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A2" w:rsidRPr="007C0F2C" w:rsidRDefault="00E77C45" w:rsidP="001E1AA2">
      <w:pPr>
        <w:pStyle w:val="naislab"/>
        <w:spacing w:before="0" w:after="0"/>
        <w:jc w:val="center"/>
        <w:outlineLvl w:val="0"/>
        <w:rPr>
          <w:b/>
          <w:sz w:val="28"/>
          <w:szCs w:val="28"/>
        </w:rPr>
      </w:pPr>
      <w:r>
        <w:rPr>
          <w:b/>
          <w:sz w:val="28"/>
          <w:szCs w:val="28"/>
        </w:rPr>
        <w:t>Ministru kabineta noteikumu projekta „</w:t>
      </w:r>
      <w:r w:rsidR="009170BF">
        <w:rPr>
          <w:b/>
          <w:sz w:val="28"/>
          <w:szCs w:val="28"/>
        </w:rPr>
        <w:t>Nodrošinājuma valsts administrācijas nolikums</w:t>
      </w:r>
      <w:r>
        <w:rPr>
          <w:b/>
          <w:sz w:val="28"/>
          <w:szCs w:val="28"/>
        </w:rPr>
        <w:t>”</w:t>
      </w:r>
      <w:r w:rsidR="001E1AA2" w:rsidRPr="007C0F2C">
        <w:rPr>
          <w:b/>
          <w:sz w:val="28"/>
          <w:szCs w:val="28"/>
        </w:rPr>
        <w:t xml:space="preserve"> sākotnējās ietekmes novērtējuma </w:t>
      </w:r>
      <w:smartTag w:uri="schemas-tilde-lv/tildestengine" w:element="veidnes">
        <w:smartTagPr>
          <w:attr w:name="text" w:val="ziņojums"/>
          <w:attr w:name="baseform" w:val="ziņojums"/>
          <w:attr w:name="id" w:val="-1"/>
        </w:smartTagPr>
        <w:r w:rsidR="001E1AA2" w:rsidRPr="007C0F2C">
          <w:rPr>
            <w:b/>
            <w:sz w:val="28"/>
            <w:szCs w:val="28"/>
          </w:rPr>
          <w:t>ziņojums</w:t>
        </w:r>
      </w:smartTag>
      <w:r w:rsidR="001E1AA2" w:rsidRPr="007C0F2C">
        <w:rPr>
          <w:b/>
          <w:sz w:val="28"/>
          <w:szCs w:val="28"/>
        </w:rPr>
        <w:t xml:space="preserve"> (anotācija)</w:t>
      </w:r>
    </w:p>
    <w:tbl>
      <w:tblPr>
        <w:tblpPr w:leftFromText="180" w:rightFromText="180" w:vertAnchor="text" w:horzAnchor="margin" w:tblpXSpec="center" w:tblpY="149"/>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452"/>
        <w:gridCol w:w="6662"/>
      </w:tblGrid>
      <w:tr w:rsidR="001E1AA2" w:rsidRPr="000F2501" w:rsidTr="000F2501">
        <w:tc>
          <w:tcPr>
            <w:tcW w:w="9664" w:type="dxa"/>
            <w:gridSpan w:val="3"/>
            <w:vAlign w:val="center"/>
          </w:tcPr>
          <w:p w:rsidR="001E1AA2" w:rsidRPr="000F2501" w:rsidRDefault="001E1AA2" w:rsidP="0000747B">
            <w:pPr>
              <w:pStyle w:val="naisnod"/>
              <w:spacing w:before="0" w:after="0"/>
              <w:jc w:val="both"/>
              <w:rPr>
                <w:sz w:val="28"/>
              </w:rPr>
            </w:pPr>
            <w:r w:rsidRPr="000F2501">
              <w:rPr>
                <w:sz w:val="28"/>
              </w:rPr>
              <w:t>I. Tiesību akta projekta izstrādes nepieciešamība</w:t>
            </w:r>
          </w:p>
        </w:tc>
      </w:tr>
      <w:tr w:rsidR="001E1AA2" w:rsidRPr="000F2501" w:rsidTr="000F2501">
        <w:trPr>
          <w:trHeight w:val="630"/>
        </w:trPr>
        <w:tc>
          <w:tcPr>
            <w:tcW w:w="550" w:type="dxa"/>
          </w:tcPr>
          <w:p w:rsidR="001E1AA2" w:rsidRPr="000F2501" w:rsidRDefault="001E1AA2" w:rsidP="0000747B">
            <w:pPr>
              <w:pStyle w:val="naiskr"/>
              <w:spacing w:before="0" w:after="0"/>
              <w:jc w:val="both"/>
              <w:rPr>
                <w:sz w:val="28"/>
                <w:szCs w:val="22"/>
              </w:rPr>
            </w:pPr>
            <w:r w:rsidRPr="000F2501">
              <w:rPr>
                <w:sz w:val="28"/>
                <w:szCs w:val="22"/>
              </w:rPr>
              <w:t>1.</w:t>
            </w:r>
          </w:p>
        </w:tc>
        <w:tc>
          <w:tcPr>
            <w:tcW w:w="2452" w:type="dxa"/>
          </w:tcPr>
          <w:p w:rsidR="001E1AA2" w:rsidRPr="000F2501" w:rsidRDefault="001E1AA2" w:rsidP="0000747B">
            <w:pPr>
              <w:pStyle w:val="naiskr"/>
              <w:spacing w:before="0" w:after="0"/>
              <w:ind w:hanging="10"/>
              <w:jc w:val="both"/>
              <w:rPr>
                <w:sz w:val="28"/>
                <w:szCs w:val="22"/>
              </w:rPr>
            </w:pPr>
            <w:r w:rsidRPr="000F2501">
              <w:rPr>
                <w:sz w:val="28"/>
                <w:szCs w:val="22"/>
              </w:rPr>
              <w:t>Pamatojums</w:t>
            </w:r>
          </w:p>
        </w:tc>
        <w:tc>
          <w:tcPr>
            <w:tcW w:w="6662" w:type="dxa"/>
          </w:tcPr>
          <w:p w:rsidR="001E1AA2" w:rsidRPr="000F2501" w:rsidRDefault="008E1478" w:rsidP="008E786C">
            <w:pPr>
              <w:pStyle w:val="naiskr"/>
              <w:spacing w:before="0" w:after="0"/>
              <w:ind w:firstLine="385"/>
              <w:jc w:val="both"/>
              <w:rPr>
                <w:sz w:val="28"/>
                <w:szCs w:val="22"/>
              </w:rPr>
            </w:pPr>
            <w:r w:rsidRPr="000F2501">
              <w:rPr>
                <w:sz w:val="28"/>
                <w:szCs w:val="22"/>
              </w:rPr>
              <w:t>Valsts pār</w:t>
            </w:r>
            <w:r w:rsidR="00A53CAC" w:rsidRPr="000F2501">
              <w:rPr>
                <w:sz w:val="28"/>
                <w:szCs w:val="22"/>
              </w:rPr>
              <w:t>valdes iekārtas likuma 16.pants</w:t>
            </w:r>
            <w:r w:rsidR="00B43E17">
              <w:rPr>
                <w:sz w:val="28"/>
                <w:szCs w:val="22"/>
              </w:rPr>
              <w:t>, Publisko aģentūru likuma pārejas noteikumu 2.punkts.</w:t>
            </w:r>
          </w:p>
          <w:p w:rsidR="004B2231" w:rsidRPr="000F2501" w:rsidRDefault="004B2231" w:rsidP="00A53CAC">
            <w:pPr>
              <w:pStyle w:val="naiskr"/>
              <w:spacing w:before="0" w:after="0"/>
              <w:ind w:hanging="5"/>
              <w:jc w:val="both"/>
              <w:rPr>
                <w:sz w:val="28"/>
                <w:szCs w:val="22"/>
              </w:rPr>
            </w:pPr>
          </w:p>
        </w:tc>
      </w:tr>
      <w:tr w:rsidR="001E1AA2" w:rsidRPr="000F2501" w:rsidTr="000F2501">
        <w:trPr>
          <w:trHeight w:val="472"/>
        </w:trPr>
        <w:tc>
          <w:tcPr>
            <w:tcW w:w="550" w:type="dxa"/>
          </w:tcPr>
          <w:p w:rsidR="001E1AA2" w:rsidRPr="000F2501" w:rsidRDefault="001E1AA2" w:rsidP="0000747B">
            <w:pPr>
              <w:pStyle w:val="naiskr"/>
              <w:spacing w:before="0" w:after="0"/>
              <w:jc w:val="both"/>
              <w:rPr>
                <w:sz w:val="28"/>
                <w:szCs w:val="22"/>
              </w:rPr>
            </w:pPr>
            <w:r w:rsidRPr="000F2501">
              <w:rPr>
                <w:sz w:val="28"/>
                <w:szCs w:val="22"/>
              </w:rPr>
              <w:t>2.</w:t>
            </w:r>
          </w:p>
        </w:tc>
        <w:tc>
          <w:tcPr>
            <w:tcW w:w="2452" w:type="dxa"/>
          </w:tcPr>
          <w:p w:rsidR="001E1AA2" w:rsidRPr="000F2501" w:rsidRDefault="001E1AA2" w:rsidP="0000747B">
            <w:pPr>
              <w:pStyle w:val="naiskr"/>
              <w:tabs>
                <w:tab w:val="left" w:pos="170"/>
              </w:tabs>
              <w:spacing w:before="0" w:after="0"/>
              <w:jc w:val="both"/>
              <w:rPr>
                <w:sz w:val="28"/>
                <w:szCs w:val="22"/>
              </w:rPr>
            </w:pPr>
            <w:r w:rsidRPr="000F2501">
              <w:rPr>
                <w:sz w:val="28"/>
                <w:szCs w:val="22"/>
              </w:rPr>
              <w:t>Pašreizējā situācija un problēmas</w:t>
            </w:r>
          </w:p>
        </w:tc>
        <w:tc>
          <w:tcPr>
            <w:tcW w:w="6662" w:type="dxa"/>
          </w:tcPr>
          <w:p w:rsidR="001E1AA2" w:rsidRPr="000F2501" w:rsidRDefault="00E1511C" w:rsidP="008E5E12">
            <w:pPr>
              <w:pStyle w:val="naiskr"/>
              <w:spacing w:before="0" w:after="0"/>
              <w:ind w:firstLine="567"/>
              <w:jc w:val="both"/>
              <w:rPr>
                <w:sz w:val="28"/>
                <w:szCs w:val="22"/>
              </w:rPr>
            </w:pPr>
            <w:r w:rsidRPr="000F2501">
              <w:rPr>
                <w:sz w:val="28"/>
                <w:szCs w:val="22"/>
              </w:rPr>
              <w:t>2009.gada 30.jūnijā tika pieņemti Ministru kabineta noteikumi Nr.693 „Nodrošinājuma valsts aģentūras nolikums”, kas izdoti, pamatojoties uz 2001.gada 22.marta Publisko aģentūru likuma (Latvijas Republikas Saeimas un Ministru Kabineta Ziņotājs, 2001, 10.nr.; 2002, 23.nr.; 2005, 6.nr.; 2008, 1.nr.; 2009, 1., 2., 6.nr.) 8.panta trešo daļu.</w:t>
            </w:r>
          </w:p>
          <w:p w:rsidR="006D4DE7" w:rsidRPr="000F2501" w:rsidRDefault="00A740BA" w:rsidP="008E5E12">
            <w:pPr>
              <w:pStyle w:val="naiskr"/>
              <w:spacing w:before="0" w:after="0"/>
              <w:ind w:firstLine="567"/>
              <w:jc w:val="both"/>
              <w:rPr>
                <w:sz w:val="28"/>
                <w:szCs w:val="22"/>
              </w:rPr>
            </w:pPr>
            <w:r w:rsidRPr="000F2501">
              <w:rPr>
                <w:sz w:val="28"/>
                <w:szCs w:val="22"/>
              </w:rPr>
              <w:t xml:space="preserve">Ar </w:t>
            </w:r>
            <w:r w:rsidR="00E1511C" w:rsidRPr="000F2501">
              <w:rPr>
                <w:sz w:val="28"/>
                <w:szCs w:val="22"/>
              </w:rPr>
              <w:t xml:space="preserve">2009.gada 1.decembra Publisko aģentūru likuma </w:t>
            </w:r>
            <w:r w:rsidRPr="000F2501">
              <w:rPr>
                <w:sz w:val="28"/>
                <w:szCs w:val="22"/>
              </w:rPr>
              <w:t xml:space="preserve">spēkā stāšanos </w:t>
            </w:r>
            <w:r w:rsidR="00823953" w:rsidRPr="000F2501">
              <w:rPr>
                <w:sz w:val="28"/>
                <w:szCs w:val="22"/>
              </w:rPr>
              <w:t xml:space="preserve">2001.gada 22.marta Publisko aģentūru likums  zaudēja </w:t>
            </w:r>
            <w:r w:rsidRPr="000F2501">
              <w:rPr>
                <w:sz w:val="28"/>
                <w:szCs w:val="22"/>
              </w:rPr>
              <w:t>spēku.</w:t>
            </w:r>
          </w:p>
          <w:p w:rsidR="00E038C2" w:rsidRDefault="006D4DE7" w:rsidP="008E5E12">
            <w:pPr>
              <w:pStyle w:val="naiskr"/>
              <w:spacing w:before="0" w:after="0"/>
              <w:ind w:firstLine="567"/>
              <w:jc w:val="both"/>
              <w:rPr>
                <w:sz w:val="28"/>
                <w:szCs w:val="22"/>
              </w:rPr>
            </w:pPr>
            <w:r w:rsidRPr="000F2501">
              <w:rPr>
                <w:sz w:val="28"/>
                <w:szCs w:val="22"/>
              </w:rPr>
              <w:t>2</w:t>
            </w:r>
            <w:r w:rsidR="00A740BA" w:rsidRPr="000F2501">
              <w:rPr>
                <w:sz w:val="28"/>
                <w:szCs w:val="22"/>
              </w:rPr>
              <w:t xml:space="preserve">009.gada 1.decembra Publisko aģentūru likuma </w:t>
            </w:r>
            <w:r w:rsidR="00E1511C" w:rsidRPr="000F2501">
              <w:rPr>
                <w:sz w:val="28"/>
                <w:szCs w:val="22"/>
              </w:rPr>
              <w:t xml:space="preserve">pārejas noteikumu </w:t>
            </w:r>
            <w:r w:rsidR="00A740BA" w:rsidRPr="000F2501">
              <w:rPr>
                <w:sz w:val="28"/>
                <w:szCs w:val="22"/>
              </w:rPr>
              <w:t>2</w:t>
            </w:r>
            <w:r w:rsidR="00E1511C" w:rsidRPr="000F2501">
              <w:rPr>
                <w:sz w:val="28"/>
                <w:szCs w:val="22"/>
              </w:rPr>
              <w:t>.punkt</w:t>
            </w:r>
            <w:r w:rsidR="00A740BA" w:rsidRPr="000F2501">
              <w:rPr>
                <w:sz w:val="28"/>
                <w:szCs w:val="22"/>
              </w:rPr>
              <w:t>s noteic, ka Ministru kabinets līdz 2013.gada 1.janvārim pieņem lēmumu par attiecīgās aģentūras darbības turpināšanu, aģentūras likvidēšanu vai reorganizēšanu.</w:t>
            </w:r>
            <w:r w:rsidR="00A53CAC" w:rsidRPr="000F2501">
              <w:rPr>
                <w:sz w:val="28"/>
                <w:szCs w:val="22"/>
              </w:rPr>
              <w:t xml:space="preserve"> Minētā likuma pārejas noteikumu 3.punkts noteic, ka līdz šo pārejas noteikumu 2.punktā minētajam Ministru kabineta lēmumam valsts aģentūras, kas izveidotas līdz šā likuma spēkā stāšanās dienai, darbojas saskaņā ar Valsts pārvaldes iekārtas likumā noteikto tiešās pārvaldes iestāžu statusu un Likumā par budžetu un finanšu vadību noteikto budžeta iestāžu finansēšanas kārtību. Uz šīm aģentūrām nav attiecināmi šā likuma noteikumi, ciktāl tas nenosaka citādi. </w:t>
            </w:r>
            <w:r w:rsidR="00E038C2" w:rsidRPr="000F2501">
              <w:rPr>
                <w:sz w:val="28"/>
                <w:szCs w:val="22"/>
              </w:rPr>
              <w:t xml:space="preserve">Savukārt minētā likuma pārejas noteikumu 4.punkts noteic, ka </w:t>
            </w:r>
            <w:r w:rsidR="00E038C2" w:rsidRPr="008E786C">
              <w:rPr>
                <w:sz w:val="28"/>
                <w:szCs w:val="22"/>
              </w:rPr>
              <w:t xml:space="preserve"> </w:t>
            </w:r>
            <w:r w:rsidR="00E038C2" w:rsidRPr="000F2501">
              <w:rPr>
                <w:sz w:val="28"/>
                <w:szCs w:val="22"/>
              </w:rPr>
              <w:t>Ministru kabinets līdz 2013.gada 1.janvārim nodrošina nepieciešamo normatīvo aktu projektu izstrādi atbilstoši šā likuma prasībām.</w:t>
            </w:r>
          </w:p>
          <w:p w:rsidR="00C60BFF" w:rsidRPr="008E5E12" w:rsidRDefault="00294EC5">
            <w:pPr>
              <w:pStyle w:val="naiskr"/>
              <w:spacing w:before="0" w:after="0"/>
              <w:ind w:firstLine="567"/>
              <w:jc w:val="both"/>
              <w:rPr>
                <w:sz w:val="28"/>
                <w:szCs w:val="22"/>
              </w:rPr>
            </w:pPr>
            <w:r>
              <w:rPr>
                <w:sz w:val="28"/>
                <w:szCs w:val="22"/>
              </w:rPr>
              <w:t xml:space="preserve">Saskaņā ar 2009.gada 1.decembra Publisko aģentūru likuma 13.pantu valsts aģentūru budžetu pamatā veido ieņēmumi no sniegtajiem pakalpojumiem, citi pašu ieņēmumi, dāvinājumi un ziedojumi, kā arī ārvalstu finanšu palīdzība. </w:t>
            </w:r>
            <w:r w:rsidR="00C60BFF" w:rsidRPr="008E5E12">
              <w:rPr>
                <w:sz w:val="28"/>
                <w:szCs w:val="22"/>
              </w:rPr>
              <w:t>Jaunā Publisko aģentūru likuma un tā pārejas noteikumu mērķis ir valsts aģentūru statusu saglabāt tikai tām aģentūrām, kuras darbojas uz saimnieciskā aprēķina principiem, savukārt aģentūrām, kas pamatā veic tādus valsts pārvaldes uzdevumus, kas nav saistīti ar pakalpojumu sniegšanu privātpersonām, publiskās aģentūras statuss ir jāpārskata (</w:t>
            </w:r>
            <w:proofErr w:type="spellStart"/>
            <w:r w:rsidR="00C60BFF" w:rsidRPr="008E5E12">
              <w:rPr>
                <w:i/>
                <w:sz w:val="28"/>
                <w:szCs w:val="22"/>
              </w:rPr>
              <w:t>skat</w:t>
            </w:r>
            <w:proofErr w:type="spellEnd"/>
            <w:r w:rsidR="00C60BFF" w:rsidRPr="008E5E12">
              <w:rPr>
                <w:i/>
                <w:sz w:val="28"/>
                <w:szCs w:val="22"/>
              </w:rPr>
              <w:t xml:space="preserve">. likumprojekta „Publisko aģentūru likums” anotācijas I </w:t>
            </w:r>
            <w:r w:rsidR="00C60BFF" w:rsidRPr="008E5E12">
              <w:rPr>
                <w:i/>
                <w:sz w:val="28"/>
                <w:szCs w:val="22"/>
              </w:rPr>
              <w:lastRenderedPageBreak/>
              <w:t>sadaļas 2.punktu</w:t>
            </w:r>
            <w:r w:rsidR="00C60BFF" w:rsidRPr="008E5E12">
              <w:rPr>
                <w:sz w:val="28"/>
                <w:szCs w:val="22"/>
              </w:rPr>
              <w:t>).</w:t>
            </w:r>
          </w:p>
          <w:p w:rsidR="00B83328" w:rsidRDefault="00C60BFF" w:rsidP="008E5E12">
            <w:pPr>
              <w:pStyle w:val="naiskr"/>
              <w:spacing w:before="0" w:after="0"/>
              <w:ind w:firstLine="567"/>
              <w:jc w:val="both"/>
              <w:rPr>
                <w:sz w:val="28"/>
                <w:szCs w:val="22"/>
              </w:rPr>
            </w:pPr>
            <w:r>
              <w:rPr>
                <w:sz w:val="28"/>
                <w:szCs w:val="22"/>
              </w:rPr>
              <w:t xml:space="preserve">Nodrošinājuma valsts aģentūra </w:t>
            </w:r>
            <w:r w:rsidRPr="008E5E12">
              <w:rPr>
                <w:sz w:val="28"/>
                <w:szCs w:val="22"/>
              </w:rPr>
              <w:t xml:space="preserve">veic tādus pārvaldes uzdevumus, kas </w:t>
            </w:r>
            <w:r>
              <w:rPr>
                <w:sz w:val="28"/>
                <w:szCs w:val="22"/>
              </w:rPr>
              <w:t xml:space="preserve">pamatā </w:t>
            </w:r>
            <w:r w:rsidRPr="008E5E12">
              <w:rPr>
                <w:sz w:val="28"/>
                <w:szCs w:val="22"/>
              </w:rPr>
              <w:t>nav saistīti ar pakalpojumu sniegšanu privātpersonām</w:t>
            </w:r>
            <w:r>
              <w:rPr>
                <w:sz w:val="28"/>
                <w:szCs w:val="22"/>
              </w:rPr>
              <w:t>,</w:t>
            </w:r>
            <w:r w:rsidRPr="008E5E12">
              <w:rPr>
                <w:sz w:val="28"/>
                <w:szCs w:val="22"/>
              </w:rPr>
              <w:t xml:space="preserve"> un </w:t>
            </w:r>
            <w:r w:rsidR="00294EC5">
              <w:rPr>
                <w:sz w:val="28"/>
                <w:szCs w:val="22"/>
              </w:rPr>
              <w:t>lielāko finansējuma daļu saņem kā dotāciju no valsts budžeta</w:t>
            </w:r>
            <w:r w:rsidR="00B83328">
              <w:rPr>
                <w:sz w:val="28"/>
                <w:szCs w:val="22"/>
              </w:rPr>
              <w:t>, proti, saskaņā ar 2012.gada plānu:</w:t>
            </w:r>
          </w:p>
          <w:tbl>
            <w:tblPr>
              <w:tblStyle w:val="TableGrid"/>
              <w:tblW w:w="0" w:type="auto"/>
              <w:jc w:val="center"/>
              <w:tblLook w:val="01E0" w:firstRow="1" w:lastRow="1" w:firstColumn="1" w:lastColumn="1" w:noHBand="0" w:noVBand="0"/>
            </w:tblPr>
            <w:tblGrid>
              <w:gridCol w:w="4788"/>
              <w:gridCol w:w="1282"/>
            </w:tblGrid>
            <w:tr w:rsidR="00B83328" w:rsidTr="008E5E12">
              <w:trPr>
                <w:jc w:val="center"/>
              </w:trPr>
              <w:tc>
                <w:tcPr>
                  <w:tcW w:w="4788" w:type="dxa"/>
                </w:tcPr>
                <w:p w:rsidR="00B83328" w:rsidRPr="008E5E12" w:rsidRDefault="00B83328" w:rsidP="002C0FCB">
                  <w:pPr>
                    <w:pStyle w:val="naisf"/>
                    <w:framePr w:hSpace="180" w:wrap="around" w:vAnchor="text" w:hAnchor="margin" w:xAlign="center" w:y="149"/>
                    <w:spacing w:before="0" w:after="0"/>
                    <w:ind w:firstLine="9"/>
                    <w:rPr>
                      <w:b/>
                      <w:sz w:val="22"/>
                    </w:rPr>
                  </w:pPr>
                  <w:r w:rsidRPr="008E5E12">
                    <w:rPr>
                      <w:b/>
                      <w:sz w:val="22"/>
                    </w:rPr>
                    <w:t xml:space="preserve">Budžeta programma 40.00.00. „IeM iestāžu darbības nodrošinājums” </w:t>
                  </w:r>
                </w:p>
              </w:tc>
              <w:tc>
                <w:tcPr>
                  <w:tcW w:w="1282" w:type="dxa"/>
                </w:tcPr>
                <w:p w:rsidR="00B83328" w:rsidRPr="008E5E12" w:rsidRDefault="00B83328" w:rsidP="002C0FCB">
                  <w:pPr>
                    <w:pStyle w:val="naisf"/>
                    <w:framePr w:hSpace="180" w:wrap="around" w:vAnchor="text" w:hAnchor="margin" w:xAlign="center" w:y="149"/>
                    <w:spacing w:before="0" w:after="0"/>
                    <w:ind w:firstLine="38"/>
                    <w:rPr>
                      <w:b/>
                      <w:sz w:val="22"/>
                    </w:rPr>
                  </w:pPr>
                  <w:r w:rsidRPr="008E5E12">
                    <w:rPr>
                      <w:b/>
                      <w:sz w:val="22"/>
                    </w:rPr>
                    <w:t>Summa</w:t>
                  </w:r>
                </w:p>
              </w:tc>
            </w:tr>
            <w:tr w:rsidR="00B83328" w:rsidTr="008E5E12">
              <w:trPr>
                <w:jc w:val="center"/>
              </w:trPr>
              <w:tc>
                <w:tcPr>
                  <w:tcW w:w="4788" w:type="dxa"/>
                </w:tcPr>
                <w:p w:rsidR="00B83328" w:rsidRPr="008E5E12" w:rsidRDefault="00B83328" w:rsidP="002C0FCB">
                  <w:pPr>
                    <w:pStyle w:val="naisf"/>
                    <w:framePr w:hSpace="180" w:wrap="around" w:vAnchor="text" w:hAnchor="margin" w:xAlign="center" w:y="149"/>
                    <w:spacing w:before="0" w:after="0"/>
                    <w:ind w:firstLine="9"/>
                    <w:rPr>
                      <w:sz w:val="22"/>
                    </w:rPr>
                  </w:pPr>
                  <w:r w:rsidRPr="008E5E12">
                    <w:rPr>
                      <w:sz w:val="22"/>
                    </w:rPr>
                    <w:t>Valsts budžeta dotācija no vispārējiem ieņēmumiem</w:t>
                  </w:r>
                </w:p>
              </w:tc>
              <w:tc>
                <w:tcPr>
                  <w:tcW w:w="1282" w:type="dxa"/>
                </w:tcPr>
                <w:p w:rsidR="00B83328" w:rsidRPr="008E5E12" w:rsidRDefault="00B83328" w:rsidP="002C0FCB">
                  <w:pPr>
                    <w:pStyle w:val="naisf"/>
                    <w:framePr w:hSpace="180" w:wrap="around" w:vAnchor="text" w:hAnchor="margin" w:xAlign="center" w:y="149"/>
                    <w:spacing w:before="0" w:after="0"/>
                    <w:ind w:firstLine="40"/>
                    <w:rPr>
                      <w:b/>
                      <w:sz w:val="22"/>
                    </w:rPr>
                  </w:pPr>
                  <w:r w:rsidRPr="008E5E12">
                    <w:rPr>
                      <w:b/>
                      <w:sz w:val="22"/>
                    </w:rPr>
                    <w:t>12 945 998</w:t>
                  </w:r>
                </w:p>
              </w:tc>
            </w:tr>
            <w:tr w:rsidR="00B83328" w:rsidTr="008E5E12">
              <w:trPr>
                <w:jc w:val="center"/>
              </w:trPr>
              <w:tc>
                <w:tcPr>
                  <w:tcW w:w="4788" w:type="dxa"/>
                </w:tcPr>
                <w:p w:rsidR="00B83328" w:rsidRPr="008E5E12" w:rsidRDefault="00B83328" w:rsidP="002C0FCB">
                  <w:pPr>
                    <w:pStyle w:val="naisf"/>
                    <w:framePr w:hSpace="180" w:wrap="around" w:vAnchor="text" w:hAnchor="margin" w:xAlign="center" w:y="149"/>
                    <w:spacing w:before="0" w:after="0"/>
                    <w:ind w:firstLine="9"/>
                    <w:rPr>
                      <w:sz w:val="22"/>
                    </w:rPr>
                  </w:pPr>
                  <w:r w:rsidRPr="008E5E12">
                    <w:rPr>
                      <w:sz w:val="22"/>
                    </w:rPr>
                    <w:t>Pašu ieņēmumi un ieņēmumi par aģentūras sniegtajiem publiskajiem maksas pakalpojumiem</w:t>
                  </w:r>
                </w:p>
              </w:tc>
              <w:tc>
                <w:tcPr>
                  <w:tcW w:w="1282" w:type="dxa"/>
                </w:tcPr>
                <w:p w:rsidR="00B83328" w:rsidRPr="008E5E12" w:rsidRDefault="00B83328" w:rsidP="002C0FCB">
                  <w:pPr>
                    <w:pStyle w:val="naisf"/>
                    <w:framePr w:hSpace="180" w:wrap="around" w:vAnchor="text" w:hAnchor="margin" w:xAlign="center" w:y="149"/>
                    <w:spacing w:before="0" w:after="0"/>
                    <w:ind w:firstLine="40"/>
                    <w:rPr>
                      <w:b/>
                      <w:sz w:val="22"/>
                    </w:rPr>
                  </w:pPr>
                  <w:r w:rsidRPr="008E5E12">
                    <w:rPr>
                      <w:b/>
                      <w:sz w:val="22"/>
                    </w:rPr>
                    <w:t>1 250 851</w:t>
                  </w:r>
                </w:p>
              </w:tc>
            </w:tr>
            <w:tr w:rsidR="00B83328" w:rsidTr="008E5E12">
              <w:trPr>
                <w:trHeight w:val="347"/>
                <w:jc w:val="center"/>
              </w:trPr>
              <w:tc>
                <w:tcPr>
                  <w:tcW w:w="4788" w:type="dxa"/>
                </w:tcPr>
                <w:p w:rsidR="00B83328" w:rsidRPr="008E5E12" w:rsidRDefault="00B83328" w:rsidP="002C0FCB">
                  <w:pPr>
                    <w:pStyle w:val="naisf"/>
                    <w:framePr w:hSpace="180" w:wrap="around" w:vAnchor="text" w:hAnchor="margin" w:xAlign="center" w:y="149"/>
                    <w:spacing w:before="0" w:after="0"/>
                    <w:ind w:firstLine="9"/>
                    <w:rPr>
                      <w:sz w:val="22"/>
                    </w:rPr>
                  </w:pPr>
                  <w:r w:rsidRPr="008E5E12">
                    <w:rPr>
                      <w:sz w:val="22"/>
                    </w:rPr>
                    <w:t>Ziedojumi un dāvinājumi</w:t>
                  </w:r>
                </w:p>
              </w:tc>
              <w:tc>
                <w:tcPr>
                  <w:tcW w:w="1282" w:type="dxa"/>
                </w:tcPr>
                <w:p w:rsidR="00B83328" w:rsidRPr="008E5E12" w:rsidRDefault="00B83328" w:rsidP="002C0FCB">
                  <w:pPr>
                    <w:pStyle w:val="naisf"/>
                    <w:framePr w:hSpace="180" w:wrap="around" w:vAnchor="text" w:hAnchor="margin" w:xAlign="center" w:y="149"/>
                    <w:spacing w:before="0" w:after="0"/>
                    <w:ind w:firstLine="40"/>
                    <w:rPr>
                      <w:b/>
                      <w:sz w:val="22"/>
                    </w:rPr>
                  </w:pPr>
                  <w:r w:rsidRPr="008E5E12">
                    <w:rPr>
                      <w:b/>
                      <w:sz w:val="22"/>
                    </w:rPr>
                    <w:t>0</w:t>
                  </w:r>
                </w:p>
              </w:tc>
            </w:tr>
            <w:tr w:rsidR="00B83328" w:rsidTr="008E5E12">
              <w:trPr>
                <w:trHeight w:val="347"/>
                <w:jc w:val="center"/>
              </w:trPr>
              <w:tc>
                <w:tcPr>
                  <w:tcW w:w="4788" w:type="dxa"/>
                </w:tcPr>
                <w:p w:rsidR="00B83328" w:rsidRPr="008E5E12" w:rsidRDefault="00B83328" w:rsidP="002C0FCB">
                  <w:pPr>
                    <w:pStyle w:val="naisf"/>
                    <w:framePr w:hSpace="180" w:wrap="around" w:vAnchor="text" w:hAnchor="margin" w:xAlign="center" w:y="149"/>
                    <w:spacing w:before="0" w:after="0"/>
                    <w:ind w:firstLine="9"/>
                    <w:rPr>
                      <w:sz w:val="22"/>
                    </w:rPr>
                  </w:pPr>
                  <w:r>
                    <w:rPr>
                      <w:b/>
                      <w:sz w:val="22"/>
                    </w:rPr>
                    <w:t>Budžeta programma 70.00.00</w:t>
                  </w:r>
                  <w:r w:rsidRPr="008E5E12">
                    <w:rPr>
                      <w:b/>
                      <w:sz w:val="22"/>
                    </w:rPr>
                    <w:t>. „Citu Eiropas savienības politiku instrumentu projektu un pasākumu īstenošanu”</w:t>
                  </w:r>
                </w:p>
              </w:tc>
              <w:tc>
                <w:tcPr>
                  <w:tcW w:w="1282" w:type="dxa"/>
                </w:tcPr>
                <w:p w:rsidR="00B83328" w:rsidRPr="008E5E12" w:rsidRDefault="00B83328" w:rsidP="002C0FCB">
                  <w:pPr>
                    <w:pStyle w:val="naisf"/>
                    <w:framePr w:hSpace="180" w:wrap="around" w:vAnchor="text" w:hAnchor="margin" w:xAlign="center" w:y="149"/>
                    <w:spacing w:before="0" w:after="0"/>
                    <w:ind w:firstLine="40"/>
                    <w:rPr>
                      <w:b/>
                      <w:sz w:val="22"/>
                    </w:rPr>
                  </w:pPr>
                </w:p>
              </w:tc>
            </w:tr>
            <w:tr w:rsidR="00B83328" w:rsidTr="008E5E12">
              <w:trPr>
                <w:trHeight w:val="347"/>
                <w:jc w:val="center"/>
              </w:trPr>
              <w:tc>
                <w:tcPr>
                  <w:tcW w:w="4788" w:type="dxa"/>
                </w:tcPr>
                <w:p w:rsidR="00B83328" w:rsidRPr="008E5E12" w:rsidRDefault="00B83328" w:rsidP="002C0FCB">
                  <w:pPr>
                    <w:pStyle w:val="naisf"/>
                    <w:framePr w:hSpace="180" w:wrap="around" w:vAnchor="text" w:hAnchor="margin" w:xAlign="center" w:y="149"/>
                    <w:spacing w:before="0" w:after="0"/>
                    <w:ind w:firstLine="9"/>
                    <w:rPr>
                      <w:b/>
                      <w:sz w:val="22"/>
                    </w:rPr>
                  </w:pPr>
                  <w:r w:rsidRPr="008E5E12">
                    <w:rPr>
                      <w:sz w:val="22"/>
                    </w:rPr>
                    <w:t>Valsts budžeta dotācija no vispārējiem ieņēmumiem</w:t>
                  </w:r>
                </w:p>
              </w:tc>
              <w:tc>
                <w:tcPr>
                  <w:tcW w:w="1282" w:type="dxa"/>
                </w:tcPr>
                <w:p w:rsidR="00B83328" w:rsidRPr="008E5E12" w:rsidRDefault="00B83328" w:rsidP="002C0FCB">
                  <w:pPr>
                    <w:pStyle w:val="naisf"/>
                    <w:framePr w:hSpace="180" w:wrap="around" w:vAnchor="text" w:hAnchor="margin" w:xAlign="center" w:y="149"/>
                    <w:spacing w:before="0" w:after="0"/>
                    <w:ind w:firstLine="40"/>
                    <w:rPr>
                      <w:b/>
                      <w:sz w:val="22"/>
                    </w:rPr>
                  </w:pPr>
                  <w:r w:rsidRPr="008E5E12">
                    <w:rPr>
                      <w:b/>
                      <w:sz w:val="22"/>
                    </w:rPr>
                    <w:t>21 014</w:t>
                  </w:r>
                </w:p>
              </w:tc>
            </w:tr>
            <w:tr w:rsidR="00B83328" w:rsidTr="008E5E12">
              <w:trPr>
                <w:trHeight w:val="347"/>
                <w:jc w:val="center"/>
              </w:trPr>
              <w:tc>
                <w:tcPr>
                  <w:tcW w:w="4788" w:type="dxa"/>
                </w:tcPr>
                <w:p w:rsidR="00B83328" w:rsidRPr="008E5E12" w:rsidRDefault="00B83328" w:rsidP="002C0FCB">
                  <w:pPr>
                    <w:pStyle w:val="naisf"/>
                    <w:framePr w:hSpace="180" w:wrap="around" w:vAnchor="text" w:hAnchor="margin" w:xAlign="center" w:y="149"/>
                    <w:spacing w:before="0" w:after="0"/>
                    <w:ind w:firstLine="9"/>
                    <w:rPr>
                      <w:sz w:val="22"/>
                    </w:rPr>
                  </w:pPr>
                  <w:r>
                    <w:rPr>
                      <w:b/>
                      <w:sz w:val="22"/>
                    </w:rPr>
                    <w:t>Budžeta programma 01.00.00</w:t>
                  </w:r>
                  <w:r w:rsidRPr="008E5E12">
                    <w:rPr>
                      <w:b/>
                      <w:sz w:val="22"/>
                    </w:rPr>
                    <w:t>. „Iekšlietu politikas plānošana”</w:t>
                  </w:r>
                </w:p>
              </w:tc>
              <w:tc>
                <w:tcPr>
                  <w:tcW w:w="1282" w:type="dxa"/>
                </w:tcPr>
                <w:p w:rsidR="00B83328" w:rsidRPr="008E5E12" w:rsidRDefault="00B83328" w:rsidP="002C0FCB">
                  <w:pPr>
                    <w:pStyle w:val="naisf"/>
                    <w:framePr w:hSpace="180" w:wrap="around" w:vAnchor="text" w:hAnchor="margin" w:xAlign="center" w:y="149"/>
                    <w:spacing w:before="0" w:after="0"/>
                    <w:ind w:firstLine="40"/>
                    <w:rPr>
                      <w:b/>
                      <w:sz w:val="22"/>
                    </w:rPr>
                  </w:pPr>
                </w:p>
              </w:tc>
            </w:tr>
            <w:tr w:rsidR="00B83328" w:rsidTr="008E5E12">
              <w:trPr>
                <w:trHeight w:val="347"/>
                <w:jc w:val="center"/>
              </w:trPr>
              <w:tc>
                <w:tcPr>
                  <w:tcW w:w="4788" w:type="dxa"/>
                </w:tcPr>
                <w:p w:rsidR="00B83328" w:rsidRPr="008E5E12" w:rsidRDefault="00B83328" w:rsidP="002C0FCB">
                  <w:pPr>
                    <w:pStyle w:val="naisf"/>
                    <w:framePr w:hSpace="180" w:wrap="around" w:vAnchor="text" w:hAnchor="margin" w:xAlign="center" w:y="149"/>
                    <w:spacing w:before="0" w:after="0"/>
                    <w:ind w:firstLine="9"/>
                    <w:rPr>
                      <w:sz w:val="22"/>
                    </w:rPr>
                  </w:pPr>
                  <w:r w:rsidRPr="008E5E12">
                    <w:rPr>
                      <w:sz w:val="22"/>
                    </w:rPr>
                    <w:t>Valsts budžeta dotācija no vispārējiem ieņēmumiem</w:t>
                  </w:r>
                </w:p>
              </w:tc>
              <w:tc>
                <w:tcPr>
                  <w:tcW w:w="1282" w:type="dxa"/>
                </w:tcPr>
                <w:p w:rsidR="00B83328" w:rsidRPr="008E5E12" w:rsidRDefault="00B83328" w:rsidP="002C0FCB">
                  <w:pPr>
                    <w:pStyle w:val="naisf"/>
                    <w:framePr w:hSpace="180" w:wrap="around" w:vAnchor="text" w:hAnchor="margin" w:xAlign="center" w:y="149"/>
                    <w:spacing w:before="0" w:after="0"/>
                    <w:ind w:firstLine="40"/>
                    <w:rPr>
                      <w:b/>
                      <w:sz w:val="22"/>
                    </w:rPr>
                  </w:pPr>
                  <w:r w:rsidRPr="008E5E12">
                    <w:rPr>
                      <w:b/>
                      <w:sz w:val="22"/>
                    </w:rPr>
                    <w:t>9 000</w:t>
                  </w:r>
                </w:p>
              </w:tc>
            </w:tr>
          </w:tbl>
          <w:p w:rsidR="00B83328" w:rsidRDefault="00B83328" w:rsidP="008E5E12">
            <w:pPr>
              <w:pStyle w:val="naiskr"/>
              <w:spacing w:before="0" w:after="0"/>
              <w:ind w:firstLine="567"/>
              <w:jc w:val="both"/>
              <w:rPr>
                <w:sz w:val="28"/>
                <w:szCs w:val="22"/>
              </w:rPr>
            </w:pPr>
          </w:p>
          <w:p w:rsidR="00294EC5" w:rsidRPr="000F2501" w:rsidRDefault="00B83328" w:rsidP="008E5E12">
            <w:pPr>
              <w:pStyle w:val="naiskr"/>
              <w:spacing w:before="0" w:after="0"/>
              <w:ind w:firstLine="567"/>
              <w:jc w:val="both"/>
              <w:rPr>
                <w:sz w:val="28"/>
                <w:szCs w:val="22"/>
              </w:rPr>
            </w:pPr>
            <w:r>
              <w:rPr>
                <w:sz w:val="28"/>
                <w:szCs w:val="22"/>
              </w:rPr>
              <w:t>L</w:t>
            </w:r>
            <w:r w:rsidR="00294EC5">
              <w:rPr>
                <w:sz w:val="28"/>
                <w:szCs w:val="22"/>
              </w:rPr>
              <w:t xml:space="preserve">īdz ar to Nodrošinājuma valsts aģentūra neatbilst 2009.gada 1.decembra Publisko aģentūru likuma nosacījumiem un tāpēc ir maināms tās tiesiskais statuss no valsts aģentūras uz tiešās pārvaldes iestādi – Nodrošinājuma valsts administrāciju, kas pilnībā pārņems Nodrošinājuma valsts aģentūras </w:t>
            </w:r>
            <w:r w:rsidR="00294EC5" w:rsidRPr="00B83328">
              <w:rPr>
                <w:sz w:val="28"/>
                <w:szCs w:val="22"/>
              </w:rPr>
              <w:t>funkcijas, tiesības, saistības, prasības, bilancē esošo mantu, lietvedību un arhīvu.</w:t>
            </w:r>
          </w:p>
          <w:p w:rsidR="006D4DE7" w:rsidRDefault="00A129C3" w:rsidP="008E5E12">
            <w:pPr>
              <w:pStyle w:val="naiskr"/>
              <w:spacing w:before="0" w:after="0"/>
              <w:ind w:firstLine="567"/>
              <w:jc w:val="both"/>
              <w:rPr>
                <w:sz w:val="28"/>
                <w:szCs w:val="22"/>
              </w:rPr>
            </w:pPr>
            <w:r w:rsidRPr="000F2501">
              <w:rPr>
                <w:sz w:val="28"/>
                <w:szCs w:val="22"/>
              </w:rPr>
              <w:t xml:space="preserve">Valsts pārvaldes iekārtas likuma 16.panta pirmā daļa noteic, ka tiešās pārvaldes iestādes darbību reglamentē Ministru kabineta apstiprināts nolikums. </w:t>
            </w:r>
            <w:r w:rsidR="006D4DE7" w:rsidRPr="000F2501">
              <w:rPr>
                <w:sz w:val="28"/>
                <w:szCs w:val="22"/>
              </w:rPr>
              <w:t xml:space="preserve">2009.gada 1.decembra Publisko aģentūru likuma pārejas noteikumu 5.punkts noteic, ka līdz jaunu valsts aģentūru </w:t>
            </w:r>
            <w:r w:rsidRPr="000F2501">
              <w:rPr>
                <w:sz w:val="28"/>
                <w:szCs w:val="22"/>
              </w:rPr>
              <w:t xml:space="preserve">nolikumu </w:t>
            </w:r>
            <w:r w:rsidR="006D4DE7" w:rsidRPr="000F2501">
              <w:rPr>
                <w:sz w:val="28"/>
                <w:szCs w:val="22"/>
              </w:rPr>
              <w:t>spēkā stāšanās dienai, bet ne ilgāk kā līdz 2013.gada 1.janvārim ir piemērojami valsts aģentūru nolikumi, kas izdoti uz 2001.gada 22.marta Publisko a</w:t>
            </w:r>
            <w:r w:rsidR="00921EB6" w:rsidRPr="000F2501">
              <w:rPr>
                <w:sz w:val="28"/>
                <w:szCs w:val="22"/>
              </w:rPr>
              <w:t xml:space="preserve">ģentūru likuma pamata, līdz ar to esošais Nodrošinājuma valsts </w:t>
            </w:r>
            <w:r w:rsidR="00E038C2" w:rsidRPr="000F2501">
              <w:rPr>
                <w:sz w:val="28"/>
                <w:szCs w:val="22"/>
              </w:rPr>
              <w:t>aģentūras</w:t>
            </w:r>
            <w:r w:rsidR="00921EB6" w:rsidRPr="000F2501">
              <w:rPr>
                <w:sz w:val="28"/>
                <w:szCs w:val="22"/>
              </w:rPr>
              <w:t xml:space="preserve"> nolikums zaudēs spēku ar 2013.gada 1.janvāri.</w:t>
            </w:r>
          </w:p>
          <w:p w:rsidR="008E1478" w:rsidRPr="000F2501" w:rsidRDefault="00B43E17" w:rsidP="008E5E12">
            <w:pPr>
              <w:pStyle w:val="naiskr"/>
              <w:spacing w:before="0" w:after="0"/>
              <w:ind w:firstLine="567"/>
              <w:jc w:val="both"/>
              <w:rPr>
                <w:sz w:val="28"/>
                <w:szCs w:val="22"/>
              </w:rPr>
            </w:pPr>
            <w:r>
              <w:rPr>
                <w:sz w:val="28"/>
                <w:szCs w:val="22"/>
              </w:rPr>
              <w:t>L</w:t>
            </w:r>
            <w:r w:rsidR="00034479">
              <w:rPr>
                <w:sz w:val="28"/>
                <w:szCs w:val="22"/>
              </w:rPr>
              <w:t>īdz ar to</w:t>
            </w:r>
            <w:r w:rsidR="00A129C3" w:rsidRPr="000F2501">
              <w:rPr>
                <w:sz w:val="28"/>
                <w:szCs w:val="22"/>
              </w:rPr>
              <w:t xml:space="preserve"> līdz 2013.gada 1.janvārim ir nepieciešams pieņemt </w:t>
            </w:r>
            <w:r w:rsidR="00E038C2" w:rsidRPr="000F2501">
              <w:rPr>
                <w:sz w:val="28"/>
                <w:szCs w:val="22"/>
              </w:rPr>
              <w:t>Nodrošinājuma valsts administrācijas</w:t>
            </w:r>
            <w:r w:rsidR="00A129C3" w:rsidRPr="000F2501">
              <w:rPr>
                <w:sz w:val="28"/>
                <w:szCs w:val="22"/>
              </w:rPr>
              <w:t xml:space="preserve"> nolikumu, kas reglamentētu iestādes darbību atbilstoši Valsts pārvaldes iekārtas likuma 16.panta pirmajai daļai.</w:t>
            </w:r>
          </w:p>
          <w:p w:rsidR="004B2231" w:rsidRDefault="004B2231" w:rsidP="008E5E12">
            <w:pPr>
              <w:pStyle w:val="naiskr"/>
              <w:spacing w:before="0" w:after="0"/>
              <w:ind w:firstLine="567"/>
              <w:jc w:val="both"/>
              <w:rPr>
                <w:sz w:val="28"/>
                <w:szCs w:val="22"/>
              </w:rPr>
            </w:pPr>
          </w:p>
          <w:p w:rsidR="008E30CE" w:rsidRDefault="000F2BEC" w:rsidP="008E30CE">
            <w:pPr>
              <w:pStyle w:val="naiskr"/>
              <w:spacing w:before="0" w:after="0"/>
              <w:ind w:firstLine="567"/>
              <w:jc w:val="both"/>
              <w:rPr>
                <w:sz w:val="28"/>
                <w:szCs w:val="22"/>
              </w:rPr>
            </w:pPr>
            <w:r>
              <w:rPr>
                <w:sz w:val="28"/>
                <w:szCs w:val="22"/>
              </w:rPr>
              <w:t>Šobrīd spēkā esošajā Nodrošinājuma valsts aģentūras nolikumā</w:t>
            </w:r>
            <w:r w:rsidR="00E308BD">
              <w:rPr>
                <w:sz w:val="28"/>
                <w:szCs w:val="22"/>
              </w:rPr>
              <w:t xml:space="preserve"> (</w:t>
            </w:r>
            <w:r w:rsidR="00E308BD" w:rsidRPr="000F2501">
              <w:rPr>
                <w:sz w:val="28"/>
                <w:szCs w:val="22"/>
              </w:rPr>
              <w:t xml:space="preserve">Ministru kabineta </w:t>
            </w:r>
            <w:r w:rsidR="00E308BD">
              <w:rPr>
                <w:sz w:val="28"/>
                <w:szCs w:val="22"/>
              </w:rPr>
              <w:t xml:space="preserve">2009.gada 30.jūnija </w:t>
            </w:r>
            <w:r w:rsidR="00E308BD" w:rsidRPr="000F2501">
              <w:rPr>
                <w:sz w:val="28"/>
                <w:szCs w:val="22"/>
              </w:rPr>
              <w:lastRenderedPageBreak/>
              <w:t>noteikum</w:t>
            </w:r>
            <w:r w:rsidR="00E308BD">
              <w:rPr>
                <w:sz w:val="28"/>
                <w:szCs w:val="22"/>
              </w:rPr>
              <w:t>os</w:t>
            </w:r>
            <w:r w:rsidR="00E308BD" w:rsidRPr="000F2501">
              <w:rPr>
                <w:sz w:val="28"/>
                <w:szCs w:val="22"/>
              </w:rPr>
              <w:t xml:space="preserve"> Nr.693 „Nodrošinājuma valsts aģentūras nolikums”</w:t>
            </w:r>
            <w:r w:rsidR="00E308BD">
              <w:rPr>
                <w:sz w:val="28"/>
                <w:szCs w:val="22"/>
              </w:rPr>
              <w:t xml:space="preserve"> (turpmāk – noteikumi Nr.693)) </w:t>
            </w:r>
            <w:r>
              <w:rPr>
                <w:sz w:val="28"/>
                <w:szCs w:val="22"/>
              </w:rPr>
              <w:t xml:space="preserve">nav pilnīgi atspoguļotas funkcijas un uzdevumi, kurus Nodrošinājuma valsts aģentūra veic saskaņā ar </w:t>
            </w:r>
            <w:r w:rsidR="008E30CE">
              <w:rPr>
                <w:sz w:val="28"/>
                <w:szCs w:val="22"/>
              </w:rPr>
              <w:t xml:space="preserve">citos </w:t>
            </w:r>
            <w:r>
              <w:rPr>
                <w:sz w:val="28"/>
                <w:szCs w:val="22"/>
              </w:rPr>
              <w:t xml:space="preserve">normatīvajos aktos </w:t>
            </w:r>
            <w:r w:rsidR="008E30CE">
              <w:rPr>
                <w:sz w:val="28"/>
                <w:szCs w:val="22"/>
              </w:rPr>
              <w:t>noteikto</w:t>
            </w:r>
            <w:r>
              <w:rPr>
                <w:sz w:val="28"/>
                <w:szCs w:val="22"/>
              </w:rPr>
              <w:t xml:space="preserve"> deleģējumu, piemēram</w:t>
            </w:r>
            <w:r w:rsidR="008E30CE">
              <w:rPr>
                <w:sz w:val="28"/>
                <w:szCs w:val="22"/>
              </w:rPr>
              <w:t>:</w:t>
            </w:r>
          </w:p>
          <w:p w:rsidR="000F2BEC" w:rsidRDefault="008E30CE" w:rsidP="008E30CE">
            <w:pPr>
              <w:pStyle w:val="naiskr"/>
              <w:numPr>
                <w:ilvl w:val="0"/>
                <w:numId w:val="2"/>
              </w:numPr>
              <w:spacing w:before="0" w:after="0"/>
              <w:jc w:val="both"/>
              <w:rPr>
                <w:sz w:val="28"/>
                <w:szCs w:val="22"/>
              </w:rPr>
            </w:pPr>
            <w:r>
              <w:rPr>
                <w:sz w:val="28"/>
                <w:szCs w:val="22"/>
              </w:rPr>
              <w:t>Ieroču un speciālo līdzekļu likuma 53.panta otrajā daļā paredzēts deleģējums Nodrošinājuma valsts aģentūrai veikt n</w:t>
            </w:r>
            <w:r w:rsidRPr="008E30CE">
              <w:rPr>
                <w:sz w:val="28"/>
                <w:szCs w:val="22"/>
              </w:rPr>
              <w:t>odoto vai izņemto, kā arī konfiscēto šaujamieroču, to munīcij</w:t>
            </w:r>
            <w:r>
              <w:rPr>
                <w:sz w:val="28"/>
                <w:szCs w:val="22"/>
              </w:rPr>
              <w:t>as</w:t>
            </w:r>
            <w:r w:rsidRPr="008E30CE">
              <w:rPr>
                <w:sz w:val="28"/>
                <w:szCs w:val="22"/>
              </w:rPr>
              <w:t xml:space="preserve"> un sastāvdaļ</w:t>
            </w:r>
            <w:r>
              <w:rPr>
                <w:sz w:val="28"/>
                <w:szCs w:val="22"/>
              </w:rPr>
              <w:t>u</w:t>
            </w:r>
            <w:r w:rsidRPr="008E30CE">
              <w:rPr>
                <w:sz w:val="28"/>
                <w:szCs w:val="22"/>
              </w:rPr>
              <w:t>, lielas enerģijas pneimatisko ieroču, gāzes pisto</w:t>
            </w:r>
            <w:r>
              <w:rPr>
                <w:sz w:val="28"/>
                <w:szCs w:val="22"/>
              </w:rPr>
              <w:t>ļu (revolveru) un speciālo</w:t>
            </w:r>
            <w:r w:rsidRPr="008E30CE">
              <w:rPr>
                <w:sz w:val="28"/>
                <w:szCs w:val="22"/>
              </w:rPr>
              <w:t xml:space="preserve"> līdzekļu</w:t>
            </w:r>
            <w:r>
              <w:rPr>
                <w:sz w:val="28"/>
                <w:szCs w:val="22"/>
              </w:rPr>
              <w:t xml:space="preserve"> iznīcināšanu;</w:t>
            </w:r>
          </w:p>
          <w:p w:rsidR="008E30CE" w:rsidRPr="003B754B" w:rsidRDefault="003B754B" w:rsidP="003B754B">
            <w:pPr>
              <w:pStyle w:val="naiskr"/>
              <w:numPr>
                <w:ilvl w:val="0"/>
                <w:numId w:val="2"/>
              </w:numPr>
              <w:spacing w:before="0" w:after="0"/>
              <w:jc w:val="both"/>
              <w:rPr>
                <w:sz w:val="28"/>
                <w:szCs w:val="22"/>
              </w:rPr>
            </w:pPr>
            <w:r>
              <w:rPr>
                <w:iCs/>
                <w:sz w:val="28"/>
                <w:szCs w:val="22"/>
              </w:rPr>
              <w:t>Ministru kabineta 2012.gada 24.aprīļa noteikumu Nr.294 „</w:t>
            </w:r>
            <w:r w:rsidRPr="00B22617">
              <w:rPr>
                <w:iCs/>
                <w:sz w:val="28"/>
                <w:szCs w:val="22"/>
              </w:rPr>
              <w:t>Kārtība, kādā valsts un pašvaldību iestādes iegādājas un realizē ieročus un speciālos līdzekļus</w:t>
            </w:r>
            <w:r>
              <w:rPr>
                <w:iCs/>
                <w:sz w:val="28"/>
                <w:szCs w:val="22"/>
              </w:rPr>
              <w:t>” 2.punktā paredzēts deleģējums Nodrošinājuma valsts aģentūrai iegādāties un realizēt ieročus un speciālos līdzekļus Iekšlietu ministrijas sistēmas iestāžu vajadzībām, bet 13.punkts paredz Nodrošinājuma valsts aģentūrai deleģējumu iegādāties apbalvošanai paredzētos ieročus;</w:t>
            </w:r>
          </w:p>
          <w:p w:rsidR="003B754B" w:rsidRPr="00D9488A" w:rsidRDefault="00D9488A" w:rsidP="00D9488A">
            <w:pPr>
              <w:pStyle w:val="naiskr"/>
              <w:numPr>
                <w:ilvl w:val="0"/>
                <w:numId w:val="2"/>
              </w:numPr>
              <w:spacing w:before="0" w:after="0"/>
              <w:jc w:val="both"/>
              <w:rPr>
                <w:sz w:val="28"/>
                <w:szCs w:val="22"/>
              </w:rPr>
            </w:pPr>
            <w:r>
              <w:rPr>
                <w:iCs/>
                <w:sz w:val="28"/>
                <w:szCs w:val="22"/>
              </w:rPr>
              <w:t>Ministru kabineta 2011.gada 27.decembra noteikumu Nr.1025 „</w:t>
            </w:r>
            <w:r w:rsidRPr="00B22617">
              <w:rPr>
                <w:iCs/>
                <w:sz w:val="28"/>
                <w:szCs w:val="22"/>
              </w:rPr>
              <w:t>Noteikumi par rīcību ar lietiskajiem pierādījumiem un arestēto mantu</w:t>
            </w:r>
            <w:r>
              <w:rPr>
                <w:iCs/>
                <w:sz w:val="28"/>
                <w:szCs w:val="22"/>
              </w:rPr>
              <w:t xml:space="preserve">” 31. un 32.punkts paredz aģentūrai pienākumu aprēķināt procesuālos izdevumus, kas radušies saistībā ar lietisko pierādījumu </w:t>
            </w:r>
            <w:r>
              <w:t xml:space="preserve"> </w:t>
            </w:r>
            <w:r w:rsidRPr="00D9488A">
              <w:rPr>
                <w:iCs/>
                <w:sz w:val="28"/>
                <w:szCs w:val="22"/>
              </w:rPr>
              <w:t>glabāšanu, pārsūtīšanu, realizāciju vai iznīcināšanu</w:t>
            </w:r>
            <w:r w:rsidR="005C2A63">
              <w:rPr>
                <w:iCs/>
                <w:sz w:val="28"/>
                <w:szCs w:val="22"/>
              </w:rPr>
              <w:t>.</w:t>
            </w:r>
          </w:p>
          <w:p w:rsidR="00D9488A" w:rsidRDefault="005C2A63" w:rsidP="00E308BD">
            <w:pPr>
              <w:pStyle w:val="naiskr"/>
              <w:spacing w:before="0" w:after="0"/>
              <w:ind w:firstLine="567"/>
              <w:jc w:val="both"/>
              <w:rPr>
                <w:sz w:val="28"/>
                <w:szCs w:val="22"/>
              </w:rPr>
            </w:pPr>
            <w:r>
              <w:rPr>
                <w:sz w:val="28"/>
                <w:szCs w:val="22"/>
              </w:rPr>
              <w:t xml:space="preserve">Līdz ar to </w:t>
            </w:r>
            <w:r w:rsidR="00E308BD">
              <w:rPr>
                <w:sz w:val="28"/>
                <w:szCs w:val="22"/>
              </w:rPr>
              <w:t xml:space="preserve">noteikumi Nr.693 </w:t>
            </w:r>
            <w:r w:rsidR="00526246">
              <w:rPr>
                <w:sz w:val="28"/>
                <w:szCs w:val="22"/>
              </w:rPr>
              <w:t>pilnībā</w:t>
            </w:r>
            <w:r w:rsidR="00BD4D17">
              <w:rPr>
                <w:sz w:val="28"/>
                <w:szCs w:val="22"/>
              </w:rPr>
              <w:t xml:space="preserve"> neatspoguļo faktisko situāciju</w:t>
            </w:r>
            <w:r>
              <w:rPr>
                <w:sz w:val="28"/>
                <w:szCs w:val="22"/>
              </w:rPr>
              <w:t>.</w:t>
            </w:r>
          </w:p>
          <w:p w:rsidR="00E308BD" w:rsidRPr="000F2501" w:rsidRDefault="00E308BD" w:rsidP="00BB01C4">
            <w:pPr>
              <w:pStyle w:val="naiskr"/>
              <w:spacing w:before="0" w:after="0"/>
              <w:ind w:firstLine="567"/>
              <w:jc w:val="both"/>
              <w:rPr>
                <w:sz w:val="28"/>
                <w:szCs w:val="22"/>
              </w:rPr>
            </w:pPr>
          </w:p>
        </w:tc>
      </w:tr>
      <w:tr w:rsidR="001E1AA2" w:rsidRPr="000F2501" w:rsidTr="000F2501">
        <w:trPr>
          <w:trHeight w:val="1071"/>
        </w:trPr>
        <w:tc>
          <w:tcPr>
            <w:tcW w:w="550" w:type="dxa"/>
          </w:tcPr>
          <w:p w:rsidR="001E1AA2" w:rsidRPr="000F2501" w:rsidRDefault="001E1AA2" w:rsidP="0000747B">
            <w:pPr>
              <w:pStyle w:val="naiskr"/>
              <w:spacing w:before="0" w:after="0"/>
              <w:jc w:val="both"/>
              <w:rPr>
                <w:sz w:val="28"/>
                <w:szCs w:val="22"/>
              </w:rPr>
            </w:pPr>
            <w:r w:rsidRPr="000F2501">
              <w:rPr>
                <w:sz w:val="28"/>
                <w:szCs w:val="22"/>
              </w:rPr>
              <w:lastRenderedPageBreak/>
              <w:t>3.</w:t>
            </w:r>
          </w:p>
        </w:tc>
        <w:tc>
          <w:tcPr>
            <w:tcW w:w="2452" w:type="dxa"/>
          </w:tcPr>
          <w:p w:rsidR="001E1AA2" w:rsidRPr="000F2501" w:rsidRDefault="001E1AA2" w:rsidP="0000747B">
            <w:pPr>
              <w:pStyle w:val="naiskr"/>
              <w:spacing w:before="0" w:after="0"/>
              <w:jc w:val="both"/>
              <w:rPr>
                <w:sz w:val="28"/>
                <w:szCs w:val="22"/>
              </w:rPr>
            </w:pPr>
            <w:r w:rsidRPr="000F2501">
              <w:rPr>
                <w:sz w:val="28"/>
                <w:szCs w:val="22"/>
              </w:rPr>
              <w:t>Saistītie politikas ietekmes novērtējumi un pētījumi</w:t>
            </w:r>
          </w:p>
        </w:tc>
        <w:tc>
          <w:tcPr>
            <w:tcW w:w="6662" w:type="dxa"/>
          </w:tcPr>
          <w:p w:rsidR="001E1AA2" w:rsidRPr="000F2501" w:rsidRDefault="00CA50C3" w:rsidP="008E786C">
            <w:pPr>
              <w:pStyle w:val="naiskr"/>
              <w:spacing w:before="0" w:after="0"/>
              <w:ind w:firstLine="385"/>
              <w:jc w:val="both"/>
              <w:rPr>
                <w:sz w:val="28"/>
                <w:szCs w:val="22"/>
              </w:rPr>
            </w:pPr>
            <w:r w:rsidRPr="000F2501">
              <w:rPr>
                <w:sz w:val="28"/>
                <w:szCs w:val="22"/>
              </w:rPr>
              <w:t>Projekts šo jomu neskar.</w:t>
            </w:r>
          </w:p>
        </w:tc>
      </w:tr>
      <w:tr w:rsidR="001E1AA2" w:rsidRPr="000F2501" w:rsidTr="000F2501">
        <w:trPr>
          <w:trHeight w:val="384"/>
        </w:trPr>
        <w:tc>
          <w:tcPr>
            <w:tcW w:w="550" w:type="dxa"/>
          </w:tcPr>
          <w:p w:rsidR="001E1AA2" w:rsidRPr="000F2501" w:rsidRDefault="001E1AA2" w:rsidP="0000747B">
            <w:pPr>
              <w:pStyle w:val="naiskr"/>
              <w:spacing w:before="0" w:after="0"/>
              <w:jc w:val="both"/>
              <w:rPr>
                <w:sz w:val="28"/>
                <w:szCs w:val="22"/>
              </w:rPr>
            </w:pPr>
            <w:r w:rsidRPr="000F2501">
              <w:rPr>
                <w:sz w:val="28"/>
                <w:szCs w:val="22"/>
              </w:rPr>
              <w:t>4.</w:t>
            </w:r>
          </w:p>
        </w:tc>
        <w:tc>
          <w:tcPr>
            <w:tcW w:w="2452" w:type="dxa"/>
          </w:tcPr>
          <w:p w:rsidR="001E1AA2" w:rsidRPr="000F2501" w:rsidRDefault="001E1AA2" w:rsidP="0000747B">
            <w:pPr>
              <w:pStyle w:val="naiskr"/>
              <w:spacing w:before="0" w:after="0"/>
              <w:jc w:val="both"/>
              <w:rPr>
                <w:sz w:val="28"/>
                <w:szCs w:val="22"/>
              </w:rPr>
            </w:pPr>
            <w:r w:rsidRPr="000F2501">
              <w:rPr>
                <w:sz w:val="28"/>
                <w:szCs w:val="22"/>
              </w:rPr>
              <w:t>Tiesiskā regulējuma mērķis un būtība</w:t>
            </w:r>
          </w:p>
        </w:tc>
        <w:tc>
          <w:tcPr>
            <w:tcW w:w="6662" w:type="dxa"/>
          </w:tcPr>
          <w:p w:rsidR="00BD4D17" w:rsidRDefault="00CA50C3" w:rsidP="008E786C">
            <w:pPr>
              <w:pStyle w:val="naiskr"/>
              <w:spacing w:before="0" w:after="0"/>
              <w:ind w:firstLine="385"/>
              <w:jc w:val="both"/>
              <w:rPr>
                <w:sz w:val="28"/>
                <w:szCs w:val="22"/>
              </w:rPr>
            </w:pPr>
            <w:r w:rsidRPr="000F2501">
              <w:rPr>
                <w:iCs/>
                <w:sz w:val="28"/>
                <w:szCs w:val="22"/>
              </w:rPr>
              <w:t xml:space="preserve">Noteikumu projekts paredz atbilstoši Valsts pārvaldes </w:t>
            </w:r>
            <w:r w:rsidRPr="008E786C">
              <w:rPr>
                <w:sz w:val="28"/>
                <w:szCs w:val="22"/>
              </w:rPr>
              <w:t xml:space="preserve">iekārtas likuma 16.panta otrajai daļai noteikt </w:t>
            </w:r>
            <w:r w:rsidR="005234D2" w:rsidRPr="008E786C">
              <w:rPr>
                <w:sz w:val="28"/>
                <w:szCs w:val="22"/>
              </w:rPr>
              <w:t>N</w:t>
            </w:r>
            <w:r w:rsidRPr="008E786C">
              <w:rPr>
                <w:sz w:val="28"/>
                <w:szCs w:val="22"/>
              </w:rPr>
              <w:t xml:space="preserve">odrošinājuma </w:t>
            </w:r>
            <w:r w:rsidR="005234D2" w:rsidRPr="008E786C">
              <w:rPr>
                <w:sz w:val="28"/>
                <w:szCs w:val="22"/>
              </w:rPr>
              <w:t>valsts administrācijas</w:t>
            </w:r>
            <w:r w:rsidRPr="008E786C">
              <w:rPr>
                <w:sz w:val="28"/>
                <w:szCs w:val="22"/>
              </w:rPr>
              <w:t xml:space="preserve"> funkcijas, uzdevumus</w:t>
            </w:r>
            <w:r w:rsidR="00FB3EB1" w:rsidRPr="008E786C">
              <w:rPr>
                <w:sz w:val="28"/>
                <w:szCs w:val="22"/>
              </w:rPr>
              <w:t xml:space="preserve"> un </w:t>
            </w:r>
            <w:r w:rsidRPr="008E786C">
              <w:rPr>
                <w:sz w:val="28"/>
                <w:szCs w:val="22"/>
              </w:rPr>
              <w:t>kompetenci</w:t>
            </w:r>
            <w:r w:rsidR="00FB3EB1" w:rsidRPr="008E786C">
              <w:rPr>
                <w:sz w:val="28"/>
                <w:szCs w:val="22"/>
              </w:rPr>
              <w:t>, amatpersonu kompetenci, kā arī iestādes darbības tiesiskuma</w:t>
            </w:r>
            <w:r w:rsidR="00FB3EB1" w:rsidRPr="000F2501">
              <w:rPr>
                <w:iCs/>
                <w:sz w:val="28"/>
                <w:szCs w:val="22"/>
              </w:rPr>
              <w:t xml:space="preserve"> </w:t>
            </w:r>
            <w:r w:rsidR="00FB3EB1" w:rsidRPr="008E786C">
              <w:rPr>
                <w:sz w:val="28"/>
                <w:szCs w:val="22"/>
              </w:rPr>
              <w:t>nodrošināšanas</w:t>
            </w:r>
            <w:r w:rsidR="00FB3EB1" w:rsidRPr="000F2501">
              <w:rPr>
                <w:iCs/>
                <w:sz w:val="28"/>
                <w:szCs w:val="22"/>
              </w:rPr>
              <w:t xml:space="preserve"> un pārskatu par pārvaldes darbību sniegšanas kārtību.</w:t>
            </w:r>
            <w:r w:rsidR="00034479">
              <w:rPr>
                <w:iCs/>
                <w:sz w:val="28"/>
                <w:szCs w:val="22"/>
              </w:rPr>
              <w:t xml:space="preserve"> Ņemot vērā, ka Nodrošinājuma valsts administrācija </w:t>
            </w:r>
            <w:r w:rsidR="00034479">
              <w:rPr>
                <w:sz w:val="28"/>
                <w:szCs w:val="22"/>
              </w:rPr>
              <w:t>turpinās veikt vis</w:t>
            </w:r>
            <w:r w:rsidR="00A40AF8">
              <w:rPr>
                <w:sz w:val="28"/>
                <w:szCs w:val="22"/>
              </w:rPr>
              <w:t>a</w:t>
            </w:r>
            <w:r w:rsidR="00034479">
              <w:rPr>
                <w:sz w:val="28"/>
                <w:szCs w:val="22"/>
              </w:rPr>
              <w:t xml:space="preserve">s Nodrošinājuma valsts aģentūras funkcijas un uzdevumus un būs Nodrošinājuma valsts aģentūras </w:t>
            </w:r>
            <w:r w:rsidR="00A40AF8">
              <w:rPr>
                <w:sz w:val="28"/>
              </w:rPr>
              <w:t xml:space="preserve"> funkciju, tiesību, saistību, prasību, bilancē esošās mantas, lietvedības un arhīva </w:t>
            </w:r>
            <w:r w:rsidR="00034479" w:rsidRPr="00CD6407">
              <w:rPr>
                <w:sz w:val="28"/>
                <w:szCs w:val="22"/>
              </w:rPr>
              <w:t>pārņēmēja</w:t>
            </w:r>
            <w:r w:rsidR="00DA0F67">
              <w:rPr>
                <w:sz w:val="28"/>
                <w:szCs w:val="22"/>
              </w:rPr>
              <w:t>, ar noteikumu</w:t>
            </w:r>
            <w:r w:rsidR="00034479">
              <w:rPr>
                <w:sz w:val="28"/>
                <w:szCs w:val="22"/>
              </w:rPr>
              <w:t xml:space="preserve"> projektu nav paredzēts nedz palielināt, nedz samazināt </w:t>
            </w:r>
            <w:r w:rsidR="00526246">
              <w:rPr>
                <w:sz w:val="28"/>
                <w:szCs w:val="22"/>
              </w:rPr>
              <w:t xml:space="preserve">normatīvajos </w:t>
            </w:r>
            <w:r w:rsidR="00526246">
              <w:rPr>
                <w:sz w:val="28"/>
                <w:szCs w:val="22"/>
              </w:rPr>
              <w:lastRenderedPageBreak/>
              <w:t>aktos</w:t>
            </w:r>
            <w:r w:rsidR="00034479">
              <w:rPr>
                <w:sz w:val="28"/>
                <w:szCs w:val="22"/>
              </w:rPr>
              <w:t xml:space="preserve"> noteiktās Nodrošinājuma valsts aģentūras funkcijas un uzdevumus. </w:t>
            </w:r>
            <w:r w:rsidR="00DA0F67">
              <w:rPr>
                <w:sz w:val="28"/>
                <w:szCs w:val="22"/>
              </w:rPr>
              <w:t>Noteikumu</w:t>
            </w:r>
            <w:r w:rsidR="00034479">
              <w:rPr>
                <w:sz w:val="28"/>
                <w:szCs w:val="22"/>
              </w:rPr>
              <w:t xml:space="preserve"> projekts paredz precizēt noteikumos</w:t>
            </w:r>
            <w:r w:rsidR="00FF1DA7">
              <w:rPr>
                <w:sz w:val="28"/>
                <w:szCs w:val="22"/>
              </w:rPr>
              <w:t xml:space="preserve"> Nr.693</w:t>
            </w:r>
            <w:r w:rsidR="00034479">
              <w:rPr>
                <w:sz w:val="28"/>
                <w:szCs w:val="22"/>
              </w:rPr>
              <w:t xml:space="preserve"> ietvertās funkcijas un uzdevumus atbilstoši faktiskajai situācijai</w:t>
            </w:r>
            <w:r w:rsidR="00BD4D17">
              <w:rPr>
                <w:sz w:val="28"/>
                <w:szCs w:val="22"/>
              </w:rPr>
              <w:t>, proti:</w:t>
            </w:r>
          </w:p>
          <w:p w:rsidR="000115E6" w:rsidRPr="00173EF8" w:rsidRDefault="00BD4D17" w:rsidP="00B8424E">
            <w:pPr>
              <w:pStyle w:val="naiskr"/>
              <w:numPr>
                <w:ilvl w:val="0"/>
                <w:numId w:val="2"/>
              </w:numPr>
              <w:spacing w:before="0" w:after="0"/>
              <w:jc w:val="both"/>
              <w:rPr>
                <w:sz w:val="28"/>
                <w:szCs w:val="22"/>
              </w:rPr>
            </w:pPr>
            <w:r w:rsidRPr="00B8424E">
              <w:rPr>
                <w:sz w:val="28"/>
                <w:szCs w:val="22"/>
              </w:rPr>
              <w:t xml:space="preserve">projekta </w:t>
            </w:r>
            <w:r w:rsidRPr="000115E6">
              <w:rPr>
                <w:sz w:val="28"/>
                <w:szCs w:val="22"/>
              </w:rPr>
              <w:t>3.</w:t>
            </w:r>
            <w:r w:rsidR="002C0FCB">
              <w:rPr>
                <w:sz w:val="28"/>
                <w:szCs w:val="22"/>
              </w:rPr>
              <w:t>7</w:t>
            </w:r>
            <w:r w:rsidRPr="000115E6">
              <w:rPr>
                <w:sz w:val="28"/>
                <w:szCs w:val="22"/>
              </w:rPr>
              <w:t>.</w:t>
            </w:r>
            <w:r w:rsidR="000115E6" w:rsidRPr="000115E6">
              <w:rPr>
                <w:sz w:val="28"/>
                <w:szCs w:val="22"/>
              </w:rPr>
              <w:t>apakšpunktā</w:t>
            </w:r>
            <w:r w:rsidRPr="000115E6">
              <w:rPr>
                <w:sz w:val="28"/>
                <w:szCs w:val="22"/>
              </w:rPr>
              <w:t xml:space="preserve"> paredzēta administrācijas funkcija, kas izriet no Ieroču un speciālo līdzekļu aprites likuma 53.panta otrajā daļā </w:t>
            </w:r>
            <w:r w:rsidRPr="000115E6">
              <w:rPr>
                <w:iCs/>
                <w:sz w:val="28"/>
                <w:szCs w:val="22"/>
              </w:rPr>
              <w:t>noteiktā deleģ</w:t>
            </w:r>
            <w:r w:rsidR="000115E6">
              <w:rPr>
                <w:iCs/>
                <w:sz w:val="28"/>
                <w:szCs w:val="22"/>
              </w:rPr>
              <w:t>ējuma. P</w:t>
            </w:r>
            <w:r w:rsidRPr="00B8424E">
              <w:rPr>
                <w:iCs/>
                <w:sz w:val="28"/>
                <w:szCs w:val="22"/>
              </w:rPr>
              <w:t xml:space="preserve">rojekta </w:t>
            </w:r>
            <w:r w:rsidRPr="000115E6">
              <w:rPr>
                <w:iCs/>
                <w:sz w:val="28"/>
                <w:szCs w:val="22"/>
              </w:rPr>
              <w:t>4.</w:t>
            </w:r>
            <w:r w:rsidR="002C0FCB">
              <w:rPr>
                <w:iCs/>
                <w:sz w:val="28"/>
                <w:szCs w:val="22"/>
              </w:rPr>
              <w:t>7</w:t>
            </w:r>
            <w:r w:rsidR="00454480">
              <w:rPr>
                <w:iCs/>
                <w:sz w:val="28"/>
                <w:szCs w:val="22"/>
              </w:rPr>
              <w:t>.1</w:t>
            </w:r>
            <w:r w:rsidRPr="000115E6">
              <w:rPr>
                <w:iCs/>
                <w:sz w:val="28"/>
                <w:szCs w:val="22"/>
              </w:rPr>
              <w:t>.</w:t>
            </w:r>
            <w:r w:rsidR="000115E6">
              <w:rPr>
                <w:iCs/>
                <w:sz w:val="28"/>
                <w:szCs w:val="22"/>
              </w:rPr>
              <w:t>apakšpunkts noteic</w:t>
            </w:r>
            <w:r w:rsidR="000115E6" w:rsidRPr="00B8424E">
              <w:rPr>
                <w:iCs/>
                <w:sz w:val="28"/>
                <w:szCs w:val="22"/>
              </w:rPr>
              <w:t xml:space="preserve"> uzdevum</w:t>
            </w:r>
            <w:r w:rsidR="000115E6">
              <w:rPr>
                <w:iCs/>
                <w:sz w:val="28"/>
                <w:szCs w:val="22"/>
              </w:rPr>
              <w:t>u minētās</w:t>
            </w:r>
            <w:r w:rsidR="000115E6" w:rsidRPr="00B8424E">
              <w:rPr>
                <w:iCs/>
                <w:sz w:val="28"/>
                <w:szCs w:val="22"/>
              </w:rPr>
              <w:t xml:space="preserve"> funkcijas realiz</w:t>
            </w:r>
            <w:r w:rsidR="000115E6" w:rsidRPr="000115E6">
              <w:rPr>
                <w:iCs/>
                <w:sz w:val="28"/>
                <w:szCs w:val="22"/>
              </w:rPr>
              <w:t>ēšanai;</w:t>
            </w:r>
          </w:p>
          <w:p w:rsidR="000115E6" w:rsidRPr="000115E6" w:rsidRDefault="000115E6" w:rsidP="00BD4D17">
            <w:pPr>
              <w:pStyle w:val="naiskr"/>
              <w:numPr>
                <w:ilvl w:val="0"/>
                <w:numId w:val="2"/>
              </w:numPr>
              <w:spacing w:before="0" w:after="0"/>
              <w:jc w:val="both"/>
              <w:rPr>
                <w:sz w:val="28"/>
                <w:szCs w:val="22"/>
              </w:rPr>
            </w:pPr>
            <w:r w:rsidRPr="00300DD8">
              <w:rPr>
                <w:sz w:val="28"/>
                <w:szCs w:val="22"/>
              </w:rPr>
              <w:t xml:space="preserve">projekta </w:t>
            </w:r>
            <w:r>
              <w:rPr>
                <w:sz w:val="28"/>
                <w:szCs w:val="22"/>
              </w:rPr>
              <w:t>3.</w:t>
            </w:r>
            <w:r w:rsidR="002C0FCB">
              <w:rPr>
                <w:sz w:val="28"/>
                <w:szCs w:val="22"/>
              </w:rPr>
              <w:t>8</w:t>
            </w:r>
            <w:r>
              <w:rPr>
                <w:sz w:val="28"/>
                <w:szCs w:val="22"/>
              </w:rPr>
              <w:t xml:space="preserve">.apakšpunktā </w:t>
            </w:r>
            <w:r w:rsidRPr="00300DD8">
              <w:rPr>
                <w:sz w:val="28"/>
                <w:szCs w:val="22"/>
              </w:rPr>
              <w:t xml:space="preserve">paredzēta administrācijas funkcija, kas izriet no </w:t>
            </w:r>
            <w:r w:rsidRPr="00BD4D17">
              <w:rPr>
                <w:iCs/>
                <w:sz w:val="28"/>
                <w:szCs w:val="22"/>
              </w:rPr>
              <w:t>Ministru kabineta 2012.gada 24.aprīļa noteikumu Nr.294 „Kārtība, kādā valsts un pašvaldību iestādes iegādājas un realizē ieročus un speciālos līdzekļus” 2.</w:t>
            </w:r>
            <w:r>
              <w:rPr>
                <w:iCs/>
                <w:sz w:val="28"/>
                <w:szCs w:val="22"/>
              </w:rPr>
              <w:t xml:space="preserve"> un</w:t>
            </w:r>
            <w:r w:rsidRPr="00BD4D17">
              <w:rPr>
                <w:iCs/>
                <w:sz w:val="28"/>
                <w:szCs w:val="22"/>
              </w:rPr>
              <w:t xml:space="preserve"> </w:t>
            </w:r>
            <w:r>
              <w:rPr>
                <w:iCs/>
                <w:sz w:val="28"/>
                <w:szCs w:val="22"/>
              </w:rPr>
              <w:t>13.punktā</w:t>
            </w:r>
            <w:r w:rsidRPr="00300DD8">
              <w:rPr>
                <w:iCs/>
                <w:sz w:val="28"/>
                <w:szCs w:val="22"/>
              </w:rPr>
              <w:t xml:space="preserve"> noteiktā deleģējuma</w:t>
            </w:r>
            <w:r>
              <w:rPr>
                <w:iCs/>
                <w:sz w:val="28"/>
                <w:szCs w:val="22"/>
              </w:rPr>
              <w:t>. P</w:t>
            </w:r>
            <w:r w:rsidRPr="00300DD8">
              <w:rPr>
                <w:iCs/>
                <w:sz w:val="28"/>
                <w:szCs w:val="22"/>
              </w:rPr>
              <w:t>rojekta 4.</w:t>
            </w:r>
            <w:r w:rsidR="002C0FCB">
              <w:rPr>
                <w:iCs/>
                <w:sz w:val="28"/>
                <w:szCs w:val="22"/>
              </w:rPr>
              <w:t>8</w:t>
            </w:r>
            <w:r w:rsidR="00454480">
              <w:rPr>
                <w:iCs/>
                <w:sz w:val="28"/>
                <w:szCs w:val="22"/>
              </w:rPr>
              <w:t>.1</w:t>
            </w:r>
            <w:r w:rsidRPr="00300DD8">
              <w:rPr>
                <w:iCs/>
                <w:sz w:val="28"/>
                <w:szCs w:val="22"/>
              </w:rPr>
              <w:t>.</w:t>
            </w:r>
            <w:r w:rsidR="00454480">
              <w:rPr>
                <w:iCs/>
                <w:sz w:val="28"/>
                <w:szCs w:val="22"/>
              </w:rPr>
              <w:t xml:space="preserve"> un 4.</w:t>
            </w:r>
            <w:r w:rsidR="002C0FCB">
              <w:rPr>
                <w:iCs/>
                <w:sz w:val="28"/>
                <w:szCs w:val="22"/>
              </w:rPr>
              <w:t>8</w:t>
            </w:r>
            <w:r w:rsidR="00454480">
              <w:rPr>
                <w:iCs/>
                <w:sz w:val="28"/>
                <w:szCs w:val="22"/>
              </w:rPr>
              <w:t>.2.</w:t>
            </w:r>
            <w:r w:rsidRPr="00300DD8">
              <w:rPr>
                <w:iCs/>
                <w:sz w:val="28"/>
                <w:szCs w:val="22"/>
              </w:rPr>
              <w:t>apakšpunkt</w:t>
            </w:r>
            <w:r>
              <w:rPr>
                <w:iCs/>
                <w:sz w:val="28"/>
                <w:szCs w:val="22"/>
              </w:rPr>
              <w:t>s noteic</w:t>
            </w:r>
            <w:r w:rsidRPr="00300DD8">
              <w:rPr>
                <w:iCs/>
                <w:sz w:val="28"/>
                <w:szCs w:val="22"/>
              </w:rPr>
              <w:t xml:space="preserve"> uzdevum</w:t>
            </w:r>
            <w:r>
              <w:rPr>
                <w:iCs/>
                <w:sz w:val="28"/>
                <w:szCs w:val="22"/>
              </w:rPr>
              <w:t>u</w:t>
            </w:r>
            <w:r w:rsidR="00454480">
              <w:rPr>
                <w:iCs/>
                <w:sz w:val="28"/>
                <w:szCs w:val="22"/>
              </w:rPr>
              <w:t>s</w:t>
            </w:r>
            <w:r>
              <w:rPr>
                <w:iCs/>
                <w:sz w:val="28"/>
                <w:szCs w:val="22"/>
              </w:rPr>
              <w:t xml:space="preserve"> minētās</w:t>
            </w:r>
            <w:r w:rsidRPr="00300DD8">
              <w:rPr>
                <w:iCs/>
                <w:sz w:val="28"/>
                <w:szCs w:val="22"/>
              </w:rPr>
              <w:t xml:space="preserve"> funkcijas realizēšanai</w:t>
            </w:r>
            <w:r>
              <w:rPr>
                <w:iCs/>
                <w:sz w:val="28"/>
                <w:szCs w:val="22"/>
              </w:rPr>
              <w:t>;</w:t>
            </w:r>
          </w:p>
          <w:p w:rsidR="001E1AA2" w:rsidRPr="00BD4D17" w:rsidRDefault="000115E6" w:rsidP="00BD4D17">
            <w:pPr>
              <w:pStyle w:val="naiskr"/>
              <w:numPr>
                <w:ilvl w:val="0"/>
                <w:numId w:val="2"/>
              </w:numPr>
              <w:spacing w:before="0" w:after="0"/>
              <w:jc w:val="both"/>
              <w:rPr>
                <w:sz w:val="28"/>
                <w:szCs w:val="22"/>
              </w:rPr>
            </w:pPr>
            <w:r>
              <w:rPr>
                <w:iCs/>
                <w:sz w:val="28"/>
                <w:szCs w:val="22"/>
              </w:rPr>
              <w:t>projekta 4.</w:t>
            </w:r>
            <w:r w:rsidR="002C0FCB">
              <w:rPr>
                <w:iCs/>
                <w:sz w:val="28"/>
                <w:szCs w:val="22"/>
              </w:rPr>
              <w:t>5</w:t>
            </w:r>
            <w:bookmarkStart w:id="0" w:name="_GoBack"/>
            <w:bookmarkEnd w:id="0"/>
            <w:r w:rsidR="00454480">
              <w:rPr>
                <w:iCs/>
                <w:sz w:val="28"/>
                <w:szCs w:val="22"/>
              </w:rPr>
              <w:t>.4</w:t>
            </w:r>
            <w:r>
              <w:rPr>
                <w:iCs/>
                <w:sz w:val="28"/>
                <w:szCs w:val="22"/>
              </w:rPr>
              <w:t xml:space="preserve">.apakšpunktā </w:t>
            </w:r>
            <w:r w:rsidR="005B7F1D">
              <w:rPr>
                <w:iCs/>
                <w:sz w:val="28"/>
                <w:szCs w:val="22"/>
              </w:rPr>
              <w:t xml:space="preserve">administrācijai </w:t>
            </w:r>
            <w:r>
              <w:rPr>
                <w:iCs/>
                <w:sz w:val="28"/>
                <w:szCs w:val="22"/>
              </w:rPr>
              <w:t>paredzēt</w:t>
            </w:r>
            <w:r w:rsidR="005B7F1D">
              <w:rPr>
                <w:iCs/>
                <w:sz w:val="28"/>
                <w:szCs w:val="22"/>
              </w:rPr>
              <w:t>s uzdevums</w:t>
            </w:r>
            <w:r>
              <w:rPr>
                <w:iCs/>
                <w:sz w:val="28"/>
                <w:szCs w:val="22"/>
              </w:rPr>
              <w:t>, kas izriet no Ministru kabineta 2011.gada 27.decembra noteikumu Nr.1025 „</w:t>
            </w:r>
            <w:r w:rsidRPr="00B22617">
              <w:rPr>
                <w:iCs/>
                <w:sz w:val="28"/>
                <w:szCs w:val="22"/>
              </w:rPr>
              <w:t>Noteikumi par rīcību ar lietiskajiem pierādījumiem un arestēto mantu</w:t>
            </w:r>
            <w:r>
              <w:rPr>
                <w:iCs/>
                <w:sz w:val="28"/>
                <w:szCs w:val="22"/>
              </w:rPr>
              <w:t>” 31. un 32.punktā</w:t>
            </w:r>
            <w:r w:rsidRPr="00300DD8">
              <w:rPr>
                <w:iCs/>
                <w:sz w:val="28"/>
                <w:szCs w:val="22"/>
              </w:rPr>
              <w:t xml:space="preserve"> noteiktā deleģējuma</w:t>
            </w:r>
            <w:r>
              <w:rPr>
                <w:iCs/>
                <w:sz w:val="28"/>
                <w:szCs w:val="22"/>
              </w:rPr>
              <w:t>.</w:t>
            </w:r>
          </w:p>
          <w:p w:rsidR="006C51B0" w:rsidRPr="000F2501" w:rsidRDefault="006C51B0" w:rsidP="00A37656">
            <w:pPr>
              <w:pStyle w:val="naiskr"/>
              <w:spacing w:before="0" w:after="0"/>
              <w:ind w:firstLine="385"/>
              <w:jc w:val="both"/>
              <w:rPr>
                <w:sz w:val="28"/>
                <w:szCs w:val="22"/>
              </w:rPr>
            </w:pPr>
          </w:p>
        </w:tc>
      </w:tr>
      <w:tr w:rsidR="001E1AA2" w:rsidRPr="000F2501" w:rsidTr="000F2501">
        <w:trPr>
          <w:trHeight w:val="476"/>
        </w:trPr>
        <w:tc>
          <w:tcPr>
            <w:tcW w:w="550" w:type="dxa"/>
          </w:tcPr>
          <w:p w:rsidR="001E1AA2" w:rsidRPr="000F2501" w:rsidRDefault="001E1AA2" w:rsidP="0000747B">
            <w:pPr>
              <w:pStyle w:val="naiskr"/>
              <w:spacing w:before="0" w:after="0"/>
              <w:jc w:val="both"/>
              <w:rPr>
                <w:sz w:val="28"/>
                <w:szCs w:val="22"/>
              </w:rPr>
            </w:pPr>
            <w:r w:rsidRPr="000F2501">
              <w:rPr>
                <w:sz w:val="28"/>
                <w:szCs w:val="22"/>
              </w:rPr>
              <w:lastRenderedPageBreak/>
              <w:t>5.</w:t>
            </w:r>
          </w:p>
        </w:tc>
        <w:tc>
          <w:tcPr>
            <w:tcW w:w="2452" w:type="dxa"/>
          </w:tcPr>
          <w:p w:rsidR="001E1AA2" w:rsidRPr="000F2501" w:rsidRDefault="001E1AA2" w:rsidP="0000747B">
            <w:pPr>
              <w:pStyle w:val="naiskr"/>
              <w:spacing w:before="0" w:after="0"/>
              <w:jc w:val="both"/>
              <w:rPr>
                <w:sz w:val="28"/>
                <w:szCs w:val="22"/>
              </w:rPr>
            </w:pPr>
            <w:r w:rsidRPr="000F2501">
              <w:rPr>
                <w:sz w:val="28"/>
                <w:szCs w:val="22"/>
              </w:rPr>
              <w:t>Projekta izstrādē iesaistītās institūcijas</w:t>
            </w:r>
          </w:p>
        </w:tc>
        <w:tc>
          <w:tcPr>
            <w:tcW w:w="6662" w:type="dxa"/>
          </w:tcPr>
          <w:p w:rsidR="001E1AA2" w:rsidRPr="000F2501" w:rsidRDefault="00FB3EB1" w:rsidP="008E786C">
            <w:pPr>
              <w:pStyle w:val="naiskr"/>
              <w:spacing w:before="0" w:after="0"/>
              <w:ind w:firstLine="385"/>
              <w:jc w:val="both"/>
              <w:rPr>
                <w:sz w:val="28"/>
                <w:szCs w:val="22"/>
              </w:rPr>
            </w:pPr>
            <w:r w:rsidRPr="008E786C">
              <w:rPr>
                <w:sz w:val="28"/>
                <w:szCs w:val="22"/>
              </w:rPr>
              <w:t>Nodrošinājuma</w:t>
            </w:r>
            <w:r w:rsidRPr="000F2501">
              <w:rPr>
                <w:iCs/>
                <w:sz w:val="28"/>
                <w:szCs w:val="22"/>
              </w:rPr>
              <w:t xml:space="preserve"> valsts aģentūra, Iekšlietu ministrija.</w:t>
            </w:r>
          </w:p>
        </w:tc>
      </w:tr>
      <w:tr w:rsidR="001E1AA2" w:rsidRPr="000F2501" w:rsidTr="000F2501">
        <w:trPr>
          <w:trHeight w:val="1340"/>
        </w:trPr>
        <w:tc>
          <w:tcPr>
            <w:tcW w:w="550" w:type="dxa"/>
          </w:tcPr>
          <w:p w:rsidR="001E1AA2" w:rsidRPr="000F2501" w:rsidRDefault="001E1AA2" w:rsidP="0000747B">
            <w:pPr>
              <w:pStyle w:val="naiskr"/>
              <w:spacing w:before="0" w:after="0"/>
              <w:jc w:val="both"/>
              <w:rPr>
                <w:sz w:val="28"/>
                <w:szCs w:val="22"/>
              </w:rPr>
            </w:pPr>
            <w:r w:rsidRPr="000F2501">
              <w:rPr>
                <w:sz w:val="28"/>
                <w:szCs w:val="22"/>
              </w:rPr>
              <w:t>6.</w:t>
            </w:r>
          </w:p>
        </w:tc>
        <w:tc>
          <w:tcPr>
            <w:tcW w:w="2452" w:type="dxa"/>
          </w:tcPr>
          <w:p w:rsidR="001E1AA2" w:rsidRPr="000F2501" w:rsidRDefault="001E1AA2" w:rsidP="0000747B">
            <w:pPr>
              <w:pStyle w:val="naiskr"/>
              <w:spacing w:before="0" w:after="0"/>
              <w:jc w:val="both"/>
              <w:rPr>
                <w:i/>
                <w:sz w:val="28"/>
                <w:szCs w:val="22"/>
                <w:highlight w:val="yellow"/>
              </w:rPr>
            </w:pPr>
            <w:r w:rsidRPr="000F2501">
              <w:rPr>
                <w:sz w:val="28"/>
                <w:szCs w:val="22"/>
              </w:rPr>
              <w:t>Iemesli, kādēļ netika nodrošināta sabiedrības līdzdalība</w:t>
            </w:r>
          </w:p>
        </w:tc>
        <w:tc>
          <w:tcPr>
            <w:tcW w:w="6662" w:type="dxa"/>
          </w:tcPr>
          <w:p w:rsidR="001E1AA2" w:rsidRPr="000F2501" w:rsidRDefault="00FB3EB1" w:rsidP="008E786C">
            <w:pPr>
              <w:pStyle w:val="naiskr"/>
              <w:spacing w:before="0" w:after="0"/>
              <w:ind w:firstLine="385"/>
              <w:jc w:val="both"/>
              <w:rPr>
                <w:sz w:val="28"/>
              </w:rPr>
            </w:pPr>
            <w:r w:rsidRPr="000F2501">
              <w:rPr>
                <w:iCs/>
                <w:sz w:val="28"/>
                <w:szCs w:val="22"/>
              </w:rPr>
              <w:t>Sabiedrības līdzdalība projekta izstrādē netika nodrošināta, jo projekts attiecas uz iestādes</w:t>
            </w:r>
            <w:r w:rsidR="00921EB6" w:rsidRPr="000F2501">
              <w:rPr>
                <w:iCs/>
                <w:sz w:val="28"/>
                <w:szCs w:val="22"/>
              </w:rPr>
              <w:t xml:space="preserve"> </w:t>
            </w:r>
            <w:r w:rsidR="00A40AF8">
              <w:rPr>
                <w:iCs/>
                <w:sz w:val="28"/>
                <w:szCs w:val="22"/>
              </w:rPr>
              <w:t xml:space="preserve">tiesiskā </w:t>
            </w:r>
            <w:r w:rsidR="00921EB6" w:rsidRPr="000F2501">
              <w:rPr>
                <w:iCs/>
                <w:sz w:val="28"/>
                <w:szCs w:val="22"/>
              </w:rPr>
              <w:t xml:space="preserve">statusa maiņu, kas sabiedrību </w:t>
            </w:r>
            <w:r w:rsidR="00921EB6" w:rsidRPr="008E786C">
              <w:rPr>
                <w:sz w:val="28"/>
                <w:szCs w:val="22"/>
              </w:rPr>
              <w:t>tieši</w:t>
            </w:r>
            <w:r w:rsidR="00921EB6" w:rsidRPr="000F2501">
              <w:rPr>
                <w:iCs/>
                <w:sz w:val="28"/>
                <w:szCs w:val="22"/>
              </w:rPr>
              <w:t xml:space="preserve"> neietekmē.</w:t>
            </w:r>
          </w:p>
        </w:tc>
      </w:tr>
      <w:tr w:rsidR="001E1AA2" w:rsidRPr="000F2501" w:rsidTr="002E701D">
        <w:trPr>
          <w:trHeight w:val="284"/>
        </w:trPr>
        <w:tc>
          <w:tcPr>
            <w:tcW w:w="550" w:type="dxa"/>
          </w:tcPr>
          <w:p w:rsidR="001E1AA2" w:rsidRPr="000F2501" w:rsidRDefault="001E1AA2" w:rsidP="0000747B">
            <w:pPr>
              <w:pStyle w:val="naiskr"/>
              <w:spacing w:before="0" w:after="0"/>
              <w:jc w:val="both"/>
              <w:rPr>
                <w:sz w:val="28"/>
                <w:szCs w:val="22"/>
              </w:rPr>
            </w:pPr>
            <w:r w:rsidRPr="000F2501">
              <w:rPr>
                <w:sz w:val="28"/>
                <w:szCs w:val="22"/>
              </w:rPr>
              <w:t>7.</w:t>
            </w:r>
          </w:p>
        </w:tc>
        <w:tc>
          <w:tcPr>
            <w:tcW w:w="2452" w:type="dxa"/>
          </w:tcPr>
          <w:p w:rsidR="001E1AA2" w:rsidRPr="000F2501" w:rsidRDefault="001E1AA2" w:rsidP="0000747B">
            <w:pPr>
              <w:pStyle w:val="naiskr"/>
              <w:spacing w:before="0" w:after="0"/>
              <w:jc w:val="both"/>
              <w:rPr>
                <w:sz w:val="28"/>
                <w:szCs w:val="22"/>
              </w:rPr>
            </w:pPr>
            <w:r w:rsidRPr="000F2501">
              <w:rPr>
                <w:sz w:val="28"/>
                <w:szCs w:val="22"/>
              </w:rPr>
              <w:t>Cita informācija</w:t>
            </w:r>
          </w:p>
        </w:tc>
        <w:tc>
          <w:tcPr>
            <w:tcW w:w="6662" w:type="dxa"/>
          </w:tcPr>
          <w:p w:rsidR="00540CF9" w:rsidRPr="007D0D84" w:rsidRDefault="002E701D" w:rsidP="007D0D84">
            <w:pPr>
              <w:pStyle w:val="naiskr"/>
              <w:spacing w:before="0" w:after="0"/>
              <w:ind w:firstLine="385"/>
              <w:jc w:val="both"/>
            </w:pPr>
            <w:r>
              <w:rPr>
                <w:sz w:val="28"/>
                <w:szCs w:val="22"/>
              </w:rPr>
              <w:t>Nav.</w:t>
            </w:r>
          </w:p>
        </w:tc>
      </w:tr>
    </w:tbl>
    <w:p w:rsidR="00CF5A88" w:rsidRDefault="00CF5A88" w:rsidP="00B24F7B">
      <w:pPr>
        <w:pStyle w:val="naisf"/>
        <w:spacing w:before="0" w:after="0"/>
        <w:ind w:firstLine="0"/>
        <w:rPr>
          <w:sz w:val="28"/>
          <w:szCs w:val="28"/>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4395"/>
        <w:gridCol w:w="4791"/>
      </w:tblGrid>
      <w:tr w:rsidR="00173EF8" w:rsidRPr="00173EF8" w:rsidTr="00173EF8">
        <w:tc>
          <w:tcPr>
            <w:tcW w:w="9758" w:type="dxa"/>
            <w:gridSpan w:val="3"/>
            <w:tcBorders>
              <w:top w:val="single" w:sz="4" w:space="0" w:color="auto"/>
              <w:left w:val="single" w:sz="4" w:space="0" w:color="auto"/>
              <w:bottom w:val="single" w:sz="4" w:space="0" w:color="auto"/>
              <w:right w:val="single" w:sz="4" w:space="0" w:color="auto"/>
            </w:tcBorders>
            <w:vAlign w:val="center"/>
            <w:hideMark/>
          </w:tcPr>
          <w:p w:rsidR="00173EF8" w:rsidRPr="00173EF8" w:rsidRDefault="00173EF8">
            <w:pPr>
              <w:pStyle w:val="naisnod"/>
              <w:spacing w:before="0" w:after="0"/>
              <w:rPr>
                <w:sz w:val="28"/>
              </w:rPr>
            </w:pPr>
            <w:r w:rsidRPr="00173EF8">
              <w:rPr>
                <w:sz w:val="28"/>
              </w:rPr>
              <w:t>II. Tiesību akta projekta ietekme uz sabiedrību</w:t>
            </w:r>
          </w:p>
        </w:tc>
      </w:tr>
      <w:tr w:rsidR="00173EF8" w:rsidRPr="00173EF8" w:rsidTr="00173EF8">
        <w:trPr>
          <w:trHeight w:val="467"/>
        </w:trPr>
        <w:tc>
          <w:tcPr>
            <w:tcW w:w="572"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t>1.</w:t>
            </w:r>
          </w:p>
        </w:tc>
        <w:tc>
          <w:tcPr>
            <w:tcW w:w="4395"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t xml:space="preserve">Sabiedrības </w:t>
            </w:r>
            <w:proofErr w:type="spellStart"/>
            <w:r w:rsidRPr="00173EF8">
              <w:rPr>
                <w:sz w:val="28"/>
                <w:szCs w:val="22"/>
              </w:rPr>
              <w:t>mērķgrupa</w:t>
            </w:r>
            <w:proofErr w:type="spellEnd"/>
          </w:p>
        </w:tc>
        <w:tc>
          <w:tcPr>
            <w:tcW w:w="4791" w:type="dxa"/>
            <w:tcBorders>
              <w:top w:val="single" w:sz="4" w:space="0" w:color="auto"/>
              <w:left w:val="single" w:sz="4" w:space="0" w:color="auto"/>
              <w:bottom w:val="single" w:sz="4" w:space="0" w:color="auto"/>
              <w:right w:val="single" w:sz="4" w:space="0" w:color="auto"/>
            </w:tcBorders>
          </w:tcPr>
          <w:p w:rsidR="00173EF8" w:rsidRPr="00173EF8" w:rsidRDefault="00173EF8" w:rsidP="00CF5AE4">
            <w:pPr>
              <w:pStyle w:val="naiskr"/>
              <w:spacing w:before="0" w:after="0"/>
              <w:ind w:firstLine="385"/>
              <w:jc w:val="both"/>
              <w:rPr>
                <w:sz w:val="28"/>
                <w:szCs w:val="22"/>
              </w:rPr>
            </w:pPr>
            <w:r>
              <w:rPr>
                <w:sz w:val="28"/>
                <w:szCs w:val="22"/>
              </w:rPr>
              <w:t>Nodrošinājuma valsts aģentūrā nodarbinātie</w:t>
            </w:r>
            <w:r w:rsidR="00CF5AE4">
              <w:rPr>
                <w:sz w:val="28"/>
                <w:szCs w:val="22"/>
              </w:rPr>
              <w:t xml:space="preserve"> – vairāk kā 300</w:t>
            </w:r>
            <w:r>
              <w:rPr>
                <w:sz w:val="28"/>
                <w:szCs w:val="22"/>
              </w:rPr>
              <w:t xml:space="preserve"> valsts civildienesta ierēdņi un darbinieki.</w:t>
            </w:r>
          </w:p>
        </w:tc>
      </w:tr>
      <w:tr w:rsidR="00173EF8" w:rsidRPr="00173EF8" w:rsidTr="00173EF8">
        <w:trPr>
          <w:trHeight w:val="523"/>
        </w:trPr>
        <w:tc>
          <w:tcPr>
            <w:tcW w:w="572"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t>2.</w:t>
            </w:r>
          </w:p>
        </w:tc>
        <w:tc>
          <w:tcPr>
            <w:tcW w:w="4395"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t xml:space="preserve">Citas sabiedrības grupas (bez </w:t>
            </w:r>
            <w:proofErr w:type="spellStart"/>
            <w:r w:rsidRPr="00173EF8">
              <w:rPr>
                <w:sz w:val="28"/>
                <w:szCs w:val="22"/>
              </w:rPr>
              <w:t>mērķgrupas</w:t>
            </w:r>
            <w:proofErr w:type="spellEnd"/>
            <w:r w:rsidRPr="00173EF8">
              <w:rPr>
                <w:sz w:val="28"/>
                <w:szCs w:val="22"/>
              </w:rPr>
              <w:t>), kuras tiesiskais regulējums arī ietekmē vai varētu ietekmēt</w:t>
            </w:r>
          </w:p>
        </w:tc>
        <w:tc>
          <w:tcPr>
            <w:tcW w:w="4791" w:type="dxa"/>
            <w:tcBorders>
              <w:top w:val="single" w:sz="4" w:space="0" w:color="auto"/>
              <w:left w:val="single" w:sz="4" w:space="0" w:color="auto"/>
              <w:bottom w:val="single" w:sz="4" w:space="0" w:color="auto"/>
              <w:right w:val="single" w:sz="4" w:space="0" w:color="auto"/>
            </w:tcBorders>
          </w:tcPr>
          <w:p w:rsidR="00173EF8" w:rsidRPr="00173EF8" w:rsidRDefault="00CF5AE4" w:rsidP="00CF5AE4">
            <w:pPr>
              <w:pStyle w:val="naiskr"/>
              <w:spacing w:before="0" w:after="0"/>
              <w:ind w:firstLine="385"/>
              <w:jc w:val="both"/>
              <w:rPr>
                <w:sz w:val="28"/>
                <w:szCs w:val="22"/>
              </w:rPr>
            </w:pPr>
            <w:r>
              <w:rPr>
                <w:sz w:val="28"/>
                <w:szCs w:val="22"/>
              </w:rPr>
              <w:t>Nav.</w:t>
            </w:r>
          </w:p>
        </w:tc>
      </w:tr>
      <w:tr w:rsidR="00173EF8" w:rsidRPr="00173EF8" w:rsidTr="00173EF8">
        <w:trPr>
          <w:trHeight w:val="517"/>
        </w:trPr>
        <w:tc>
          <w:tcPr>
            <w:tcW w:w="572"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t>3.</w:t>
            </w:r>
          </w:p>
        </w:tc>
        <w:tc>
          <w:tcPr>
            <w:tcW w:w="4395"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t>Tiesiskā regulējuma finansiālā ietekme</w:t>
            </w:r>
          </w:p>
        </w:tc>
        <w:tc>
          <w:tcPr>
            <w:tcW w:w="4791" w:type="dxa"/>
            <w:tcBorders>
              <w:top w:val="single" w:sz="4" w:space="0" w:color="auto"/>
              <w:left w:val="single" w:sz="4" w:space="0" w:color="auto"/>
              <w:bottom w:val="single" w:sz="4" w:space="0" w:color="auto"/>
              <w:right w:val="single" w:sz="4" w:space="0" w:color="auto"/>
            </w:tcBorders>
          </w:tcPr>
          <w:p w:rsidR="00173EF8" w:rsidRPr="00173EF8" w:rsidRDefault="00BD58D2" w:rsidP="00BD58D2">
            <w:pPr>
              <w:pStyle w:val="naiskr"/>
              <w:spacing w:before="0" w:after="0"/>
              <w:ind w:firstLine="385"/>
              <w:jc w:val="both"/>
              <w:rPr>
                <w:sz w:val="28"/>
                <w:szCs w:val="22"/>
              </w:rPr>
            </w:pPr>
            <w:r>
              <w:rPr>
                <w:sz w:val="28"/>
                <w:szCs w:val="22"/>
              </w:rPr>
              <w:t>Projekts neparedz finansiālās ietekmes (tiešo un netiešo finansiālo izmaksu un ietekmes uz ienākumiem) izmaiņas attiecībā uz Nodrošinājuma valsts aģentūrā nodarbinātajiem.</w:t>
            </w:r>
          </w:p>
        </w:tc>
      </w:tr>
      <w:tr w:rsidR="00173EF8" w:rsidRPr="00173EF8" w:rsidTr="00173EF8">
        <w:trPr>
          <w:trHeight w:val="517"/>
        </w:trPr>
        <w:tc>
          <w:tcPr>
            <w:tcW w:w="572"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t>4.</w:t>
            </w:r>
          </w:p>
        </w:tc>
        <w:tc>
          <w:tcPr>
            <w:tcW w:w="4395"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t xml:space="preserve">Tiesiskā regulējuma nefinansiālā </w:t>
            </w:r>
            <w:r w:rsidRPr="00173EF8">
              <w:rPr>
                <w:sz w:val="28"/>
                <w:szCs w:val="22"/>
              </w:rPr>
              <w:lastRenderedPageBreak/>
              <w:t>ietekme</w:t>
            </w:r>
          </w:p>
        </w:tc>
        <w:tc>
          <w:tcPr>
            <w:tcW w:w="4791" w:type="dxa"/>
            <w:tcBorders>
              <w:top w:val="single" w:sz="4" w:space="0" w:color="auto"/>
              <w:left w:val="single" w:sz="4" w:space="0" w:color="auto"/>
              <w:bottom w:val="single" w:sz="4" w:space="0" w:color="auto"/>
              <w:right w:val="single" w:sz="4" w:space="0" w:color="auto"/>
            </w:tcBorders>
          </w:tcPr>
          <w:p w:rsidR="00FB24E3" w:rsidRDefault="00FB24E3" w:rsidP="00FB24E3">
            <w:pPr>
              <w:pStyle w:val="naiskr"/>
              <w:spacing w:before="0" w:after="0"/>
              <w:ind w:firstLine="385"/>
              <w:jc w:val="both"/>
              <w:rPr>
                <w:sz w:val="28"/>
                <w:szCs w:val="22"/>
              </w:rPr>
            </w:pPr>
            <w:r>
              <w:rPr>
                <w:sz w:val="28"/>
                <w:szCs w:val="22"/>
              </w:rPr>
              <w:lastRenderedPageBreak/>
              <w:t xml:space="preserve">Projekts neparedz nefinansiālās </w:t>
            </w:r>
            <w:r>
              <w:rPr>
                <w:sz w:val="28"/>
                <w:szCs w:val="22"/>
              </w:rPr>
              <w:lastRenderedPageBreak/>
              <w:t>ietekmes (tiesību vai pienākumu apjoma vai vienlīdzīgu tiesību un iespēju) izmaiņas attiecībā uz Nodrošinājuma valsts aģentūrā nodarbinātajiem.</w:t>
            </w:r>
          </w:p>
          <w:p w:rsidR="00173EF8" w:rsidRPr="00173EF8" w:rsidRDefault="00FB24E3" w:rsidP="005B7F1D">
            <w:pPr>
              <w:pStyle w:val="naiskr"/>
              <w:spacing w:before="0" w:after="0"/>
              <w:ind w:firstLine="385"/>
              <w:jc w:val="both"/>
              <w:rPr>
                <w:sz w:val="28"/>
                <w:szCs w:val="22"/>
              </w:rPr>
            </w:pPr>
            <w:r>
              <w:rPr>
                <w:sz w:val="28"/>
                <w:szCs w:val="22"/>
              </w:rPr>
              <w:t>Lai arī projektā ir noteikt</w:t>
            </w:r>
            <w:r w:rsidR="00FF1DA7">
              <w:rPr>
                <w:sz w:val="28"/>
                <w:szCs w:val="22"/>
              </w:rPr>
              <w:t>as</w:t>
            </w:r>
            <w:r>
              <w:rPr>
                <w:sz w:val="28"/>
                <w:szCs w:val="22"/>
              </w:rPr>
              <w:t xml:space="preserve"> atsevišķas funkcijas un uzdevumi, kas nav ietverti </w:t>
            </w:r>
            <w:r w:rsidR="00FF1DA7">
              <w:rPr>
                <w:sz w:val="28"/>
                <w:szCs w:val="22"/>
              </w:rPr>
              <w:t xml:space="preserve">noteikumos Nr.693, </w:t>
            </w:r>
            <w:r w:rsidR="00EE3066">
              <w:rPr>
                <w:sz w:val="28"/>
                <w:szCs w:val="22"/>
              </w:rPr>
              <w:t xml:space="preserve">sabiedrības </w:t>
            </w:r>
            <w:proofErr w:type="spellStart"/>
            <w:r w:rsidR="00EE3066">
              <w:rPr>
                <w:sz w:val="28"/>
                <w:szCs w:val="22"/>
              </w:rPr>
              <w:t>mērķgrupai</w:t>
            </w:r>
            <w:proofErr w:type="spellEnd"/>
            <w:r w:rsidR="00FF1DA7">
              <w:rPr>
                <w:sz w:val="28"/>
                <w:szCs w:val="22"/>
              </w:rPr>
              <w:t xml:space="preserve"> tiesību un pienākumu apjoms nemainīsies, ņemot vērā, ka šīs funkcijas un uzdevumi šobrīd tiek pildīti, pamatojoties</w:t>
            </w:r>
            <w:r>
              <w:rPr>
                <w:sz w:val="28"/>
                <w:szCs w:val="22"/>
              </w:rPr>
              <w:t xml:space="preserve"> </w:t>
            </w:r>
            <w:r w:rsidR="00FF1DA7">
              <w:rPr>
                <w:sz w:val="28"/>
                <w:szCs w:val="22"/>
              </w:rPr>
              <w:t xml:space="preserve">uz citiem spēkā </w:t>
            </w:r>
            <w:r w:rsidR="005B7F1D">
              <w:rPr>
                <w:sz w:val="28"/>
                <w:szCs w:val="22"/>
              </w:rPr>
              <w:t>esošajiem</w:t>
            </w:r>
            <w:r w:rsidR="00FF1DA7">
              <w:rPr>
                <w:sz w:val="28"/>
                <w:szCs w:val="22"/>
              </w:rPr>
              <w:t xml:space="preserve"> normatīvajiem aktiem. Līdz ar to projekts pats par sevi jaunus pienākumus vai tiesības</w:t>
            </w:r>
            <w:r w:rsidR="00EE3066">
              <w:rPr>
                <w:sz w:val="28"/>
                <w:szCs w:val="22"/>
              </w:rPr>
              <w:t xml:space="preserve"> sabiedrības </w:t>
            </w:r>
            <w:proofErr w:type="spellStart"/>
            <w:r w:rsidR="00EE3066">
              <w:rPr>
                <w:sz w:val="28"/>
                <w:szCs w:val="22"/>
              </w:rPr>
              <w:t>mērķgrupai</w:t>
            </w:r>
            <w:proofErr w:type="spellEnd"/>
            <w:r w:rsidR="00FF1DA7">
              <w:rPr>
                <w:sz w:val="28"/>
                <w:szCs w:val="22"/>
              </w:rPr>
              <w:t xml:space="preserve"> neparedz.</w:t>
            </w:r>
          </w:p>
        </w:tc>
      </w:tr>
      <w:tr w:rsidR="00173EF8" w:rsidRPr="00173EF8" w:rsidTr="00173EF8">
        <w:trPr>
          <w:trHeight w:val="531"/>
        </w:trPr>
        <w:tc>
          <w:tcPr>
            <w:tcW w:w="572"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lastRenderedPageBreak/>
              <w:t>5.</w:t>
            </w:r>
          </w:p>
        </w:tc>
        <w:tc>
          <w:tcPr>
            <w:tcW w:w="4395"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t>Administratīvās procedūras raksturojums</w:t>
            </w:r>
          </w:p>
        </w:tc>
        <w:tc>
          <w:tcPr>
            <w:tcW w:w="4791" w:type="dxa"/>
            <w:tcBorders>
              <w:top w:val="single" w:sz="4" w:space="0" w:color="auto"/>
              <w:left w:val="single" w:sz="4" w:space="0" w:color="auto"/>
              <w:bottom w:val="single" w:sz="4" w:space="0" w:color="auto"/>
              <w:right w:val="single" w:sz="4" w:space="0" w:color="auto"/>
            </w:tcBorders>
          </w:tcPr>
          <w:p w:rsidR="00173EF8" w:rsidRPr="00173EF8" w:rsidRDefault="00FB24E3" w:rsidP="00CF5AE4">
            <w:pPr>
              <w:pStyle w:val="naiskr"/>
              <w:spacing w:before="0" w:after="0"/>
              <w:ind w:firstLine="385"/>
              <w:jc w:val="both"/>
              <w:rPr>
                <w:sz w:val="28"/>
                <w:szCs w:val="22"/>
              </w:rPr>
            </w:pPr>
            <w:r>
              <w:rPr>
                <w:sz w:val="28"/>
                <w:szCs w:val="22"/>
              </w:rPr>
              <w:t>Nav.</w:t>
            </w:r>
          </w:p>
        </w:tc>
      </w:tr>
      <w:tr w:rsidR="00173EF8" w:rsidRPr="00173EF8" w:rsidTr="00173EF8">
        <w:trPr>
          <w:trHeight w:val="357"/>
        </w:trPr>
        <w:tc>
          <w:tcPr>
            <w:tcW w:w="572"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t>6.</w:t>
            </w:r>
          </w:p>
        </w:tc>
        <w:tc>
          <w:tcPr>
            <w:tcW w:w="4395"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t>Administratīvo izmaksu monetārs novērtējums</w:t>
            </w:r>
          </w:p>
        </w:tc>
        <w:tc>
          <w:tcPr>
            <w:tcW w:w="4791" w:type="dxa"/>
            <w:tcBorders>
              <w:top w:val="single" w:sz="4" w:space="0" w:color="auto"/>
              <w:left w:val="single" w:sz="4" w:space="0" w:color="auto"/>
              <w:bottom w:val="single" w:sz="4" w:space="0" w:color="auto"/>
              <w:right w:val="single" w:sz="4" w:space="0" w:color="auto"/>
            </w:tcBorders>
          </w:tcPr>
          <w:p w:rsidR="00173EF8" w:rsidRPr="00173EF8" w:rsidRDefault="00FB24E3" w:rsidP="00CF5AE4">
            <w:pPr>
              <w:pStyle w:val="naiskr"/>
              <w:spacing w:before="0" w:after="0"/>
              <w:ind w:firstLine="385"/>
              <w:jc w:val="both"/>
              <w:rPr>
                <w:sz w:val="28"/>
                <w:szCs w:val="22"/>
              </w:rPr>
            </w:pPr>
            <w:r>
              <w:rPr>
                <w:sz w:val="28"/>
                <w:szCs w:val="22"/>
              </w:rPr>
              <w:t>Nav.</w:t>
            </w:r>
          </w:p>
        </w:tc>
      </w:tr>
      <w:tr w:rsidR="00173EF8" w:rsidRPr="00173EF8" w:rsidTr="00173EF8">
        <w:tc>
          <w:tcPr>
            <w:tcW w:w="572"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t>7.</w:t>
            </w:r>
          </w:p>
        </w:tc>
        <w:tc>
          <w:tcPr>
            <w:tcW w:w="4395" w:type="dxa"/>
            <w:tcBorders>
              <w:top w:val="single" w:sz="4" w:space="0" w:color="auto"/>
              <w:left w:val="single" w:sz="4" w:space="0" w:color="auto"/>
              <w:bottom w:val="single" w:sz="4" w:space="0" w:color="auto"/>
              <w:right w:val="single" w:sz="4" w:space="0" w:color="auto"/>
            </w:tcBorders>
            <w:hideMark/>
          </w:tcPr>
          <w:p w:rsidR="00173EF8" w:rsidRPr="00173EF8" w:rsidRDefault="00173EF8">
            <w:pPr>
              <w:pStyle w:val="naiskr"/>
              <w:spacing w:before="0" w:after="0"/>
              <w:rPr>
                <w:sz w:val="28"/>
                <w:szCs w:val="22"/>
              </w:rPr>
            </w:pPr>
            <w:r w:rsidRPr="00173EF8">
              <w:rPr>
                <w:sz w:val="28"/>
                <w:szCs w:val="22"/>
              </w:rPr>
              <w:t>Cita informācija</w:t>
            </w:r>
          </w:p>
        </w:tc>
        <w:tc>
          <w:tcPr>
            <w:tcW w:w="4791" w:type="dxa"/>
            <w:tcBorders>
              <w:top w:val="single" w:sz="4" w:space="0" w:color="auto"/>
              <w:left w:val="single" w:sz="4" w:space="0" w:color="auto"/>
              <w:bottom w:val="single" w:sz="4" w:space="0" w:color="auto"/>
              <w:right w:val="single" w:sz="4" w:space="0" w:color="auto"/>
            </w:tcBorders>
          </w:tcPr>
          <w:p w:rsidR="00173EF8" w:rsidRPr="00173EF8" w:rsidRDefault="00FB24E3" w:rsidP="00CF5AE4">
            <w:pPr>
              <w:pStyle w:val="naiskr"/>
              <w:spacing w:before="0" w:after="0"/>
              <w:ind w:firstLine="385"/>
              <w:jc w:val="both"/>
              <w:rPr>
                <w:sz w:val="28"/>
                <w:szCs w:val="22"/>
              </w:rPr>
            </w:pPr>
            <w:r>
              <w:rPr>
                <w:sz w:val="28"/>
                <w:szCs w:val="22"/>
              </w:rPr>
              <w:t>Nav.</w:t>
            </w:r>
          </w:p>
        </w:tc>
      </w:tr>
    </w:tbl>
    <w:p w:rsidR="00CF5A88" w:rsidRDefault="00CF5A88" w:rsidP="00B24F7B">
      <w:pPr>
        <w:pStyle w:val="naisf"/>
        <w:spacing w:before="0" w:after="0"/>
        <w:ind w:firstLine="0"/>
        <w:rPr>
          <w:sz w:val="28"/>
          <w:szCs w:val="28"/>
        </w:rPr>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31"/>
        <w:gridCol w:w="1354"/>
        <w:gridCol w:w="1354"/>
        <w:gridCol w:w="1355"/>
        <w:gridCol w:w="1406"/>
      </w:tblGrid>
      <w:tr w:rsidR="002E701D" w:rsidRPr="00C36483" w:rsidTr="0044197C">
        <w:trPr>
          <w:trHeight w:val="652"/>
          <w:jc w:val="center"/>
        </w:trPr>
        <w:tc>
          <w:tcPr>
            <w:tcW w:w="10124" w:type="dxa"/>
            <w:gridSpan w:val="6"/>
          </w:tcPr>
          <w:p w:rsidR="002E701D" w:rsidRPr="00C36483" w:rsidRDefault="002E701D" w:rsidP="0044197C">
            <w:pPr>
              <w:pStyle w:val="naisnod"/>
              <w:spacing w:before="0" w:after="0"/>
              <w:rPr>
                <w:i/>
                <w:sz w:val="28"/>
                <w:szCs w:val="28"/>
              </w:rPr>
            </w:pPr>
            <w:r w:rsidRPr="00C36483">
              <w:rPr>
                <w:sz w:val="28"/>
                <w:szCs w:val="28"/>
              </w:rPr>
              <w:br w:type="page"/>
              <w:t>III. Tiesību akta projekta ietekme uz valsts budžetu un pašvaldību budžetiem</w:t>
            </w:r>
          </w:p>
        </w:tc>
      </w:tr>
      <w:tr w:rsidR="002E701D" w:rsidRPr="00C36483" w:rsidTr="0044197C">
        <w:trPr>
          <w:jc w:val="center"/>
        </w:trPr>
        <w:tc>
          <w:tcPr>
            <w:tcW w:w="3324" w:type="dxa"/>
            <w:vMerge w:val="restart"/>
            <w:vAlign w:val="center"/>
          </w:tcPr>
          <w:p w:rsidR="002E701D" w:rsidRPr="00C36483" w:rsidRDefault="002E701D" w:rsidP="0044197C">
            <w:pPr>
              <w:pStyle w:val="naisf"/>
              <w:spacing w:before="0" w:after="0"/>
              <w:ind w:firstLine="0"/>
              <w:jc w:val="center"/>
              <w:rPr>
                <w:b/>
                <w:sz w:val="28"/>
                <w:szCs w:val="28"/>
              </w:rPr>
            </w:pPr>
            <w:r w:rsidRPr="00C36483">
              <w:rPr>
                <w:b/>
                <w:sz w:val="28"/>
                <w:szCs w:val="28"/>
              </w:rPr>
              <w:t>Rādītāji</w:t>
            </w:r>
          </w:p>
        </w:tc>
        <w:tc>
          <w:tcPr>
            <w:tcW w:w="2685" w:type="dxa"/>
            <w:gridSpan w:val="2"/>
            <w:vMerge w:val="restart"/>
            <w:vAlign w:val="center"/>
          </w:tcPr>
          <w:p w:rsidR="002E701D" w:rsidRPr="00C36483" w:rsidRDefault="002E701D" w:rsidP="0044197C">
            <w:pPr>
              <w:pStyle w:val="naisf"/>
              <w:spacing w:before="0" w:after="0"/>
              <w:ind w:firstLine="0"/>
              <w:jc w:val="center"/>
              <w:rPr>
                <w:b/>
                <w:sz w:val="28"/>
                <w:szCs w:val="28"/>
              </w:rPr>
            </w:pPr>
            <w:r w:rsidRPr="00C36483">
              <w:rPr>
                <w:b/>
                <w:sz w:val="28"/>
                <w:szCs w:val="28"/>
              </w:rPr>
              <w:t>2012.gads</w:t>
            </w:r>
          </w:p>
        </w:tc>
        <w:tc>
          <w:tcPr>
            <w:tcW w:w="4115" w:type="dxa"/>
            <w:gridSpan w:val="3"/>
            <w:vAlign w:val="center"/>
          </w:tcPr>
          <w:p w:rsidR="002E701D" w:rsidRPr="00C36483" w:rsidRDefault="002E701D" w:rsidP="0044197C">
            <w:pPr>
              <w:pStyle w:val="naisf"/>
              <w:spacing w:before="0" w:after="0"/>
              <w:ind w:firstLine="0"/>
              <w:jc w:val="center"/>
              <w:rPr>
                <w:b/>
                <w:i/>
                <w:sz w:val="28"/>
                <w:szCs w:val="28"/>
              </w:rPr>
            </w:pPr>
            <w:r w:rsidRPr="00C36483">
              <w:rPr>
                <w:sz w:val="28"/>
                <w:szCs w:val="28"/>
              </w:rPr>
              <w:t>Turpmākie trīs gadi (</w:t>
            </w:r>
            <w:proofErr w:type="spellStart"/>
            <w:r w:rsidRPr="00C36483">
              <w:rPr>
                <w:sz w:val="28"/>
                <w:szCs w:val="28"/>
              </w:rPr>
              <w:t>tūkst</w:t>
            </w:r>
            <w:proofErr w:type="spellEnd"/>
            <w:smartTag w:uri="schemas-tilde-lv/tildestengine" w:element="currency2">
              <w:smartTagPr>
                <w:attr w:name="currency_text" w:val="latu"/>
                <w:attr w:name="currency_value" w:val="."/>
                <w:attr w:name="currency_key" w:val="LVL"/>
                <w:attr w:name="currency_id" w:val="48"/>
              </w:smartTagPr>
              <w:r w:rsidRPr="00C36483">
                <w:rPr>
                  <w:sz w:val="28"/>
                  <w:szCs w:val="28"/>
                </w:rPr>
                <w:t>. latu</w:t>
              </w:r>
            </w:smartTag>
            <w:r w:rsidRPr="00C36483">
              <w:rPr>
                <w:sz w:val="28"/>
                <w:szCs w:val="28"/>
              </w:rPr>
              <w:t>)</w:t>
            </w:r>
          </w:p>
        </w:tc>
      </w:tr>
      <w:tr w:rsidR="002E701D" w:rsidRPr="00C36483" w:rsidTr="0044197C">
        <w:trPr>
          <w:jc w:val="center"/>
        </w:trPr>
        <w:tc>
          <w:tcPr>
            <w:tcW w:w="3324" w:type="dxa"/>
            <w:vMerge/>
            <w:vAlign w:val="center"/>
          </w:tcPr>
          <w:p w:rsidR="002E701D" w:rsidRPr="00C36483" w:rsidRDefault="002E701D" w:rsidP="0044197C">
            <w:pPr>
              <w:pStyle w:val="naisf"/>
              <w:spacing w:before="0" w:after="0"/>
              <w:ind w:firstLine="0"/>
              <w:jc w:val="center"/>
              <w:rPr>
                <w:b/>
                <w:i/>
                <w:sz w:val="28"/>
                <w:szCs w:val="28"/>
              </w:rPr>
            </w:pPr>
          </w:p>
        </w:tc>
        <w:tc>
          <w:tcPr>
            <w:tcW w:w="2685" w:type="dxa"/>
            <w:gridSpan w:val="2"/>
            <w:vMerge/>
            <w:vAlign w:val="center"/>
          </w:tcPr>
          <w:p w:rsidR="002E701D" w:rsidRPr="00C36483" w:rsidRDefault="002E701D" w:rsidP="0044197C">
            <w:pPr>
              <w:pStyle w:val="naisf"/>
              <w:spacing w:before="0" w:after="0"/>
              <w:ind w:firstLine="0"/>
              <w:jc w:val="center"/>
              <w:rPr>
                <w:b/>
                <w:i/>
                <w:sz w:val="28"/>
                <w:szCs w:val="28"/>
              </w:rPr>
            </w:pPr>
          </w:p>
        </w:tc>
        <w:tc>
          <w:tcPr>
            <w:tcW w:w="1354" w:type="dxa"/>
            <w:vAlign w:val="center"/>
          </w:tcPr>
          <w:p w:rsidR="002E701D" w:rsidRPr="00C36483" w:rsidRDefault="002E701D" w:rsidP="0044197C">
            <w:pPr>
              <w:pStyle w:val="naisf"/>
              <w:spacing w:before="0" w:after="0"/>
              <w:ind w:firstLine="0"/>
              <w:jc w:val="center"/>
              <w:rPr>
                <w:b/>
                <w:i/>
                <w:sz w:val="28"/>
                <w:szCs w:val="28"/>
              </w:rPr>
            </w:pPr>
            <w:r w:rsidRPr="00C36483">
              <w:rPr>
                <w:b/>
                <w:bCs/>
                <w:sz w:val="28"/>
                <w:szCs w:val="28"/>
              </w:rPr>
              <w:t>2013.</w:t>
            </w:r>
          </w:p>
        </w:tc>
        <w:tc>
          <w:tcPr>
            <w:tcW w:w="1355" w:type="dxa"/>
            <w:vAlign w:val="center"/>
          </w:tcPr>
          <w:p w:rsidR="002E701D" w:rsidRPr="00C36483" w:rsidRDefault="002E701D" w:rsidP="0044197C">
            <w:pPr>
              <w:pStyle w:val="naisf"/>
              <w:spacing w:before="0" w:after="0"/>
              <w:ind w:firstLine="0"/>
              <w:jc w:val="center"/>
              <w:rPr>
                <w:b/>
                <w:i/>
                <w:sz w:val="28"/>
                <w:szCs w:val="28"/>
              </w:rPr>
            </w:pPr>
            <w:r w:rsidRPr="00C36483">
              <w:rPr>
                <w:b/>
                <w:bCs/>
                <w:sz w:val="28"/>
                <w:szCs w:val="28"/>
              </w:rPr>
              <w:t>2014.</w:t>
            </w:r>
          </w:p>
        </w:tc>
        <w:tc>
          <w:tcPr>
            <w:tcW w:w="1406" w:type="dxa"/>
            <w:vAlign w:val="center"/>
          </w:tcPr>
          <w:p w:rsidR="002E701D" w:rsidRPr="00C36483" w:rsidRDefault="002E701D" w:rsidP="0044197C">
            <w:pPr>
              <w:pStyle w:val="naisf"/>
              <w:spacing w:before="0" w:after="0"/>
              <w:ind w:firstLine="0"/>
              <w:jc w:val="center"/>
              <w:rPr>
                <w:b/>
                <w:i/>
                <w:sz w:val="28"/>
                <w:szCs w:val="28"/>
              </w:rPr>
            </w:pPr>
            <w:r w:rsidRPr="00C36483">
              <w:rPr>
                <w:b/>
                <w:bCs/>
                <w:sz w:val="28"/>
                <w:szCs w:val="28"/>
              </w:rPr>
              <w:t>2015.</w:t>
            </w:r>
          </w:p>
        </w:tc>
      </w:tr>
      <w:tr w:rsidR="002E701D" w:rsidRPr="00C36483" w:rsidTr="0044197C">
        <w:trPr>
          <w:jc w:val="center"/>
        </w:trPr>
        <w:tc>
          <w:tcPr>
            <w:tcW w:w="3324" w:type="dxa"/>
            <w:vMerge/>
            <w:vAlign w:val="center"/>
          </w:tcPr>
          <w:p w:rsidR="002E701D" w:rsidRPr="00C36483" w:rsidRDefault="002E701D" w:rsidP="0044197C">
            <w:pPr>
              <w:pStyle w:val="naisf"/>
              <w:spacing w:before="0" w:after="0"/>
              <w:ind w:firstLine="0"/>
              <w:jc w:val="center"/>
              <w:rPr>
                <w:b/>
                <w:i/>
                <w:sz w:val="28"/>
                <w:szCs w:val="28"/>
              </w:rPr>
            </w:pPr>
          </w:p>
        </w:tc>
        <w:tc>
          <w:tcPr>
            <w:tcW w:w="1331" w:type="dxa"/>
            <w:vAlign w:val="center"/>
          </w:tcPr>
          <w:p w:rsidR="002E701D" w:rsidRPr="00C36483" w:rsidRDefault="002E701D" w:rsidP="0044197C">
            <w:pPr>
              <w:pStyle w:val="naisf"/>
              <w:spacing w:before="0" w:after="0"/>
              <w:ind w:firstLine="0"/>
              <w:jc w:val="center"/>
              <w:rPr>
                <w:b/>
                <w:i/>
                <w:sz w:val="28"/>
                <w:szCs w:val="28"/>
              </w:rPr>
            </w:pPr>
            <w:r w:rsidRPr="00C36483">
              <w:rPr>
                <w:sz w:val="28"/>
                <w:szCs w:val="28"/>
              </w:rPr>
              <w:t>Saskaņā ar valsts budžetu kārtējam gadam</w:t>
            </w:r>
          </w:p>
        </w:tc>
        <w:tc>
          <w:tcPr>
            <w:tcW w:w="1354" w:type="dxa"/>
            <w:vAlign w:val="center"/>
          </w:tcPr>
          <w:p w:rsidR="002E701D" w:rsidRPr="00C36483" w:rsidRDefault="002E701D" w:rsidP="0044197C">
            <w:pPr>
              <w:pStyle w:val="naisf"/>
              <w:spacing w:before="0" w:after="0"/>
              <w:ind w:firstLine="0"/>
              <w:jc w:val="center"/>
              <w:rPr>
                <w:b/>
                <w:i/>
                <w:sz w:val="28"/>
                <w:szCs w:val="28"/>
              </w:rPr>
            </w:pPr>
            <w:r w:rsidRPr="00C36483">
              <w:rPr>
                <w:sz w:val="28"/>
                <w:szCs w:val="28"/>
              </w:rPr>
              <w:t>Izmaiņas kārtējā gadā, salīdzinot ar budžetu kārtējam gadam</w:t>
            </w:r>
          </w:p>
        </w:tc>
        <w:tc>
          <w:tcPr>
            <w:tcW w:w="1354" w:type="dxa"/>
            <w:vAlign w:val="center"/>
          </w:tcPr>
          <w:p w:rsidR="002E701D" w:rsidRPr="00C36483" w:rsidRDefault="002E701D" w:rsidP="0044197C">
            <w:pPr>
              <w:pStyle w:val="naisf"/>
              <w:spacing w:before="0" w:after="0"/>
              <w:ind w:firstLine="0"/>
              <w:jc w:val="center"/>
              <w:rPr>
                <w:b/>
                <w:i/>
                <w:sz w:val="28"/>
                <w:szCs w:val="28"/>
              </w:rPr>
            </w:pPr>
            <w:r w:rsidRPr="00C36483">
              <w:rPr>
                <w:sz w:val="28"/>
                <w:szCs w:val="28"/>
              </w:rPr>
              <w:t>Izmaiņas, salīdzinot ar kārtējo (n) gadu</w:t>
            </w:r>
          </w:p>
        </w:tc>
        <w:tc>
          <w:tcPr>
            <w:tcW w:w="1355" w:type="dxa"/>
            <w:vAlign w:val="center"/>
          </w:tcPr>
          <w:p w:rsidR="002E701D" w:rsidRPr="00C36483" w:rsidRDefault="002E701D" w:rsidP="0044197C">
            <w:pPr>
              <w:pStyle w:val="naisf"/>
              <w:spacing w:before="0" w:after="0"/>
              <w:ind w:firstLine="0"/>
              <w:jc w:val="center"/>
              <w:rPr>
                <w:b/>
                <w:i/>
                <w:sz w:val="28"/>
                <w:szCs w:val="28"/>
              </w:rPr>
            </w:pPr>
            <w:r w:rsidRPr="00C36483">
              <w:rPr>
                <w:sz w:val="28"/>
                <w:szCs w:val="28"/>
              </w:rPr>
              <w:t>Izmaiņas, salīdzinot ar kārtējo (n) gadu</w:t>
            </w:r>
          </w:p>
        </w:tc>
        <w:tc>
          <w:tcPr>
            <w:tcW w:w="1406" w:type="dxa"/>
            <w:vAlign w:val="center"/>
          </w:tcPr>
          <w:p w:rsidR="002E701D" w:rsidRPr="00C36483" w:rsidRDefault="002E701D" w:rsidP="0044197C">
            <w:pPr>
              <w:pStyle w:val="naisf"/>
              <w:spacing w:before="0" w:after="0"/>
              <w:ind w:firstLine="0"/>
              <w:jc w:val="center"/>
              <w:rPr>
                <w:b/>
                <w:i/>
                <w:sz w:val="28"/>
                <w:szCs w:val="28"/>
              </w:rPr>
            </w:pPr>
            <w:r w:rsidRPr="00C36483">
              <w:rPr>
                <w:sz w:val="28"/>
                <w:szCs w:val="28"/>
              </w:rPr>
              <w:t>Izmaiņas, salīdzinot ar kārtējo (n) gadu</w:t>
            </w:r>
          </w:p>
        </w:tc>
      </w:tr>
      <w:tr w:rsidR="002E701D" w:rsidRPr="00C36483" w:rsidTr="0044197C">
        <w:trPr>
          <w:jc w:val="center"/>
        </w:trPr>
        <w:tc>
          <w:tcPr>
            <w:tcW w:w="3324" w:type="dxa"/>
            <w:vAlign w:val="center"/>
          </w:tcPr>
          <w:p w:rsidR="002E701D" w:rsidRPr="00C36483" w:rsidRDefault="002E701D" w:rsidP="0044197C">
            <w:pPr>
              <w:pStyle w:val="naisf"/>
              <w:spacing w:before="0" w:after="0"/>
              <w:ind w:firstLine="0"/>
              <w:jc w:val="center"/>
              <w:rPr>
                <w:bCs/>
                <w:sz w:val="28"/>
                <w:szCs w:val="28"/>
              </w:rPr>
            </w:pPr>
            <w:r w:rsidRPr="00C36483">
              <w:rPr>
                <w:bCs/>
                <w:sz w:val="28"/>
                <w:szCs w:val="28"/>
              </w:rPr>
              <w:t>1</w:t>
            </w:r>
          </w:p>
        </w:tc>
        <w:tc>
          <w:tcPr>
            <w:tcW w:w="1331" w:type="dxa"/>
            <w:vAlign w:val="center"/>
          </w:tcPr>
          <w:p w:rsidR="002E701D" w:rsidRPr="00C36483" w:rsidRDefault="002E701D" w:rsidP="0044197C">
            <w:pPr>
              <w:pStyle w:val="naisf"/>
              <w:spacing w:before="0" w:after="0"/>
              <w:ind w:firstLine="0"/>
              <w:jc w:val="center"/>
              <w:rPr>
                <w:bCs/>
                <w:sz w:val="28"/>
                <w:szCs w:val="28"/>
              </w:rPr>
            </w:pPr>
            <w:r w:rsidRPr="00C36483">
              <w:rPr>
                <w:bCs/>
                <w:sz w:val="28"/>
                <w:szCs w:val="28"/>
              </w:rPr>
              <w:t>2</w:t>
            </w:r>
          </w:p>
        </w:tc>
        <w:tc>
          <w:tcPr>
            <w:tcW w:w="1354" w:type="dxa"/>
            <w:vAlign w:val="center"/>
          </w:tcPr>
          <w:p w:rsidR="002E701D" w:rsidRPr="00C36483" w:rsidRDefault="002E701D" w:rsidP="0044197C">
            <w:pPr>
              <w:pStyle w:val="naisf"/>
              <w:spacing w:before="0" w:after="0"/>
              <w:ind w:firstLine="0"/>
              <w:jc w:val="center"/>
              <w:rPr>
                <w:bCs/>
                <w:sz w:val="28"/>
                <w:szCs w:val="28"/>
              </w:rPr>
            </w:pPr>
            <w:r w:rsidRPr="00C36483">
              <w:rPr>
                <w:bCs/>
                <w:sz w:val="28"/>
                <w:szCs w:val="28"/>
              </w:rPr>
              <w:t>3</w:t>
            </w:r>
          </w:p>
        </w:tc>
        <w:tc>
          <w:tcPr>
            <w:tcW w:w="1354" w:type="dxa"/>
            <w:vAlign w:val="center"/>
          </w:tcPr>
          <w:p w:rsidR="002E701D" w:rsidRPr="00C36483" w:rsidRDefault="002E701D" w:rsidP="0044197C">
            <w:pPr>
              <w:pStyle w:val="naisf"/>
              <w:spacing w:before="0" w:after="0"/>
              <w:ind w:firstLine="0"/>
              <w:jc w:val="center"/>
              <w:rPr>
                <w:bCs/>
                <w:sz w:val="28"/>
                <w:szCs w:val="28"/>
              </w:rPr>
            </w:pPr>
            <w:r w:rsidRPr="00C36483">
              <w:rPr>
                <w:bCs/>
                <w:sz w:val="28"/>
                <w:szCs w:val="28"/>
              </w:rPr>
              <w:t>4</w:t>
            </w:r>
          </w:p>
        </w:tc>
        <w:tc>
          <w:tcPr>
            <w:tcW w:w="1355" w:type="dxa"/>
            <w:vAlign w:val="center"/>
          </w:tcPr>
          <w:p w:rsidR="002E701D" w:rsidRPr="00C36483" w:rsidRDefault="002E701D" w:rsidP="0044197C">
            <w:pPr>
              <w:pStyle w:val="naisf"/>
              <w:spacing w:before="0" w:after="0"/>
              <w:ind w:firstLine="0"/>
              <w:jc w:val="center"/>
              <w:rPr>
                <w:bCs/>
                <w:sz w:val="28"/>
                <w:szCs w:val="28"/>
              </w:rPr>
            </w:pPr>
            <w:r w:rsidRPr="00C36483">
              <w:rPr>
                <w:bCs/>
                <w:sz w:val="28"/>
                <w:szCs w:val="28"/>
              </w:rPr>
              <w:t>5</w:t>
            </w:r>
          </w:p>
        </w:tc>
        <w:tc>
          <w:tcPr>
            <w:tcW w:w="1406" w:type="dxa"/>
            <w:vAlign w:val="center"/>
          </w:tcPr>
          <w:p w:rsidR="002E701D" w:rsidRPr="00C36483" w:rsidRDefault="002E701D" w:rsidP="0044197C">
            <w:pPr>
              <w:pStyle w:val="naisf"/>
              <w:spacing w:before="0" w:after="0"/>
              <w:ind w:firstLine="0"/>
              <w:jc w:val="center"/>
              <w:rPr>
                <w:bCs/>
                <w:sz w:val="28"/>
                <w:szCs w:val="28"/>
              </w:rPr>
            </w:pPr>
            <w:r w:rsidRPr="00C36483">
              <w:rPr>
                <w:bCs/>
                <w:sz w:val="28"/>
                <w:szCs w:val="28"/>
              </w:rPr>
              <w:t>6</w:t>
            </w:r>
          </w:p>
        </w:tc>
      </w:tr>
      <w:tr w:rsidR="000253A5" w:rsidRPr="00C36483" w:rsidTr="0044197C">
        <w:trPr>
          <w:jc w:val="center"/>
        </w:trPr>
        <w:tc>
          <w:tcPr>
            <w:tcW w:w="3324" w:type="dxa"/>
          </w:tcPr>
          <w:p w:rsidR="000253A5" w:rsidRPr="00C36483" w:rsidRDefault="000253A5" w:rsidP="0044197C">
            <w:pPr>
              <w:pStyle w:val="naisf"/>
              <w:spacing w:before="0" w:after="0"/>
              <w:ind w:firstLine="0"/>
              <w:rPr>
                <w:i/>
                <w:sz w:val="28"/>
                <w:szCs w:val="28"/>
              </w:rPr>
            </w:pPr>
            <w:r w:rsidRPr="00C36483">
              <w:rPr>
                <w:sz w:val="28"/>
                <w:szCs w:val="28"/>
              </w:rPr>
              <w:t>1. Budžeta ieņēmumi:</w:t>
            </w:r>
          </w:p>
        </w:tc>
        <w:tc>
          <w:tcPr>
            <w:tcW w:w="1331" w:type="dxa"/>
            <w:vAlign w:val="center"/>
          </w:tcPr>
          <w:p w:rsidR="000253A5" w:rsidRDefault="000253A5">
            <w:pPr>
              <w:pStyle w:val="naisc"/>
              <w:jc w:val="center"/>
              <w:rPr>
                <w:sz w:val="28"/>
                <w:szCs w:val="28"/>
              </w:rPr>
            </w:pPr>
            <w:r>
              <w:rPr>
                <w:sz w:val="28"/>
                <w:szCs w:val="28"/>
              </w:rPr>
              <w:t>14 967,4</w:t>
            </w:r>
          </w:p>
        </w:tc>
        <w:tc>
          <w:tcPr>
            <w:tcW w:w="1354" w:type="dxa"/>
            <w:vAlign w:val="center"/>
          </w:tcPr>
          <w:p w:rsidR="000253A5" w:rsidRDefault="000253A5">
            <w:pPr>
              <w:pStyle w:val="naisc"/>
              <w:jc w:val="center"/>
              <w:rPr>
                <w:sz w:val="28"/>
                <w:szCs w:val="28"/>
              </w:rPr>
            </w:pPr>
            <w:r>
              <w:rPr>
                <w:sz w:val="28"/>
                <w:szCs w:val="28"/>
              </w:rPr>
              <w:t>0</w:t>
            </w:r>
          </w:p>
        </w:tc>
        <w:tc>
          <w:tcPr>
            <w:tcW w:w="1354" w:type="dxa"/>
            <w:vAlign w:val="center"/>
          </w:tcPr>
          <w:p w:rsidR="000253A5" w:rsidRDefault="000253A5">
            <w:pPr>
              <w:pStyle w:val="naisf"/>
              <w:ind w:firstLine="0"/>
              <w:jc w:val="center"/>
              <w:rPr>
                <w:sz w:val="28"/>
                <w:szCs w:val="28"/>
              </w:rPr>
            </w:pPr>
            <w:r>
              <w:rPr>
                <w:sz w:val="28"/>
                <w:szCs w:val="28"/>
              </w:rPr>
              <w:t>0</w:t>
            </w:r>
          </w:p>
        </w:tc>
        <w:tc>
          <w:tcPr>
            <w:tcW w:w="1355" w:type="dxa"/>
            <w:vAlign w:val="center"/>
          </w:tcPr>
          <w:p w:rsidR="000253A5" w:rsidRPr="00C36483" w:rsidRDefault="000253A5" w:rsidP="0044197C">
            <w:pPr>
              <w:pStyle w:val="naisf"/>
              <w:ind w:firstLine="0"/>
              <w:jc w:val="center"/>
              <w:rPr>
                <w:sz w:val="28"/>
                <w:szCs w:val="28"/>
              </w:rPr>
            </w:pPr>
          </w:p>
        </w:tc>
        <w:tc>
          <w:tcPr>
            <w:tcW w:w="1406" w:type="dxa"/>
            <w:vAlign w:val="center"/>
          </w:tcPr>
          <w:p w:rsidR="000253A5" w:rsidRPr="00C36483" w:rsidRDefault="000253A5" w:rsidP="0044197C">
            <w:pPr>
              <w:pStyle w:val="naisf"/>
              <w:ind w:firstLine="0"/>
              <w:jc w:val="center"/>
              <w:rPr>
                <w:sz w:val="28"/>
                <w:szCs w:val="28"/>
              </w:rPr>
            </w:pPr>
          </w:p>
        </w:tc>
      </w:tr>
      <w:tr w:rsidR="000253A5" w:rsidRPr="00C36483" w:rsidTr="0044197C">
        <w:trPr>
          <w:jc w:val="center"/>
        </w:trPr>
        <w:tc>
          <w:tcPr>
            <w:tcW w:w="3324" w:type="dxa"/>
          </w:tcPr>
          <w:p w:rsidR="000253A5" w:rsidRPr="00C36483" w:rsidRDefault="000253A5" w:rsidP="0044197C">
            <w:pPr>
              <w:pStyle w:val="naisf"/>
              <w:spacing w:before="0" w:after="0"/>
              <w:ind w:firstLine="0"/>
              <w:rPr>
                <w:i/>
                <w:sz w:val="28"/>
                <w:szCs w:val="28"/>
              </w:rPr>
            </w:pPr>
            <w:r w:rsidRPr="00C36483">
              <w:rPr>
                <w:sz w:val="28"/>
                <w:szCs w:val="28"/>
              </w:rPr>
              <w:t>1.1. valsts pamatbudžets, tai skaitā ieņēmumi no maksas pakalpojumiem un citi pašu ieņēmumi</w:t>
            </w:r>
          </w:p>
        </w:tc>
        <w:tc>
          <w:tcPr>
            <w:tcW w:w="1331" w:type="dxa"/>
            <w:vAlign w:val="center"/>
          </w:tcPr>
          <w:p w:rsidR="000253A5" w:rsidRDefault="000253A5">
            <w:pPr>
              <w:pStyle w:val="naisc"/>
              <w:jc w:val="center"/>
              <w:rPr>
                <w:sz w:val="28"/>
                <w:szCs w:val="28"/>
              </w:rPr>
            </w:pPr>
            <w:r>
              <w:rPr>
                <w:sz w:val="28"/>
                <w:szCs w:val="28"/>
              </w:rPr>
              <w:t>14 967,4</w:t>
            </w:r>
          </w:p>
        </w:tc>
        <w:tc>
          <w:tcPr>
            <w:tcW w:w="1354" w:type="dxa"/>
            <w:vAlign w:val="center"/>
          </w:tcPr>
          <w:p w:rsidR="000253A5" w:rsidRDefault="000253A5">
            <w:pPr>
              <w:pStyle w:val="naisc"/>
              <w:jc w:val="center"/>
              <w:rPr>
                <w:sz w:val="28"/>
                <w:szCs w:val="28"/>
              </w:rPr>
            </w:pPr>
            <w:r>
              <w:rPr>
                <w:sz w:val="28"/>
                <w:szCs w:val="28"/>
              </w:rPr>
              <w:t>0</w:t>
            </w:r>
          </w:p>
        </w:tc>
        <w:tc>
          <w:tcPr>
            <w:tcW w:w="1354" w:type="dxa"/>
            <w:vAlign w:val="center"/>
          </w:tcPr>
          <w:p w:rsidR="000253A5" w:rsidRDefault="000253A5">
            <w:pPr>
              <w:pStyle w:val="naisc"/>
              <w:jc w:val="center"/>
              <w:rPr>
                <w:sz w:val="28"/>
                <w:szCs w:val="28"/>
              </w:rPr>
            </w:pPr>
            <w:r>
              <w:rPr>
                <w:sz w:val="28"/>
                <w:szCs w:val="28"/>
              </w:rPr>
              <w:t>0</w:t>
            </w:r>
          </w:p>
        </w:tc>
        <w:tc>
          <w:tcPr>
            <w:tcW w:w="1355" w:type="dxa"/>
            <w:vAlign w:val="center"/>
          </w:tcPr>
          <w:p w:rsidR="000253A5" w:rsidRPr="00C36483" w:rsidRDefault="000253A5" w:rsidP="0044197C">
            <w:pPr>
              <w:pStyle w:val="naisc"/>
              <w:jc w:val="center"/>
              <w:rPr>
                <w:sz w:val="28"/>
                <w:szCs w:val="28"/>
              </w:rPr>
            </w:pPr>
          </w:p>
        </w:tc>
        <w:tc>
          <w:tcPr>
            <w:tcW w:w="1406" w:type="dxa"/>
            <w:vAlign w:val="center"/>
          </w:tcPr>
          <w:p w:rsidR="000253A5" w:rsidRPr="00C36483" w:rsidRDefault="000253A5" w:rsidP="0044197C">
            <w:pPr>
              <w:pStyle w:val="naisc"/>
              <w:jc w:val="center"/>
              <w:rPr>
                <w:sz w:val="28"/>
                <w:szCs w:val="28"/>
              </w:rPr>
            </w:pPr>
          </w:p>
        </w:tc>
      </w:tr>
      <w:tr w:rsidR="000253A5" w:rsidRPr="00C36483" w:rsidTr="0044197C">
        <w:trPr>
          <w:jc w:val="center"/>
        </w:trPr>
        <w:tc>
          <w:tcPr>
            <w:tcW w:w="3324" w:type="dxa"/>
          </w:tcPr>
          <w:p w:rsidR="000253A5" w:rsidRPr="00C36483" w:rsidRDefault="000253A5" w:rsidP="0044197C">
            <w:pPr>
              <w:pStyle w:val="naisf"/>
              <w:spacing w:before="0" w:after="0"/>
              <w:ind w:firstLine="0"/>
              <w:rPr>
                <w:i/>
                <w:sz w:val="28"/>
                <w:szCs w:val="28"/>
              </w:rPr>
            </w:pPr>
            <w:r w:rsidRPr="00C36483">
              <w:rPr>
                <w:sz w:val="28"/>
                <w:szCs w:val="28"/>
              </w:rPr>
              <w:t>1.2. valsts speciālais budžets</w:t>
            </w:r>
          </w:p>
        </w:tc>
        <w:tc>
          <w:tcPr>
            <w:tcW w:w="1331" w:type="dxa"/>
            <w:vAlign w:val="center"/>
          </w:tcPr>
          <w:p w:rsidR="000253A5" w:rsidRDefault="000253A5">
            <w:pPr>
              <w:pStyle w:val="naisc"/>
              <w:jc w:val="center"/>
              <w:rPr>
                <w:sz w:val="28"/>
                <w:szCs w:val="28"/>
              </w:rPr>
            </w:pPr>
          </w:p>
        </w:tc>
        <w:tc>
          <w:tcPr>
            <w:tcW w:w="1354" w:type="dxa"/>
            <w:vAlign w:val="center"/>
          </w:tcPr>
          <w:p w:rsidR="000253A5" w:rsidRDefault="000253A5">
            <w:pPr>
              <w:pStyle w:val="naisc"/>
              <w:jc w:val="center"/>
              <w:rPr>
                <w:sz w:val="28"/>
                <w:szCs w:val="28"/>
              </w:rPr>
            </w:pPr>
          </w:p>
        </w:tc>
        <w:tc>
          <w:tcPr>
            <w:tcW w:w="1354" w:type="dxa"/>
            <w:vAlign w:val="center"/>
          </w:tcPr>
          <w:p w:rsidR="000253A5" w:rsidRDefault="000253A5">
            <w:pPr>
              <w:pStyle w:val="naisf"/>
              <w:ind w:firstLine="0"/>
              <w:jc w:val="center"/>
              <w:rPr>
                <w:sz w:val="28"/>
                <w:szCs w:val="28"/>
              </w:rPr>
            </w:pPr>
          </w:p>
        </w:tc>
        <w:tc>
          <w:tcPr>
            <w:tcW w:w="1355" w:type="dxa"/>
            <w:vAlign w:val="center"/>
          </w:tcPr>
          <w:p w:rsidR="000253A5" w:rsidRPr="00C36483" w:rsidRDefault="000253A5" w:rsidP="0044197C">
            <w:pPr>
              <w:pStyle w:val="naisf"/>
              <w:ind w:firstLine="0"/>
              <w:jc w:val="center"/>
              <w:rPr>
                <w:sz w:val="28"/>
                <w:szCs w:val="28"/>
              </w:rPr>
            </w:pPr>
          </w:p>
        </w:tc>
        <w:tc>
          <w:tcPr>
            <w:tcW w:w="1406" w:type="dxa"/>
            <w:vAlign w:val="center"/>
          </w:tcPr>
          <w:p w:rsidR="000253A5" w:rsidRPr="00C36483" w:rsidRDefault="000253A5" w:rsidP="0044197C">
            <w:pPr>
              <w:pStyle w:val="naisf"/>
              <w:ind w:firstLine="0"/>
              <w:jc w:val="center"/>
              <w:rPr>
                <w:sz w:val="28"/>
                <w:szCs w:val="28"/>
              </w:rPr>
            </w:pPr>
          </w:p>
        </w:tc>
      </w:tr>
      <w:tr w:rsidR="000253A5" w:rsidRPr="00C36483" w:rsidTr="0044197C">
        <w:trPr>
          <w:jc w:val="center"/>
        </w:trPr>
        <w:tc>
          <w:tcPr>
            <w:tcW w:w="3324" w:type="dxa"/>
          </w:tcPr>
          <w:p w:rsidR="000253A5" w:rsidRPr="00C36483" w:rsidRDefault="000253A5" w:rsidP="0044197C">
            <w:pPr>
              <w:pStyle w:val="naisf"/>
              <w:spacing w:before="0" w:after="0"/>
              <w:ind w:firstLine="0"/>
              <w:rPr>
                <w:i/>
                <w:sz w:val="28"/>
                <w:szCs w:val="28"/>
              </w:rPr>
            </w:pPr>
            <w:r w:rsidRPr="00C36483">
              <w:rPr>
                <w:sz w:val="28"/>
                <w:szCs w:val="28"/>
              </w:rPr>
              <w:t>1.3. pašvaldību budžets</w:t>
            </w:r>
          </w:p>
        </w:tc>
        <w:tc>
          <w:tcPr>
            <w:tcW w:w="1331" w:type="dxa"/>
            <w:vAlign w:val="center"/>
          </w:tcPr>
          <w:p w:rsidR="000253A5" w:rsidRDefault="000253A5">
            <w:pPr>
              <w:pStyle w:val="naisc"/>
              <w:jc w:val="center"/>
              <w:rPr>
                <w:sz w:val="28"/>
                <w:szCs w:val="28"/>
              </w:rPr>
            </w:pPr>
          </w:p>
        </w:tc>
        <w:tc>
          <w:tcPr>
            <w:tcW w:w="1354" w:type="dxa"/>
            <w:vAlign w:val="center"/>
          </w:tcPr>
          <w:p w:rsidR="000253A5" w:rsidRDefault="000253A5">
            <w:pPr>
              <w:pStyle w:val="naisc"/>
              <w:jc w:val="center"/>
              <w:rPr>
                <w:sz w:val="28"/>
                <w:szCs w:val="28"/>
              </w:rPr>
            </w:pPr>
          </w:p>
        </w:tc>
        <w:tc>
          <w:tcPr>
            <w:tcW w:w="1354" w:type="dxa"/>
            <w:vAlign w:val="center"/>
          </w:tcPr>
          <w:p w:rsidR="000253A5" w:rsidRDefault="000253A5">
            <w:pPr>
              <w:pStyle w:val="naisf"/>
              <w:ind w:firstLine="0"/>
              <w:jc w:val="center"/>
              <w:rPr>
                <w:sz w:val="28"/>
                <w:szCs w:val="28"/>
              </w:rPr>
            </w:pPr>
          </w:p>
        </w:tc>
        <w:tc>
          <w:tcPr>
            <w:tcW w:w="1355" w:type="dxa"/>
            <w:vAlign w:val="center"/>
          </w:tcPr>
          <w:p w:rsidR="000253A5" w:rsidRPr="00C36483" w:rsidRDefault="000253A5" w:rsidP="0044197C">
            <w:pPr>
              <w:pStyle w:val="naisf"/>
              <w:ind w:firstLine="0"/>
              <w:jc w:val="center"/>
              <w:rPr>
                <w:sz w:val="28"/>
                <w:szCs w:val="28"/>
              </w:rPr>
            </w:pPr>
          </w:p>
        </w:tc>
        <w:tc>
          <w:tcPr>
            <w:tcW w:w="1406" w:type="dxa"/>
            <w:vAlign w:val="center"/>
          </w:tcPr>
          <w:p w:rsidR="000253A5" w:rsidRPr="00C36483" w:rsidRDefault="000253A5" w:rsidP="0044197C">
            <w:pPr>
              <w:pStyle w:val="naisf"/>
              <w:ind w:firstLine="0"/>
              <w:jc w:val="center"/>
              <w:rPr>
                <w:sz w:val="28"/>
                <w:szCs w:val="28"/>
              </w:rPr>
            </w:pPr>
          </w:p>
        </w:tc>
      </w:tr>
      <w:tr w:rsidR="000253A5" w:rsidRPr="00C36483" w:rsidTr="0044197C">
        <w:trPr>
          <w:jc w:val="center"/>
        </w:trPr>
        <w:tc>
          <w:tcPr>
            <w:tcW w:w="3324" w:type="dxa"/>
          </w:tcPr>
          <w:p w:rsidR="000253A5" w:rsidRPr="00C36483" w:rsidRDefault="000253A5" w:rsidP="0044197C">
            <w:pPr>
              <w:rPr>
                <w:sz w:val="28"/>
                <w:szCs w:val="28"/>
              </w:rPr>
            </w:pPr>
            <w:r w:rsidRPr="00C36483">
              <w:rPr>
                <w:sz w:val="28"/>
                <w:szCs w:val="28"/>
              </w:rPr>
              <w:t>2. Budžeta izdevumi:</w:t>
            </w:r>
          </w:p>
        </w:tc>
        <w:tc>
          <w:tcPr>
            <w:tcW w:w="1331" w:type="dxa"/>
            <w:shd w:val="clear" w:color="auto" w:fill="auto"/>
            <w:vAlign w:val="center"/>
          </w:tcPr>
          <w:p w:rsidR="000253A5" w:rsidRDefault="000253A5">
            <w:pPr>
              <w:pStyle w:val="naisc"/>
              <w:jc w:val="center"/>
              <w:rPr>
                <w:sz w:val="28"/>
                <w:szCs w:val="28"/>
              </w:rPr>
            </w:pPr>
            <w:r>
              <w:rPr>
                <w:sz w:val="28"/>
                <w:szCs w:val="28"/>
              </w:rPr>
              <w:t>16 629,6</w:t>
            </w:r>
          </w:p>
        </w:tc>
        <w:tc>
          <w:tcPr>
            <w:tcW w:w="1354" w:type="dxa"/>
            <w:shd w:val="clear" w:color="auto" w:fill="auto"/>
            <w:vAlign w:val="center"/>
          </w:tcPr>
          <w:p w:rsidR="000253A5" w:rsidRDefault="000253A5">
            <w:pPr>
              <w:pStyle w:val="naisc"/>
              <w:jc w:val="center"/>
              <w:rPr>
                <w:sz w:val="28"/>
                <w:szCs w:val="28"/>
              </w:rPr>
            </w:pPr>
            <w:r>
              <w:rPr>
                <w:sz w:val="28"/>
                <w:szCs w:val="28"/>
              </w:rPr>
              <w:t>0</w:t>
            </w:r>
          </w:p>
        </w:tc>
        <w:tc>
          <w:tcPr>
            <w:tcW w:w="1354" w:type="dxa"/>
            <w:shd w:val="clear" w:color="auto" w:fill="auto"/>
            <w:vAlign w:val="center"/>
          </w:tcPr>
          <w:p w:rsidR="000253A5" w:rsidRDefault="000253A5">
            <w:pPr>
              <w:pStyle w:val="naisf"/>
              <w:ind w:firstLine="0"/>
              <w:jc w:val="center"/>
              <w:rPr>
                <w:sz w:val="28"/>
                <w:szCs w:val="28"/>
              </w:rPr>
            </w:pPr>
            <w:r>
              <w:rPr>
                <w:sz w:val="28"/>
                <w:szCs w:val="28"/>
              </w:rPr>
              <w:t>0</w:t>
            </w:r>
          </w:p>
        </w:tc>
        <w:tc>
          <w:tcPr>
            <w:tcW w:w="1355" w:type="dxa"/>
            <w:shd w:val="clear" w:color="auto" w:fill="auto"/>
            <w:vAlign w:val="center"/>
          </w:tcPr>
          <w:p w:rsidR="000253A5" w:rsidRPr="00C36483" w:rsidRDefault="000253A5" w:rsidP="0044197C">
            <w:pPr>
              <w:pStyle w:val="naisf"/>
              <w:ind w:firstLine="0"/>
              <w:jc w:val="center"/>
              <w:rPr>
                <w:sz w:val="28"/>
                <w:szCs w:val="28"/>
              </w:rPr>
            </w:pPr>
          </w:p>
        </w:tc>
        <w:tc>
          <w:tcPr>
            <w:tcW w:w="1406" w:type="dxa"/>
            <w:shd w:val="clear" w:color="auto" w:fill="auto"/>
            <w:vAlign w:val="center"/>
          </w:tcPr>
          <w:p w:rsidR="000253A5" w:rsidRPr="00C36483" w:rsidRDefault="000253A5" w:rsidP="0044197C">
            <w:pPr>
              <w:pStyle w:val="naisf"/>
              <w:ind w:firstLine="0"/>
              <w:jc w:val="center"/>
              <w:rPr>
                <w:sz w:val="28"/>
                <w:szCs w:val="28"/>
              </w:rPr>
            </w:pPr>
          </w:p>
        </w:tc>
      </w:tr>
      <w:tr w:rsidR="000253A5" w:rsidRPr="00C36483" w:rsidTr="0044197C">
        <w:trPr>
          <w:jc w:val="center"/>
        </w:trPr>
        <w:tc>
          <w:tcPr>
            <w:tcW w:w="3324" w:type="dxa"/>
          </w:tcPr>
          <w:p w:rsidR="000253A5" w:rsidRPr="00C36483" w:rsidRDefault="000253A5" w:rsidP="0044197C">
            <w:pPr>
              <w:rPr>
                <w:sz w:val="28"/>
                <w:szCs w:val="28"/>
              </w:rPr>
            </w:pPr>
            <w:r w:rsidRPr="00C36483">
              <w:rPr>
                <w:sz w:val="28"/>
                <w:szCs w:val="28"/>
              </w:rPr>
              <w:t>2.1. valsts pamatbudžets</w:t>
            </w:r>
          </w:p>
        </w:tc>
        <w:tc>
          <w:tcPr>
            <w:tcW w:w="1331" w:type="dxa"/>
            <w:shd w:val="clear" w:color="auto" w:fill="auto"/>
            <w:vAlign w:val="center"/>
          </w:tcPr>
          <w:p w:rsidR="000253A5" w:rsidRDefault="000253A5">
            <w:pPr>
              <w:pStyle w:val="naisc"/>
              <w:jc w:val="center"/>
              <w:rPr>
                <w:sz w:val="28"/>
                <w:szCs w:val="28"/>
              </w:rPr>
            </w:pPr>
            <w:r>
              <w:rPr>
                <w:sz w:val="28"/>
                <w:szCs w:val="28"/>
              </w:rPr>
              <w:t>16 629,6</w:t>
            </w:r>
          </w:p>
        </w:tc>
        <w:tc>
          <w:tcPr>
            <w:tcW w:w="1354" w:type="dxa"/>
            <w:shd w:val="clear" w:color="auto" w:fill="auto"/>
            <w:vAlign w:val="center"/>
          </w:tcPr>
          <w:p w:rsidR="000253A5" w:rsidRDefault="000253A5">
            <w:pPr>
              <w:pStyle w:val="naisc"/>
              <w:jc w:val="center"/>
              <w:rPr>
                <w:sz w:val="28"/>
                <w:szCs w:val="28"/>
              </w:rPr>
            </w:pPr>
            <w:r>
              <w:rPr>
                <w:sz w:val="28"/>
                <w:szCs w:val="28"/>
              </w:rPr>
              <w:t>0</w:t>
            </w:r>
          </w:p>
        </w:tc>
        <w:tc>
          <w:tcPr>
            <w:tcW w:w="1354" w:type="dxa"/>
            <w:shd w:val="clear" w:color="auto" w:fill="auto"/>
            <w:vAlign w:val="center"/>
          </w:tcPr>
          <w:p w:rsidR="000253A5" w:rsidRDefault="000253A5">
            <w:pPr>
              <w:pStyle w:val="naisf"/>
              <w:ind w:firstLine="0"/>
              <w:jc w:val="center"/>
              <w:rPr>
                <w:sz w:val="28"/>
                <w:szCs w:val="28"/>
              </w:rPr>
            </w:pPr>
            <w:r>
              <w:rPr>
                <w:sz w:val="28"/>
                <w:szCs w:val="28"/>
              </w:rPr>
              <w:t>0</w:t>
            </w:r>
          </w:p>
        </w:tc>
        <w:tc>
          <w:tcPr>
            <w:tcW w:w="1355" w:type="dxa"/>
            <w:shd w:val="clear" w:color="auto" w:fill="auto"/>
            <w:vAlign w:val="center"/>
          </w:tcPr>
          <w:p w:rsidR="000253A5" w:rsidRPr="00C36483" w:rsidRDefault="000253A5" w:rsidP="0044197C">
            <w:pPr>
              <w:pStyle w:val="naisf"/>
              <w:ind w:firstLine="0"/>
              <w:jc w:val="center"/>
              <w:rPr>
                <w:sz w:val="28"/>
                <w:szCs w:val="28"/>
              </w:rPr>
            </w:pPr>
          </w:p>
        </w:tc>
        <w:tc>
          <w:tcPr>
            <w:tcW w:w="1406" w:type="dxa"/>
            <w:shd w:val="clear" w:color="auto" w:fill="auto"/>
            <w:vAlign w:val="center"/>
          </w:tcPr>
          <w:p w:rsidR="000253A5" w:rsidRPr="00C36483" w:rsidRDefault="000253A5" w:rsidP="0044197C">
            <w:pPr>
              <w:pStyle w:val="naisf"/>
              <w:ind w:firstLine="0"/>
              <w:jc w:val="center"/>
              <w:rPr>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lastRenderedPageBreak/>
              <w:t>2.2. valsts speciālais budžets</w:t>
            </w:r>
          </w:p>
        </w:tc>
        <w:tc>
          <w:tcPr>
            <w:tcW w:w="1331" w:type="dxa"/>
            <w:shd w:val="clear" w:color="auto" w:fill="auto"/>
            <w:vAlign w:val="center"/>
          </w:tcPr>
          <w:p w:rsidR="002E701D" w:rsidRPr="00C36483" w:rsidRDefault="002E701D" w:rsidP="0044197C">
            <w:pPr>
              <w:pStyle w:val="naisc"/>
              <w:jc w:val="center"/>
              <w:rPr>
                <w:sz w:val="28"/>
                <w:szCs w:val="28"/>
              </w:rPr>
            </w:pPr>
          </w:p>
        </w:tc>
        <w:tc>
          <w:tcPr>
            <w:tcW w:w="1354" w:type="dxa"/>
            <w:shd w:val="clear" w:color="auto" w:fill="auto"/>
            <w:vAlign w:val="center"/>
          </w:tcPr>
          <w:p w:rsidR="002E701D" w:rsidRPr="00C36483" w:rsidRDefault="002E701D" w:rsidP="0044197C">
            <w:pPr>
              <w:pStyle w:val="naisf"/>
              <w:ind w:firstLine="0"/>
              <w:jc w:val="center"/>
              <w:rPr>
                <w:sz w:val="28"/>
                <w:szCs w:val="28"/>
              </w:rPr>
            </w:pPr>
          </w:p>
        </w:tc>
        <w:tc>
          <w:tcPr>
            <w:tcW w:w="1354" w:type="dxa"/>
            <w:shd w:val="clear" w:color="auto" w:fill="auto"/>
            <w:vAlign w:val="center"/>
          </w:tcPr>
          <w:p w:rsidR="002E701D" w:rsidRPr="00C36483" w:rsidRDefault="002E701D" w:rsidP="0044197C">
            <w:pPr>
              <w:pStyle w:val="naisf"/>
              <w:ind w:firstLine="0"/>
              <w:jc w:val="center"/>
              <w:rPr>
                <w:sz w:val="28"/>
                <w:szCs w:val="28"/>
              </w:rPr>
            </w:pPr>
          </w:p>
        </w:tc>
        <w:tc>
          <w:tcPr>
            <w:tcW w:w="1355" w:type="dxa"/>
            <w:shd w:val="clear" w:color="auto" w:fill="auto"/>
            <w:vAlign w:val="center"/>
          </w:tcPr>
          <w:p w:rsidR="002E701D" w:rsidRPr="00C36483" w:rsidRDefault="002E701D" w:rsidP="0044197C">
            <w:pPr>
              <w:pStyle w:val="naisf"/>
              <w:ind w:firstLine="0"/>
              <w:jc w:val="center"/>
              <w:rPr>
                <w:sz w:val="28"/>
                <w:szCs w:val="28"/>
              </w:rPr>
            </w:pPr>
          </w:p>
        </w:tc>
        <w:tc>
          <w:tcPr>
            <w:tcW w:w="1406" w:type="dxa"/>
            <w:shd w:val="clear" w:color="auto" w:fill="auto"/>
            <w:vAlign w:val="center"/>
          </w:tcPr>
          <w:p w:rsidR="002E701D" w:rsidRPr="00C36483" w:rsidRDefault="002E701D" w:rsidP="0044197C">
            <w:pPr>
              <w:pStyle w:val="naisf"/>
              <w:ind w:firstLine="0"/>
              <w:jc w:val="center"/>
              <w:rPr>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t xml:space="preserve">2.3. pašvaldību budžets </w:t>
            </w:r>
          </w:p>
        </w:tc>
        <w:tc>
          <w:tcPr>
            <w:tcW w:w="1331" w:type="dxa"/>
            <w:shd w:val="clear" w:color="auto" w:fill="auto"/>
            <w:vAlign w:val="center"/>
          </w:tcPr>
          <w:p w:rsidR="002E701D" w:rsidRPr="00C36483" w:rsidRDefault="002E701D" w:rsidP="0044197C">
            <w:pPr>
              <w:pStyle w:val="naisc"/>
              <w:jc w:val="center"/>
              <w:rPr>
                <w:sz w:val="28"/>
                <w:szCs w:val="28"/>
              </w:rPr>
            </w:pPr>
          </w:p>
        </w:tc>
        <w:tc>
          <w:tcPr>
            <w:tcW w:w="1354" w:type="dxa"/>
            <w:shd w:val="clear" w:color="auto" w:fill="auto"/>
            <w:vAlign w:val="center"/>
          </w:tcPr>
          <w:p w:rsidR="002E701D" w:rsidRPr="00C36483" w:rsidRDefault="002E701D" w:rsidP="0044197C">
            <w:pPr>
              <w:pStyle w:val="naisf"/>
              <w:ind w:firstLine="0"/>
              <w:jc w:val="center"/>
              <w:rPr>
                <w:sz w:val="28"/>
                <w:szCs w:val="28"/>
              </w:rPr>
            </w:pPr>
          </w:p>
        </w:tc>
        <w:tc>
          <w:tcPr>
            <w:tcW w:w="1354" w:type="dxa"/>
            <w:shd w:val="clear" w:color="auto" w:fill="auto"/>
            <w:vAlign w:val="center"/>
          </w:tcPr>
          <w:p w:rsidR="002E701D" w:rsidRPr="00C36483" w:rsidRDefault="002E701D" w:rsidP="0044197C">
            <w:pPr>
              <w:pStyle w:val="naisf"/>
              <w:ind w:firstLine="0"/>
              <w:jc w:val="center"/>
              <w:rPr>
                <w:sz w:val="28"/>
                <w:szCs w:val="28"/>
              </w:rPr>
            </w:pPr>
          </w:p>
        </w:tc>
        <w:tc>
          <w:tcPr>
            <w:tcW w:w="1355" w:type="dxa"/>
            <w:shd w:val="clear" w:color="auto" w:fill="auto"/>
            <w:vAlign w:val="center"/>
          </w:tcPr>
          <w:p w:rsidR="002E701D" w:rsidRPr="00C36483" w:rsidRDefault="002E701D" w:rsidP="0044197C">
            <w:pPr>
              <w:pStyle w:val="naisf"/>
              <w:ind w:firstLine="0"/>
              <w:jc w:val="center"/>
              <w:rPr>
                <w:sz w:val="28"/>
                <w:szCs w:val="28"/>
              </w:rPr>
            </w:pPr>
          </w:p>
        </w:tc>
        <w:tc>
          <w:tcPr>
            <w:tcW w:w="1406" w:type="dxa"/>
            <w:shd w:val="clear" w:color="auto" w:fill="auto"/>
            <w:vAlign w:val="center"/>
          </w:tcPr>
          <w:p w:rsidR="002E701D" w:rsidRPr="00C36483" w:rsidRDefault="002E701D" w:rsidP="0044197C">
            <w:pPr>
              <w:pStyle w:val="naisf"/>
              <w:ind w:firstLine="0"/>
              <w:jc w:val="center"/>
              <w:rPr>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t>3. Finansiālā ietekme:</w:t>
            </w:r>
          </w:p>
        </w:tc>
        <w:tc>
          <w:tcPr>
            <w:tcW w:w="1331" w:type="dxa"/>
            <w:shd w:val="clear" w:color="auto" w:fill="auto"/>
            <w:vAlign w:val="center"/>
          </w:tcPr>
          <w:p w:rsidR="002E701D" w:rsidRPr="00C36483" w:rsidRDefault="002E701D" w:rsidP="0044197C">
            <w:pPr>
              <w:pStyle w:val="naisc"/>
              <w:jc w:val="center"/>
              <w:rPr>
                <w:sz w:val="28"/>
                <w:szCs w:val="28"/>
              </w:rPr>
            </w:pPr>
          </w:p>
        </w:tc>
        <w:tc>
          <w:tcPr>
            <w:tcW w:w="1354" w:type="dxa"/>
            <w:shd w:val="clear" w:color="auto" w:fill="auto"/>
            <w:vAlign w:val="center"/>
          </w:tcPr>
          <w:p w:rsidR="002E701D" w:rsidRPr="00C36483" w:rsidRDefault="002E701D" w:rsidP="0044197C">
            <w:pPr>
              <w:pStyle w:val="naisc"/>
              <w:jc w:val="center"/>
              <w:rPr>
                <w:sz w:val="28"/>
                <w:szCs w:val="28"/>
              </w:rPr>
            </w:pPr>
          </w:p>
        </w:tc>
        <w:tc>
          <w:tcPr>
            <w:tcW w:w="1354" w:type="dxa"/>
            <w:shd w:val="clear" w:color="auto" w:fill="auto"/>
            <w:vAlign w:val="center"/>
          </w:tcPr>
          <w:p w:rsidR="002E701D" w:rsidRPr="00C36483" w:rsidRDefault="002E701D" w:rsidP="0044197C">
            <w:pPr>
              <w:pStyle w:val="naisf"/>
              <w:ind w:firstLine="0"/>
              <w:jc w:val="center"/>
              <w:rPr>
                <w:sz w:val="28"/>
                <w:szCs w:val="28"/>
              </w:rPr>
            </w:pPr>
          </w:p>
        </w:tc>
        <w:tc>
          <w:tcPr>
            <w:tcW w:w="1355" w:type="dxa"/>
            <w:shd w:val="clear" w:color="auto" w:fill="auto"/>
            <w:vAlign w:val="center"/>
          </w:tcPr>
          <w:p w:rsidR="002E701D" w:rsidRPr="00C36483" w:rsidRDefault="002E701D" w:rsidP="0044197C">
            <w:pPr>
              <w:pStyle w:val="naisf"/>
              <w:ind w:firstLine="0"/>
              <w:jc w:val="center"/>
              <w:rPr>
                <w:sz w:val="28"/>
                <w:szCs w:val="28"/>
              </w:rPr>
            </w:pPr>
          </w:p>
        </w:tc>
        <w:tc>
          <w:tcPr>
            <w:tcW w:w="1406" w:type="dxa"/>
            <w:shd w:val="clear" w:color="auto" w:fill="auto"/>
            <w:vAlign w:val="center"/>
          </w:tcPr>
          <w:p w:rsidR="002E701D" w:rsidRPr="00C36483" w:rsidRDefault="002E701D" w:rsidP="0044197C">
            <w:pPr>
              <w:pStyle w:val="naisf"/>
              <w:ind w:firstLine="0"/>
              <w:jc w:val="center"/>
              <w:rPr>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t>3.1. valsts pamatbudžets</w:t>
            </w:r>
          </w:p>
        </w:tc>
        <w:tc>
          <w:tcPr>
            <w:tcW w:w="1331" w:type="dxa"/>
            <w:shd w:val="clear" w:color="auto" w:fill="auto"/>
            <w:vAlign w:val="center"/>
          </w:tcPr>
          <w:p w:rsidR="002E701D" w:rsidRPr="00C36483" w:rsidRDefault="002E701D" w:rsidP="0044197C">
            <w:pPr>
              <w:pStyle w:val="naisc"/>
              <w:jc w:val="center"/>
              <w:rPr>
                <w:sz w:val="28"/>
                <w:szCs w:val="28"/>
              </w:rPr>
            </w:pPr>
          </w:p>
        </w:tc>
        <w:tc>
          <w:tcPr>
            <w:tcW w:w="1354" w:type="dxa"/>
            <w:shd w:val="clear" w:color="auto" w:fill="auto"/>
            <w:vAlign w:val="center"/>
          </w:tcPr>
          <w:p w:rsidR="002E701D" w:rsidRPr="00C36483" w:rsidRDefault="002E701D" w:rsidP="0044197C">
            <w:pPr>
              <w:pStyle w:val="naisc"/>
              <w:jc w:val="center"/>
              <w:rPr>
                <w:sz w:val="28"/>
                <w:szCs w:val="28"/>
              </w:rPr>
            </w:pPr>
          </w:p>
        </w:tc>
        <w:tc>
          <w:tcPr>
            <w:tcW w:w="1354" w:type="dxa"/>
            <w:shd w:val="clear" w:color="auto" w:fill="auto"/>
            <w:vAlign w:val="center"/>
          </w:tcPr>
          <w:p w:rsidR="002E701D" w:rsidRPr="00C36483" w:rsidRDefault="002E701D" w:rsidP="0044197C">
            <w:pPr>
              <w:pStyle w:val="naisf"/>
              <w:ind w:firstLine="0"/>
              <w:jc w:val="center"/>
              <w:rPr>
                <w:sz w:val="28"/>
                <w:szCs w:val="28"/>
              </w:rPr>
            </w:pPr>
          </w:p>
        </w:tc>
        <w:tc>
          <w:tcPr>
            <w:tcW w:w="1355" w:type="dxa"/>
            <w:shd w:val="clear" w:color="auto" w:fill="auto"/>
            <w:vAlign w:val="center"/>
          </w:tcPr>
          <w:p w:rsidR="002E701D" w:rsidRPr="00C36483" w:rsidRDefault="002E701D" w:rsidP="0044197C">
            <w:pPr>
              <w:pStyle w:val="naisf"/>
              <w:ind w:firstLine="0"/>
              <w:jc w:val="center"/>
              <w:rPr>
                <w:sz w:val="28"/>
                <w:szCs w:val="28"/>
              </w:rPr>
            </w:pPr>
          </w:p>
        </w:tc>
        <w:tc>
          <w:tcPr>
            <w:tcW w:w="1406" w:type="dxa"/>
            <w:shd w:val="clear" w:color="auto" w:fill="auto"/>
            <w:vAlign w:val="center"/>
          </w:tcPr>
          <w:p w:rsidR="002E701D" w:rsidRPr="00C36483" w:rsidRDefault="002E701D" w:rsidP="0044197C">
            <w:pPr>
              <w:pStyle w:val="naisf"/>
              <w:ind w:firstLine="0"/>
              <w:jc w:val="center"/>
              <w:rPr>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t>3.2. speciālais budžets</w:t>
            </w:r>
          </w:p>
        </w:tc>
        <w:tc>
          <w:tcPr>
            <w:tcW w:w="1331" w:type="dxa"/>
            <w:shd w:val="clear" w:color="auto" w:fill="auto"/>
            <w:vAlign w:val="center"/>
          </w:tcPr>
          <w:p w:rsidR="002E701D" w:rsidRPr="00C36483" w:rsidRDefault="002E701D" w:rsidP="0044197C">
            <w:pPr>
              <w:pStyle w:val="naisc"/>
              <w:jc w:val="center"/>
              <w:rPr>
                <w:sz w:val="28"/>
                <w:szCs w:val="28"/>
              </w:rPr>
            </w:pPr>
          </w:p>
        </w:tc>
        <w:tc>
          <w:tcPr>
            <w:tcW w:w="1354" w:type="dxa"/>
            <w:shd w:val="clear" w:color="auto" w:fill="auto"/>
            <w:vAlign w:val="center"/>
          </w:tcPr>
          <w:p w:rsidR="002E701D" w:rsidRPr="00C36483" w:rsidRDefault="002E701D" w:rsidP="0044197C">
            <w:pPr>
              <w:pStyle w:val="naisc"/>
              <w:jc w:val="center"/>
              <w:rPr>
                <w:sz w:val="28"/>
                <w:szCs w:val="28"/>
              </w:rPr>
            </w:pPr>
          </w:p>
        </w:tc>
        <w:tc>
          <w:tcPr>
            <w:tcW w:w="1354" w:type="dxa"/>
            <w:shd w:val="clear" w:color="auto" w:fill="auto"/>
            <w:vAlign w:val="center"/>
          </w:tcPr>
          <w:p w:rsidR="002E701D" w:rsidRPr="00C36483" w:rsidRDefault="002E701D" w:rsidP="0044197C">
            <w:pPr>
              <w:pStyle w:val="naisf"/>
              <w:ind w:firstLine="0"/>
              <w:jc w:val="center"/>
              <w:rPr>
                <w:sz w:val="28"/>
                <w:szCs w:val="28"/>
              </w:rPr>
            </w:pPr>
          </w:p>
        </w:tc>
        <w:tc>
          <w:tcPr>
            <w:tcW w:w="1355" w:type="dxa"/>
            <w:shd w:val="clear" w:color="auto" w:fill="auto"/>
            <w:vAlign w:val="center"/>
          </w:tcPr>
          <w:p w:rsidR="002E701D" w:rsidRPr="00C36483" w:rsidRDefault="002E701D" w:rsidP="0044197C">
            <w:pPr>
              <w:pStyle w:val="naisf"/>
              <w:ind w:firstLine="0"/>
              <w:jc w:val="center"/>
              <w:rPr>
                <w:sz w:val="28"/>
                <w:szCs w:val="28"/>
              </w:rPr>
            </w:pPr>
          </w:p>
        </w:tc>
        <w:tc>
          <w:tcPr>
            <w:tcW w:w="1406" w:type="dxa"/>
            <w:shd w:val="clear" w:color="auto" w:fill="auto"/>
            <w:vAlign w:val="center"/>
          </w:tcPr>
          <w:p w:rsidR="002E701D" w:rsidRPr="00C36483" w:rsidRDefault="002E701D" w:rsidP="0044197C">
            <w:pPr>
              <w:pStyle w:val="naisf"/>
              <w:ind w:firstLine="0"/>
              <w:jc w:val="center"/>
              <w:rPr>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t xml:space="preserve">3.3. pašvaldību budžets </w:t>
            </w:r>
          </w:p>
        </w:tc>
        <w:tc>
          <w:tcPr>
            <w:tcW w:w="1331" w:type="dxa"/>
            <w:shd w:val="clear" w:color="auto" w:fill="auto"/>
            <w:vAlign w:val="center"/>
          </w:tcPr>
          <w:p w:rsidR="002E701D" w:rsidRPr="00C36483" w:rsidRDefault="002E701D" w:rsidP="0044197C">
            <w:pPr>
              <w:pStyle w:val="naisc"/>
              <w:jc w:val="center"/>
              <w:rPr>
                <w:sz w:val="28"/>
                <w:szCs w:val="28"/>
              </w:rPr>
            </w:pPr>
          </w:p>
        </w:tc>
        <w:tc>
          <w:tcPr>
            <w:tcW w:w="1354" w:type="dxa"/>
            <w:shd w:val="clear" w:color="auto" w:fill="auto"/>
            <w:vAlign w:val="center"/>
          </w:tcPr>
          <w:p w:rsidR="002E701D" w:rsidRPr="00C36483" w:rsidRDefault="002E701D" w:rsidP="0044197C">
            <w:pPr>
              <w:pStyle w:val="naisc"/>
              <w:jc w:val="center"/>
              <w:rPr>
                <w:sz w:val="28"/>
                <w:szCs w:val="28"/>
              </w:rPr>
            </w:pPr>
          </w:p>
        </w:tc>
        <w:tc>
          <w:tcPr>
            <w:tcW w:w="1354" w:type="dxa"/>
            <w:shd w:val="clear" w:color="auto" w:fill="auto"/>
            <w:vAlign w:val="center"/>
          </w:tcPr>
          <w:p w:rsidR="002E701D" w:rsidRPr="00C36483" w:rsidRDefault="002E701D" w:rsidP="0044197C">
            <w:pPr>
              <w:pStyle w:val="naisf"/>
              <w:ind w:firstLine="0"/>
              <w:jc w:val="center"/>
              <w:rPr>
                <w:sz w:val="28"/>
                <w:szCs w:val="28"/>
              </w:rPr>
            </w:pPr>
          </w:p>
        </w:tc>
        <w:tc>
          <w:tcPr>
            <w:tcW w:w="1355" w:type="dxa"/>
            <w:shd w:val="clear" w:color="auto" w:fill="auto"/>
            <w:vAlign w:val="center"/>
          </w:tcPr>
          <w:p w:rsidR="002E701D" w:rsidRPr="00C36483" w:rsidRDefault="002E701D" w:rsidP="0044197C">
            <w:pPr>
              <w:pStyle w:val="naisf"/>
              <w:ind w:firstLine="0"/>
              <w:jc w:val="center"/>
              <w:rPr>
                <w:sz w:val="28"/>
                <w:szCs w:val="28"/>
              </w:rPr>
            </w:pPr>
          </w:p>
        </w:tc>
        <w:tc>
          <w:tcPr>
            <w:tcW w:w="1406" w:type="dxa"/>
            <w:shd w:val="clear" w:color="auto" w:fill="auto"/>
            <w:vAlign w:val="center"/>
          </w:tcPr>
          <w:p w:rsidR="002E701D" w:rsidRPr="00C36483" w:rsidRDefault="002E701D" w:rsidP="0044197C">
            <w:pPr>
              <w:pStyle w:val="naisf"/>
              <w:ind w:firstLine="0"/>
              <w:jc w:val="center"/>
              <w:rPr>
                <w:sz w:val="28"/>
                <w:szCs w:val="28"/>
              </w:rPr>
            </w:pPr>
          </w:p>
        </w:tc>
      </w:tr>
      <w:tr w:rsidR="002E701D" w:rsidRPr="00C36483" w:rsidTr="0044197C">
        <w:trPr>
          <w:trHeight w:val="1932"/>
          <w:jc w:val="center"/>
        </w:trPr>
        <w:tc>
          <w:tcPr>
            <w:tcW w:w="3324" w:type="dxa"/>
          </w:tcPr>
          <w:p w:rsidR="002E701D" w:rsidRPr="00C36483" w:rsidRDefault="002E701D" w:rsidP="0044197C">
            <w:pPr>
              <w:rPr>
                <w:sz w:val="28"/>
                <w:szCs w:val="28"/>
              </w:rPr>
            </w:pPr>
            <w:r w:rsidRPr="00C36483">
              <w:rPr>
                <w:sz w:val="28"/>
                <w:szCs w:val="28"/>
              </w:rPr>
              <w:t>4. Finanšu līdzekļi papildu izde</w:t>
            </w:r>
            <w:r w:rsidRPr="00C36483">
              <w:rPr>
                <w:sz w:val="28"/>
                <w:szCs w:val="28"/>
              </w:rPr>
              <w:softHyphen/>
              <w:t>vumu finansēšanai (kompensējošu izdevumu samazinājumu norāda ar "+" zīmi)</w:t>
            </w:r>
          </w:p>
        </w:tc>
        <w:tc>
          <w:tcPr>
            <w:tcW w:w="1331" w:type="dxa"/>
            <w:shd w:val="clear" w:color="auto" w:fill="auto"/>
            <w:vAlign w:val="center"/>
          </w:tcPr>
          <w:p w:rsidR="002E701D" w:rsidRPr="00C36483" w:rsidRDefault="002E701D" w:rsidP="0044197C">
            <w:pPr>
              <w:pStyle w:val="naisc"/>
              <w:jc w:val="center"/>
              <w:rPr>
                <w:sz w:val="28"/>
                <w:szCs w:val="28"/>
              </w:rPr>
            </w:pPr>
          </w:p>
        </w:tc>
        <w:tc>
          <w:tcPr>
            <w:tcW w:w="1354" w:type="dxa"/>
            <w:shd w:val="clear" w:color="auto" w:fill="auto"/>
            <w:vAlign w:val="center"/>
          </w:tcPr>
          <w:p w:rsidR="002E701D" w:rsidRPr="00C36483" w:rsidRDefault="002E701D" w:rsidP="0044197C">
            <w:pPr>
              <w:pStyle w:val="naisc"/>
              <w:jc w:val="center"/>
              <w:rPr>
                <w:sz w:val="28"/>
                <w:szCs w:val="28"/>
              </w:rPr>
            </w:pPr>
          </w:p>
        </w:tc>
        <w:tc>
          <w:tcPr>
            <w:tcW w:w="1354" w:type="dxa"/>
            <w:shd w:val="clear" w:color="auto" w:fill="auto"/>
            <w:vAlign w:val="center"/>
          </w:tcPr>
          <w:p w:rsidR="002E701D" w:rsidRPr="00C36483" w:rsidRDefault="002E701D" w:rsidP="0044197C">
            <w:pPr>
              <w:pStyle w:val="naisf"/>
              <w:ind w:firstLine="0"/>
              <w:jc w:val="center"/>
              <w:rPr>
                <w:sz w:val="28"/>
                <w:szCs w:val="28"/>
              </w:rPr>
            </w:pPr>
          </w:p>
        </w:tc>
        <w:tc>
          <w:tcPr>
            <w:tcW w:w="1355" w:type="dxa"/>
            <w:shd w:val="clear" w:color="auto" w:fill="auto"/>
            <w:vAlign w:val="center"/>
          </w:tcPr>
          <w:p w:rsidR="002E701D" w:rsidRPr="00C36483" w:rsidRDefault="002E701D" w:rsidP="0044197C">
            <w:pPr>
              <w:pStyle w:val="naisf"/>
              <w:ind w:firstLine="0"/>
              <w:jc w:val="center"/>
              <w:rPr>
                <w:sz w:val="28"/>
                <w:szCs w:val="28"/>
              </w:rPr>
            </w:pPr>
          </w:p>
        </w:tc>
        <w:tc>
          <w:tcPr>
            <w:tcW w:w="1406" w:type="dxa"/>
            <w:shd w:val="clear" w:color="auto" w:fill="auto"/>
            <w:vAlign w:val="center"/>
          </w:tcPr>
          <w:p w:rsidR="002E701D" w:rsidRPr="00C36483" w:rsidRDefault="002E701D" w:rsidP="0044197C">
            <w:pPr>
              <w:pStyle w:val="naisf"/>
              <w:ind w:firstLine="0"/>
              <w:jc w:val="center"/>
              <w:rPr>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t>5. Precizēta finansiālā ietekme:</w:t>
            </w:r>
          </w:p>
        </w:tc>
        <w:tc>
          <w:tcPr>
            <w:tcW w:w="1331" w:type="dxa"/>
            <w:vMerge w:val="restart"/>
            <w:vAlign w:val="center"/>
          </w:tcPr>
          <w:p w:rsidR="002E701D" w:rsidRPr="00C36483" w:rsidRDefault="002E701D" w:rsidP="0044197C">
            <w:pPr>
              <w:jc w:val="center"/>
              <w:rPr>
                <w:sz w:val="28"/>
                <w:szCs w:val="28"/>
              </w:rPr>
            </w:pPr>
          </w:p>
        </w:tc>
        <w:tc>
          <w:tcPr>
            <w:tcW w:w="1354" w:type="dxa"/>
            <w:vAlign w:val="center"/>
          </w:tcPr>
          <w:p w:rsidR="002E701D" w:rsidRPr="00C36483" w:rsidRDefault="002E701D" w:rsidP="0044197C">
            <w:pPr>
              <w:pStyle w:val="naisc"/>
              <w:jc w:val="center"/>
              <w:rPr>
                <w:sz w:val="28"/>
                <w:szCs w:val="28"/>
              </w:rPr>
            </w:pPr>
          </w:p>
        </w:tc>
        <w:tc>
          <w:tcPr>
            <w:tcW w:w="1354" w:type="dxa"/>
            <w:vAlign w:val="center"/>
          </w:tcPr>
          <w:p w:rsidR="002E701D" w:rsidRPr="00C36483" w:rsidRDefault="002E701D" w:rsidP="0044197C">
            <w:pPr>
              <w:pStyle w:val="naisc"/>
              <w:jc w:val="center"/>
              <w:rPr>
                <w:sz w:val="28"/>
                <w:szCs w:val="28"/>
              </w:rPr>
            </w:pPr>
          </w:p>
        </w:tc>
        <w:tc>
          <w:tcPr>
            <w:tcW w:w="1355" w:type="dxa"/>
            <w:vAlign w:val="center"/>
          </w:tcPr>
          <w:p w:rsidR="002E701D" w:rsidRPr="00C36483" w:rsidRDefault="002E701D" w:rsidP="0044197C">
            <w:pPr>
              <w:pStyle w:val="naisc"/>
              <w:jc w:val="center"/>
              <w:rPr>
                <w:sz w:val="28"/>
                <w:szCs w:val="28"/>
              </w:rPr>
            </w:pPr>
          </w:p>
        </w:tc>
        <w:tc>
          <w:tcPr>
            <w:tcW w:w="1406" w:type="dxa"/>
            <w:vAlign w:val="center"/>
          </w:tcPr>
          <w:p w:rsidR="002E701D" w:rsidRPr="00C36483" w:rsidRDefault="002E701D" w:rsidP="0044197C">
            <w:pPr>
              <w:pStyle w:val="naiskr"/>
              <w:jc w:val="center"/>
              <w:rPr>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t>5.1. valsts pamatbudžets</w:t>
            </w:r>
          </w:p>
        </w:tc>
        <w:tc>
          <w:tcPr>
            <w:tcW w:w="1331" w:type="dxa"/>
            <w:vMerge/>
            <w:vAlign w:val="center"/>
          </w:tcPr>
          <w:p w:rsidR="002E701D" w:rsidRPr="00C36483" w:rsidRDefault="002E701D" w:rsidP="0044197C">
            <w:pPr>
              <w:pStyle w:val="naisf"/>
              <w:spacing w:before="0" w:after="0"/>
              <w:ind w:firstLine="0"/>
              <w:jc w:val="center"/>
              <w:rPr>
                <w:i/>
                <w:sz w:val="28"/>
                <w:szCs w:val="28"/>
              </w:rPr>
            </w:pPr>
          </w:p>
        </w:tc>
        <w:tc>
          <w:tcPr>
            <w:tcW w:w="1354" w:type="dxa"/>
            <w:vAlign w:val="center"/>
          </w:tcPr>
          <w:p w:rsidR="002E701D" w:rsidRPr="00C36483" w:rsidRDefault="002E701D" w:rsidP="0044197C">
            <w:pPr>
              <w:pStyle w:val="naisf"/>
              <w:spacing w:before="0" w:after="0"/>
              <w:ind w:firstLine="0"/>
              <w:jc w:val="center"/>
              <w:rPr>
                <w:b/>
                <w:i/>
                <w:sz w:val="28"/>
                <w:szCs w:val="28"/>
              </w:rPr>
            </w:pPr>
          </w:p>
        </w:tc>
        <w:tc>
          <w:tcPr>
            <w:tcW w:w="1354" w:type="dxa"/>
            <w:vAlign w:val="center"/>
          </w:tcPr>
          <w:p w:rsidR="002E701D" w:rsidRPr="00C36483" w:rsidRDefault="002E701D" w:rsidP="0044197C">
            <w:pPr>
              <w:pStyle w:val="naisf"/>
              <w:spacing w:before="0" w:after="0"/>
              <w:ind w:firstLine="0"/>
              <w:jc w:val="center"/>
              <w:rPr>
                <w:b/>
                <w:i/>
                <w:sz w:val="28"/>
                <w:szCs w:val="28"/>
              </w:rPr>
            </w:pPr>
          </w:p>
        </w:tc>
        <w:tc>
          <w:tcPr>
            <w:tcW w:w="1355" w:type="dxa"/>
            <w:vAlign w:val="center"/>
          </w:tcPr>
          <w:p w:rsidR="002E701D" w:rsidRPr="00C36483" w:rsidRDefault="002E701D" w:rsidP="0044197C">
            <w:pPr>
              <w:pStyle w:val="naisf"/>
              <w:spacing w:before="0" w:after="0"/>
              <w:ind w:firstLine="0"/>
              <w:jc w:val="center"/>
              <w:rPr>
                <w:b/>
                <w:i/>
                <w:sz w:val="28"/>
                <w:szCs w:val="28"/>
              </w:rPr>
            </w:pPr>
          </w:p>
        </w:tc>
        <w:tc>
          <w:tcPr>
            <w:tcW w:w="1406" w:type="dxa"/>
            <w:vAlign w:val="center"/>
          </w:tcPr>
          <w:p w:rsidR="002E701D" w:rsidRPr="00C36483" w:rsidRDefault="002E701D" w:rsidP="0044197C">
            <w:pPr>
              <w:pStyle w:val="naisf"/>
              <w:spacing w:before="0" w:after="0"/>
              <w:ind w:firstLine="0"/>
              <w:jc w:val="center"/>
              <w:rPr>
                <w:b/>
                <w:i/>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t>5.2. speciālais budžets</w:t>
            </w:r>
          </w:p>
        </w:tc>
        <w:tc>
          <w:tcPr>
            <w:tcW w:w="1331" w:type="dxa"/>
            <w:vMerge/>
            <w:vAlign w:val="center"/>
          </w:tcPr>
          <w:p w:rsidR="002E701D" w:rsidRPr="00C36483" w:rsidRDefault="002E701D" w:rsidP="0044197C">
            <w:pPr>
              <w:pStyle w:val="naisf"/>
              <w:spacing w:before="0" w:after="0"/>
              <w:ind w:firstLine="0"/>
              <w:jc w:val="center"/>
              <w:rPr>
                <w:i/>
                <w:sz w:val="28"/>
                <w:szCs w:val="28"/>
              </w:rPr>
            </w:pPr>
          </w:p>
        </w:tc>
        <w:tc>
          <w:tcPr>
            <w:tcW w:w="1354" w:type="dxa"/>
            <w:vAlign w:val="center"/>
          </w:tcPr>
          <w:p w:rsidR="002E701D" w:rsidRPr="00C36483" w:rsidRDefault="002E701D" w:rsidP="0044197C">
            <w:pPr>
              <w:pStyle w:val="naisf"/>
              <w:spacing w:before="0" w:after="0"/>
              <w:ind w:firstLine="0"/>
              <w:jc w:val="center"/>
              <w:rPr>
                <w:b/>
                <w:i/>
                <w:sz w:val="28"/>
                <w:szCs w:val="28"/>
              </w:rPr>
            </w:pPr>
          </w:p>
        </w:tc>
        <w:tc>
          <w:tcPr>
            <w:tcW w:w="1354" w:type="dxa"/>
            <w:vAlign w:val="center"/>
          </w:tcPr>
          <w:p w:rsidR="002E701D" w:rsidRPr="00C36483" w:rsidRDefault="002E701D" w:rsidP="0044197C">
            <w:pPr>
              <w:pStyle w:val="naisf"/>
              <w:spacing w:before="0" w:after="0"/>
              <w:ind w:firstLine="0"/>
              <w:jc w:val="center"/>
              <w:rPr>
                <w:b/>
                <w:i/>
                <w:sz w:val="28"/>
                <w:szCs w:val="28"/>
              </w:rPr>
            </w:pPr>
          </w:p>
        </w:tc>
        <w:tc>
          <w:tcPr>
            <w:tcW w:w="1355" w:type="dxa"/>
            <w:vAlign w:val="center"/>
          </w:tcPr>
          <w:p w:rsidR="002E701D" w:rsidRPr="00C36483" w:rsidRDefault="002E701D" w:rsidP="0044197C">
            <w:pPr>
              <w:pStyle w:val="naisf"/>
              <w:spacing w:before="0" w:after="0"/>
              <w:ind w:firstLine="0"/>
              <w:jc w:val="center"/>
              <w:rPr>
                <w:b/>
                <w:i/>
                <w:sz w:val="28"/>
                <w:szCs w:val="28"/>
              </w:rPr>
            </w:pPr>
          </w:p>
        </w:tc>
        <w:tc>
          <w:tcPr>
            <w:tcW w:w="1406" w:type="dxa"/>
            <w:vAlign w:val="center"/>
          </w:tcPr>
          <w:p w:rsidR="002E701D" w:rsidRPr="00C36483" w:rsidRDefault="002E701D" w:rsidP="0044197C">
            <w:pPr>
              <w:pStyle w:val="naisf"/>
              <w:spacing w:before="0" w:after="0"/>
              <w:ind w:firstLine="0"/>
              <w:jc w:val="center"/>
              <w:rPr>
                <w:b/>
                <w:i/>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t xml:space="preserve">5.3. pašvaldību budžets </w:t>
            </w:r>
          </w:p>
        </w:tc>
        <w:tc>
          <w:tcPr>
            <w:tcW w:w="1331" w:type="dxa"/>
            <w:vMerge/>
            <w:vAlign w:val="center"/>
          </w:tcPr>
          <w:p w:rsidR="002E701D" w:rsidRPr="00C36483" w:rsidRDefault="002E701D" w:rsidP="0044197C">
            <w:pPr>
              <w:pStyle w:val="naisf"/>
              <w:spacing w:before="0" w:after="0"/>
              <w:ind w:firstLine="0"/>
              <w:jc w:val="center"/>
              <w:rPr>
                <w:i/>
                <w:sz w:val="28"/>
                <w:szCs w:val="28"/>
              </w:rPr>
            </w:pPr>
          </w:p>
        </w:tc>
        <w:tc>
          <w:tcPr>
            <w:tcW w:w="1354" w:type="dxa"/>
            <w:vAlign w:val="center"/>
          </w:tcPr>
          <w:p w:rsidR="002E701D" w:rsidRPr="00C36483" w:rsidRDefault="002E701D" w:rsidP="0044197C">
            <w:pPr>
              <w:pStyle w:val="naisf"/>
              <w:spacing w:before="0" w:after="0"/>
              <w:ind w:firstLine="0"/>
              <w:jc w:val="center"/>
              <w:rPr>
                <w:b/>
                <w:i/>
                <w:sz w:val="28"/>
                <w:szCs w:val="28"/>
              </w:rPr>
            </w:pPr>
          </w:p>
        </w:tc>
        <w:tc>
          <w:tcPr>
            <w:tcW w:w="1354" w:type="dxa"/>
            <w:vAlign w:val="center"/>
          </w:tcPr>
          <w:p w:rsidR="002E701D" w:rsidRPr="00C36483" w:rsidRDefault="002E701D" w:rsidP="0044197C">
            <w:pPr>
              <w:pStyle w:val="naisf"/>
              <w:spacing w:before="0" w:after="0"/>
              <w:ind w:firstLine="0"/>
              <w:jc w:val="center"/>
              <w:rPr>
                <w:b/>
                <w:i/>
                <w:sz w:val="28"/>
                <w:szCs w:val="28"/>
              </w:rPr>
            </w:pPr>
          </w:p>
        </w:tc>
        <w:tc>
          <w:tcPr>
            <w:tcW w:w="1355" w:type="dxa"/>
            <w:vAlign w:val="center"/>
          </w:tcPr>
          <w:p w:rsidR="002E701D" w:rsidRPr="00C36483" w:rsidRDefault="002E701D" w:rsidP="0044197C">
            <w:pPr>
              <w:pStyle w:val="naisf"/>
              <w:spacing w:before="0" w:after="0"/>
              <w:ind w:firstLine="0"/>
              <w:jc w:val="center"/>
              <w:rPr>
                <w:b/>
                <w:i/>
                <w:sz w:val="28"/>
                <w:szCs w:val="28"/>
              </w:rPr>
            </w:pPr>
          </w:p>
        </w:tc>
        <w:tc>
          <w:tcPr>
            <w:tcW w:w="1406" w:type="dxa"/>
            <w:vAlign w:val="center"/>
          </w:tcPr>
          <w:p w:rsidR="002E701D" w:rsidRPr="00C36483" w:rsidRDefault="002E701D" w:rsidP="0044197C">
            <w:pPr>
              <w:pStyle w:val="naisf"/>
              <w:spacing w:before="0" w:after="0"/>
              <w:ind w:firstLine="0"/>
              <w:jc w:val="center"/>
              <w:rPr>
                <w:b/>
                <w:i/>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t>6. Detalizēts ieņēmumu un izdevu</w:t>
            </w:r>
            <w:r w:rsidRPr="00C36483">
              <w:rPr>
                <w:sz w:val="28"/>
                <w:szCs w:val="28"/>
              </w:rPr>
              <w:softHyphen/>
              <w:t>mu aprēķins (ja nepieciešams, detalizētu ieņēmumu un izdevumu aprēķinu var pievienot anotācijas pielikumā):</w:t>
            </w:r>
          </w:p>
        </w:tc>
        <w:tc>
          <w:tcPr>
            <w:tcW w:w="6800" w:type="dxa"/>
            <w:gridSpan w:val="5"/>
            <w:vMerge w:val="restart"/>
            <w:vAlign w:val="center"/>
          </w:tcPr>
          <w:p w:rsidR="002E701D" w:rsidRPr="00C36483" w:rsidRDefault="002E701D" w:rsidP="002E701D">
            <w:pPr>
              <w:pStyle w:val="naiskr"/>
              <w:spacing w:before="0" w:after="0"/>
              <w:ind w:firstLine="385"/>
              <w:jc w:val="both"/>
              <w:rPr>
                <w:iCs/>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t>6.1. detalizēts ieņēmumu aprēķins</w:t>
            </w:r>
          </w:p>
        </w:tc>
        <w:tc>
          <w:tcPr>
            <w:tcW w:w="6800" w:type="dxa"/>
            <w:gridSpan w:val="5"/>
            <w:vMerge/>
          </w:tcPr>
          <w:p w:rsidR="002E701D" w:rsidRPr="00C36483" w:rsidRDefault="002E701D" w:rsidP="0044197C">
            <w:pPr>
              <w:pStyle w:val="naisf"/>
              <w:spacing w:before="0" w:after="0"/>
              <w:ind w:firstLine="0"/>
              <w:rPr>
                <w:b/>
                <w:i/>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t>6.2. detalizēts izdevumu aprēķins</w:t>
            </w:r>
          </w:p>
        </w:tc>
        <w:tc>
          <w:tcPr>
            <w:tcW w:w="6800" w:type="dxa"/>
            <w:gridSpan w:val="5"/>
            <w:vMerge/>
          </w:tcPr>
          <w:p w:rsidR="002E701D" w:rsidRPr="00C36483" w:rsidRDefault="002E701D" w:rsidP="0044197C">
            <w:pPr>
              <w:pStyle w:val="naisf"/>
              <w:spacing w:before="0" w:after="0"/>
              <w:ind w:firstLine="0"/>
              <w:rPr>
                <w:b/>
                <w:i/>
                <w:sz w:val="28"/>
                <w:szCs w:val="28"/>
              </w:rPr>
            </w:pPr>
          </w:p>
        </w:tc>
      </w:tr>
      <w:tr w:rsidR="002E701D" w:rsidRPr="00C36483" w:rsidTr="0044197C">
        <w:trPr>
          <w:jc w:val="center"/>
        </w:trPr>
        <w:tc>
          <w:tcPr>
            <w:tcW w:w="3324" w:type="dxa"/>
          </w:tcPr>
          <w:p w:rsidR="002E701D" w:rsidRPr="00C36483" w:rsidRDefault="002E701D" w:rsidP="0044197C">
            <w:pPr>
              <w:rPr>
                <w:sz w:val="28"/>
                <w:szCs w:val="28"/>
              </w:rPr>
            </w:pPr>
            <w:r w:rsidRPr="00C36483">
              <w:rPr>
                <w:sz w:val="28"/>
                <w:szCs w:val="28"/>
              </w:rPr>
              <w:t>7. Cita informācija</w:t>
            </w:r>
          </w:p>
        </w:tc>
        <w:tc>
          <w:tcPr>
            <w:tcW w:w="6800" w:type="dxa"/>
            <w:gridSpan w:val="5"/>
          </w:tcPr>
          <w:p w:rsidR="00192AFC" w:rsidRDefault="00192AFC" w:rsidP="00192AFC">
            <w:pPr>
              <w:pStyle w:val="naiskr"/>
              <w:spacing w:before="0" w:after="0"/>
              <w:ind w:firstLine="385"/>
              <w:jc w:val="both"/>
              <w:rPr>
                <w:sz w:val="28"/>
                <w:szCs w:val="22"/>
              </w:rPr>
            </w:pPr>
            <w:r>
              <w:rPr>
                <w:sz w:val="28"/>
                <w:szCs w:val="22"/>
              </w:rPr>
              <w:t>Noteikumu projekta realizēšanas rezultātā Nodrošinājuma valsts aģentūrai tiks mainīts nosaukums. Aptuvenās izmaksas, kas saistītas ar nosaukuma maiņu:</w:t>
            </w:r>
          </w:p>
          <w:tbl>
            <w:tblPr>
              <w:tblW w:w="6237" w:type="dxa"/>
              <w:tblInd w:w="209" w:type="dxa"/>
              <w:tblLook w:val="04A0" w:firstRow="1" w:lastRow="0" w:firstColumn="1" w:lastColumn="0" w:noHBand="0" w:noVBand="1"/>
            </w:tblPr>
            <w:tblGrid>
              <w:gridCol w:w="785"/>
              <w:gridCol w:w="3751"/>
              <w:gridCol w:w="1701"/>
            </w:tblGrid>
            <w:tr w:rsidR="00192AFC" w:rsidTr="0044197C">
              <w:trPr>
                <w:trHeight w:val="720"/>
              </w:trPr>
              <w:tc>
                <w:tcPr>
                  <w:tcW w:w="7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2AFC" w:rsidRPr="002E701D" w:rsidRDefault="00192AFC" w:rsidP="0044197C">
                  <w:pPr>
                    <w:jc w:val="center"/>
                    <w:rPr>
                      <w:b/>
                      <w:sz w:val="22"/>
                      <w:szCs w:val="18"/>
                    </w:rPr>
                  </w:pPr>
                  <w:proofErr w:type="spellStart"/>
                  <w:r w:rsidRPr="002E701D">
                    <w:rPr>
                      <w:b/>
                      <w:sz w:val="22"/>
                      <w:szCs w:val="18"/>
                    </w:rPr>
                    <w:t>N.p.k</w:t>
                  </w:r>
                  <w:proofErr w:type="spellEnd"/>
                  <w:r w:rsidRPr="002E701D">
                    <w:rPr>
                      <w:b/>
                      <w:sz w:val="22"/>
                      <w:szCs w:val="18"/>
                    </w:rPr>
                    <w:t>.</w:t>
                  </w:r>
                </w:p>
              </w:tc>
              <w:tc>
                <w:tcPr>
                  <w:tcW w:w="3751" w:type="dxa"/>
                  <w:tcBorders>
                    <w:top w:val="single" w:sz="4" w:space="0" w:color="auto"/>
                    <w:left w:val="nil"/>
                    <w:bottom w:val="single" w:sz="4" w:space="0" w:color="auto"/>
                    <w:right w:val="single" w:sz="4" w:space="0" w:color="auto"/>
                  </w:tcBorders>
                  <w:shd w:val="clear" w:color="000000" w:fill="FFFFFF"/>
                  <w:noWrap/>
                  <w:vAlign w:val="bottom"/>
                  <w:hideMark/>
                </w:tcPr>
                <w:p w:rsidR="00192AFC" w:rsidRPr="002E701D" w:rsidRDefault="00192AFC" w:rsidP="0044197C">
                  <w:pPr>
                    <w:jc w:val="center"/>
                    <w:rPr>
                      <w:b/>
                      <w:sz w:val="22"/>
                      <w:szCs w:val="18"/>
                    </w:rPr>
                  </w:pPr>
                  <w:r w:rsidRPr="002E701D">
                    <w:rPr>
                      <w:b/>
                      <w:sz w:val="22"/>
                      <w:szCs w:val="18"/>
                    </w:rPr>
                    <w:t>Preču grupa</w:t>
                  </w:r>
                </w:p>
              </w:tc>
              <w:tc>
                <w:tcPr>
                  <w:tcW w:w="1701" w:type="dxa"/>
                  <w:tcBorders>
                    <w:top w:val="single" w:sz="4" w:space="0" w:color="auto"/>
                    <w:left w:val="nil"/>
                    <w:bottom w:val="single" w:sz="4" w:space="0" w:color="auto"/>
                    <w:right w:val="single" w:sz="4" w:space="0" w:color="auto"/>
                  </w:tcBorders>
                  <w:shd w:val="clear" w:color="000000" w:fill="FFFFFF"/>
                  <w:hideMark/>
                </w:tcPr>
                <w:p w:rsidR="00192AFC" w:rsidRPr="002E701D" w:rsidRDefault="00192AFC" w:rsidP="0044197C">
                  <w:pPr>
                    <w:jc w:val="center"/>
                    <w:rPr>
                      <w:b/>
                      <w:sz w:val="22"/>
                      <w:szCs w:val="18"/>
                    </w:rPr>
                  </w:pPr>
                  <w:r>
                    <w:rPr>
                      <w:b/>
                      <w:sz w:val="22"/>
                      <w:szCs w:val="18"/>
                    </w:rPr>
                    <w:t>Aptuvenās iespējamās</w:t>
                  </w:r>
                  <w:r w:rsidRPr="002E701D">
                    <w:rPr>
                      <w:b/>
                      <w:sz w:val="22"/>
                      <w:szCs w:val="18"/>
                    </w:rPr>
                    <w:t xml:space="preserve"> izmaksas latos ar PVN 21%</w:t>
                  </w:r>
                </w:p>
              </w:tc>
            </w:tr>
            <w:tr w:rsidR="00192AFC" w:rsidTr="0044197C">
              <w:trPr>
                <w:trHeight w:val="323"/>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92AFC" w:rsidRPr="002E701D" w:rsidRDefault="00192AFC" w:rsidP="0044197C">
                  <w:pPr>
                    <w:jc w:val="center"/>
                    <w:rPr>
                      <w:sz w:val="22"/>
                      <w:szCs w:val="18"/>
                    </w:rPr>
                  </w:pPr>
                  <w:r w:rsidRPr="002E701D">
                    <w:rPr>
                      <w:sz w:val="22"/>
                      <w:szCs w:val="18"/>
                    </w:rPr>
                    <w:t>1</w:t>
                  </w:r>
                </w:p>
              </w:tc>
              <w:tc>
                <w:tcPr>
                  <w:tcW w:w="3751" w:type="dxa"/>
                  <w:tcBorders>
                    <w:top w:val="single" w:sz="4" w:space="0" w:color="auto"/>
                    <w:left w:val="nil"/>
                    <w:bottom w:val="single" w:sz="4" w:space="0" w:color="auto"/>
                    <w:right w:val="single" w:sz="4" w:space="0" w:color="000000"/>
                  </w:tcBorders>
                  <w:shd w:val="clear" w:color="auto" w:fill="auto"/>
                  <w:vAlign w:val="bottom"/>
                  <w:hideMark/>
                </w:tcPr>
                <w:p w:rsidR="00192AFC" w:rsidRPr="002E701D" w:rsidRDefault="00192AFC" w:rsidP="0044197C">
                  <w:pPr>
                    <w:rPr>
                      <w:sz w:val="22"/>
                      <w:szCs w:val="18"/>
                    </w:rPr>
                  </w:pPr>
                  <w:r w:rsidRPr="002E701D">
                    <w:rPr>
                      <w:sz w:val="22"/>
                      <w:szCs w:val="18"/>
                    </w:rPr>
                    <w:t>Zīmogi, spiedogi, zīmogu gumijas</w:t>
                  </w:r>
                </w:p>
              </w:tc>
              <w:tc>
                <w:tcPr>
                  <w:tcW w:w="1701" w:type="dxa"/>
                  <w:tcBorders>
                    <w:top w:val="nil"/>
                    <w:left w:val="nil"/>
                    <w:bottom w:val="single" w:sz="4" w:space="0" w:color="auto"/>
                    <w:right w:val="single" w:sz="4" w:space="0" w:color="auto"/>
                  </w:tcBorders>
                  <w:shd w:val="clear" w:color="auto" w:fill="auto"/>
                  <w:vAlign w:val="center"/>
                  <w:hideMark/>
                </w:tcPr>
                <w:p w:rsidR="00192AFC" w:rsidRPr="002E701D" w:rsidRDefault="00192AFC" w:rsidP="0044197C">
                  <w:pPr>
                    <w:jc w:val="right"/>
                    <w:rPr>
                      <w:sz w:val="22"/>
                      <w:szCs w:val="18"/>
                    </w:rPr>
                  </w:pPr>
                  <w:r w:rsidRPr="002E701D">
                    <w:rPr>
                      <w:sz w:val="22"/>
                      <w:szCs w:val="18"/>
                    </w:rPr>
                    <w:t>1900</w:t>
                  </w:r>
                  <w:r>
                    <w:rPr>
                      <w:sz w:val="22"/>
                      <w:szCs w:val="18"/>
                    </w:rPr>
                    <w:t>,</w:t>
                  </w:r>
                  <w:r w:rsidRPr="002E701D">
                    <w:rPr>
                      <w:sz w:val="22"/>
                      <w:szCs w:val="18"/>
                    </w:rPr>
                    <w:t>00</w:t>
                  </w:r>
                </w:p>
              </w:tc>
            </w:tr>
            <w:tr w:rsidR="00192AFC" w:rsidTr="0044197C">
              <w:trPr>
                <w:trHeight w:val="25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92AFC" w:rsidRPr="002E701D" w:rsidRDefault="00192AFC" w:rsidP="0044197C">
                  <w:pPr>
                    <w:jc w:val="center"/>
                    <w:rPr>
                      <w:sz w:val="22"/>
                      <w:szCs w:val="18"/>
                    </w:rPr>
                  </w:pPr>
                  <w:r w:rsidRPr="002E701D">
                    <w:rPr>
                      <w:sz w:val="22"/>
                      <w:szCs w:val="18"/>
                    </w:rPr>
                    <w:t>2</w:t>
                  </w:r>
                </w:p>
              </w:tc>
              <w:tc>
                <w:tcPr>
                  <w:tcW w:w="3751" w:type="dxa"/>
                  <w:tcBorders>
                    <w:top w:val="single" w:sz="4" w:space="0" w:color="auto"/>
                    <w:left w:val="nil"/>
                    <w:bottom w:val="single" w:sz="4" w:space="0" w:color="auto"/>
                    <w:right w:val="single" w:sz="4" w:space="0" w:color="auto"/>
                  </w:tcBorders>
                  <w:shd w:val="clear" w:color="auto" w:fill="auto"/>
                  <w:noWrap/>
                  <w:vAlign w:val="bottom"/>
                  <w:hideMark/>
                </w:tcPr>
                <w:p w:rsidR="00192AFC" w:rsidRPr="002E701D" w:rsidRDefault="00192AFC" w:rsidP="0044197C">
                  <w:pPr>
                    <w:rPr>
                      <w:sz w:val="22"/>
                      <w:szCs w:val="18"/>
                    </w:rPr>
                  </w:pPr>
                  <w:r w:rsidRPr="002E701D">
                    <w:rPr>
                      <w:sz w:val="22"/>
                      <w:szCs w:val="18"/>
                    </w:rPr>
                    <w:t>Vizītkartes</w:t>
                  </w:r>
                </w:p>
              </w:tc>
              <w:tc>
                <w:tcPr>
                  <w:tcW w:w="1701" w:type="dxa"/>
                  <w:tcBorders>
                    <w:top w:val="nil"/>
                    <w:left w:val="nil"/>
                    <w:bottom w:val="single" w:sz="4" w:space="0" w:color="auto"/>
                    <w:right w:val="single" w:sz="4" w:space="0" w:color="auto"/>
                  </w:tcBorders>
                  <w:shd w:val="clear" w:color="auto" w:fill="auto"/>
                  <w:hideMark/>
                </w:tcPr>
                <w:p w:rsidR="00192AFC" w:rsidRPr="002E701D" w:rsidRDefault="00192AFC" w:rsidP="0044197C">
                  <w:pPr>
                    <w:jc w:val="right"/>
                    <w:rPr>
                      <w:sz w:val="22"/>
                      <w:szCs w:val="18"/>
                    </w:rPr>
                  </w:pPr>
                  <w:r w:rsidRPr="002E701D">
                    <w:rPr>
                      <w:sz w:val="22"/>
                      <w:szCs w:val="18"/>
                    </w:rPr>
                    <w:t>115</w:t>
                  </w:r>
                  <w:r>
                    <w:rPr>
                      <w:sz w:val="22"/>
                      <w:szCs w:val="18"/>
                    </w:rPr>
                    <w:t>,</w:t>
                  </w:r>
                  <w:r w:rsidRPr="002E701D">
                    <w:rPr>
                      <w:sz w:val="22"/>
                      <w:szCs w:val="18"/>
                    </w:rPr>
                    <w:t>00</w:t>
                  </w:r>
                </w:p>
              </w:tc>
            </w:tr>
            <w:tr w:rsidR="00192AFC" w:rsidTr="0044197C">
              <w:trPr>
                <w:trHeight w:val="25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92AFC" w:rsidRPr="002E701D" w:rsidRDefault="00192AFC" w:rsidP="0044197C">
                  <w:pPr>
                    <w:jc w:val="center"/>
                    <w:rPr>
                      <w:sz w:val="22"/>
                      <w:szCs w:val="18"/>
                    </w:rPr>
                  </w:pPr>
                  <w:r w:rsidRPr="002E701D">
                    <w:rPr>
                      <w:sz w:val="22"/>
                      <w:szCs w:val="18"/>
                    </w:rPr>
                    <w:t>3</w:t>
                  </w:r>
                </w:p>
              </w:tc>
              <w:tc>
                <w:tcPr>
                  <w:tcW w:w="3751" w:type="dxa"/>
                  <w:tcBorders>
                    <w:top w:val="single" w:sz="4" w:space="0" w:color="auto"/>
                    <w:left w:val="nil"/>
                    <w:bottom w:val="single" w:sz="4" w:space="0" w:color="auto"/>
                    <w:right w:val="single" w:sz="4" w:space="0" w:color="auto"/>
                  </w:tcBorders>
                  <w:shd w:val="clear" w:color="auto" w:fill="auto"/>
                  <w:noWrap/>
                  <w:vAlign w:val="bottom"/>
                  <w:hideMark/>
                </w:tcPr>
                <w:p w:rsidR="00192AFC" w:rsidRPr="002E701D" w:rsidRDefault="00192AFC" w:rsidP="0044197C">
                  <w:pPr>
                    <w:rPr>
                      <w:sz w:val="22"/>
                      <w:szCs w:val="18"/>
                    </w:rPr>
                  </w:pPr>
                  <w:r w:rsidRPr="002E701D">
                    <w:rPr>
                      <w:sz w:val="22"/>
                      <w:szCs w:val="18"/>
                    </w:rPr>
                    <w:t>Veidlapas, aploksnes</w:t>
                  </w:r>
                </w:p>
              </w:tc>
              <w:tc>
                <w:tcPr>
                  <w:tcW w:w="1701" w:type="dxa"/>
                  <w:tcBorders>
                    <w:top w:val="nil"/>
                    <w:left w:val="nil"/>
                    <w:bottom w:val="single" w:sz="4" w:space="0" w:color="auto"/>
                    <w:right w:val="single" w:sz="4" w:space="0" w:color="auto"/>
                  </w:tcBorders>
                  <w:shd w:val="clear" w:color="auto" w:fill="auto"/>
                  <w:hideMark/>
                </w:tcPr>
                <w:p w:rsidR="00192AFC" w:rsidRPr="002E701D" w:rsidRDefault="00192AFC" w:rsidP="0044197C">
                  <w:pPr>
                    <w:jc w:val="right"/>
                    <w:rPr>
                      <w:sz w:val="22"/>
                      <w:szCs w:val="18"/>
                    </w:rPr>
                  </w:pPr>
                  <w:r w:rsidRPr="002E701D">
                    <w:rPr>
                      <w:sz w:val="22"/>
                      <w:szCs w:val="18"/>
                    </w:rPr>
                    <w:t>225</w:t>
                  </w:r>
                  <w:r>
                    <w:rPr>
                      <w:sz w:val="22"/>
                      <w:szCs w:val="18"/>
                    </w:rPr>
                    <w:t>,</w:t>
                  </w:r>
                  <w:r w:rsidRPr="002E701D">
                    <w:rPr>
                      <w:sz w:val="22"/>
                      <w:szCs w:val="18"/>
                    </w:rPr>
                    <w:t>00</w:t>
                  </w:r>
                </w:p>
              </w:tc>
            </w:tr>
            <w:tr w:rsidR="00192AFC" w:rsidTr="0044197C">
              <w:trPr>
                <w:trHeight w:val="25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92AFC" w:rsidRPr="002E701D" w:rsidRDefault="00192AFC" w:rsidP="0044197C">
                  <w:pPr>
                    <w:jc w:val="center"/>
                    <w:rPr>
                      <w:sz w:val="22"/>
                      <w:szCs w:val="18"/>
                    </w:rPr>
                  </w:pPr>
                  <w:r w:rsidRPr="002E701D">
                    <w:rPr>
                      <w:sz w:val="22"/>
                      <w:szCs w:val="18"/>
                    </w:rPr>
                    <w:t>4</w:t>
                  </w:r>
                </w:p>
              </w:tc>
              <w:tc>
                <w:tcPr>
                  <w:tcW w:w="3751" w:type="dxa"/>
                  <w:tcBorders>
                    <w:top w:val="single" w:sz="4" w:space="0" w:color="auto"/>
                    <w:left w:val="nil"/>
                    <w:bottom w:val="single" w:sz="4" w:space="0" w:color="auto"/>
                    <w:right w:val="single" w:sz="4" w:space="0" w:color="auto"/>
                  </w:tcBorders>
                  <w:shd w:val="clear" w:color="auto" w:fill="auto"/>
                  <w:noWrap/>
                  <w:vAlign w:val="bottom"/>
                  <w:hideMark/>
                </w:tcPr>
                <w:p w:rsidR="00192AFC" w:rsidRPr="002E701D" w:rsidRDefault="00192AFC" w:rsidP="0044197C">
                  <w:pPr>
                    <w:rPr>
                      <w:sz w:val="22"/>
                      <w:szCs w:val="18"/>
                    </w:rPr>
                  </w:pPr>
                  <w:r w:rsidRPr="002E701D">
                    <w:rPr>
                      <w:sz w:val="22"/>
                      <w:szCs w:val="18"/>
                    </w:rPr>
                    <w:t>Vizītkaršu papīrs</w:t>
                  </w:r>
                </w:p>
              </w:tc>
              <w:tc>
                <w:tcPr>
                  <w:tcW w:w="1701" w:type="dxa"/>
                  <w:tcBorders>
                    <w:top w:val="nil"/>
                    <w:left w:val="nil"/>
                    <w:bottom w:val="single" w:sz="4" w:space="0" w:color="auto"/>
                    <w:right w:val="single" w:sz="4" w:space="0" w:color="auto"/>
                  </w:tcBorders>
                  <w:shd w:val="clear" w:color="auto" w:fill="auto"/>
                  <w:hideMark/>
                </w:tcPr>
                <w:p w:rsidR="00192AFC" w:rsidRPr="002E701D" w:rsidRDefault="00192AFC" w:rsidP="0044197C">
                  <w:pPr>
                    <w:jc w:val="right"/>
                    <w:rPr>
                      <w:sz w:val="22"/>
                      <w:szCs w:val="18"/>
                    </w:rPr>
                  </w:pPr>
                  <w:r w:rsidRPr="002E701D">
                    <w:rPr>
                      <w:sz w:val="22"/>
                      <w:szCs w:val="18"/>
                    </w:rPr>
                    <w:t>100</w:t>
                  </w:r>
                  <w:r>
                    <w:rPr>
                      <w:sz w:val="22"/>
                      <w:szCs w:val="18"/>
                    </w:rPr>
                    <w:t>,</w:t>
                  </w:r>
                  <w:r w:rsidRPr="002E701D">
                    <w:rPr>
                      <w:sz w:val="22"/>
                      <w:szCs w:val="18"/>
                    </w:rPr>
                    <w:t>00</w:t>
                  </w:r>
                </w:p>
              </w:tc>
            </w:tr>
            <w:tr w:rsidR="00192AFC" w:rsidTr="0044197C">
              <w:trPr>
                <w:trHeight w:val="25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92AFC" w:rsidRPr="002E701D" w:rsidRDefault="00192AFC" w:rsidP="0044197C">
                  <w:pPr>
                    <w:jc w:val="center"/>
                    <w:rPr>
                      <w:sz w:val="22"/>
                      <w:szCs w:val="18"/>
                    </w:rPr>
                  </w:pPr>
                  <w:r w:rsidRPr="002E701D">
                    <w:rPr>
                      <w:sz w:val="22"/>
                      <w:szCs w:val="18"/>
                    </w:rPr>
                    <w:t>5</w:t>
                  </w:r>
                </w:p>
              </w:tc>
              <w:tc>
                <w:tcPr>
                  <w:tcW w:w="3751" w:type="dxa"/>
                  <w:tcBorders>
                    <w:top w:val="single" w:sz="4" w:space="0" w:color="auto"/>
                    <w:left w:val="nil"/>
                    <w:bottom w:val="single" w:sz="4" w:space="0" w:color="auto"/>
                    <w:right w:val="single" w:sz="4" w:space="0" w:color="auto"/>
                  </w:tcBorders>
                  <w:shd w:val="clear" w:color="auto" w:fill="auto"/>
                  <w:noWrap/>
                  <w:vAlign w:val="bottom"/>
                  <w:hideMark/>
                </w:tcPr>
                <w:p w:rsidR="00192AFC" w:rsidRPr="002E701D" w:rsidRDefault="00192AFC" w:rsidP="0044197C">
                  <w:pPr>
                    <w:rPr>
                      <w:sz w:val="22"/>
                      <w:szCs w:val="18"/>
                    </w:rPr>
                  </w:pPr>
                  <w:r w:rsidRPr="002E701D">
                    <w:rPr>
                      <w:sz w:val="22"/>
                      <w:szCs w:val="18"/>
                    </w:rPr>
                    <w:t>Tīmekļa vietnes dizaina maiņa (aptuveni)</w:t>
                  </w:r>
                </w:p>
              </w:tc>
              <w:tc>
                <w:tcPr>
                  <w:tcW w:w="1701" w:type="dxa"/>
                  <w:tcBorders>
                    <w:top w:val="nil"/>
                    <w:left w:val="nil"/>
                    <w:bottom w:val="single" w:sz="4" w:space="0" w:color="auto"/>
                    <w:right w:val="single" w:sz="4" w:space="0" w:color="auto"/>
                  </w:tcBorders>
                  <w:shd w:val="clear" w:color="auto" w:fill="auto"/>
                  <w:hideMark/>
                </w:tcPr>
                <w:p w:rsidR="00192AFC" w:rsidRPr="002E701D" w:rsidRDefault="00192AFC" w:rsidP="0044197C">
                  <w:pPr>
                    <w:jc w:val="right"/>
                    <w:rPr>
                      <w:sz w:val="22"/>
                      <w:szCs w:val="18"/>
                    </w:rPr>
                  </w:pPr>
                  <w:r w:rsidRPr="002E701D">
                    <w:rPr>
                      <w:sz w:val="22"/>
                      <w:szCs w:val="18"/>
                    </w:rPr>
                    <w:t>500</w:t>
                  </w:r>
                  <w:r>
                    <w:rPr>
                      <w:sz w:val="22"/>
                      <w:szCs w:val="18"/>
                    </w:rPr>
                    <w:t>,</w:t>
                  </w:r>
                  <w:r w:rsidRPr="002E701D">
                    <w:rPr>
                      <w:sz w:val="22"/>
                      <w:szCs w:val="18"/>
                    </w:rPr>
                    <w:t>00</w:t>
                  </w:r>
                </w:p>
              </w:tc>
            </w:tr>
            <w:tr w:rsidR="00192AFC" w:rsidTr="0044197C">
              <w:trPr>
                <w:trHeight w:val="25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92AFC" w:rsidRPr="002E701D" w:rsidRDefault="00192AFC" w:rsidP="0044197C">
                  <w:pPr>
                    <w:jc w:val="center"/>
                    <w:rPr>
                      <w:sz w:val="22"/>
                      <w:szCs w:val="18"/>
                    </w:rPr>
                  </w:pPr>
                  <w:r w:rsidRPr="002E701D">
                    <w:rPr>
                      <w:sz w:val="22"/>
                      <w:szCs w:val="18"/>
                    </w:rPr>
                    <w:t>6</w:t>
                  </w:r>
                </w:p>
              </w:tc>
              <w:tc>
                <w:tcPr>
                  <w:tcW w:w="3751" w:type="dxa"/>
                  <w:tcBorders>
                    <w:top w:val="single" w:sz="4" w:space="0" w:color="auto"/>
                    <w:left w:val="nil"/>
                    <w:bottom w:val="single" w:sz="4" w:space="0" w:color="auto"/>
                    <w:right w:val="single" w:sz="4" w:space="0" w:color="auto"/>
                  </w:tcBorders>
                  <w:shd w:val="clear" w:color="auto" w:fill="auto"/>
                  <w:noWrap/>
                  <w:vAlign w:val="bottom"/>
                  <w:hideMark/>
                </w:tcPr>
                <w:p w:rsidR="00192AFC" w:rsidRPr="002E701D" w:rsidRDefault="00192AFC" w:rsidP="0044197C">
                  <w:pPr>
                    <w:rPr>
                      <w:sz w:val="22"/>
                      <w:szCs w:val="18"/>
                    </w:rPr>
                  </w:pPr>
                  <w:r w:rsidRPr="002E701D">
                    <w:rPr>
                      <w:sz w:val="22"/>
                      <w:szCs w:val="18"/>
                    </w:rPr>
                    <w:t xml:space="preserve">Lāzerprinterī apdrukājamas </w:t>
                  </w:r>
                  <w:proofErr w:type="spellStart"/>
                  <w:r w:rsidRPr="002E701D">
                    <w:rPr>
                      <w:sz w:val="22"/>
                      <w:szCs w:val="18"/>
                    </w:rPr>
                    <w:t>caurspīds</w:t>
                  </w:r>
                  <w:proofErr w:type="spellEnd"/>
                  <w:r w:rsidRPr="002E701D">
                    <w:rPr>
                      <w:sz w:val="22"/>
                      <w:szCs w:val="18"/>
                    </w:rPr>
                    <w:t xml:space="preserve"> plēves </w:t>
                  </w:r>
                </w:p>
              </w:tc>
              <w:tc>
                <w:tcPr>
                  <w:tcW w:w="1701" w:type="dxa"/>
                  <w:tcBorders>
                    <w:top w:val="nil"/>
                    <w:left w:val="nil"/>
                    <w:bottom w:val="single" w:sz="4" w:space="0" w:color="auto"/>
                    <w:right w:val="single" w:sz="4" w:space="0" w:color="auto"/>
                  </w:tcBorders>
                  <w:shd w:val="clear" w:color="auto" w:fill="auto"/>
                  <w:hideMark/>
                </w:tcPr>
                <w:p w:rsidR="00192AFC" w:rsidRPr="002E701D" w:rsidRDefault="00192AFC" w:rsidP="0044197C">
                  <w:pPr>
                    <w:jc w:val="right"/>
                    <w:rPr>
                      <w:sz w:val="22"/>
                      <w:szCs w:val="18"/>
                    </w:rPr>
                  </w:pPr>
                  <w:r w:rsidRPr="002E701D">
                    <w:rPr>
                      <w:sz w:val="22"/>
                      <w:szCs w:val="18"/>
                    </w:rPr>
                    <w:t>200</w:t>
                  </w:r>
                  <w:r>
                    <w:rPr>
                      <w:sz w:val="22"/>
                      <w:szCs w:val="18"/>
                    </w:rPr>
                    <w:t>,</w:t>
                  </w:r>
                  <w:r w:rsidRPr="002E701D">
                    <w:rPr>
                      <w:sz w:val="22"/>
                      <w:szCs w:val="18"/>
                    </w:rPr>
                    <w:t>00</w:t>
                  </w:r>
                </w:p>
              </w:tc>
            </w:tr>
            <w:tr w:rsidR="00192AFC" w:rsidTr="0044197C">
              <w:trPr>
                <w:trHeight w:val="25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92AFC" w:rsidRPr="002E701D" w:rsidRDefault="00192AFC" w:rsidP="0044197C">
                  <w:pPr>
                    <w:jc w:val="center"/>
                    <w:rPr>
                      <w:sz w:val="22"/>
                      <w:szCs w:val="18"/>
                    </w:rPr>
                  </w:pPr>
                  <w:r w:rsidRPr="002E701D">
                    <w:rPr>
                      <w:sz w:val="22"/>
                      <w:szCs w:val="18"/>
                    </w:rPr>
                    <w:t>7</w:t>
                  </w:r>
                </w:p>
              </w:tc>
              <w:tc>
                <w:tcPr>
                  <w:tcW w:w="3751" w:type="dxa"/>
                  <w:tcBorders>
                    <w:top w:val="single" w:sz="4" w:space="0" w:color="auto"/>
                    <w:left w:val="nil"/>
                    <w:bottom w:val="single" w:sz="4" w:space="0" w:color="auto"/>
                    <w:right w:val="single" w:sz="4" w:space="0" w:color="auto"/>
                  </w:tcBorders>
                  <w:shd w:val="clear" w:color="auto" w:fill="auto"/>
                  <w:noWrap/>
                  <w:vAlign w:val="bottom"/>
                  <w:hideMark/>
                </w:tcPr>
                <w:p w:rsidR="00192AFC" w:rsidRPr="002E701D" w:rsidRDefault="00192AFC" w:rsidP="0044197C">
                  <w:pPr>
                    <w:rPr>
                      <w:sz w:val="22"/>
                      <w:szCs w:val="18"/>
                    </w:rPr>
                  </w:pPr>
                  <w:r w:rsidRPr="002E701D">
                    <w:rPr>
                      <w:sz w:val="22"/>
                      <w:szCs w:val="18"/>
                    </w:rPr>
                    <w:t>Plāksnes izgatavošana un nomaiņa</w:t>
                  </w:r>
                </w:p>
              </w:tc>
              <w:tc>
                <w:tcPr>
                  <w:tcW w:w="1701" w:type="dxa"/>
                  <w:tcBorders>
                    <w:top w:val="nil"/>
                    <w:left w:val="nil"/>
                    <w:bottom w:val="single" w:sz="4" w:space="0" w:color="auto"/>
                    <w:right w:val="single" w:sz="4" w:space="0" w:color="auto"/>
                  </w:tcBorders>
                  <w:shd w:val="clear" w:color="auto" w:fill="auto"/>
                  <w:hideMark/>
                </w:tcPr>
                <w:p w:rsidR="00192AFC" w:rsidRPr="002E701D" w:rsidRDefault="00192AFC" w:rsidP="0044197C">
                  <w:pPr>
                    <w:jc w:val="right"/>
                    <w:rPr>
                      <w:sz w:val="22"/>
                      <w:szCs w:val="18"/>
                    </w:rPr>
                  </w:pPr>
                  <w:r w:rsidRPr="002E701D">
                    <w:rPr>
                      <w:sz w:val="22"/>
                      <w:szCs w:val="18"/>
                    </w:rPr>
                    <w:t>300</w:t>
                  </w:r>
                  <w:r>
                    <w:rPr>
                      <w:sz w:val="22"/>
                      <w:szCs w:val="18"/>
                    </w:rPr>
                    <w:t>,</w:t>
                  </w:r>
                  <w:r w:rsidRPr="002E701D">
                    <w:rPr>
                      <w:sz w:val="22"/>
                      <w:szCs w:val="18"/>
                    </w:rPr>
                    <w:t>00</w:t>
                  </w:r>
                </w:p>
              </w:tc>
            </w:tr>
            <w:tr w:rsidR="00192AFC" w:rsidTr="0044197C">
              <w:trPr>
                <w:trHeight w:val="255"/>
              </w:trPr>
              <w:tc>
                <w:tcPr>
                  <w:tcW w:w="45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2AFC" w:rsidRPr="002E701D" w:rsidRDefault="00192AFC" w:rsidP="0044197C">
                  <w:pPr>
                    <w:jc w:val="right"/>
                    <w:rPr>
                      <w:sz w:val="22"/>
                      <w:szCs w:val="18"/>
                    </w:rPr>
                  </w:pPr>
                  <w:r w:rsidRPr="002E701D">
                    <w:rPr>
                      <w:sz w:val="22"/>
                      <w:szCs w:val="18"/>
                    </w:rPr>
                    <w:t>Kopā:</w:t>
                  </w:r>
                </w:p>
              </w:tc>
              <w:tc>
                <w:tcPr>
                  <w:tcW w:w="1701" w:type="dxa"/>
                  <w:tcBorders>
                    <w:top w:val="nil"/>
                    <w:left w:val="nil"/>
                    <w:bottom w:val="single" w:sz="4" w:space="0" w:color="auto"/>
                    <w:right w:val="single" w:sz="4" w:space="0" w:color="auto"/>
                  </w:tcBorders>
                  <w:shd w:val="clear" w:color="000000" w:fill="FFFFFF"/>
                  <w:hideMark/>
                </w:tcPr>
                <w:p w:rsidR="00192AFC" w:rsidRPr="002E701D" w:rsidRDefault="00192AFC" w:rsidP="0044197C">
                  <w:pPr>
                    <w:jc w:val="right"/>
                    <w:rPr>
                      <w:sz w:val="22"/>
                      <w:szCs w:val="18"/>
                    </w:rPr>
                  </w:pPr>
                  <w:r w:rsidRPr="002E701D">
                    <w:rPr>
                      <w:sz w:val="22"/>
                      <w:szCs w:val="18"/>
                    </w:rPr>
                    <w:t>3340</w:t>
                  </w:r>
                  <w:r>
                    <w:rPr>
                      <w:sz w:val="22"/>
                      <w:szCs w:val="18"/>
                    </w:rPr>
                    <w:t>,</w:t>
                  </w:r>
                  <w:r w:rsidRPr="002E701D">
                    <w:rPr>
                      <w:sz w:val="22"/>
                      <w:szCs w:val="18"/>
                    </w:rPr>
                    <w:t>00</w:t>
                  </w:r>
                </w:p>
              </w:tc>
            </w:tr>
          </w:tbl>
          <w:p w:rsidR="002E701D" w:rsidRPr="00C36483" w:rsidRDefault="00192AFC" w:rsidP="00C177ED">
            <w:pPr>
              <w:pStyle w:val="naisf"/>
              <w:tabs>
                <w:tab w:val="left" w:pos="4644"/>
              </w:tabs>
              <w:spacing w:before="0" w:after="0"/>
              <w:ind w:firstLine="0"/>
              <w:rPr>
                <w:sz w:val="28"/>
                <w:szCs w:val="28"/>
              </w:rPr>
            </w:pPr>
            <w:r>
              <w:rPr>
                <w:sz w:val="28"/>
                <w:szCs w:val="22"/>
              </w:rPr>
              <w:lastRenderedPageBreak/>
              <w:t>Papildu finansējums no valsts budžeta nebūs nepieciešams, jo v</w:t>
            </w:r>
            <w:r w:rsidRPr="007D0D84">
              <w:rPr>
                <w:sz w:val="28"/>
                <w:szCs w:val="22"/>
              </w:rPr>
              <w:t>isi iespējamie izdevumi tiks segti no</w:t>
            </w:r>
            <w:r>
              <w:rPr>
                <w:sz w:val="28"/>
                <w:szCs w:val="22"/>
              </w:rPr>
              <w:t xml:space="preserve"> valsts budžeta</w:t>
            </w:r>
            <w:r w:rsidRPr="007D0D84">
              <w:rPr>
                <w:sz w:val="28"/>
                <w:szCs w:val="22"/>
              </w:rPr>
              <w:t xml:space="preserve"> programmā 40.00.00. </w:t>
            </w:r>
            <w:r>
              <w:rPr>
                <w:sz w:val="28"/>
                <w:szCs w:val="22"/>
              </w:rPr>
              <w:t>„</w:t>
            </w:r>
            <w:r w:rsidRPr="007D0D84">
              <w:rPr>
                <w:sz w:val="28"/>
                <w:szCs w:val="22"/>
              </w:rPr>
              <w:t>Iekšlietu ministrijas  iestāžu darbības nodrošinājums</w:t>
            </w:r>
            <w:r>
              <w:rPr>
                <w:sz w:val="28"/>
                <w:szCs w:val="22"/>
              </w:rPr>
              <w:t>”</w:t>
            </w:r>
            <w:r w:rsidRPr="007D0D84">
              <w:rPr>
                <w:sz w:val="28"/>
                <w:szCs w:val="22"/>
              </w:rPr>
              <w:t xml:space="preserve"> pieejamiem līdzekļiem</w:t>
            </w:r>
            <w:r w:rsidR="000253A5">
              <w:rPr>
                <w:sz w:val="28"/>
                <w:szCs w:val="22"/>
              </w:rPr>
              <w:t xml:space="preserve">, tajā skaitā IKK 2300  - </w:t>
            </w:r>
            <w:r w:rsidR="00C177ED">
              <w:rPr>
                <w:sz w:val="28"/>
                <w:szCs w:val="22"/>
              </w:rPr>
              <w:t>LVL</w:t>
            </w:r>
            <w:r w:rsidR="000253A5">
              <w:rPr>
                <w:sz w:val="28"/>
                <w:szCs w:val="22"/>
              </w:rPr>
              <w:t xml:space="preserve"> 3 340</w:t>
            </w:r>
            <w:r>
              <w:rPr>
                <w:sz w:val="28"/>
                <w:szCs w:val="22"/>
              </w:rPr>
              <w:t>.</w:t>
            </w:r>
          </w:p>
        </w:tc>
      </w:tr>
    </w:tbl>
    <w:p w:rsidR="002E701D" w:rsidRDefault="002E701D" w:rsidP="00B24F7B">
      <w:pPr>
        <w:pStyle w:val="naisf"/>
        <w:spacing w:before="0" w:after="0"/>
        <w:ind w:firstLine="0"/>
        <w:rPr>
          <w:sz w:val="28"/>
          <w:szCs w:val="28"/>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A40AF8" w:rsidRPr="00A55E8C" w:rsidTr="00E82B36">
        <w:trPr>
          <w:jc w:val="center"/>
        </w:trPr>
        <w:tc>
          <w:tcPr>
            <w:tcW w:w="10098" w:type="dxa"/>
            <w:gridSpan w:val="3"/>
            <w:tcBorders>
              <w:top w:val="single" w:sz="4" w:space="0" w:color="auto"/>
              <w:left w:val="single" w:sz="4" w:space="0" w:color="auto"/>
              <w:bottom w:val="single" w:sz="4" w:space="0" w:color="auto"/>
              <w:right w:val="single" w:sz="4" w:space="0" w:color="auto"/>
            </w:tcBorders>
            <w:hideMark/>
          </w:tcPr>
          <w:p w:rsidR="00A40AF8" w:rsidRPr="00A55E8C" w:rsidRDefault="00A40AF8" w:rsidP="00E82B36">
            <w:pPr>
              <w:pStyle w:val="naisnod"/>
              <w:spacing w:before="0" w:after="0"/>
              <w:rPr>
                <w:sz w:val="28"/>
              </w:rPr>
            </w:pPr>
            <w:r w:rsidRPr="00A55E8C">
              <w:rPr>
                <w:sz w:val="28"/>
              </w:rPr>
              <w:t>IV. Tiesību akta projekta ietekme uz spēkā esošo tiesību normu sistēmu</w:t>
            </w:r>
          </w:p>
        </w:tc>
      </w:tr>
      <w:tr w:rsidR="00A40AF8" w:rsidRPr="00A55E8C" w:rsidTr="00E82B36">
        <w:trPr>
          <w:jc w:val="center"/>
        </w:trPr>
        <w:tc>
          <w:tcPr>
            <w:tcW w:w="798" w:type="dxa"/>
            <w:tcBorders>
              <w:top w:val="single" w:sz="4" w:space="0" w:color="auto"/>
              <w:left w:val="single" w:sz="4" w:space="0" w:color="auto"/>
              <w:bottom w:val="single" w:sz="4" w:space="0" w:color="auto"/>
              <w:right w:val="single" w:sz="4" w:space="0" w:color="auto"/>
            </w:tcBorders>
            <w:hideMark/>
          </w:tcPr>
          <w:p w:rsidR="00A40AF8" w:rsidRPr="00A55E8C" w:rsidRDefault="00A40AF8" w:rsidP="00E82B36">
            <w:pPr>
              <w:pStyle w:val="naiskr"/>
              <w:tabs>
                <w:tab w:val="left" w:pos="2628"/>
              </w:tabs>
              <w:spacing w:before="0" w:after="0"/>
              <w:jc w:val="both"/>
              <w:rPr>
                <w:iCs/>
                <w:sz w:val="28"/>
              </w:rPr>
            </w:pPr>
            <w:r w:rsidRPr="00A55E8C">
              <w:rPr>
                <w:iCs/>
                <w:sz w:val="28"/>
              </w:rPr>
              <w:t>1.</w:t>
            </w:r>
          </w:p>
        </w:tc>
        <w:tc>
          <w:tcPr>
            <w:tcW w:w="3118" w:type="dxa"/>
            <w:tcBorders>
              <w:top w:val="single" w:sz="4" w:space="0" w:color="auto"/>
              <w:left w:val="single" w:sz="4" w:space="0" w:color="auto"/>
              <w:bottom w:val="single" w:sz="4" w:space="0" w:color="auto"/>
              <w:right w:val="single" w:sz="4" w:space="0" w:color="auto"/>
            </w:tcBorders>
            <w:hideMark/>
          </w:tcPr>
          <w:p w:rsidR="00A40AF8" w:rsidRPr="00A55E8C" w:rsidRDefault="00A40AF8" w:rsidP="00E82B36">
            <w:pPr>
              <w:pStyle w:val="naiskr"/>
              <w:tabs>
                <w:tab w:val="left" w:pos="2628"/>
              </w:tabs>
              <w:spacing w:before="0" w:after="0"/>
              <w:jc w:val="both"/>
              <w:rPr>
                <w:iCs/>
                <w:sz w:val="28"/>
              </w:rPr>
            </w:pPr>
            <w:r w:rsidRPr="00A55E8C">
              <w:rPr>
                <w:sz w:val="28"/>
                <w:szCs w:val="22"/>
              </w:rPr>
              <w:t>Nepieciešamie saistītie tiesību aktu projekti</w:t>
            </w:r>
          </w:p>
        </w:tc>
        <w:tc>
          <w:tcPr>
            <w:tcW w:w="6182" w:type="dxa"/>
            <w:tcBorders>
              <w:top w:val="single" w:sz="4" w:space="0" w:color="auto"/>
              <w:left w:val="single" w:sz="4" w:space="0" w:color="auto"/>
              <w:bottom w:val="single" w:sz="4" w:space="0" w:color="auto"/>
              <w:right w:val="single" w:sz="4" w:space="0" w:color="auto"/>
            </w:tcBorders>
            <w:hideMark/>
          </w:tcPr>
          <w:p w:rsidR="00A40AF8" w:rsidRDefault="00B24F7B" w:rsidP="00E82B36">
            <w:pPr>
              <w:pStyle w:val="naiskr"/>
              <w:spacing w:before="0" w:after="0"/>
              <w:ind w:firstLine="385"/>
              <w:jc w:val="both"/>
              <w:rPr>
                <w:iCs/>
                <w:sz w:val="28"/>
                <w:szCs w:val="22"/>
              </w:rPr>
            </w:pPr>
            <w:r>
              <w:rPr>
                <w:iCs/>
                <w:sz w:val="28"/>
                <w:szCs w:val="22"/>
              </w:rPr>
              <w:t xml:space="preserve">Ņemot vērā apstākli, ka Nodrošinājuma valsts aģentūrai tiek mainīts nosaukums, ir </w:t>
            </w:r>
            <w:r w:rsidR="00A40AF8">
              <w:rPr>
                <w:iCs/>
                <w:sz w:val="28"/>
                <w:szCs w:val="22"/>
              </w:rPr>
              <w:t>nepieciešam</w:t>
            </w:r>
            <w:r w:rsidR="00D82531">
              <w:rPr>
                <w:iCs/>
                <w:sz w:val="28"/>
                <w:szCs w:val="22"/>
              </w:rPr>
              <w:t xml:space="preserve">i </w:t>
            </w:r>
            <w:r w:rsidR="000D4A67">
              <w:rPr>
                <w:iCs/>
                <w:sz w:val="28"/>
                <w:szCs w:val="22"/>
              </w:rPr>
              <w:t>redakcionāli precizējumi</w:t>
            </w:r>
            <w:r w:rsidR="00D82531">
              <w:rPr>
                <w:iCs/>
                <w:sz w:val="28"/>
                <w:szCs w:val="22"/>
              </w:rPr>
              <w:t xml:space="preserve"> visos</w:t>
            </w:r>
            <w:r w:rsidR="00A40AF8">
              <w:rPr>
                <w:iCs/>
                <w:sz w:val="28"/>
                <w:szCs w:val="22"/>
              </w:rPr>
              <w:t xml:space="preserve"> spēkā esoš</w:t>
            </w:r>
            <w:r w:rsidR="00D82531">
              <w:rPr>
                <w:iCs/>
                <w:sz w:val="28"/>
                <w:szCs w:val="22"/>
              </w:rPr>
              <w:t>aj</w:t>
            </w:r>
            <w:r w:rsidR="00A40AF8">
              <w:rPr>
                <w:iCs/>
                <w:sz w:val="28"/>
                <w:szCs w:val="22"/>
              </w:rPr>
              <w:t>os normatīv</w:t>
            </w:r>
            <w:r w:rsidR="00D82531">
              <w:rPr>
                <w:iCs/>
                <w:sz w:val="28"/>
                <w:szCs w:val="22"/>
              </w:rPr>
              <w:t>aj</w:t>
            </w:r>
            <w:r w:rsidR="00A40AF8">
              <w:rPr>
                <w:iCs/>
                <w:sz w:val="28"/>
                <w:szCs w:val="22"/>
              </w:rPr>
              <w:t>os akt</w:t>
            </w:r>
            <w:r w:rsidR="00D82531">
              <w:rPr>
                <w:iCs/>
                <w:sz w:val="28"/>
                <w:szCs w:val="22"/>
              </w:rPr>
              <w:t>o</w:t>
            </w:r>
            <w:r w:rsidR="00A40AF8">
              <w:rPr>
                <w:iCs/>
                <w:sz w:val="28"/>
                <w:szCs w:val="22"/>
              </w:rPr>
              <w:t>s, kuros ir minēta vārdkopa „Nodrošinājuma valsts aģentūra”, lai tos saskaņotu ar iestādes jauno nosaukumu. Proti, ir nepieciešami tehniski grozījumi šādos normatīvajos aktos:</w:t>
            </w:r>
          </w:p>
          <w:p w:rsidR="00A40AF8" w:rsidRDefault="00A40AF8" w:rsidP="00E82B36">
            <w:pPr>
              <w:pStyle w:val="naiskr"/>
              <w:numPr>
                <w:ilvl w:val="0"/>
                <w:numId w:val="1"/>
              </w:numPr>
              <w:tabs>
                <w:tab w:val="left" w:pos="2628"/>
              </w:tabs>
              <w:spacing w:before="0" w:after="0"/>
              <w:jc w:val="both"/>
              <w:rPr>
                <w:iCs/>
                <w:sz w:val="28"/>
                <w:szCs w:val="22"/>
              </w:rPr>
            </w:pPr>
            <w:r>
              <w:rPr>
                <w:iCs/>
                <w:sz w:val="28"/>
                <w:szCs w:val="22"/>
              </w:rPr>
              <w:t>Valsts materiālo rezervju likumā;</w:t>
            </w:r>
          </w:p>
          <w:p w:rsidR="00A40AF8" w:rsidRDefault="00A40AF8" w:rsidP="00E82B36">
            <w:pPr>
              <w:pStyle w:val="naiskr"/>
              <w:numPr>
                <w:ilvl w:val="0"/>
                <w:numId w:val="1"/>
              </w:numPr>
              <w:tabs>
                <w:tab w:val="left" w:pos="2628"/>
              </w:tabs>
              <w:spacing w:before="0" w:after="0"/>
              <w:jc w:val="both"/>
              <w:rPr>
                <w:iCs/>
                <w:sz w:val="28"/>
                <w:szCs w:val="22"/>
              </w:rPr>
            </w:pPr>
            <w:r>
              <w:rPr>
                <w:iCs/>
                <w:sz w:val="28"/>
                <w:szCs w:val="22"/>
              </w:rPr>
              <w:t>Ieroču un speciālo līdzekļu aprites likumā;</w:t>
            </w:r>
          </w:p>
          <w:p w:rsidR="00A40AF8" w:rsidRDefault="00A40AF8" w:rsidP="00E82B36">
            <w:pPr>
              <w:pStyle w:val="naiskr"/>
              <w:numPr>
                <w:ilvl w:val="0"/>
                <w:numId w:val="1"/>
              </w:numPr>
              <w:tabs>
                <w:tab w:val="left" w:pos="2628"/>
              </w:tabs>
              <w:spacing w:before="0" w:after="0"/>
              <w:jc w:val="both"/>
              <w:rPr>
                <w:iCs/>
                <w:sz w:val="28"/>
                <w:szCs w:val="22"/>
              </w:rPr>
            </w:pPr>
            <w:r>
              <w:rPr>
                <w:iCs/>
                <w:sz w:val="28"/>
                <w:szCs w:val="22"/>
              </w:rPr>
              <w:t>Ministru kabineta 2012.gada 24.aprīļa noteikumos Nr.294 „</w:t>
            </w:r>
            <w:r w:rsidRPr="00B22617">
              <w:rPr>
                <w:iCs/>
                <w:sz w:val="28"/>
                <w:szCs w:val="22"/>
              </w:rPr>
              <w:t>Kārtība, kādā valsts un pašvaldību iestādes iegādājas un realizē ieročus un speciālos līdzekļus</w:t>
            </w:r>
            <w:r>
              <w:rPr>
                <w:iCs/>
                <w:sz w:val="28"/>
                <w:szCs w:val="22"/>
              </w:rPr>
              <w:t>”;</w:t>
            </w:r>
          </w:p>
          <w:p w:rsidR="00A40AF8" w:rsidRDefault="00A40AF8" w:rsidP="00E82B36">
            <w:pPr>
              <w:pStyle w:val="naiskr"/>
              <w:numPr>
                <w:ilvl w:val="0"/>
                <w:numId w:val="1"/>
              </w:numPr>
              <w:tabs>
                <w:tab w:val="left" w:pos="2628"/>
              </w:tabs>
              <w:spacing w:before="0" w:after="0"/>
              <w:jc w:val="both"/>
              <w:rPr>
                <w:iCs/>
                <w:sz w:val="28"/>
                <w:szCs w:val="22"/>
              </w:rPr>
            </w:pPr>
            <w:r>
              <w:rPr>
                <w:iCs/>
                <w:sz w:val="28"/>
                <w:szCs w:val="22"/>
              </w:rPr>
              <w:t>Ministru kabineta 2011.gada 27.decembra noteikumos Nr.1025 „</w:t>
            </w:r>
            <w:r w:rsidRPr="00B22617">
              <w:rPr>
                <w:iCs/>
                <w:sz w:val="28"/>
                <w:szCs w:val="22"/>
              </w:rPr>
              <w:t>Noteikumi par rīcību ar lietiskajiem pierādījumiem un arestēto mantu</w:t>
            </w:r>
            <w:r>
              <w:rPr>
                <w:iCs/>
                <w:sz w:val="28"/>
                <w:szCs w:val="22"/>
              </w:rPr>
              <w:t>”;</w:t>
            </w:r>
          </w:p>
          <w:p w:rsidR="00A40AF8" w:rsidRDefault="00A40AF8" w:rsidP="00E82B36">
            <w:pPr>
              <w:pStyle w:val="naiskr"/>
              <w:numPr>
                <w:ilvl w:val="0"/>
                <w:numId w:val="1"/>
              </w:numPr>
              <w:tabs>
                <w:tab w:val="left" w:pos="2628"/>
              </w:tabs>
              <w:spacing w:before="0" w:after="0"/>
              <w:jc w:val="both"/>
              <w:rPr>
                <w:iCs/>
                <w:sz w:val="28"/>
                <w:szCs w:val="22"/>
              </w:rPr>
            </w:pPr>
            <w:r w:rsidRPr="00CF69DD">
              <w:rPr>
                <w:iCs/>
                <w:sz w:val="28"/>
                <w:szCs w:val="22"/>
              </w:rPr>
              <w:t>Ministru kabineta 2011.gada 27.decembra noteikumos Nr.1011 „Ieroču atļauju noteikumi, kā arī ieroču izņemšanas un iznīcināšanas kārtība”</w:t>
            </w:r>
            <w:r>
              <w:rPr>
                <w:iCs/>
                <w:sz w:val="28"/>
                <w:szCs w:val="22"/>
              </w:rPr>
              <w:t>;</w:t>
            </w:r>
          </w:p>
          <w:p w:rsidR="00A40AF8" w:rsidRDefault="00A40AF8" w:rsidP="00E82B36">
            <w:pPr>
              <w:pStyle w:val="naiskr"/>
              <w:numPr>
                <w:ilvl w:val="0"/>
                <w:numId w:val="1"/>
              </w:numPr>
              <w:tabs>
                <w:tab w:val="left" w:pos="2628"/>
              </w:tabs>
              <w:spacing w:before="0" w:after="0"/>
              <w:jc w:val="both"/>
              <w:rPr>
                <w:iCs/>
                <w:sz w:val="28"/>
                <w:szCs w:val="22"/>
              </w:rPr>
            </w:pPr>
            <w:r>
              <w:rPr>
                <w:iCs/>
                <w:sz w:val="28"/>
                <w:szCs w:val="22"/>
              </w:rPr>
              <w:t xml:space="preserve">Ministru kabineta 2011.gada </w:t>
            </w:r>
            <w:r w:rsidRPr="00C36483">
              <w:rPr>
                <w:iCs/>
                <w:sz w:val="28"/>
                <w:szCs w:val="22"/>
              </w:rPr>
              <w:t>6.decembra noteikum</w:t>
            </w:r>
            <w:r>
              <w:rPr>
                <w:iCs/>
                <w:sz w:val="28"/>
                <w:szCs w:val="22"/>
              </w:rPr>
              <w:t>os</w:t>
            </w:r>
            <w:r w:rsidRPr="00C36483">
              <w:rPr>
                <w:iCs/>
                <w:sz w:val="28"/>
                <w:szCs w:val="22"/>
              </w:rPr>
              <w:t xml:space="preserve"> Nr.928 „Noteikumi par ieroču, munīcijas un speciālo līdzekļu komerciālo apriti un ieroču un munīcijas marķēšanas kārtību”</w:t>
            </w:r>
            <w:r>
              <w:rPr>
                <w:iCs/>
                <w:sz w:val="28"/>
                <w:szCs w:val="22"/>
              </w:rPr>
              <w:t>;</w:t>
            </w:r>
          </w:p>
          <w:p w:rsidR="00A40AF8" w:rsidRDefault="00A40AF8" w:rsidP="00E82B36">
            <w:pPr>
              <w:pStyle w:val="naiskr"/>
              <w:numPr>
                <w:ilvl w:val="0"/>
                <w:numId w:val="1"/>
              </w:numPr>
              <w:tabs>
                <w:tab w:val="left" w:pos="2628"/>
              </w:tabs>
              <w:spacing w:before="0" w:after="0"/>
              <w:jc w:val="both"/>
              <w:rPr>
                <w:iCs/>
                <w:sz w:val="28"/>
                <w:szCs w:val="22"/>
              </w:rPr>
            </w:pPr>
            <w:r>
              <w:rPr>
                <w:iCs/>
                <w:sz w:val="28"/>
                <w:szCs w:val="22"/>
              </w:rPr>
              <w:t>Ministru kabineta 2010.gada 7.decembra noteikumos Nr.1098 „</w:t>
            </w:r>
            <w:r w:rsidRPr="00B22617">
              <w:rPr>
                <w:iCs/>
                <w:sz w:val="28"/>
                <w:szCs w:val="22"/>
              </w:rPr>
              <w:t>Noteikumi par rīcību ar administratīvo pārkāpumu lietās izņemto mantu un dokumentiem</w:t>
            </w:r>
            <w:r>
              <w:rPr>
                <w:iCs/>
                <w:sz w:val="28"/>
                <w:szCs w:val="22"/>
              </w:rPr>
              <w:t>”;</w:t>
            </w:r>
          </w:p>
          <w:p w:rsidR="00A40AF8" w:rsidRDefault="00A40AF8" w:rsidP="00E82B36">
            <w:pPr>
              <w:pStyle w:val="naiskr"/>
              <w:numPr>
                <w:ilvl w:val="0"/>
                <w:numId w:val="1"/>
              </w:numPr>
              <w:tabs>
                <w:tab w:val="left" w:pos="2628"/>
              </w:tabs>
              <w:spacing w:before="0" w:after="0"/>
              <w:jc w:val="both"/>
              <w:rPr>
                <w:iCs/>
                <w:sz w:val="28"/>
                <w:szCs w:val="22"/>
              </w:rPr>
            </w:pPr>
            <w:r>
              <w:rPr>
                <w:iCs/>
                <w:sz w:val="28"/>
                <w:szCs w:val="22"/>
              </w:rPr>
              <w:t>Ministru kabineta 2010.gada 30.novembra noteikumos Nr.1080 „</w:t>
            </w:r>
            <w:r w:rsidRPr="00B22617">
              <w:rPr>
                <w:iCs/>
                <w:sz w:val="28"/>
                <w:szCs w:val="22"/>
              </w:rPr>
              <w:t>Transportlīdzekļu reģistrācijas noteikumi</w:t>
            </w:r>
            <w:r>
              <w:rPr>
                <w:iCs/>
                <w:sz w:val="28"/>
                <w:szCs w:val="22"/>
              </w:rPr>
              <w:t>”;</w:t>
            </w:r>
          </w:p>
          <w:p w:rsidR="00A40AF8" w:rsidRDefault="00A40AF8" w:rsidP="00E82B36">
            <w:pPr>
              <w:pStyle w:val="naiskr"/>
              <w:numPr>
                <w:ilvl w:val="0"/>
                <w:numId w:val="1"/>
              </w:numPr>
              <w:tabs>
                <w:tab w:val="left" w:pos="2628"/>
              </w:tabs>
              <w:spacing w:before="0" w:after="0"/>
              <w:jc w:val="both"/>
              <w:rPr>
                <w:iCs/>
                <w:sz w:val="28"/>
                <w:szCs w:val="22"/>
              </w:rPr>
            </w:pPr>
            <w:r>
              <w:rPr>
                <w:iCs/>
                <w:sz w:val="28"/>
                <w:szCs w:val="22"/>
              </w:rPr>
              <w:t>Ministru kabineta 2010.gada 14.septembra noteikumos Nr.</w:t>
            </w:r>
            <w:r w:rsidRPr="00B22617">
              <w:rPr>
                <w:iCs/>
                <w:sz w:val="28"/>
                <w:szCs w:val="22"/>
              </w:rPr>
              <w:t xml:space="preserve">850 </w:t>
            </w:r>
            <w:r>
              <w:rPr>
                <w:iCs/>
                <w:sz w:val="28"/>
                <w:szCs w:val="22"/>
              </w:rPr>
              <w:t>„</w:t>
            </w:r>
            <w:r w:rsidRPr="00B22617">
              <w:rPr>
                <w:iCs/>
                <w:sz w:val="28"/>
                <w:szCs w:val="22"/>
              </w:rPr>
              <w:t>Kriminālprocesa informācijas sistēmas noteikumi</w:t>
            </w:r>
            <w:r>
              <w:rPr>
                <w:iCs/>
                <w:sz w:val="28"/>
                <w:szCs w:val="22"/>
              </w:rPr>
              <w:t>”;</w:t>
            </w:r>
          </w:p>
          <w:p w:rsidR="00A40AF8" w:rsidRDefault="00A40AF8" w:rsidP="00E82B36">
            <w:pPr>
              <w:pStyle w:val="naiskr"/>
              <w:numPr>
                <w:ilvl w:val="0"/>
                <w:numId w:val="1"/>
              </w:numPr>
              <w:tabs>
                <w:tab w:val="left" w:pos="885"/>
              </w:tabs>
              <w:spacing w:before="0" w:after="0"/>
              <w:jc w:val="both"/>
              <w:rPr>
                <w:iCs/>
                <w:sz w:val="28"/>
                <w:szCs w:val="22"/>
              </w:rPr>
            </w:pPr>
            <w:r>
              <w:rPr>
                <w:iCs/>
                <w:sz w:val="28"/>
                <w:szCs w:val="22"/>
              </w:rPr>
              <w:t>Ministru kabineta 2009.gada 30.novembra noteikumos Nr.1364 „</w:t>
            </w:r>
            <w:r w:rsidRPr="00B22617">
              <w:rPr>
                <w:iCs/>
                <w:sz w:val="28"/>
                <w:szCs w:val="22"/>
              </w:rPr>
              <w:t xml:space="preserve">Noteikumi par </w:t>
            </w:r>
            <w:r w:rsidRPr="00B22617">
              <w:rPr>
                <w:iCs/>
                <w:sz w:val="28"/>
                <w:szCs w:val="22"/>
              </w:rPr>
              <w:lastRenderedPageBreak/>
              <w:t>Nodrošinājuma valsts aģentūras sniegto publisko maksas pakalpojumu cenrādi</w:t>
            </w:r>
            <w:r>
              <w:rPr>
                <w:iCs/>
                <w:sz w:val="28"/>
                <w:szCs w:val="22"/>
              </w:rPr>
              <w:t>”;</w:t>
            </w:r>
          </w:p>
          <w:p w:rsidR="00A40AF8" w:rsidRDefault="00A40AF8" w:rsidP="00E82B36">
            <w:pPr>
              <w:pStyle w:val="naiskr"/>
              <w:numPr>
                <w:ilvl w:val="0"/>
                <w:numId w:val="1"/>
              </w:numPr>
              <w:tabs>
                <w:tab w:val="left" w:pos="885"/>
              </w:tabs>
              <w:spacing w:before="0" w:after="0"/>
              <w:jc w:val="both"/>
              <w:rPr>
                <w:iCs/>
                <w:sz w:val="28"/>
                <w:szCs w:val="22"/>
              </w:rPr>
            </w:pPr>
            <w:r>
              <w:rPr>
                <w:iCs/>
                <w:sz w:val="28"/>
                <w:szCs w:val="22"/>
              </w:rPr>
              <w:t>Ministru kabineta 2007.gada 18.decembra noteikumos Nr.877 „</w:t>
            </w:r>
            <w:r w:rsidRPr="00B22617">
              <w:rPr>
                <w:iCs/>
                <w:sz w:val="28"/>
                <w:szCs w:val="22"/>
              </w:rPr>
              <w:t>Valsts materiālo rezervju glabāšanas, uzskaites, atjaunināšanas, iznomāšanas, aizdošanas, realizācijas un norakstīšanas kārtība</w:t>
            </w:r>
            <w:r>
              <w:rPr>
                <w:iCs/>
                <w:sz w:val="28"/>
                <w:szCs w:val="22"/>
              </w:rPr>
              <w:t>”;</w:t>
            </w:r>
          </w:p>
          <w:p w:rsidR="00A40AF8" w:rsidRDefault="00A40AF8" w:rsidP="00E82B36">
            <w:pPr>
              <w:pStyle w:val="naiskr"/>
              <w:numPr>
                <w:ilvl w:val="0"/>
                <w:numId w:val="1"/>
              </w:numPr>
              <w:tabs>
                <w:tab w:val="left" w:pos="885"/>
              </w:tabs>
              <w:spacing w:before="0" w:after="0"/>
              <w:jc w:val="both"/>
              <w:rPr>
                <w:iCs/>
                <w:sz w:val="28"/>
                <w:szCs w:val="22"/>
              </w:rPr>
            </w:pPr>
            <w:r>
              <w:rPr>
                <w:iCs/>
                <w:sz w:val="28"/>
                <w:szCs w:val="22"/>
              </w:rPr>
              <w:t>Ministru kabineta 2006.gada 25.aprīļa noteikumos Nr.</w:t>
            </w:r>
            <w:r w:rsidRPr="00B22617">
              <w:rPr>
                <w:iCs/>
                <w:sz w:val="28"/>
                <w:szCs w:val="22"/>
              </w:rPr>
              <w:t xml:space="preserve">315 </w:t>
            </w:r>
            <w:r>
              <w:rPr>
                <w:iCs/>
                <w:sz w:val="28"/>
                <w:szCs w:val="22"/>
              </w:rPr>
              <w:t>„</w:t>
            </w:r>
            <w:r w:rsidRPr="00B22617">
              <w:rPr>
                <w:iCs/>
                <w:sz w:val="28"/>
                <w:szCs w:val="22"/>
              </w:rPr>
              <w:t>Kārtība, kādā veicama valstij piekritīgās mantas uzskaite, novērtēšana, realizācija, nodošana bez maksas, iznīcināšana un realizācijas ieņēmumu ieskaitīšana valsts budžetā</w:t>
            </w:r>
            <w:r>
              <w:rPr>
                <w:iCs/>
                <w:sz w:val="28"/>
                <w:szCs w:val="22"/>
              </w:rPr>
              <w:t>”;</w:t>
            </w:r>
          </w:p>
          <w:p w:rsidR="000B074B" w:rsidRDefault="00A40AF8" w:rsidP="00E82B36">
            <w:pPr>
              <w:pStyle w:val="naiskr"/>
              <w:numPr>
                <w:ilvl w:val="0"/>
                <w:numId w:val="1"/>
              </w:numPr>
              <w:tabs>
                <w:tab w:val="left" w:pos="885"/>
              </w:tabs>
              <w:spacing w:before="0" w:after="0"/>
              <w:jc w:val="both"/>
              <w:rPr>
                <w:iCs/>
                <w:sz w:val="28"/>
                <w:szCs w:val="22"/>
              </w:rPr>
            </w:pPr>
            <w:r>
              <w:rPr>
                <w:iCs/>
                <w:sz w:val="28"/>
                <w:szCs w:val="22"/>
              </w:rPr>
              <w:t>Ministru kabineta 2003.gada 29.aprīļa noteikumos Nr.240 „Iekšlietu ministrijas nolikums”</w:t>
            </w:r>
            <w:r w:rsidR="000B074B">
              <w:rPr>
                <w:iCs/>
                <w:sz w:val="28"/>
                <w:szCs w:val="22"/>
              </w:rPr>
              <w:t>;</w:t>
            </w:r>
          </w:p>
          <w:p w:rsidR="00A40AF8" w:rsidRDefault="000B074B" w:rsidP="000B074B">
            <w:pPr>
              <w:pStyle w:val="naiskr"/>
              <w:numPr>
                <w:ilvl w:val="0"/>
                <w:numId w:val="1"/>
              </w:numPr>
              <w:tabs>
                <w:tab w:val="left" w:pos="885"/>
              </w:tabs>
              <w:spacing w:before="0" w:after="0"/>
              <w:jc w:val="both"/>
              <w:rPr>
                <w:iCs/>
                <w:sz w:val="28"/>
                <w:szCs w:val="22"/>
              </w:rPr>
            </w:pPr>
            <w:r>
              <w:rPr>
                <w:iCs/>
                <w:sz w:val="28"/>
                <w:szCs w:val="22"/>
              </w:rPr>
              <w:t>Ministru kabineta 2012.gada 3.jūlija rīkojumā Nr.312 „</w:t>
            </w:r>
            <w:r w:rsidRPr="000B074B">
              <w:rPr>
                <w:iCs/>
                <w:sz w:val="28"/>
                <w:szCs w:val="22"/>
              </w:rPr>
              <w:t>Par Pasākumu plānu institūciju saskaņotai rīcībai saistībā ar patvēruma meklētāju iespējamo masveida ierašanos Latvijā no krīzes skartām valstīm</w:t>
            </w:r>
            <w:r>
              <w:rPr>
                <w:iCs/>
                <w:sz w:val="28"/>
                <w:szCs w:val="22"/>
              </w:rPr>
              <w:t>”</w:t>
            </w:r>
            <w:r w:rsidR="00A40AF8">
              <w:rPr>
                <w:iCs/>
                <w:sz w:val="28"/>
                <w:szCs w:val="22"/>
              </w:rPr>
              <w:t>.</w:t>
            </w:r>
          </w:p>
          <w:p w:rsidR="00A40AF8" w:rsidRDefault="00D82531" w:rsidP="00E82B36">
            <w:pPr>
              <w:pStyle w:val="naiskr"/>
              <w:spacing w:before="0" w:after="0"/>
              <w:ind w:firstLine="385"/>
              <w:jc w:val="both"/>
              <w:rPr>
                <w:iCs/>
                <w:sz w:val="28"/>
                <w:szCs w:val="22"/>
              </w:rPr>
            </w:pPr>
            <w:r>
              <w:rPr>
                <w:iCs/>
                <w:sz w:val="28"/>
                <w:szCs w:val="22"/>
              </w:rPr>
              <w:t xml:space="preserve">Ņemot vērā, ka minētie grozījumi ir tehniski un tie neskar normatīvo aktu būtību, redakcionālie precizējumi </w:t>
            </w:r>
            <w:r w:rsidR="00BB01C4">
              <w:rPr>
                <w:iCs/>
                <w:sz w:val="28"/>
                <w:szCs w:val="22"/>
              </w:rPr>
              <w:t>saskaņā ar Ministru kabineta 2009.gada 3.februāra noteikumu Nr.108 „Normatīvo aktu projektu sagatavošanas noteikumi” 3.</w:t>
            </w:r>
            <w:r w:rsidR="00BB01C4" w:rsidRPr="00BB01C4">
              <w:rPr>
                <w:iCs/>
                <w:sz w:val="28"/>
                <w:szCs w:val="22"/>
                <w:vertAlign w:val="superscript"/>
              </w:rPr>
              <w:t>1</w:t>
            </w:r>
            <w:r w:rsidR="00BB01C4">
              <w:rPr>
                <w:iCs/>
                <w:sz w:val="28"/>
                <w:szCs w:val="22"/>
              </w:rPr>
              <w:t xml:space="preserve">punktu </w:t>
            </w:r>
            <w:r w:rsidR="00BB01C4" w:rsidRPr="00BB01C4">
              <w:rPr>
                <w:iCs/>
                <w:sz w:val="28"/>
                <w:szCs w:val="22"/>
              </w:rPr>
              <w:t>tiks</w:t>
            </w:r>
            <w:r w:rsidR="00BB01C4">
              <w:rPr>
                <w:iCs/>
                <w:sz w:val="28"/>
                <w:szCs w:val="22"/>
              </w:rPr>
              <w:t xml:space="preserve"> sagatavoti</w:t>
            </w:r>
            <w:r>
              <w:rPr>
                <w:iCs/>
                <w:sz w:val="28"/>
                <w:szCs w:val="22"/>
              </w:rPr>
              <w:t xml:space="preserve"> vienlaikus ar attiecīgā normatīvā akta grozījumiem pēc būtības.</w:t>
            </w:r>
            <w:r w:rsidDel="00D82531">
              <w:rPr>
                <w:iCs/>
                <w:sz w:val="28"/>
                <w:szCs w:val="22"/>
              </w:rPr>
              <w:t xml:space="preserve"> </w:t>
            </w:r>
          </w:p>
          <w:p w:rsidR="00A40AF8" w:rsidRPr="0053422A" w:rsidRDefault="00A40AF8">
            <w:pPr>
              <w:pStyle w:val="naiskr"/>
              <w:spacing w:before="0" w:after="0"/>
              <w:ind w:firstLine="385"/>
              <w:jc w:val="both"/>
              <w:rPr>
                <w:iCs/>
                <w:sz w:val="28"/>
                <w:szCs w:val="22"/>
              </w:rPr>
            </w:pPr>
            <w:r w:rsidRPr="00C36483">
              <w:rPr>
                <w:iCs/>
                <w:sz w:val="28"/>
                <w:szCs w:val="22"/>
              </w:rPr>
              <w:t xml:space="preserve">Atbildīgā institūcija par </w:t>
            </w:r>
            <w:r w:rsidR="00D82531">
              <w:rPr>
                <w:iCs/>
                <w:sz w:val="28"/>
                <w:szCs w:val="22"/>
              </w:rPr>
              <w:t>redakcionālo precizējumu ietveršanu normatīvo aktu grozījumu projektā</w:t>
            </w:r>
            <w:r w:rsidRPr="00C36483">
              <w:rPr>
                <w:iCs/>
                <w:sz w:val="28"/>
                <w:szCs w:val="22"/>
              </w:rPr>
              <w:t xml:space="preserve"> – Iekšlietu ministrija</w:t>
            </w:r>
            <w:r>
              <w:rPr>
                <w:iCs/>
                <w:sz w:val="28"/>
                <w:szCs w:val="22"/>
              </w:rPr>
              <w:t>.</w:t>
            </w:r>
          </w:p>
        </w:tc>
      </w:tr>
      <w:tr w:rsidR="00A40AF8" w:rsidRPr="00A55E8C" w:rsidTr="00E82B36">
        <w:trPr>
          <w:jc w:val="center"/>
        </w:trPr>
        <w:tc>
          <w:tcPr>
            <w:tcW w:w="798" w:type="dxa"/>
            <w:tcBorders>
              <w:top w:val="single" w:sz="4" w:space="0" w:color="auto"/>
              <w:left w:val="single" w:sz="4" w:space="0" w:color="auto"/>
              <w:bottom w:val="single" w:sz="4" w:space="0" w:color="auto"/>
              <w:right w:val="single" w:sz="4" w:space="0" w:color="auto"/>
            </w:tcBorders>
            <w:hideMark/>
          </w:tcPr>
          <w:p w:rsidR="00A40AF8" w:rsidRPr="00A55E8C" w:rsidRDefault="00A40AF8" w:rsidP="00E82B36">
            <w:pPr>
              <w:pStyle w:val="naiskr"/>
              <w:tabs>
                <w:tab w:val="left" w:pos="2628"/>
              </w:tabs>
              <w:spacing w:before="0" w:after="0"/>
              <w:jc w:val="both"/>
              <w:rPr>
                <w:iCs/>
                <w:sz w:val="28"/>
              </w:rPr>
            </w:pPr>
            <w:r w:rsidRPr="00A55E8C">
              <w:rPr>
                <w:iCs/>
                <w:sz w:val="28"/>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A40AF8" w:rsidRPr="00A55E8C" w:rsidRDefault="00A40AF8" w:rsidP="00E82B36">
            <w:pPr>
              <w:pStyle w:val="naiskr"/>
              <w:tabs>
                <w:tab w:val="left" w:pos="2628"/>
              </w:tabs>
              <w:spacing w:before="0" w:after="0"/>
              <w:jc w:val="both"/>
              <w:rPr>
                <w:iCs/>
                <w:sz w:val="28"/>
              </w:rPr>
            </w:pPr>
            <w:r w:rsidRPr="00A55E8C">
              <w:rPr>
                <w:sz w:val="28"/>
                <w:szCs w:val="22"/>
              </w:rPr>
              <w:t>Cita informācija</w:t>
            </w:r>
          </w:p>
        </w:tc>
        <w:tc>
          <w:tcPr>
            <w:tcW w:w="6182" w:type="dxa"/>
            <w:tcBorders>
              <w:top w:val="single" w:sz="4" w:space="0" w:color="auto"/>
              <w:left w:val="single" w:sz="4" w:space="0" w:color="auto"/>
              <w:bottom w:val="single" w:sz="4" w:space="0" w:color="auto"/>
              <w:right w:val="single" w:sz="4" w:space="0" w:color="auto"/>
            </w:tcBorders>
            <w:hideMark/>
          </w:tcPr>
          <w:p w:rsidR="00A40AF8" w:rsidRPr="00A55E8C" w:rsidRDefault="00A40AF8" w:rsidP="00E82B36">
            <w:pPr>
              <w:pStyle w:val="naiskr"/>
              <w:tabs>
                <w:tab w:val="left" w:pos="2628"/>
              </w:tabs>
              <w:spacing w:before="0" w:after="0"/>
              <w:jc w:val="both"/>
              <w:rPr>
                <w:iCs/>
                <w:sz w:val="28"/>
              </w:rPr>
            </w:pPr>
            <w:r>
              <w:rPr>
                <w:sz w:val="28"/>
                <w:szCs w:val="22"/>
              </w:rPr>
              <w:t>Nav.</w:t>
            </w:r>
          </w:p>
        </w:tc>
      </w:tr>
    </w:tbl>
    <w:p w:rsidR="00A40AF8" w:rsidRDefault="00A40AF8" w:rsidP="008E5E12">
      <w:pPr>
        <w:pStyle w:val="naisf"/>
        <w:spacing w:before="0" w:after="0"/>
        <w:ind w:firstLine="0"/>
        <w:rPr>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3260"/>
        <w:gridCol w:w="5812"/>
      </w:tblGrid>
      <w:tr w:rsidR="001E1AA2" w:rsidRPr="000F2501" w:rsidTr="00DA06D9">
        <w:tc>
          <w:tcPr>
            <w:tcW w:w="9640" w:type="dxa"/>
            <w:gridSpan w:val="3"/>
            <w:tcBorders>
              <w:top w:val="single" w:sz="4" w:space="0" w:color="auto"/>
            </w:tcBorders>
          </w:tcPr>
          <w:p w:rsidR="001E1AA2" w:rsidRPr="000F2501" w:rsidRDefault="001E1AA2" w:rsidP="004B29BD">
            <w:pPr>
              <w:pStyle w:val="naisnod"/>
              <w:spacing w:before="0" w:after="0"/>
              <w:ind w:left="57" w:right="57"/>
              <w:rPr>
                <w:sz w:val="28"/>
              </w:rPr>
            </w:pPr>
            <w:r w:rsidRPr="000F2501">
              <w:rPr>
                <w:sz w:val="28"/>
              </w:rPr>
              <w:t>VII. Tiesību akta projekta izpildes nodrošināšana un tās ietekme uz institūcijām</w:t>
            </w:r>
          </w:p>
        </w:tc>
      </w:tr>
      <w:tr w:rsidR="001E1AA2" w:rsidRPr="000F2501" w:rsidTr="000F2501">
        <w:trPr>
          <w:trHeight w:val="427"/>
        </w:trPr>
        <w:tc>
          <w:tcPr>
            <w:tcW w:w="568" w:type="dxa"/>
          </w:tcPr>
          <w:p w:rsidR="001E1AA2" w:rsidRPr="000F2501" w:rsidRDefault="001E1AA2" w:rsidP="004B29BD">
            <w:pPr>
              <w:pStyle w:val="naisnod"/>
              <w:spacing w:before="0" w:after="0"/>
              <w:ind w:left="57" w:right="57"/>
              <w:jc w:val="left"/>
              <w:rPr>
                <w:b w:val="0"/>
                <w:sz w:val="28"/>
                <w:szCs w:val="22"/>
              </w:rPr>
            </w:pPr>
            <w:r w:rsidRPr="000F2501">
              <w:rPr>
                <w:b w:val="0"/>
                <w:sz w:val="28"/>
                <w:szCs w:val="22"/>
              </w:rPr>
              <w:t>1.</w:t>
            </w:r>
          </w:p>
        </w:tc>
        <w:tc>
          <w:tcPr>
            <w:tcW w:w="3260" w:type="dxa"/>
          </w:tcPr>
          <w:p w:rsidR="001E1AA2" w:rsidRPr="000F2501" w:rsidRDefault="001E1AA2" w:rsidP="004B29BD">
            <w:pPr>
              <w:pStyle w:val="naisf"/>
              <w:spacing w:before="0" w:after="0"/>
              <w:ind w:left="57" w:right="57" w:firstLine="0"/>
              <w:jc w:val="left"/>
              <w:rPr>
                <w:sz w:val="28"/>
                <w:szCs w:val="22"/>
              </w:rPr>
            </w:pPr>
            <w:r w:rsidRPr="000F2501">
              <w:rPr>
                <w:sz w:val="28"/>
                <w:szCs w:val="22"/>
              </w:rPr>
              <w:t xml:space="preserve">Projekta izpildē iesaistītās institūcijas </w:t>
            </w:r>
          </w:p>
        </w:tc>
        <w:tc>
          <w:tcPr>
            <w:tcW w:w="5812" w:type="dxa"/>
          </w:tcPr>
          <w:p w:rsidR="001E1AA2" w:rsidRPr="000F2501" w:rsidRDefault="005234D2" w:rsidP="008E786C">
            <w:pPr>
              <w:pStyle w:val="naiskr"/>
              <w:spacing w:before="0" w:after="0"/>
              <w:ind w:firstLine="385"/>
              <w:jc w:val="both"/>
              <w:rPr>
                <w:b/>
                <w:sz w:val="28"/>
                <w:szCs w:val="22"/>
              </w:rPr>
            </w:pPr>
            <w:r w:rsidRPr="000F2501">
              <w:rPr>
                <w:iCs/>
                <w:sz w:val="28"/>
                <w:szCs w:val="22"/>
              </w:rPr>
              <w:t>Nodrošinājuma valsts aģentūra</w:t>
            </w:r>
            <w:r w:rsidR="00335BE3" w:rsidRPr="000F2501">
              <w:rPr>
                <w:iCs/>
                <w:sz w:val="28"/>
                <w:szCs w:val="22"/>
              </w:rPr>
              <w:t>.</w:t>
            </w:r>
          </w:p>
        </w:tc>
      </w:tr>
      <w:tr w:rsidR="001E1AA2" w:rsidRPr="000F2501" w:rsidTr="000F2501">
        <w:trPr>
          <w:trHeight w:val="463"/>
        </w:trPr>
        <w:tc>
          <w:tcPr>
            <w:tcW w:w="568" w:type="dxa"/>
          </w:tcPr>
          <w:p w:rsidR="001E1AA2" w:rsidRPr="000F2501" w:rsidRDefault="001E1AA2" w:rsidP="004B29BD">
            <w:pPr>
              <w:pStyle w:val="naisnod"/>
              <w:spacing w:before="0" w:after="0"/>
              <w:ind w:left="57" w:right="57"/>
              <w:jc w:val="left"/>
              <w:rPr>
                <w:b w:val="0"/>
                <w:sz w:val="28"/>
                <w:szCs w:val="22"/>
              </w:rPr>
            </w:pPr>
            <w:r w:rsidRPr="000F2501">
              <w:rPr>
                <w:b w:val="0"/>
                <w:sz w:val="28"/>
                <w:szCs w:val="22"/>
              </w:rPr>
              <w:t>2.</w:t>
            </w:r>
          </w:p>
        </w:tc>
        <w:tc>
          <w:tcPr>
            <w:tcW w:w="3260" w:type="dxa"/>
          </w:tcPr>
          <w:p w:rsidR="001E1AA2" w:rsidRPr="000F2501" w:rsidRDefault="001E1AA2" w:rsidP="004B29BD">
            <w:pPr>
              <w:pStyle w:val="naisf"/>
              <w:spacing w:before="0" w:after="0"/>
              <w:ind w:left="57" w:right="57" w:firstLine="0"/>
              <w:jc w:val="left"/>
              <w:rPr>
                <w:sz w:val="28"/>
                <w:szCs w:val="22"/>
              </w:rPr>
            </w:pPr>
            <w:r w:rsidRPr="000F2501">
              <w:rPr>
                <w:sz w:val="28"/>
                <w:szCs w:val="22"/>
              </w:rPr>
              <w:t xml:space="preserve">Projekta izpildes ietekme uz pārvaldes funkcijām </w:t>
            </w:r>
          </w:p>
        </w:tc>
        <w:tc>
          <w:tcPr>
            <w:tcW w:w="5812" w:type="dxa"/>
          </w:tcPr>
          <w:p w:rsidR="00DA0F67" w:rsidRPr="000F2501" w:rsidRDefault="005234D2" w:rsidP="00DA0F67">
            <w:pPr>
              <w:pStyle w:val="naiskr"/>
              <w:spacing w:before="0" w:after="0"/>
              <w:ind w:firstLine="385"/>
              <w:jc w:val="both"/>
              <w:rPr>
                <w:iCs/>
                <w:sz w:val="28"/>
                <w:szCs w:val="22"/>
              </w:rPr>
            </w:pPr>
            <w:r w:rsidRPr="000F2501">
              <w:rPr>
                <w:iCs/>
                <w:sz w:val="28"/>
                <w:szCs w:val="22"/>
              </w:rPr>
              <w:t>N</w:t>
            </w:r>
            <w:r w:rsidR="00335BE3" w:rsidRPr="000F2501">
              <w:rPr>
                <w:iCs/>
                <w:sz w:val="28"/>
                <w:szCs w:val="22"/>
              </w:rPr>
              <w:t xml:space="preserve">odrošinājuma </w:t>
            </w:r>
            <w:r w:rsidRPr="000F2501">
              <w:rPr>
                <w:iCs/>
                <w:sz w:val="28"/>
                <w:szCs w:val="22"/>
              </w:rPr>
              <w:t xml:space="preserve">valsts administrācija </w:t>
            </w:r>
            <w:r w:rsidR="00335BE3" w:rsidRPr="000F2501">
              <w:rPr>
                <w:iCs/>
                <w:sz w:val="28"/>
                <w:szCs w:val="22"/>
              </w:rPr>
              <w:t xml:space="preserve">turpinās veikt Nodrošinājuma valsts aģentūras funkcijas un uzdevumus. Projekts neparedz </w:t>
            </w:r>
            <w:r w:rsidRPr="000F2501">
              <w:rPr>
                <w:iCs/>
                <w:sz w:val="28"/>
                <w:szCs w:val="22"/>
              </w:rPr>
              <w:t>N</w:t>
            </w:r>
            <w:r w:rsidR="00335BE3" w:rsidRPr="000F2501">
              <w:rPr>
                <w:iCs/>
                <w:sz w:val="28"/>
                <w:szCs w:val="22"/>
              </w:rPr>
              <w:t xml:space="preserve">odrošinājuma </w:t>
            </w:r>
            <w:r w:rsidRPr="000F2501">
              <w:rPr>
                <w:iCs/>
                <w:sz w:val="28"/>
                <w:szCs w:val="22"/>
              </w:rPr>
              <w:t>valsts administrācijai</w:t>
            </w:r>
            <w:r w:rsidR="00335BE3" w:rsidRPr="000F2501">
              <w:rPr>
                <w:iCs/>
                <w:sz w:val="28"/>
                <w:szCs w:val="22"/>
              </w:rPr>
              <w:t xml:space="preserve"> jaunas funkcijas vai uzdevumus.</w:t>
            </w:r>
            <w:r w:rsidR="006C51AB" w:rsidRPr="000F2501">
              <w:rPr>
                <w:iCs/>
                <w:sz w:val="28"/>
                <w:szCs w:val="22"/>
              </w:rPr>
              <w:t xml:space="preserve"> </w:t>
            </w:r>
            <w:r w:rsidR="00DA0F67">
              <w:rPr>
                <w:sz w:val="28"/>
                <w:szCs w:val="22"/>
              </w:rPr>
              <w:t xml:space="preserve">Noteikumu projekts paredz precizēt </w:t>
            </w:r>
            <w:r w:rsidR="00B26DEB" w:rsidRPr="000F2501">
              <w:rPr>
                <w:sz w:val="28"/>
                <w:szCs w:val="22"/>
              </w:rPr>
              <w:t>noteikum</w:t>
            </w:r>
            <w:r w:rsidR="00B26DEB">
              <w:rPr>
                <w:sz w:val="28"/>
                <w:szCs w:val="22"/>
              </w:rPr>
              <w:t>os</w:t>
            </w:r>
            <w:r w:rsidR="00B26DEB" w:rsidRPr="000F2501">
              <w:rPr>
                <w:sz w:val="28"/>
                <w:szCs w:val="22"/>
              </w:rPr>
              <w:t xml:space="preserve"> Nr.693 </w:t>
            </w:r>
            <w:r w:rsidR="00DA0F67">
              <w:rPr>
                <w:sz w:val="28"/>
                <w:szCs w:val="22"/>
              </w:rPr>
              <w:t xml:space="preserve">ietvertās </w:t>
            </w:r>
            <w:r w:rsidR="00B26DEB">
              <w:rPr>
                <w:sz w:val="28"/>
                <w:szCs w:val="22"/>
              </w:rPr>
              <w:t xml:space="preserve">Nodrošinājuma valsts aģentūras </w:t>
            </w:r>
            <w:r w:rsidR="00DA0F67">
              <w:rPr>
                <w:sz w:val="28"/>
                <w:szCs w:val="22"/>
              </w:rPr>
              <w:t xml:space="preserve">funkcijas un uzdevumus atbilstoši </w:t>
            </w:r>
            <w:r w:rsidR="00DA0F67">
              <w:rPr>
                <w:sz w:val="28"/>
                <w:szCs w:val="22"/>
              </w:rPr>
              <w:lastRenderedPageBreak/>
              <w:t>faktiskajai situācijai.</w:t>
            </w:r>
          </w:p>
          <w:p w:rsidR="001E1AA2" w:rsidRPr="000F2501" w:rsidRDefault="001E1AA2" w:rsidP="008E786C">
            <w:pPr>
              <w:pStyle w:val="naiskr"/>
              <w:spacing w:before="0" w:after="0"/>
              <w:ind w:firstLine="385"/>
              <w:jc w:val="both"/>
              <w:rPr>
                <w:b/>
                <w:sz w:val="28"/>
                <w:szCs w:val="22"/>
              </w:rPr>
            </w:pPr>
          </w:p>
        </w:tc>
      </w:tr>
      <w:tr w:rsidR="001E1AA2" w:rsidRPr="000F2501" w:rsidTr="000F2501">
        <w:trPr>
          <w:trHeight w:val="725"/>
        </w:trPr>
        <w:tc>
          <w:tcPr>
            <w:tcW w:w="568" w:type="dxa"/>
          </w:tcPr>
          <w:p w:rsidR="001E1AA2" w:rsidRPr="000F2501" w:rsidRDefault="001E1AA2" w:rsidP="004B29BD">
            <w:pPr>
              <w:pStyle w:val="naisnod"/>
              <w:spacing w:before="0" w:after="0"/>
              <w:ind w:left="57" w:right="57"/>
              <w:jc w:val="left"/>
              <w:rPr>
                <w:b w:val="0"/>
                <w:sz w:val="28"/>
                <w:szCs w:val="22"/>
              </w:rPr>
            </w:pPr>
            <w:r w:rsidRPr="000F2501">
              <w:rPr>
                <w:b w:val="0"/>
                <w:sz w:val="28"/>
                <w:szCs w:val="22"/>
              </w:rPr>
              <w:lastRenderedPageBreak/>
              <w:t>3.</w:t>
            </w:r>
          </w:p>
        </w:tc>
        <w:tc>
          <w:tcPr>
            <w:tcW w:w="3260" w:type="dxa"/>
          </w:tcPr>
          <w:p w:rsidR="001E1AA2" w:rsidRPr="000F2501" w:rsidRDefault="001E1AA2" w:rsidP="004B29BD">
            <w:pPr>
              <w:pStyle w:val="naisf"/>
              <w:spacing w:before="0" w:after="0"/>
              <w:ind w:left="57" w:right="57" w:firstLine="0"/>
              <w:jc w:val="left"/>
              <w:rPr>
                <w:sz w:val="28"/>
                <w:szCs w:val="22"/>
              </w:rPr>
            </w:pPr>
            <w:r w:rsidRPr="000F2501">
              <w:rPr>
                <w:sz w:val="28"/>
                <w:szCs w:val="22"/>
              </w:rPr>
              <w:t>Projekta izpildes ietekme uz pārvaldes institucionālo struktūru.</w:t>
            </w:r>
          </w:p>
          <w:p w:rsidR="001E1AA2" w:rsidRPr="000F2501" w:rsidRDefault="001E1AA2" w:rsidP="004B29BD">
            <w:pPr>
              <w:pStyle w:val="naisf"/>
              <w:spacing w:before="0" w:after="0"/>
              <w:ind w:left="57" w:right="57" w:firstLine="0"/>
              <w:jc w:val="left"/>
              <w:rPr>
                <w:sz w:val="28"/>
                <w:szCs w:val="22"/>
              </w:rPr>
            </w:pPr>
            <w:r w:rsidRPr="000F2501">
              <w:rPr>
                <w:sz w:val="28"/>
                <w:szCs w:val="22"/>
              </w:rPr>
              <w:t>Jaunu institūciju izveide</w:t>
            </w:r>
          </w:p>
        </w:tc>
        <w:tc>
          <w:tcPr>
            <w:tcW w:w="5812" w:type="dxa"/>
          </w:tcPr>
          <w:p w:rsidR="001E1AA2" w:rsidRPr="000F2501" w:rsidRDefault="00A80A46" w:rsidP="008E786C">
            <w:pPr>
              <w:pStyle w:val="naiskr"/>
              <w:spacing w:before="0" w:after="0"/>
              <w:ind w:firstLine="385"/>
              <w:jc w:val="both"/>
              <w:rPr>
                <w:b/>
                <w:sz w:val="28"/>
                <w:szCs w:val="22"/>
              </w:rPr>
            </w:pPr>
            <w:r>
              <w:rPr>
                <w:iCs/>
                <w:sz w:val="28"/>
                <w:szCs w:val="22"/>
              </w:rPr>
              <w:t>Projekts šo jomu neskar</w:t>
            </w:r>
            <w:r w:rsidR="00411E30" w:rsidRPr="000F2501">
              <w:rPr>
                <w:iCs/>
                <w:sz w:val="28"/>
                <w:szCs w:val="22"/>
              </w:rPr>
              <w:t>.</w:t>
            </w:r>
          </w:p>
        </w:tc>
      </w:tr>
      <w:tr w:rsidR="001E1AA2" w:rsidRPr="000F2501" w:rsidTr="000F2501">
        <w:trPr>
          <w:trHeight w:val="780"/>
        </w:trPr>
        <w:tc>
          <w:tcPr>
            <w:tcW w:w="568" w:type="dxa"/>
          </w:tcPr>
          <w:p w:rsidR="001E1AA2" w:rsidRPr="000F2501" w:rsidRDefault="001E1AA2" w:rsidP="004B29BD">
            <w:pPr>
              <w:pStyle w:val="naisnod"/>
              <w:spacing w:before="0" w:after="0"/>
              <w:ind w:left="57" w:right="57"/>
              <w:jc w:val="left"/>
              <w:rPr>
                <w:b w:val="0"/>
                <w:sz w:val="28"/>
                <w:szCs w:val="22"/>
              </w:rPr>
            </w:pPr>
            <w:r w:rsidRPr="000F2501">
              <w:rPr>
                <w:b w:val="0"/>
                <w:sz w:val="28"/>
                <w:szCs w:val="22"/>
              </w:rPr>
              <w:t>4.</w:t>
            </w:r>
          </w:p>
        </w:tc>
        <w:tc>
          <w:tcPr>
            <w:tcW w:w="3260" w:type="dxa"/>
          </w:tcPr>
          <w:p w:rsidR="001E1AA2" w:rsidRPr="000F2501" w:rsidRDefault="001E1AA2" w:rsidP="004B29BD">
            <w:pPr>
              <w:pStyle w:val="naisf"/>
              <w:spacing w:before="0" w:after="0"/>
              <w:ind w:left="57" w:right="57" w:firstLine="0"/>
              <w:jc w:val="left"/>
              <w:rPr>
                <w:sz w:val="28"/>
                <w:szCs w:val="22"/>
              </w:rPr>
            </w:pPr>
            <w:r w:rsidRPr="000F2501">
              <w:rPr>
                <w:sz w:val="28"/>
                <w:szCs w:val="22"/>
              </w:rPr>
              <w:t>Projekta izpildes ietekme uz pārvaldes institucionālo struktūru.</w:t>
            </w:r>
          </w:p>
          <w:p w:rsidR="001E1AA2" w:rsidRPr="000F2501" w:rsidRDefault="001E1AA2" w:rsidP="004B29BD">
            <w:pPr>
              <w:pStyle w:val="naisf"/>
              <w:spacing w:before="0" w:after="0"/>
              <w:ind w:left="57" w:right="57" w:firstLine="0"/>
              <w:jc w:val="left"/>
              <w:rPr>
                <w:sz w:val="28"/>
                <w:szCs w:val="22"/>
              </w:rPr>
            </w:pPr>
            <w:r w:rsidRPr="000F2501">
              <w:rPr>
                <w:sz w:val="28"/>
                <w:szCs w:val="22"/>
              </w:rPr>
              <w:t>Esošu institūciju likvidācija</w:t>
            </w:r>
          </w:p>
        </w:tc>
        <w:tc>
          <w:tcPr>
            <w:tcW w:w="5812" w:type="dxa"/>
          </w:tcPr>
          <w:p w:rsidR="001E1AA2" w:rsidRPr="000F2501" w:rsidRDefault="00A80A46" w:rsidP="008E786C">
            <w:pPr>
              <w:pStyle w:val="naiskr"/>
              <w:spacing w:before="0" w:after="0"/>
              <w:ind w:firstLine="385"/>
              <w:jc w:val="both"/>
              <w:rPr>
                <w:b/>
                <w:sz w:val="28"/>
                <w:szCs w:val="22"/>
              </w:rPr>
            </w:pPr>
            <w:r>
              <w:rPr>
                <w:iCs/>
                <w:sz w:val="28"/>
                <w:szCs w:val="22"/>
              </w:rPr>
              <w:t>Projekts šo jomu neskar</w:t>
            </w:r>
            <w:r w:rsidR="00411E30" w:rsidRPr="000F2501">
              <w:rPr>
                <w:sz w:val="28"/>
                <w:szCs w:val="22"/>
              </w:rPr>
              <w:t>.</w:t>
            </w:r>
          </w:p>
        </w:tc>
      </w:tr>
      <w:tr w:rsidR="001E1AA2" w:rsidRPr="000F2501" w:rsidTr="000F2501">
        <w:trPr>
          <w:trHeight w:val="703"/>
        </w:trPr>
        <w:tc>
          <w:tcPr>
            <w:tcW w:w="568" w:type="dxa"/>
          </w:tcPr>
          <w:p w:rsidR="001E1AA2" w:rsidRPr="000F2501" w:rsidRDefault="001E1AA2" w:rsidP="004B29BD">
            <w:pPr>
              <w:pStyle w:val="naisnod"/>
              <w:spacing w:before="0" w:after="0"/>
              <w:ind w:left="57" w:right="57"/>
              <w:jc w:val="left"/>
              <w:rPr>
                <w:b w:val="0"/>
                <w:sz w:val="28"/>
                <w:szCs w:val="22"/>
              </w:rPr>
            </w:pPr>
            <w:r w:rsidRPr="000F2501">
              <w:rPr>
                <w:b w:val="0"/>
                <w:sz w:val="28"/>
                <w:szCs w:val="22"/>
              </w:rPr>
              <w:t>5.</w:t>
            </w:r>
          </w:p>
        </w:tc>
        <w:tc>
          <w:tcPr>
            <w:tcW w:w="3260" w:type="dxa"/>
          </w:tcPr>
          <w:p w:rsidR="001E1AA2" w:rsidRPr="000F2501" w:rsidRDefault="001E1AA2" w:rsidP="004B29BD">
            <w:pPr>
              <w:pStyle w:val="naisf"/>
              <w:spacing w:before="0" w:after="0"/>
              <w:ind w:left="57" w:right="57" w:firstLine="0"/>
              <w:jc w:val="left"/>
              <w:rPr>
                <w:sz w:val="28"/>
                <w:szCs w:val="22"/>
              </w:rPr>
            </w:pPr>
            <w:r w:rsidRPr="000F2501">
              <w:rPr>
                <w:sz w:val="28"/>
                <w:szCs w:val="22"/>
              </w:rPr>
              <w:t>Projekta izpildes ietekme uz pārvaldes institucionālo struktūru.</w:t>
            </w:r>
          </w:p>
          <w:p w:rsidR="001E1AA2" w:rsidRPr="000F2501" w:rsidRDefault="001E1AA2" w:rsidP="004B29BD">
            <w:pPr>
              <w:pStyle w:val="naisf"/>
              <w:spacing w:before="0" w:after="0"/>
              <w:ind w:left="57" w:right="57" w:firstLine="0"/>
              <w:jc w:val="left"/>
              <w:rPr>
                <w:sz w:val="28"/>
                <w:szCs w:val="22"/>
              </w:rPr>
            </w:pPr>
            <w:r w:rsidRPr="000F2501">
              <w:rPr>
                <w:sz w:val="28"/>
                <w:szCs w:val="22"/>
              </w:rPr>
              <w:t>Esošu institūciju reorganizācija</w:t>
            </w:r>
          </w:p>
        </w:tc>
        <w:tc>
          <w:tcPr>
            <w:tcW w:w="5812" w:type="dxa"/>
          </w:tcPr>
          <w:p w:rsidR="001E1AA2" w:rsidRPr="00B26DEB" w:rsidRDefault="00A80A46" w:rsidP="00B26DEB">
            <w:pPr>
              <w:pStyle w:val="naiskr"/>
              <w:spacing w:before="0" w:after="0"/>
              <w:ind w:firstLine="385"/>
              <w:jc w:val="both"/>
              <w:rPr>
                <w:iCs/>
                <w:sz w:val="28"/>
                <w:szCs w:val="22"/>
              </w:rPr>
            </w:pPr>
            <w:r>
              <w:rPr>
                <w:iCs/>
                <w:sz w:val="28"/>
                <w:szCs w:val="22"/>
              </w:rPr>
              <w:t>Projekts šo jomu neskar</w:t>
            </w:r>
            <w:r w:rsidR="00B26DEB" w:rsidRPr="00B26DEB">
              <w:rPr>
                <w:iCs/>
                <w:sz w:val="28"/>
                <w:szCs w:val="22"/>
              </w:rPr>
              <w:t>.</w:t>
            </w:r>
          </w:p>
        </w:tc>
      </w:tr>
      <w:tr w:rsidR="001E1AA2" w:rsidRPr="000F2501" w:rsidTr="000F2501">
        <w:trPr>
          <w:trHeight w:val="476"/>
        </w:trPr>
        <w:tc>
          <w:tcPr>
            <w:tcW w:w="568" w:type="dxa"/>
          </w:tcPr>
          <w:p w:rsidR="001E1AA2" w:rsidRPr="000F2501" w:rsidRDefault="001E1AA2" w:rsidP="004B29BD">
            <w:pPr>
              <w:pStyle w:val="naiskr"/>
              <w:spacing w:before="0" w:after="0"/>
              <w:ind w:left="57" w:right="57"/>
              <w:rPr>
                <w:sz w:val="28"/>
                <w:szCs w:val="22"/>
              </w:rPr>
            </w:pPr>
            <w:r w:rsidRPr="000F2501">
              <w:rPr>
                <w:sz w:val="28"/>
                <w:szCs w:val="22"/>
              </w:rPr>
              <w:t>6.</w:t>
            </w:r>
          </w:p>
        </w:tc>
        <w:tc>
          <w:tcPr>
            <w:tcW w:w="3260" w:type="dxa"/>
          </w:tcPr>
          <w:p w:rsidR="001E1AA2" w:rsidRPr="000F2501" w:rsidRDefault="001E1AA2" w:rsidP="004B29BD">
            <w:pPr>
              <w:pStyle w:val="naiskr"/>
              <w:spacing w:before="0" w:after="0"/>
              <w:ind w:left="57" w:right="57"/>
              <w:rPr>
                <w:sz w:val="28"/>
                <w:szCs w:val="22"/>
              </w:rPr>
            </w:pPr>
            <w:r w:rsidRPr="000F2501">
              <w:rPr>
                <w:sz w:val="28"/>
                <w:szCs w:val="22"/>
              </w:rPr>
              <w:t>Cita informācija</w:t>
            </w:r>
          </w:p>
        </w:tc>
        <w:tc>
          <w:tcPr>
            <w:tcW w:w="5812" w:type="dxa"/>
          </w:tcPr>
          <w:p w:rsidR="001E1AA2" w:rsidRPr="000F2501" w:rsidRDefault="00411E30" w:rsidP="008E786C">
            <w:pPr>
              <w:pStyle w:val="naiskr"/>
              <w:spacing w:before="0" w:after="0"/>
              <w:ind w:firstLine="385"/>
              <w:jc w:val="both"/>
              <w:rPr>
                <w:sz w:val="28"/>
                <w:szCs w:val="22"/>
              </w:rPr>
            </w:pPr>
            <w:r w:rsidRPr="008E786C">
              <w:rPr>
                <w:iCs/>
                <w:sz w:val="28"/>
                <w:szCs w:val="22"/>
              </w:rPr>
              <w:t>Nav</w:t>
            </w:r>
            <w:r w:rsidRPr="000F2501">
              <w:rPr>
                <w:sz w:val="28"/>
                <w:szCs w:val="22"/>
              </w:rPr>
              <w:t>.</w:t>
            </w:r>
          </w:p>
        </w:tc>
      </w:tr>
    </w:tbl>
    <w:p w:rsidR="001F1EF0" w:rsidRDefault="001F1EF0" w:rsidP="000F2BEC">
      <w:pPr>
        <w:pStyle w:val="naisf"/>
        <w:tabs>
          <w:tab w:val="left" w:pos="5760"/>
        </w:tabs>
        <w:spacing w:before="0" w:after="0"/>
        <w:ind w:firstLine="720"/>
        <w:rPr>
          <w:sz w:val="28"/>
          <w:szCs w:val="28"/>
        </w:rPr>
      </w:pPr>
    </w:p>
    <w:p w:rsidR="001E1AA2" w:rsidRPr="000F2501" w:rsidRDefault="001F1EF0" w:rsidP="000F2BEC">
      <w:pPr>
        <w:pStyle w:val="naisf"/>
        <w:tabs>
          <w:tab w:val="left" w:pos="5760"/>
        </w:tabs>
        <w:spacing w:before="0" w:after="0"/>
        <w:ind w:firstLine="720"/>
        <w:rPr>
          <w:sz w:val="28"/>
          <w:szCs w:val="28"/>
        </w:rPr>
      </w:pPr>
      <w:r>
        <w:rPr>
          <w:sz w:val="28"/>
          <w:szCs w:val="28"/>
        </w:rPr>
        <w:t xml:space="preserve">Anotācijas V un </w:t>
      </w:r>
      <w:r w:rsidRPr="000F2501">
        <w:rPr>
          <w:sz w:val="28"/>
          <w:szCs w:val="28"/>
        </w:rPr>
        <w:t>VI sadaļa – projekts šīs jomas neskar.</w:t>
      </w:r>
    </w:p>
    <w:p w:rsidR="001F1EF0" w:rsidRDefault="001F1EF0" w:rsidP="000F2501">
      <w:pPr>
        <w:pStyle w:val="naisf"/>
        <w:tabs>
          <w:tab w:val="left" w:pos="6663"/>
        </w:tabs>
        <w:spacing w:before="0" w:after="0"/>
        <w:ind w:firstLine="0"/>
        <w:rPr>
          <w:sz w:val="28"/>
          <w:szCs w:val="28"/>
        </w:rPr>
      </w:pPr>
    </w:p>
    <w:p w:rsidR="00EC1DA1" w:rsidRDefault="00EC1DA1" w:rsidP="000F2501">
      <w:pPr>
        <w:pStyle w:val="naisf"/>
        <w:tabs>
          <w:tab w:val="left" w:pos="6663"/>
        </w:tabs>
        <w:spacing w:before="0" w:after="0"/>
        <w:ind w:firstLine="0"/>
        <w:rPr>
          <w:sz w:val="28"/>
          <w:szCs w:val="28"/>
        </w:rPr>
      </w:pPr>
    </w:p>
    <w:p w:rsidR="000F2501" w:rsidRPr="00C36483" w:rsidRDefault="000F2501" w:rsidP="000F2501">
      <w:pPr>
        <w:pStyle w:val="naisf"/>
        <w:tabs>
          <w:tab w:val="left" w:pos="6663"/>
        </w:tabs>
        <w:spacing w:before="0" w:after="0"/>
        <w:ind w:firstLine="0"/>
        <w:rPr>
          <w:sz w:val="28"/>
          <w:szCs w:val="28"/>
        </w:rPr>
      </w:pPr>
      <w:r w:rsidRPr="00C36483">
        <w:rPr>
          <w:sz w:val="28"/>
          <w:szCs w:val="28"/>
        </w:rPr>
        <w:t>Iekšlietu ministrs</w:t>
      </w:r>
      <w:r w:rsidRPr="00C36483">
        <w:rPr>
          <w:sz w:val="28"/>
          <w:szCs w:val="28"/>
        </w:rPr>
        <w:tab/>
      </w:r>
      <w:proofErr w:type="spellStart"/>
      <w:r w:rsidRPr="00C36483">
        <w:rPr>
          <w:sz w:val="28"/>
          <w:szCs w:val="28"/>
        </w:rPr>
        <w:t>R.Kozlovskis</w:t>
      </w:r>
      <w:proofErr w:type="spellEnd"/>
    </w:p>
    <w:p w:rsidR="000F2501" w:rsidRDefault="000F2501" w:rsidP="000F2501">
      <w:pPr>
        <w:pStyle w:val="naisf"/>
        <w:tabs>
          <w:tab w:val="left" w:pos="6804"/>
        </w:tabs>
        <w:spacing w:before="0" w:after="0"/>
        <w:ind w:firstLine="720"/>
        <w:rPr>
          <w:sz w:val="28"/>
          <w:szCs w:val="28"/>
        </w:rPr>
      </w:pPr>
    </w:p>
    <w:p w:rsidR="00EC1DA1" w:rsidRPr="00C36483" w:rsidRDefault="00EC1DA1" w:rsidP="000F2501">
      <w:pPr>
        <w:pStyle w:val="naisf"/>
        <w:tabs>
          <w:tab w:val="left" w:pos="6804"/>
        </w:tabs>
        <w:spacing w:before="0" w:after="0"/>
        <w:ind w:firstLine="720"/>
        <w:rPr>
          <w:sz w:val="28"/>
          <w:szCs w:val="28"/>
        </w:rPr>
      </w:pPr>
    </w:p>
    <w:p w:rsidR="000F2501" w:rsidRPr="00C36483" w:rsidRDefault="000F2501" w:rsidP="000F2501">
      <w:pPr>
        <w:pStyle w:val="naisf"/>
        <w:tabs>
          <w:tab w:val="right" w:pos="9071"/>
        </w:tabs>
        <w:spacing w:before="0" w:after="0"/>
        <w:ind w:firstLine="0"/>
        <w:rPr>
          <w:sz w:val="28"/>
          <w:szCs w:val="28"/>
        </w:rPr>
      </w:pPr>
      <w:r w:rsidRPr="00C36483">
        <w:rPr>
          <w:sz w:val="28"/>
          <w:szCs w:val="28"/>
        </w:rPr>
        <w:t>Vīza: valsts sekretāre</w:t>
      </w:r>
      <w:r w:rsidRPr="00C36483">
        <w:rPr>
          <w:sz w:val="28"/>
          <w:szCs w:val="28"/>
        </w:rPr>
        <w:tab/>
        <w:t>I.Pētersone-</w:t>
      </w:r>
      <w:proofErr w:type="spellStart"/>
      <w:r w:rsidRPr="00C36483">
        <w:rPr>
          <w:sz w:val="28"/>
          <w:szCs w:val="28"/>
        </w:rPr>
        <w:t>Godmane</w:t>
      </w:r>
      <w:proofErr w:type="spellEnd"/>
    </w:p>
    <w:p w:rsidR="000F2501" w:rsidRDefault="000F2501" w:rsidP="000F2501">
      <w:pPr>
        <w:pStyle w:val="naisf"/>
        <w:tabs>
          <w:tab w:val="left" w:pos="6804"/>
        </w:tabs>
        <w:spacing w:before="0" w:after="0"/>
        <w:ind w:firstLine="0"/>
        <w:rPr>
          <w:sz w:val="28"/>
          <w:szCs w:val="28"/>
        </w:rPr>
      </w:pPr>
    </w:p>
    <w:p w:rsidR="001F1EF0" w:rsidRDefault="001F1EF0" w:rsidP="000F2501">
      <w:pPr>
        <w:pStyle w:val="naisf"/>
        <w:tabs>
          <w:tab w:val="left" w:pos="1991"/>
        </w:tabs>
        <w:spacing w:before="0" w:after="0"/>
        <w:ind w:firstLine="0"/>
        <w:rPr>
          <w:sz w:val="20"/>
          <w:szCs w:val="20"/>
        </w:rPr>
      </w:pPr>
    </w:p>
    <w:p w:rsidR="001F1EF0" w:rsidRDefault="001F1EF0" w:rsidP="000F2501">
      <w:pPr>
        <w:pStyle w:val="naisf"/>
        <w:tabs>
          <w:tab w:val="left" w:pos="1991"/>
        </w:tabs>
        <w:spacing w:before="0" w:after="0"/>
        <w:ind w:firstLine="0"/>
        <w:rPr>
          <w:sz w:val="20"/>
          <w:szCs w:val="20"/>
        </w:rPr>
      </w:pPr>
    </w:p>
    <w:p w:rsidR="00EC1DA1" w:rsidRDefault="00EC1DA1" w:rsidP="000F2501">
      <w:pPr>
        <w:pStyle w:val="naisf"/>
        <w:tabs>
          <w:tab w:val="left" w:pos="1991"/>
        </w:tabs>
        <w:spacing w:before="0" w:after="0"/>
        <w:ind w:firstLine="0"/>
        <w:rPr>
          <w:sz w:val="20"/>
          <w:szCs w:val="20"/>
        </w:rPr>
      </w:pPr>
    </w:p>
    <w:p w:rsidR="00EC1DA1" w:rsidRDefault="00EC1DA1" w:rsidP="000F2501">
      <w:pPr>
        <w:pStyle w:val="naisf"/>
        <w:tabs>
          <w:tab w:val="left" w:pos="1991"/>
        </w:tabs>
        <w:spacing w:before="0" w:after="0"/>
        <w:ind w:firstLine="0"/>
        <w:rPr>
          <w:sz w:val="20"/>
          <w:szCs w:val="20"/>
        </w:rPr>
      </w:pPr>
    </w:p>
    <w:p w:rsidR="00EC1DA1" w:rsidRDefault="00EC1DA1" w:rsidP="000F2501">
      <w:pPr>
        <w:pStyle w:val="naisf"/>
        <w:tabs>
          <w:tab w:val="left" w:pos="1991"/>
        </w:tabs>
        <w:spacing w:before="0" w:after="0"/>
        <w:ind w:firstLine="0"/>
        <w:rPr>
          <w:sz w:val="20"/>
          <w:szCs w:val="20"/>
        </w:rPr>
      </w:pPr>
    </w:p>
    <w:p w:rsidR="00EC1DA1" w:rsidRDefault="00EC1DA1" w:rsidP="000F2501">
      <w:pPr>
        <w:pStyle w:val="naisf"/>
        <w:tabs>
          <w:tab w:val="left" w:pos="1991"/>
        </w:tabs>
        <w:spacing w:before="0" w:after="0"/>
        <w:ind w:firstLine="0"/>
        <w:rPr>
          <w:sz w:val="20"/>
          <w:szCs w:val="20"/>
        </w:rPr>
      </w:pPr>
    </w:p>
    <w:p w:rsidR="00BE7C86" w:rsidRDefault="00BE7C86" w:rsidP="000F2501">
      <w:pPr>
        <w:pStyle w:val="naisf"/>
        <w:tabs>
          <w:tab w:val="left" w:pos="1991"/>
        </w:tabs>
        <w:spacing w:before="0" w:after="0"/>
        <w:ind w:firstLine="0"/>
        <w:rPr>
          <w:sz w:val="20"/>
          <w:szCs w:val="20"/>
        </w:rPr>
      </w:pPr>
    </w:p>
    <w:p w:rsidR="00BE7C86" w:rsidRDefault="00BE7C86" w:rsidP="000F2501">
      <w:pPr>
        <w:pStyle w:val="naisf"/>
        <w:tabs>
          <w:tab w:val="left" w:pos="1991"/>
        </w:tabs>
        <w:spacing w:before="0" w:after="0"/>
        <w:ind w:firstLine="0"/>
        <w:rPr>
          <w:sz w:val="20"/>
          <w:szCs w:val="20"/>
        </w:rPr>
      </w:pPr>
    </w:p>
    <w:p w:rsidR="00BE7C86" w:rsidRDefault="00BE7C86" w:rsidP="000F2501">
      <w:pPr>
        <w:pStyle w:val="naisf"/>
        <w:tabs>
          <w:tab w:val="left" w:pos="1991"/>
        </w:tabs>
        <w:spacing w:before="0" w:after="0"/>
        <w:ind w:firstLine="0"/>
        <w:rPr>
          <w:sz w:val="20"/>
          <w:szCs w:val="20"/>
        </w:rPr>
      </w:pPr>
    </w:p>
    <w:p w:rsidR="002E701D" w:rsidRDefault="002E701D" w:rsidP="000F2501">
      <w:pPr>
        <w:pStyle w:val="naisf"/>
        <w:tabs>
          <w:tab w:val="left" w:pos="1991"/>
        </w:tabs>
        <w:spacing w:before="0" w:after="0"/>
        <w:ind w:firstLine="0"/>
        <w:rPr>
          <w:sz w:val="20"/>
          <w:szCs w:val="20"/>
        </w:rPr>
      </w:pPr>
    </w:p>
    <w:p w:rsidR="002E701D" w:rsidRDefault="002E701D" w:rsidP="000F2501">
      <w:pPr>
        <w:pStyle w:val="naisf"/>
        <w:tabs>
          <w:tab w:val="left" w:pos="1991"/>
        </w:tabs>
        <w:spacing w:before="0" w:after="0"/>
        <w:ind w:firstLine="0"/>
        <w:rPr>
          <w:sz w:val="20"/>
          <w:szCs w:val="20"/>
        </w:rPr>
      </w:pPr>
    </w:p>
    <w:p w:rsidR="002E701D" w:rsidRDefault="002E701D" w:rsidP="000F2501">
      <w:pPr>
        <w:pStyle w:val="naisf"/>
        <w:tabs>
          <w:tab w:val="left" w:pos="1991"/>
        </w:tabs>
        <w:spacing w:before="0" w:after="0"/>
        <w:ind w:firstLine="0"/>
        <w:rPr>
          <w:sz w:val="20"/>
          <w:szCs w:val="20"/>
        </w:rPr>
      </w:pPr>
    </w:p>
    <w:p w:rsidR="002E701D" w:rsidRDefault="002E701D" w:rsidP="000F2501">
      <w:pPr>
        <w:pStyle w:val="naisf"/>
        <w:tabs>
          <w:tab w:val="left" w:pos="1991"/>
        </w:tabs>
        <w:spacing w:before="0" w:after="0"/>
        <w:ind w:firstLine="0"/>
        <w:rPr>
          <w:sz w:val="20"/>
          <w:szCs w:val="20"/>
        </w:rPr>
      </w:pPr>
    </w:p>
    <w:p w:rsidR="002E701D" w:rsidRDefault="002E701D" w:rsidP="000F2501">
      <w:pPr>
        <w:pStyle w:val="naisf"/>
        <w:tabs>
          <w:tab w:val="left" w:pos="1991"/>
        </w:tabs>
        <w:spacing w:before="0" w:after="0"/>
        <w:ind w:firstLine="0"/>
        <w:rPr>
          <w:sz w:val="20"/>
          <w:szCs w:val="20"/>
        </w:rPr>
      </w:pPr>
    </w:p>
    <w:p w:rsidR="002E701D" w:rsidRDefault="002E701D" w:rsidP="000F2501">
      <w:pPr>
        <w:pStyle w:val="naisf"/>
        <w:tabs>
          <w:tab w:val="left" w:pos="1991"/>
        </w:tabs>
        <w:spacing w:before="0" w:after="0"/>
        <w:ind w:firstLine="0"/>
        <w:rPr>
          <w:sz w:val="20"/>
          <w:szCs w:val="20"/>
        </w:rPr>
      </w:pPr>
    </w:p>
    <w:p w:rsidR="002E701D" w:rsidRDefault="002E701D" w:rsidP="000F2501">
      <w:pPr>
        <w:pStyle w:val="naisf"/>
        <w:tabs>
          <w:tab w:val="left" w:pos="1991"/>
        </w:tabs>
        <w:spacing w:before="0" w:after="0"/>
        <w:ind w:firstLine="0"/>
        <w:rPr>
          <w:sz w:val="20"/>
          <w:szCs w:val="20"/>
        </w:rPr>
      </w:pPr>
    </w:p>
    <w:p w:rsidR="00EC1DA1" w:rsidRDefault="00EC1DA1" w:rsidP="000F2501">
      <w:pPr>
        <w:pStyle w:val="naisf"/>
        <w:tabs>
          <w:tab w:val="left" w:pos="1991"/>
        </w:tabs>
        <w:spacing w:before="0" w:after="0"/>
        <w:ind w:firstLine="0"/>
        <w:rPr>
          <w:sz w:val="20"/>
          <w:szCs w:val="20"/>
        </w:rPr>
      </w:pPr>
    </w:p>
    <w:p w:rsidR="00EC1DA1" w:rsidRDefault="00EC1DA1" w:rsidP="000F2501">
      <w:pPr>
        <w:pStyle w:val="naisf"/>
        <w:tabs>
          <w:tab w:val="left" w:pos="1991"/>
        </w:tabs>
        <w:spacing w:before="0" w:after="0"/>
        <w:ind w:firstLine="0"/>
        <w:rPr>
          <w:sz w:val="20"/>
          <w:szCs w:val="20"/>
        </w:rPr>
      </w:pPr>
    </w:p>
    <w:p w:rsidR="000F2501" w:rsidRPr="000F2501" w:rsidRDefault="000F2501" w:rsidP="000F2501">
      <w:pPr>
        <w:pStyle w:val="naisf"/>
        <w:tabs>
          <w:tab w:val="left" w:pos="1991"/>
        </w:tabs>
        <w:spacing w:before="0" w:after="0"/>
        <w:ind w:firstLine="0"/>
        <w:rPr>
          <w:sz w:val="20"/>
          <w:szCs w:val="20"/>
        </w:rPr>
      </w:pPr>
      <w:r w:rsidRPr="000F2501">
        <w:rPr>
          <w:sz w:val="20"/>
          <w:szCs w:val="20"/>
        </w:rPr>
        <w:fldChar w:fldCharType="begin"/>
      </w:r>
      <w:r w:rsidRPr="000F2501">
        <w:rPr>
          <w:sz w:val="20"/>
          <w:szCs w:val="20"/>
        </w:rPr>
        <w:instrText xml:space="preserve"> DATE  \@ "yyyy.MM.dd. H:mm"  \* MERGEFORMAT </w:instrText>
      </w:r>
      <w:r w:rsidRPr="000F2501">
        <w:rPr>
          <w:sz w:val="20"/>
          <w:szCs w:val="20"/>
        </w:rPr>
        <w:fldChar w:fldCharType="separate"/>
      </w:r>
      <w:r w:rsidR="002C0FCB">
        <w:rPr>
          <w:noProof/>
          <w:sz w:val="20"/>
          <w:szCs w:val="20"/>
        </w:rPr>
        <w:t>2012.11.07. 10:37</w:t>
      </w:r>
      <w:r w:rsidRPr="000F2501">
        <w:rPr>
          <w:sz w:val="20"/>
          <w:szCs w:val="20"/>
        </w:rPr>
        <w:fldChar w:fldCharType="end"/>
      </w:r>
    </w:p>
    <w:p w:rsidR="000F2501" w:rsidRPr="000F2501" w:rsidRDefault="000F2501" w:rsidP="000F2501">
      <w:pPr>
        <w:pStyle w:val="naisf"/>
        <w:tabs>
          <w:tab w:val="left" w:pos="1991"/>
        </w:tabs>
        <w:spacing w:before="0" w:after="0"/>
        <w:ind w:firstLine="0"/>
        <w:rPr>
          <w:sz w:val="20"/>
          <w:szCs w:val="20"/>
        </w:rPr>
      </w:pPr>
      <w:r w:rsidRPr="000F2501">
        <w:rPr>
          <w:sz w:val="20"/>
          <w:szCs w:val="20"/>
        </w:rPr>
        <w:fldChar w:fldCharType="begin"/>
      </w:r>
      <w:r w:rsidRPr="000F2501">
        <w:rPr>
          <w:sz w:val="20"/>
          <w:szCs w:val="20"/>
        </w:rPr>
        <w:instrText xml:space="preserve"> NUMWORDS   \* MERGEFORMAT </w:instrText>
      </w:r>
      <w:r w:rsidRPr="000F2501">
        <w:rPr>
          <w:sz w:val="20"/>
          <w:szCs w:val="20"/>
        </w:rPr>
        <w:fldChar w:fldCharType="separate"/>
      </w:r>
      <w:r w:rsidR="002C0FCB">
        <w:rPr>
          <w:noProof/>
          <w:sz w:val="20"/>
          <w:szCs w:val="20"/>
        </w:rPr>
        <w:t>1856</w:t>
      </w:r>
      <w:r w:rsidRPr="000F2501">
        <w:rPr>
          <w:sz w:val="20"/>
          <w:szCs w:val="20"/>
        </w:rPr>
        <w:fldChar w:fldCharType="end"/>
      </w:r>
      <w:r w:rsidRPr="000F2501">
        <w:rPr>
          <w:sz w:val="20"/>
          <w:szCs w:val="20"/>
        </w:rPr>
        <w:tab/>
      </w:r>
    </w:p>
    <w:p w:rsidR="000F2501" w:rsidRPr="000F2501" w:rsidRDefault="000F2501" w:rsidP="000F2501">
      <w:pPr>
        <w:rPr>
          <w:color w:val="000000"/>
          <w:sz w:val="20"/>
          <w:szCs w:val="20"/>
        </w:rPr>
      </w:pPr>
      <w:r w:rsidRPr="000F2501">
        <w:rPr>
          <w:color w:val="000000"/>
          <w:sz w:val="20"/>
          <w:szCs w:val="20"/>
        </w:rPr>
        <w:t xml:space="preserve">Juris </w:t>
      </w:r>
      <w:proofErr w:type="spellStart"/>
      <w:r w:rsidRPr="000F2501">
        <w:rPr>
          <w:color w:val="000000"/>
          <w:sz w:val="20"/>
          <w:szCs w:val="20"/>
        </w:rPr>
        <w:t>Krasovskis</w:t>
      </w:r>
      <w:proofErr w:type="spellEnd"/>
    </w:p>
    <w:p w:rsidR="000F2501" w:rsidRPr="000F2501" w:rsidRDefault="000F2501" w:rsidP="000F2501">
      <w:pPr>
        <w:rPr>
          <w:color w:val="000000"/>
          <w:sz w:val="20"/>
          <w:szCs w:val="20"/>
        </w:rPr>
      </w:pPr>
      <w:r w:rsidRPr="000F2501">
        <w:rPr>
          <w:color w:val="000000"/>
          <w:sz w:val="20"/>
          <w:szCs w:val="20"/>
        </w:rPr>
        <w:t>Nodrošinājuma valsts aģentūras</w:t>
      </w:r>
    </w:p>
    <w:p w:rsidR="000F2501" w:rsidRPr="000F2501" w:rsidRDefault="000F2501" w:rsidP="000F2501">
      <w:pPr>
        <w:rPr>
          <w:color w:val="000000"/>
          <w:sz w:val="20"/>
          <w:szCs w:val="20"/>
        </w:rPr>
      </w:pPr>
      <w:r w:rsidRPr="000F2501">
        <w:rPr>
          <w:color w:val="000000"/>
          <w:sz w:val="20"/>
          <w:szCs w:val="20"/>
        </w:rPr>
        <w:t>Administratīvās nodaļas juriskonsults</w:t>
      </w:r>
    </w:p>
    <w:p w:rsidR="000F2501" w:rsidRPr="000F2501" w:rsidRDefault="000F2501" w:rsidP="000F2501">
      <w:pPr>
        <w:rPr>
          <w:color w:val="000000"/>
          <w:sz w:val="20"/>
          <w:szCs w:val="20"/>
        </w:rPr>
      </w:pPr>
      <w:r w:rsidRPr="000F2501">
        <w:rPr>
          <w:color w:val="000000"/>
          <w:sz w:val="20"/>
          <w:szCs w:val="20"/>
        </w:rPr>
        <w:t>tālrunis: 67829059, fakss 67829082</w:t>
      </w:r>
    </w:p>
    <w:p w:rsidR="000F2501" w:rsidRPr="000F2501" w:rsidRDefault="000F2501" w:rsidP="000F2501">
      <w:pPr>
        <w:rPr>
          <w:sz w:val="20"/>
          <w:szCs w:val="20"/>
        </w:rPr>
      </w:pPr>
      <w:r w:rsidRPr="000F2501">
        <w:rPr>
          <w:color w:val="000000"/>
          <w:sz w:val="20"/>
          <w:szCs w:val="20"/>
        </w:rPr>
        <w:t xml:space="preserve">e-pasts: </w:t>
      </w:r>
      <w:hyperlink r:id="rId9" w:history="1">
        <w:r w:rsidRPr="000F2501">
          <w:rPr>
            <w:rStyle w:val="Hyperlink"/>
            <w:sz w:val="20"/>
            <w:szCs w:val="20"/>
          </w:rPr>
          <w:t>Juris.Krasovskis@agentura.iem.gov.lv</w:t>
        </w:r>
      </w:hyperlink>
    </w:p>
    <w:sectPr w:rsidR="000F2501" w:rsidRPr="000F2501" w:rsidSect="00411E30">
      <w:headerReference w:type="even" r:id="rId10"/>
      <w:headerReference w:type="default" r:id="rId11"/>
      <w:footerReference w:type="default" r:id="rId12"/>
      <w:footerReference w:type="first" r:id="rId13"/>
      <w:pgSz w:w="11906" w:h="16838" w:code="9"/>
      <w:pgMar w:top="63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08" w:rsidRDefault="00C86E08" w:rsidP="00DA06D9">
      <w:r>
        <w:separator/>
      </w:r>
    </w:p>
  </w:endnote>
  <w:endnote w:type="continuationSeparator" w:id="0">
    <w:p w:rsidR="00C86E08" w:rsidRDefault="00C86E08" w:rsidP="00DA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01" w:rsidRPr="00BD625C" w:rsidRDefault="00BD625C" w:rsidP="00BD625C">
    <w:pPr>
      <w:pStyle w:val="Footer"/>
      <w:jc w:val="both"/>
      <w:rPr>
        <w:sz w:val="20"/>
      </w:rPr>
    </w:pPr>
    <w:r w:rsidRPr="00BD625C">
      <w:rPr>
        <w:sz w:val="20"/>
      </w:rPr>
      <w:fldChar w:fldCharType="begin"/>
    </w:r>
    <w:r w:rsidRPr="00BD625C">
      <w:rPr>
        <w:sz w:val="20"/>
      </w:rPr>
      <w:instrText xml:space="preserve"> FILENAME   \* MERGEFORMAT </w:instrText>
    </w:r>
    <w:r w:rsidRPr="00BD625C">
      <w:rPr>
        <w:sz w:val="20"/>
      </w:rPr>
      <w:fldChar w:fldCharType="separate"/>
    </w:r>
    <w:r w:rsidR="00BB01C4">
      <w:rPr>
        <w:noProof/>
        <w:sz w:val="20"/>
      </w:rPr>
      <w:t>IeMAnot_151012.docx</w:t>
    </w:r>
    <w:r w:rsidRPr="00BD625C">
      <w:rPr>
        <w:sz w:val="20"/>
      </w:rPr>
      <w:fldChar w:fldCharType="end"/>
    </w:r>
    <w:r w:rsidRPr="00BD625C">
      <w:rPr>
        <w:sz w:val="20"/>
      </w:rPr>
      <w:t xml:space="preserve">; </w:t>
    </w:r>
    <w:sdt>
      <w:sdtPr>
        <w:rPr>
          <w:sz w:val="20"/>
        </w:rPr>
        <w:alias w:val="Title"/>
        <w:tag w:val=""/>
        <w:id w:val="1637757725"/>
        <w:placeholder>
          <w:docPart w:val="1D781932BE41441BA300F8903EA22DDA"/>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Pr="00BD625C">
          <w:rPr>
            <w:sz w:val="20"/>
            <w:lang w:val="en-US"/>
          </w:rPr>
          <w:t>Ministru</w:t>
        </w:r>
        <w:proofErr w:type="spellEnd"/>
        <w:r w:rsidRPr="00BD625C">
          <w:rPr>
            <w:sz w:val="20"/>
            <w:lang w:val="en-US"/>
          </w:rPr>
          <w:t xml:space="preserve"> </w:t>
        </w:r>
        <w:proofErr w:type="spellStart"/>
        <w:r w:rsidRPr="00BD625C">
          <w:rPr>
            <w:sz w:val="20"/>
            <w:lang w:val="en-US"/>
          </w:rPr>
          <w:t>kabineta</w:t>
        </w:r>
        <w:proofErr w:type="spellEnd"/>
        <w:r w:rsidRPr="00BD625C">
          <w:rPr>
            <w:sz w:val="20"/>
            <w:lang w:val="en-US"/>
          </w:rPr>
          <w:t xml:space="preserve"> </w:t>
        </w:r>
        <w:proofErr w:type="spellStart"/>
        <w:r w:rsidRPr="00BD625C">
          <w:rPr>
            <w:sz w:val="20"/>
            <w:lang w:val="en-US"/>
          </w:rPr>
          <w:t>noteikumu</w:t>
        </w:r>
        <w:proofErr w:type="spellEnd"/>
        <w:r w:rsidRPr="00BD625C">
          <w:rPr>
            <w:sz w:val="20"/>
            <w:lang w:val="en-US"/>
          </w:rPr>
          <w:t xml:space="preserve"> </w:t>
        </w:r>
        <w:proofErr w:type="spellStart"/>
        <w:r w:rsidRPr="00BD625C">
          <w:rPr>
            <w:sz w:val="20"/>
            <w:lang w:val="en-US"/>
          </w:rPr>
          <w:t>projekta</w:t>
        </w:r>
        <w:proofErr w:type="spellEnd"/>
        <w:r w:rsidRPr="00BD625C">
          <w:rPr>
            <w:sz w:val="20"/>
            <w:lang w:val="en-US"/>
          </w:rPr>
          <w:t xml:space="preserve"> „</w:t>
        </w:r>
        <w:proofErr w:type="spellStart"/>
        <w:r w:rsidRPr="00BD625C">
          <w:rPr>
            <w:sz w:val="20"/>
            <w:lang w:val="en-US"/>
          </w:rPr>
          <w:t>Nodrošinājuma</w:t>
        </w:r>
        <w:proofErr w:type="spellEnd"/>
        <w:r w:rsidRPr="00BD625C">
          <w:rPr>
            <w:sz w:val="20"/>
            <w:lang w:val="en-US"/>
          </w:rPr>
          <w:t xml:space="preserve"> </w:t>
        </w:r>
        <w:proofErr w:type="spellStart"/>
        <w:r w:rsidRPr="00BD625C">
          <w:rPr>
            <w:sz w:val="20"/>
            <w:lang w:val="en-US"/>
          </w:rPr>
          <w:t>valsts</w:t>
        </w:r>
        <w:proofErr w:type="spellEnd"/>
        <w:r w:rsidRPr="00BD625C">
          <w:rPr>
            <w:sz w:val="20"/>
            <w:lang w:val="en-US"/>
          </w:rPr>
          <w:t xml:space="preserve"> </w:t>
        </w:r>
        <w:proofErr w:type="spellStart"/>
        <w:r w:rsidRPr="00BD625C">
          <w:rPr>
            <w:sz w:val="20"/>
            <w:lang w:val="en-US"/>
          </w:rPr>
          <w:t>administrācijas</w:t>
        </w:r>
        <w:proofErr w:type="spellEnd"/>
        <w:r w:rsidRPr="00BD625C">
          <w:rPr>
            <w:sz w:val="20"/>
            <w:lang w:val="en-US"/>
          </w:rPr>
          <w:t xml:space="preserve"> </w:t>
        </w:r>
        <w:proofErr w:type="spellStart"/>
        <w:r w:rsidRPr="00BD625C">
          <w:rPr>
            <w:sz w:val="20"/>
            <w:lang w:val="en-US"/>
          </w:rPr>
          <w:t>nolikums</w:t>
        </w:r>
        <w:proofErr w:type="spellEnd"/>
        <w:r w:rsidRPr="00BD625C">
          <w:rPr>
            <w:sz w:val="20"/>
            <w:lang w:val="en-US"/>
          </w:rPr>
          <w:t xml:space="preserve">” </w:t>
        </w:r>
        <w:proofErr w:type="spellStart"/>
        <w:r w:rsidRPr="00BD625C">
          <w:rPr>
            <w:sz w:val="20"/>
            <w:lang w:val="en-US"/>
          </w:rPr>
          <w:t>sākotnējās</w:t>
        </w:r>
        <w:proofErr w:type="spellEnd"/>
        <w:r w:rsidRPr="00BD625C">
          <w:rPr>
            <w:sz w:val="20"/>
            <w:lang w:val="en-US"/>
          </w:rPr>
          <w:t xml:space="preserve"> </w:t>
        </w:r>
        <w:proofErr w:type="spellStart"/>
        <w:r w:rsidRPr="00BD625C">
          <w:rPr>
            <w:sz w:val="20"/>
            <w:lang w:val="en-US"/>
          </w:rPr>
          <w:t>ietekmes</w:t>
        </w:r>
        <w:proofErr w:type="spellEnd"/>
        <w:r w:rsidRPr="00BD625C">
          <w:rPr>
            <w:sz w:val="20"/>
            <w:lang w:val="en-US"/>
          </w:rPr>
          <w:t xml:space="preserve"> </w:t>
        </w:r>
        <w:proofErr w:type="spellStart"/>
        <w:r w:rsidRPr="00BD625C">
          <w:rPr>
            <w:sz w:val="20"/>
            <w:lang w:val="en-US"/>
          </w:rPr>
          <w:t>novērtējuma</w:t>
        </w:r>
        <w:proofErr w:type="spellEnd"/>
        <w:r w:rsidRPr="00BD625C">
          <w:rPr>
            <w:sz w:val="20"/>
            <w:lang w:val="en-US"/>
          </w:rPr>
          <w:t xml:space="preserve"> </w:t>
        </w:r>
        <w:proofErr w:type="spellStart"/>
        <w:r w:rsidRPr="00BD625C">
          <w:rPr>
            <w:sz w:val="20"/>
            <w:lang w:val="en-US"/>
          </w:rPr>
          <w:t>ziņojums</w:t>
        </w:r>
        <w:proofErr w:type="spellEnd"/>
        <w:r w:rsidRPr="00BD625C">
          <w:rPr>
            <w:sz w:val="20"/>
            <w:lang w:val="en-US"/>
          </w:rPr>
          <w:t xml:space="preserve"> (</w:t>
        </w:r>
        <w:proofErr w:type="spellStart"/>
        <w:r w:rsidRPr="00BD625C">
          <w:rPr>
            <w:sz w:val="20"/>
            <w:lang w:val="en-US"/>
          </w:rPr>
          <w:t>anotācija</w:t>
        </w:r>
        <w:proofErr w:type="spellEnd"/>
        <w:r w:rsidRPr="00BD625C">
          <w:rPr>
            <w:sz w:val="20"/>
            <w:lang w:val="en-US"/>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01" w:rsidRPr="00BD625C" w:rsidRDefault="00BD625C" w:rsidP="00BD625C">
    <w:pPr>
      <w:pStyle w:val="Footer"/>
      <w:jc w:val="both"/>
      <w:rPr>
        <w:sz w:val="20"/>
      </w:rPr>
    </w:pPr>
    <w:r w:rsidRPr="00BD625C">
      <w:rPr>
        <w:sz w:val="20"/>
      </w:rPr>
      <w:fldChar w:fldCharType="begin"/>
    </w:r>
    <w:r w:rsidRPr="00BD625C">
      <w:rPr>
        <w:sz w:val="20"/>
      </w:rPr>
      <w:instrText xml:space="preserve"> FILENAME   \* MERGEFORMAT </w:instrText>
    </w:r>
    <w:r w:rsidRPr="00BD625C">
      <w:rPr>
        <w:sz w:val="20"/>
      </w:rPr>
      <w:fldChar w:fldCharType="separate"/>
    </w:r>
    <w:r w:rsidR="00BB01C4">
      <w:rPr>
        <w:noProof/>
        <w:sz w:val="20"/>
      </w:rPr>
      <w:t>IeMAnot_151012.docx</w:t>
    </w:r>
    <w:r w:rsidRPr="00BD625C">
      <w:rPr>
        <w:sz w:val="20"/>
      </w:rPr>
      <w:fldChar w:fldCharType="end"/>
    </w:r>
    <w:r w:rsidRPr="00BD625C">
      <w:rPr>
        <w:sz w:val="20"/>
      </w:rPr>
      <w:t xml:space="preserve">; </w:t>
    </w:r>
    <w:sdt>
      <w:sdtPr>
        <w:rPr>
          <w:sz w:val="20"/>
        </w:rPr>
        <w:alias w:val="Title"/>
        <w:tag w:val=""/>
        <w:id w:val="1241757793"/>
        <w:placeholder>
          <w:docPart w:val="0BA3BA04BCD14657BFD82CE65E2C0426"/>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Pr="00BD625C">
          <w:rPr>
            <w:sz w:val="20"/>
            <w:lang w:val="en-US"/>
          </w:rPr>
          <w:t>Ministru</w:t>
        </w:r>
        <w:proofErr w:type="spellEnd"/>
        <w:r w:rsidRPr="00BD625C">
          <w:rPr>
            <w:sz w:val="20"/>
            <w:lang w:val="en-US"/>
          </w:rPr>
          <w:t xml:space="preserve"> </w:t>
        </w:r>
        <w:proofErr w:type="spellStart"/>
        <w:r w:rsidRPr="00BD625C">
          <w:rPr>
            <w:sz w:val="20"/>
            <w:lang w:val="en-US"/>
          </w:rPr>
          <w:t>kabineta</w:t>
        </w:r>
        <w:proofErr w:type="spellEnd"/>
        <w:r w:rsidRPr="00BD625C">
          <w:rPr>
            <w:sz w:val="20"/>
            <w:lang w:val="en-US"/>
          </w:rPr>
          <w:t xml:space="preserve"> </w:t>
        </w:r>
        <w:proofErr w:type="spellStart"/>
        <w:r w:rsidRPr="00BD625C">
          <w:rPr>
            <w:sz w:val="20"/>
            <w:lang w:val="en-US"/>
          </w:rPr>
          <w:t>noteikumu</w:t>
        </w:r>
        <w:proofErr w:type="spellEnd"/>
        <w:r w:rsidRPr="00BD625C">
          <w:rPr>
            <w:sz w:val="20"/>
            <w:lang w:val="en-US"/>
          </w:rPr>
          <w:t xml:space="preserve"> </w:t>
        </w:r>
        <w:proofErr w:type="spellStart"/>
        <w:r w:rsidRPr="00BD625C">
          <w:rPr>
            <w:sz w:val="20"/>
            <w:lang w:val="en-US"/>
          </w:rPr>
          <w:t>projekta</w:t>
        </w:r>
        <w:proofErr w:type="spellEnd"/>
        <w:r w:rsidRPr="00BD625C">
          <w:rPr>
            <w:sz w:val="20"/>
            <w:lang w:val="en-US"/>
          </w:rPr>
          <w:t xml:space="preserve"> „</w:t>
        </w:r>
        <w:proofErr w:type="spellStart"/>
        <w:r w:rsidRPr="00BD625C">
          <w:rPr>
            <w:sz w:val="20"/>
            <w:lang w:val="en-US"/>
          </w:rPr>
          <w:t>Nodrošinājuma</w:t>
        </w:r>
        <w:proofErr w:type="spellEnd"/>
        <w:r w:rsidRPr="00BD625C">
          <w:rPr>
            <w:sz w:val="20"/>
            <w:lang w:val="en-US"/>
          </w:rPr>
          <w:t xml:space="preserve"> </w:t>
        </w:r>
        <w:proofErr w:type="spellStart"/>
        <w:r w:rsidRPr="00BD625C">
          <w:rPr>
            <w:sz w:val="20"/>
            <w:lang w:val="en-US"/>
          </w:rPr>
          <w:t>valsts</w:t>
        </w:r>
        <w:proofErr w:type="spellEnd"/>
        <w:r w:rsidRPr="00BD625C">
          <w:rPr>
            <w:sz w:val="20"/>
            <w:lang w:val="en-US"/>
          </w:rPr>
          <w:t xml:space="preserve"> </w:t>
        </w:r>
        <w:proofErr w:type="spellStart"/>
        <w:r w:rsidRPr="00BD625C">
          <w:rPr>
            <w:sz w:val="20"/>
            <w:lang w:val="en-US"/>
          </w:rPr>
          <w:t>administrācijas</w:t>
        </w:r>
        <w:proofErr w:type="spellEnd"/>
        <w:r w:rsidRPr="00BD625C">
          <w:rPr>
            <w:sz w:val="20"/>
            <w:lang w:val="en-US"/>
          </w:rPr>
          <w:t xml:space="preserve"> </w:t>
        </w:r>
        <w:proofErr w:type="spellStart"/>
        <w:r w:rsidRPr="00BD625C">
          <w:rPr>
            <w:sz w:val="20"/>
            <w:lang w:val="en-US"/>
          </w:rPr>
          <w:t>nolikums</w:t>
        </w:r>
        <w:proofErr w:type="spellEnd"/>
        <w:r w:rsidRPr="00BD625C">
          <w:rPr>
            <w:sz w:val="20"/>
            <w:lang w:val="en-US"/>
          </w:rPr>
          <w:t xml:space="preserve">” </w:t>
        </w:r>
        <w:proofErr w:type="spellStart"/>
        <w:r w:rsidRPr="00BD625C">
          <w:rPr>
            <w:sz w:val="20"/>
            <w:lang w:val="en-US"/>
          </w:rPr>
          <w:t>sākotnējās</w:t>
        </w:r>
        <w:proofErr w:type="spellEnd"/>
        <w:r w:rsidRPr="00BD625C">
          <w:rPr>
            <w:sz w:val="20"/>
            <w:lang w:val="en-US"/>
          </w:rPr>
          <w:t xml:space="preserve"> </w:t>
        </w:r>
        <w:proofErr w:type="spellStart"/>
        <w:r w:rsidRPr="00BD625C">
          <w:rPr>
            <w:sz w:val="20"/>
            <w:lang w:val="en-US"/>
          </w:rPr>
          <w:t>ietekmes</w:t>
        </w:r>
        <w:proofErr w:type="spellEnd"/>
        <w:r w:rsidRPr="00BD625C">
          <w:rPr>
            <w:sz w:val="20"/>
            <w:lang w:val="en-US"/>
          </w:rPr>
          <w:t xml:space="preserve"> </w:t>
        </w:r>
        <w:proofErr w:type="spellStart"/>
        <w:r w:rsidRPr="00BD625C">
          <w:rPr>
            <w:sz w:val="20"/>
            <w:lang w:val="en-US"/>
          </w:rPr>
          <w:t>novērtējuma</w:t>
        </w:r>
        <w:proofErr w:type="spellEnd"/>
        <w:r w:rsidRPr="00BD625C">
          <w:rPr>
            <w:sz w:val="20"/>
            <w:lang w:val="en-US"/>
          </w:rPr>
          <w:t xml:space="preserve"> </w:t>
        </w:r>
        <w:proofErr w:type="spellStart"/>
        <w:r w:rsidRPr="00BD625C">
          <w:rPr>
            <w:sz w:val="20"/>
            <w:lang w:val="en-US"/>
          </w:rPr>
          <w:t>ziņojums</w:t>
        </w:r>
        <w:proofErr w:type="spellEnd"/>
        <w:r w:rsidRPr="00BD625C">
          <w:rPr>
            <w:sz w:val="20"/>
            <w:lang w:val="en-US"/>
          </w:rPr>
          <w:t xml:space="preserve"> (</w:t>
        </w:r>
        <w:proofErr w:type="spellStart"/>
        <w:r w:rsidRPr="00BD625C">
          <w:rPr>
            <w:sz w:val="20"/>
            <w:lang w:val="en-US"/>
          </w:rPr>
          <w:t>anotācija</w:t>
        </w:r>
        <w:proofErr w:type="spellEnd"/>
        <w:r w:rsidRPr="00BD625C">
          <w:rPr>
            <w:sz w:val="20"/>
            <w:lang w:val="en-US"/>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08" w:rsidRDefault="00C86E08" w:rsidP="00DA06D9">
      <w:r>
        <w:separator/>
      </w:r>
    </w:p>
  </w:footnote>
  <w:footnote w:type="continuationSeparator" w:id="0">
    <w:p w:rsidR="00C86E08" w:rsidRDefault="00C86E08" w:rsidP="00DA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B3799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C86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B3799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0FCB">
      <w:rPr>
        <w:rStyle w:val="PageNumber"/>
        <w:noProof/>
      </w:rPr>
      <w:t>8</w:t>
    </w:r>
    <w:r>
      <w:rPr>
        <w:rStyle w:val="PageNumber"/>
      </w:rPr>
      <w:fldChar w:fldCharType="end"/>
    </w:r>
  </w:p>
  <w:p w:rsidR="00C31E36" w:rsidRDefault="00C86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CB4"/>
    <w:multiLevelType w:val="hybridMultilevel"/>
    <w:tmpl w:val="3C2A784C"/>
    <w:lvl w:ilvl="0" w:tplc="3A344A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3D7E48"/>
    <w:multiLevelType w:val="hybridMultilevel"/>
    <w:tmpl w:val="243EE5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1D810D7"/>
    <w:multiLevelType w:val="hybridMultilevel"/>
    <w:tmpl w:val="C07C08A0"/>
    <w:lvl w:ilvl="0" w:tplc="F0F69BB8">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A2"/>
    <w:rsid w:val="0000747B"/>
    <w:rsid w:val="000115E6"/>
    <w:rsid w:val="000253A5"/>
    <w:rsid w:val="00034479"/>
    <w:rsid w:val="00050581"/>
    <w:rsid w:val="000B074B"/>
    <w:rsid w:val="000D4A67"/>
    <w:rsid w:val="000F2501"/>
    <w:rsid w:val="000F2BEC"/>
    <w:rsid w:val="00173EF8"/>
    <w:rsid w:val="001751BA"/>
    <w:rsid w:val="00192AFC"/>
    <w:rsid w:val="001C7884"/>
    <w:rsid w:val="001D2B19"/>
    <w:rsid w:val="001E1AA2"/>
    <w:rsid w:val="001F1EF0"/>
    <w:rsid w:val="00222F80"/>
    <w:rsid w:val="002339EB"/>
    <w:rsid w:val="002708A1"/>
    <w:rsid w:val="00294EC5"/>
    <w:rsid w:val="002C0FCB"/>
    <w:rsid w:val="002E0B5D"/>
    <w:rsid w:val="002E701D"/>
    <w:rsid w:val="00335BE3"/>
    <w:rsid w:val="00365E19"/>
    <w:rsid w:val="00376DF0"/>
    <w:rsid w:val="003B754B"/>
    <w:rsid w:val="003C4FCD"/>
    <w:rsid w:val="0040107B"/>
    <w:rsid w:val="00401EAF"/>
    <w:rsid w:val="00404708"/>
    <w:rsid w:val="00411E30"/>
    <w:rsid w:val="00454480"/>
    <w:rsid w:val="00454ED4"/>
    <w:rsid w:val="004B2231"/>
    <w:rsid w:val="005234D2"/>
    <w:rsid w:val="00526246"/>
    <w:rsid w:val="0053422A"/>
    <w:rsid w:val="00540CF9"/>
    <w:rsid w:val="00546653"/>
    <w:rsid w:val="00572FB4"/>
    <w:rsid w:val="00573109"/>
    <w:rsid w:val="005B7F1D"/>
    <w:rsid w:val="005C2A63"/>
    <w:rsid w:val="00612699"/>
    <w:rsid w:val="00622C65"/>
    <w:rsid w:val="00644E79"/>
    <w:rsid w:val="00690A43"/>
    <w:rsid w:val="006928C1"/>
    <w:rsid w:val="006B44D4"/>
    <w:rsid w:val="006C51AB"/>
    <w:rsid w:val="006C51B0"/>
    <w:rsid w:val="006D4DE7"/>
    <w:rsid w:val="006F24A9"/>
    <w:rsid w:val="00746A85"/>
    <w:rsid w:val="00786BE4"/>
    <w:rsid w:val="007914B3"/>
    <w:rsid w:val="007D0D84"/>
    <w:rsid w:val="00823953"/>
    <w:rsid w:val="008360CE"/>
    <w:rsid w:val="00850815"/>
    <w:rsid w:val="00866BF4"/>
    <w:rsid w:val="008B6FCF"/>
    <w:rsid w:val="008E1478"/>
    <w:rsid w:val="008E1DA4"/>
    <w:rsid w:val="008E30CE"/>
    <w:rsid w:val="008E3B37"/>
    <w:rsid w:val="008E5E12"/>
    <w:rsid w:val="008E786C"/>
    <w:rsid w:val="009170BF"/>
    <w:rsid w:val="00921EB6"/>
    <w:rsid w:val="0096570A"/>
    <w:rsid w:val="00A129C3"/>
    <w:rsid w:val="00A22BC2"/>
    <w:rsid w:val="00A37656"/>
    <w:rsid w:val="00A40AF8"/>
    <w:rsid w:val="00A53CAC"/>
    <w:rsid w:val="00A55E8C"/>
    <w:rsid w:val="00A740BA"/>
    <w:rsid w:val="00A80A46"/>
    <w:rsid w:val="00A84C4E"/>
    <w:rsid w:val="00AB6290"/>
    <w:rsid w:val="00AB644B"/>
    <w:rsid w:val="00AD0AF1"/>
    <w:rsid w:val="00B22617"/>
    <w:rsid w:val="00B24F7B"/>
    <w:rsid w:val="00B26DEB"/>
    <w:rsid w:val="00B3799A"/>
    <w:rsid w:val="00B43E17"/>
    <w:rsid w:val="00B50488"/>
    <w:rsid w:val="00B5274F"/>
    <w:rsid w:val="00B5391D"/>
    <w:rsid w:val="00B83328"/>
    <w:rsid w:val="00B8424E"/>
    <w:rsid w:val="00BB01C4"/>
    <w:rsid w:val="00BD4D17"/>
    <w:rsid w:val="00BD58D2"/>
    <w:rsid w:val="00BD625C"/>
    <w:rsid w:val="00BE7C86"/>
    <w:rsid w:val="00C03AF6"/>
    <w:rsid w:val="00C10908"/>
    <w:rsid w:val="00C177ED"/>
    <w:rsid w:val="00C3361C"/>
    <w:rsid w:val="00C34554"/>
    <w:rsid w:val="00C60BFF"/>
    <w:rsid w:val="00C86E08"/>
    <w:rsid w:val="00C93F6E"/>
    <w:rsid w:val="00CA50C3"/>
    <w:rsid w:val="00CB37A9"/>
    <w:rsid w:val="00CF5A88"/>
    <w:rsid w:val="00CF5AE4"/>
    <w:rsid w:val="00CF69DD"/>
    <w:rsid w:val="00D00EB4"/>
    <w:rsid w:val="00D04B86"/>
    <w:rsid w:val="00D222D7"/>
    <w:rsid w:val="00D3615D"/>
    <w:rsid w:val="00D6153B"/>
    <w:rsid w:val="00D82531"/>
    <w:rsid w:val="00D9488A"/>
    <w:rsid w:val="00D97A22"/>
    <w:rsid w:val="00DA06D9"/>
    <w:rsid w:val="00DA0F67"/>
    <w:rsid w:val="00DA73D9"/>
    <w:rsid w:val="00DC34F3"/>
    <w:rsid w:val="00DD5A0E"/>
    <w:rsid w:val="00DE1759"/>
    <w:rsid w:val="00E038C2"/>
    <w:rsid w:val="00E1511C"/>
    <w:rsid w:val="00E2784F"/>
    <w:rsid w:val="00E308BD"/>
    <w:rsid w:val="00E77C45"/>
    <w:rsid w:val="00EC02E6"/>
    <w:rsid w:val="00EC1DA1"/>
    <w:rsid w:val="00ED76A1"/>
    <w:rsid w:val="00EE3066"/>
    <w:rsid w:val="00EF2ADB"/>
    <w:rsid w:val="00F003CC"/>
    <w:rsid w:val="00F55ECA"/>
    <w:rsid w:val="00F75D44"/>
    <w:rsid w:val="00F913AE"/>
    <w:rsid w:val="00FB24E3"/>
    <w:rsid w:val="00FB3EB1"/>
    <w:rsid w:val="00FF1DA7"/>
    <w:rsid w:val="00FF50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A2"/>
    <w:pPr>
      <w:ind w:firstLine="0"/>
      <w:jc w:val="left"/>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1AA2"/>
    <w:pPr>
      <w:tabs>
        <w:tab w:val="center" w:pos="4153"/>
        <w:tab w:val="right" w:pos="8306"/>
      </w:tabs>
    </w:pPr>
  </w:style>
  <w:style w:type="character" w:customStyle="1" w:styleId="HeaderChar">
    <w:name w:val="Header Char"/>
    <w:basedOn w:val="DefaultParagraphFont"/>
    <w:link w:val="Header"/>
    <w:rsid w:val="001E1AA2"/>
    <w:rPr>
      <w:rFonts w:eastAsia="Times New Roman"/>
      <w:szCs w:val="24"/>
      <w:lang w:eastAsia="lv-LV"/>
    </w:rPr>
  </w:style>
  <w:style w:type="character" w:styleId="PageNumber">
    <w:name w:val="page number"/>
    <w:basedOn w:val="DefaultParagraphFont"/>
    <w:rsid w:val="001E1AA2"/>
  </w:style>
  <w:style w:type="paragraph" w:customStyle="1" w:styleId="naisf">
    <w:name w:val="naisf"/>
    <w:basedOn w:val="Normal"/>
    <w:uiPriority w:val="99"/>
    <w:rsid w:val="001E1AA2"/>
    <w:pPr>
      <w:spacing w:before="75" w:after="75"/>
      <w:ind w:firstLine="375"/>
      <w:jc w:val="both"/>
    </w:pPr>
  </w:style>
  <w:style w:type="paragraph" w:customStyle="1" w:styleId="naisnod">
    <w:name w:val="naisnod"/>
    <w:basedOn w:val="Normal"/>
    <w:rsid w:val="001E1AA2"/>
    <w:pPr>
      <w:spacing w:before="150" w:after="150"/>
      <w:jc w:val="center"/>
    </w:pPr>
    <w:rPr>
      <w:b/>
      <w:bCs/>
    </w:rPr>
  </w:style>
  <w:style w:type="paragraph" w:customStyle="1" w:styleId="naislab">
    <w:name w:val="naislab"/>
    <w:basedOn w:val="Normal"/>
    <w:rsid w:val="001E1AA2"/>
    <w:pPr>
      <w:spacing w:before="75" w:after="75"/>
      <w:jc w:val="right"/>
    </w:pPr>
  </w:style>
  <w:style w:type="paragraph" w:customStyle="1" w:styleId="naiskr">
    <w:name w:val="naiskr"/>
    <w:basedOn w:val="Normal"/>
    <w:rsid w:val="001E1AA2"/>
    <w:pPr>
      <w:spacing w:before="75" w:after="75"/>
    </w:pPr>
  </w:style>
  <w:style w:type="paragraph" w:styleId="FootnoteText">
    <w:name w:val="footnote text"/>
    <w:basedOn w:val="Normal"/>
    <w:link w:val="FootnoteTextChar"/>
    <w:semiHidden/>
    <w:rsid w:val="001E1AA2"/>
    <w:rPr>
      <w:sz w:val="20"/>
      <w:szCs w:val="20"/>
    </w:rPr>
  </w:style>
  <w:style w:type="character" w:customStyle="1" w:styleId="FootnoteTextChar">
    <w:name w:val="Footnote Text Char"/>
    <w:basedOn w:val="DefaultParagraphFont"/>
    <w:link w:val="FootnoteText"/>
    <w:semiHidden/>
    <w:rsid w:val="001E1AA2"/>
    <w:rPr>
      <w:rFonts w:eastAsia="Times New Roman"/>
      <w:sz w:val="20"/>
      <w:lang w:eastAsia="lv-LV"/>
    </w:rPr>
  </w:style>
  <w:style w:type="paragraph" w:styleId="Footer">
    <w:name w:val="footer"/>
    <w:basedOn w:val="Normal"/>
    <w:link w:val="FooterChar"/>
    <w:rsid w:val="001E1AA2"/>
    <w:pPr>
      <w:tabs>
        <w:tab w:val="center" w:pos="4153"/>
        <w:tab w:val="right" w:pos="8306"/>
      </w:tabs>
    </w:pPr>
  </w:style>
  <w:style w:type="character" w:customStyle="1" w:styleId="FooterChar">
    <w:name w:val="Footer Char"/>
    <w:basedOn w:val="DefaultParagraphFont"/>
    <w:link w:val="Footer"/>
    <w:rsid w:val="001E1AA2"/>
    <w:rPr>
      <w:rFonts w:eastAsia="Times New Roman"/>
      <w:szCs w:val="24"/>
      <w:lang w:eastAsia="lv-LV"/>
    </w:rPr>
  </w:style>
  <w:style w:type="character" w:styleId="Hyperlink">
    <w:name w:val="Hyperlink"/>
    <w:basedOn w:val="DefaultParagraphFont"/>
    <w:uiPriority w:val="99"/>
    <w:unhideWhenUsed/>
    <w:rsid w:val="000F2501"/>
    <w:rPr>
      <w:color w:val="0000FF" w:themeColor="hyperlink"/>
      <w:u w:val="single"/>
    </w:rPr>
  </w:style>
  <w:style w:type="paragraph" w:styleId="BalloonText">
    <w:name w:val="Balloon Text"/>
    <w:basedOn w:val="Normal"/>
    <w:link w:val="BalloonTextChar"/>
    <w:uiPriority w:val="99"/>
    <w:semiHidden/>
    <w:unhideWhenUsed/>
    <w:rsid w:val="000F2501"/>
    <w:rPr>
      <w:rFonts w:ascii="Tahoma" w:hAnsi="Tahoma" w:cs="Tahoma"/>
      <w:sz w:val="16"/>
      <w:szCs w:val="16"/>
    </w:rPr>
  </w:style>
  <w:style w:type="character" w:customStyle="1" w:styleId="BalloonTextChar">
    <w:name w:val="Balloon Text Char"/>
    <w:basedOn w:val="DefaultParagraphFont"/>
    <w:link w:val="BalloonText"/>
    <w:uiPriority w:val="99"/>
    <w:semiHidden/>
    <w:rsid w:val="000F2501"/>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0F2501"/>
    <w:rPr>
      <w:color w:val="808080"/>
    </w:rPr>
  </w:style>
  <w:style w:type="paragraph" w:customStyle="1" w:styleId="CharCharCharCharCharChar">
    <w:name w:val="Char Char Char Char Char Char"/>
    <w:basedOn w:val="Normal"/>
    <w:rsid w:val="00B83328"/>
    <w:pPr>
      <w:spacing w:before="40"/>
    </w:pPr>
    <w:rPr>
      <w:lang w:val="pl-PL" w:eastAsia="pl-PL"/>
    </w:rPr>
  </w:style>
  <w:style w:type="table" w:styleId="TableGrid">
    <w:name w:val="Table Grid"/>
    <w:basedOn w:val="TableNormal"/>
    <w:rsid w:val="00B83328"/>
    <w:pPr>
      <w:ind w:firstLine="0"/>
      <w:jc w:val="left"/>
    </w:pPr>
    <w:rPr>
      <w:rFonts w:eastAsia="Times New Roman"/>
      <w:sz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c">
    <w:name w:val="naisc"/>
    <w:basedOn w:val="Normal"/>
    <w:uiPriority w:val="99"/>
    <w:rsid w:val="002E70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A2"/>
    <w:pPr>
      <w:ind w:firstLine="0"/>
      <w:jc w:val="left"/>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1AA2"/>
    <w:pPr>
      <w:tabs>
        <w:tab w:val="center" w:pos="4153"/>
        <w:tab w:val="right" w:pos="8306"/>
      </w:tabs>
    </w:pPr>
  </w:style>
  <w:style w:type="character" w:customStyle="1" w:styleId="HeaderChar">
    <w:name w:val="Header Char"/>
    <w:basedOn w:val="DefaultParagraphFont"/>
    <w:link w:val="Header"/>
    <w:rsid w:val="001E1AA2"/>
    <w:rPr>
      <w:rFonts w:eastAsia="Times New Roman"/>
      <w:szCs w:val="24"/>
      <w:lang w:eastAsia="lv-LV"/>
    </w:rPr>
  </w:style>
  <w:style w:type="character" w:styleId="PageNumber">
    <w:name w:val="page number"/>
    <w:basedOn w:val="DefaultParagraphFont"/>
    <w:rsid w:val="001E1AA2"/>
  </w:style>
  <w:style w:type="paragraph" w:customStyle="1" w:styleId="naisf">
    <w:name w:val="naisf"/>
    <w:basedOn w:val="Normal"/>
    <w:uiPriority w:val="99"/>
    <w:rsid w:val="001E1AA2"/>
    <w:pPr>
      <w:spacing w:before="75" w:after="75"/>
      <w:ind w:firstLine="375"/>
      <w:jc w:val="both"/>
    </w:pPr>
  </w:style>
  <w:style w:type="paragraph" w:customStyle="1" w:styleId="naisnod">
    <w:name w:val="naisnod"/>
    <w:basedOn w:val="Normal"/>
    <w:rsid w:val="001E1AA2"/>
    <w:pPr>
      <w:spacing w:before="150" w:after="150"/>
      <w:jc w:val="center"/>
    </w:pPr>
    <w:rPr>
      <w:b/>
      <w:bCs/>
    </w:rPr>
  </w:style>
  <w:style w:type="paragraph" w:customStyle="1" w:styleId="naislab">
    <w:name w:val="naislab"/>
    <w:basedOn w:val="Normal"/>
    <w:rsid w:val="001E1AA2"/>
    <w:pPr>
      <w:spacing w:before="75" w:after="75"/>
      <w:jc w:val="right"/>
    </w:pPr>
  </w:style>
  <w:style w:type="paragraph" w:customStyle="1" w:styleId="naiskr">
    <w:name w:val="naiskr"/>
    <w:basedOn w:val="Normal"/>
    <w:rsid w:val="001E1AA2"/>
    <w:pPr>
      <w:spacing w:before="75" w:after="75"/>
    </w:pPr>
  </w:style>
  <w:style w:type="paragraph" w:styleId="FootnoteText">
    <w:name w:val="footnote text"/>
    <w:basedOn w:val="Normal"/>
    <w:link w:val="FootnoteTextChar"/>
    <w:semiHidden/>
    <w:rsid w:val="001E1AA2"/>
    <w:rPr>
      <w:sz w:val="20"/>
      <w:szCs w:val="20"/>
    </w:rPr>
  </w:style>
  <w:style w:type="character" w:customStyle="1" w:styleId="FootnoteTextChar">
    <w:name w:val="Footnote Text Char"/>
    <w:basedOn w:val="DefaultParagraphFont"/>
    <w:link w:val="FootnoteText"/>
    <w:semiHidden/>
    <w:rsid w:val="001E1AA2"/>
    <w:rPr>
      <w:rFonts w:eastAsia="Times New Roman"/>
      <w:sz w:val="20"/>
      <w:lang w:eastAsia="lv-LV"/>
    </w:rPr>
  </w:style>
  <w:style w:type="paragraph" w:styleId="Footer">
    <w:name w:val="footer"/>
    <w:basedOn w:val="Normal"/>
    <w:link w:val="FooterChar"/>
    <w:rsid w:val="001E1AA2"/>
    <w:pPr>
      <w:tabs>
        <w:tab w:val="center" w:pos="4153"/>
        <w:tab w:val="right" w:pos="8306"/>
      </w:tabs>
    </w:pPr>
  </w:style>
  <w:style w:type="character" w:customStyle="1" w:styleId="FooterChar">
    <w:name w:val="Footer Char"/>
    <w:basedOn w:val="DefaultParagraphFont"/>
    <w:link w:val="Footer"/>
    <w:rsid w:val="001E1AA2"/>
    <w:rPr>
      <w:rFonts w:eastAsia="Times New Roman"/>
      <w:szCs w:val="24"/>
      <w:lang w:eastAsia="lv-LV"/>
    </w:rPr>
  </w:style>
  <w:style w:type="character" w:styleId="Hyperlink">
    <w:name w:val="Hyperlink"/>
    <w:basedOn w:val="DefaultParagraphFont"/>
    <w:uiPriority w:val="99"/>
    <w:unhideWhenUsed/>
    <w:rsid w:val="000F2501"/>
    <w:rPr>
      <w:color w:val="0000FF" w:themeColor="hyperlink"/>
      <w:u w:val="single"/>
    </w:rPr>
  </w:style>
  <w:style w:type="paragraph" w:styleId="BalloonText">
    <w:name w:val="Balloon Text"/>
    <w:basedOn w:val="Normal"/>
    <w:link w:val="BalloonTextChar"/>
    <w:uiPriority w:val="99"/>
    <w:semiHidden/>
    <w:unhideWhenUsed/>
    <w:rsid w:val="000F2501"/>
    <w:rPr>
      <w:rFonts w:ascii="Tahoma" w:hAnsi="Tahoma" w:cs="Tahoma"/>
      <w:sz w:val="16"/>
      <w:szCs w:val="16"/>
    </w:rPr>
  </w:style>
  <w:style w:type="character" w:customStyle="1" w:styleId="BalloonTextChar">
    <w:name w:val="Balloon Text Char"/>
    <w:basedOn w:val="DefaultParagraphFont"/>
    <w:link w:val="BalloonText"/>
    <w:uiPriority w:val="99"/>
    <w:semiHidden/>
    <w:rsid w:val="000F2501"/>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0F2501"/>
    <w:rPr>
      <w:color w:val="808080"/>
    </w:rPr>
  </w:style>
  <w:style w:type="paragraph" w:customStyle="1" w:styleId="CharCharCharCharCharChar">
    <w:name w:val="Char Char Char Char Char Char"/>
    <w:basedOn w:val="Normal"/>
    <w:rsid w:val="00B83328"/>
    <w:pPr>
      <w:spacing w:before="40"/>
    </w:pPr>
    <w:rPr>
      <w:lang w:val="pl-PL" w:eastAsia="pl-PL"/>
    </w:rPr>
  </w:style>
  <w:style w:type="table" w:styleId="TableGrid">
    <w:name w:val="Table Grid"/>
    <w:basedOn w:val="TableNormal"/>
    <w:rsid w:val="00B83328"/>
    <w:pPr>
      <w:ind w:firstLine="0"/>
      <w:jc w:val="left"/>
    </w:pPr>
    <w:rPr>
      <w:rFonts w:eastAsia="Times New Roman"/>
      <w:sz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c">
    <w:name w:val="naisc"/>
    <w:basedOn w:val="Normal"/>
    <w:uiPriority w:val="99"/>
    <w:rsid w:val="002E70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121">
      <w:bodyDiv w:val="1"/>
      <w:marLeft w:val="0"/>
      <w:marRight w:val="0"/>
      <w:marTop w:val="0"/>
      <w:marBottom w:val="0"/>
      <w:divBdr>
        <w:top w:val="none" w:sz="0" w:space="0" w:color="auto"/>
        <w:left w:val="none" w:sz="0" w:space="0" w:color="auto"/>
        <w:bottom w:val="none" w:sz="0" w:space="0" w:color="auto"/>
        <w:right w:val="none" w:sz="0" w:space="0" w:color="auto"/>
      </w:divBdr>
    </w:div>
    <w:div w:id="190072757">
      <w:bodyDiv w:val="1"/>
      <w:marLeft w:val="0"/>
      <w:marRight w:val="0"/>
      <w:marTop w:val="0"/>
      <w:marBottom w:val="0"/>
      <w:divBdr>
        <w:top w:val="none" w:sz="0" w:space="0" w:color="auto"/>
        <w:left w:val="none" w:sz="0" w:space="0" w:color="auto"/>
        <w:bottom w:val="none" w:sz="0" w:space="0" w:color="auto"/>
        <w:right w:val="none" w:sz="0" w:space="0" w:color="auto"/>
      </w:divBdr>
    </w:div>
    <w:div w:id="274824960">
      <w:bodyDiv w:val="1"/>
      <w:marLeft w:val="0"/>
      <w:marRight w:val="0"/>
      <w:marTop w:val="0"/>
      <w:marBottom w:val="0"/>
      <w:divBdr>
        <w:top w:val="none" w:sz="0" w:space="0" w:color="auto"/>
        <w:left w:val="none" w:sz="0" w:space="0" w:color="auto"/>
        <w:bottom w:val="none" w:sz="0" w:space="0" w:color="auto"/>
        <w:right w:val="none" w:sz="0" w:space="0" w:color="auto"/>
      </w:divBdr>
    </w:div>
    <w:div w:id="722754912">
      <w:bodyDiv w:val="1"/>
      <w:marLeft w:val="0"/>
      <w:marRight w:val="0"/>
      <w:marTop w:val="0"/>
      <w:marBottom w:val="0"/>
      <w:divBdr>
        <w:top w:val="none" w:sz="0" w:space="0" w:color="auto"/>
        <w:left w:val="none" w:sz="0" w:space="0" w:color="auto"/>
        <w:bottom w:val="none" w:sz="0" w:space="0" w:color="auto"/>
        <w:right w:val="none" w:sz="0" w:space="0" w:color="auto"/>
      </w:divBdr>
    </w:div>
    <w:div w:id="764233182">
      <w:bodyDiv w:val="1"/>
      <w:marLeft w:val="0"/>
      <w:marRight w:val="0"/>
      <w:marTop w:val="0"/>
      <w:marBottom w:val="0"/>
      <w:divBdr>
        <w:top w:val="none" w:sz="0" w:space="0" w:color="auto"/>
        <w:left w:val="none" w:sz="0" w:space="0" w:color="auto"/>
        <w:bottom w:val="none" w:sz="0" w:space="0" w:color="auto"/>
        <w:right w:val="none" w:sz="0" w:space="0" w:color="auto"/>
      </w:divBdr>
    </w:div>
    <w:div w:id="1072970758">
      <w:bodyDiv w:val="1"/>
      <w:marLeft w:val="0"/>
      <w:marRight w:val="0"/>
      <w:marTop w:val="0"/>
      <w:marBottom w:val="0"/>
      <w:divBdr>
        <w:top w:val="none" w:sz="0" w:space="0" w:color="auto"/>
        <w:left w:val="none" w:sz="0" w:space="0" w:color="auto"/>
        <w:bottom w:val="none" w:sz="0" w:space="0" w:color="auto"/>
        <w:right w:val="none" w:sz="0" w:space="0" w:color="auto"/>
      </w:divBdr>
    </w:div>
    <w:div w:id="1587568282">
      <w:bodyDiv w:val="1"/>
      <w:marLeft w:val="0"/>
      <w:marRight w:val="0"/>
      <w:marTop w:val="0"/>
      <w:marBottom w:val="0"/>
      <w:divBdr>
        <w:top w:val="none" w:sz="0" w:space="0" w:color="auto"/>
        <w:left w:val="none" w:sz="0" w:space="0" w:color="auto"/>
        <w:bottom w:val="none" w:sz="0" w:space="0" w:color="auto"/>
        <w:right w:val="none" w:sz="0" w:space="0" w:color="auto"/>
      </w:divBdr>
    </w:div>
    <w:div w:id="1717702712">
      <w:bodyDiv w:val="1"/>
      <w:marLeft w:val="0"/>
      <w:marRight w:val="0"/>
      <w:marTop w:val="0"/>
      <w:marBottom w:val="0"/>
      <w:divBdr>
        <w:top w:val="none" w:sz="0" w:space="0" w:color="auto"/>
        <w:left w:val="none" w:sz="0" w:space="0" w:color="auto"/>
        <w:bottom w:val="none" w:sz="0" w:space="0" w:color="auto"/>
        <w:right w:val="none" w:sz="0" w:space="0" w:color="auto"/>
      </w:divBdr>
    </w:div>
    <w:div w:id="18601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ris.Krasovskis@agentura.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A3BA04BCD14657BFD82CE65E2C0426"/>
        <w:category>
          <w:name w:val="General"/>
          <w:gallery w:val="placeholder"/>
        </w:category>
        <w:types>
          <w:type w:val="bbPlcHdr"/>
        </w:types>
        <w:behaviors>
          <w:behavior w:val="content"/>
        </w:behaviors>
        <w:guid w:val="{F164FB02-7362-4176-8AA7-4EB6CE44C9CE}"/>
      </w:docPartPr>
      <w:docPartBody>
        <w:p w:rsidR="00BE7A09" w:rsidRDefault="007F176A">
          <w:r w:rsidRPr="00CF37C8">
            <w:rPr>
              <w:rStyle w:val="PlaceholderText"/>
            </w:rPr>
            <w:t>[Title]</w:t>
          </w:r>
        </w:p>
      </w:docPartBody>
    </w:docPart>
    <w:docPart>
      <w:docPartPr>
        <w:name w:val="1D781932BE41441BA300F8903EA22DDA"/>
        <w:category>
          <w:name w:val="General"/>
          <w:gallery w:val="placeholder"/>
        </w:category>
        <w:types>
          <w:type w:val="bbPlcHdr"/>
        </w:types>
        <w:behaviors>
          <w:behavior w:val="content"/>
        </w:behaviors>
        <w:guid w:val="{8F05C09E-5200-4099-9617-356882A32E68}"/>
      </w:docPartPr>
      <w:docPartBody>
        <w:p w:rsidR="00BE7A09" w:rsidRDefault="007F176A" w:rsidP="007F176A">
          <w:pPr>
            <w:pStyle w:val="1D781932BE41441BA300F8903EA22DDA"/>
          </w:pPr>
          <w:r w:rsidRPr="00CF37C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6A"/>
    <w:rsid w:val="00096A6A"/>
    <w:rsid w:val="00112D28"/>
    <w:rsid w:val="0012252C"/>
    <w:rsid w:val="00171C94"/>
    <w:rsid w:val="00272272"/>
    <w:rsid w:val="003122E5"/>
    <w:rsid w:val="0041208F"/>
    <w:rsid w:val="00437AD9"/>
    <w:rsid w:val="004954BC"/>
    <w:rsid w:val="0055110C"/>
    <w:rsid w:val="006437E7"/>
    <w:rsid w:val="00791BBE"/>
    <w:rsid w:val="007E0271"/>
    <w:rsid w:val="007F176A"/>
    <w:rsid w:val="00812D41"/>
    <w:rsid w:val="008D438D"/>
    <w:rsid w:val="009413E3"/>
    <w:rsid w:val="00A51F79"/>
    <w:rsid w:val="00AE0D23"/>
    <w:rsid w:val="00B63BAD"/>
    <w:rsid w:val="00BE14A8"/>
    <w:rsid w:val="00BE7A09"/>
    <w:rsid w:val="00C11248"/>
    <w:rsid w:val="00C45EEA"/>
    <w:rsid w:val="00C51F58"/>
    <w:rsid w:val="00CE185B"/>
    <w:rsid w:val="00DB1800"/>
    <w:rsid w:val="00DB3466"/>
    <w:rsid w:val="00FD30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6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76A"/>
    <w:rPr>
      <w:color w:val="808080"/>
    </w:rPr>
  </w:style>
  <w:style w:type="paragraph" w:customStyle="1" w:styleId="1D781932BE41441BA300F8903EA22DDA">
    <w:name w:val="1D781932BE41441BA300F8903EA22DDA"/>
    <w:rsid w:val="007F17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6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76A"/>
    <w:rPr>
      <w:color w:val="808080"/>
    </w:rPr>
  </w:style>
  <w:style w:type="paragraph" w:customStyle="1" w:styleId="1D781932BE41441BA300F8903EA22DDA">
    <w:name w:val="1D781932BE41441BA300F8903EA22DDA"/>
    <w:rsid w:val="007F1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8218-4574-46FA-BF1B-955151DD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1892</Words>
  <Characters>13513</Characters>
  <Application>Microsoft Office Word</Application>
  <DocSecurity>0</DocSecurity>
  <Lines>614</Lines>
  <Paragraphs>240</Paragraphs>
  <ScaleCrop>false</ScaleCrop>
  <HeadingPairs>
    <vt:vector size="2" baseType="variant">
      <vt:variant>
        <vt:lpstr>Title</vt:lpstr>
      </vt:variant>
      <vt:variant>
        <vt:i4>1</vt:i4>
      </vt:variant>
    </vt:vector>
  </HeadingPairs>
  <TitlesOfParts>
    <vt:vector size="1" baseType="lpstr">
      <vt:lpstr>Ministru kabineta noteikumu projekta „Nodrošinājuma valsts administrācijas nolikums” sākotnējās ietekmes novērtējuma ziņojums (anotācija)</vt:lpstr>
    </vt:vector>
  </TitlesOfParts>
  <Company>Nodrošinājuma valsts aģentūra</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„Nodrošinājuma valsts administrācijas nolikums” sākotnējās ietekmes novērtējuma ziņojums (anotācija)</dc:title>
  <dc:creator>Nodrošinājuma valsts aģentūras Administratīvās nodaļas juriskonsults Juris Krasovskis;tālr.: 67829059;fakss: 67829082</dc:creator>
  <cp:lastModifiedBy>Juris Krasovskis</cp:lastModifiedBy>
  <cp:revision>3</cp:revision>
  <cp:lastPrinted>2012-08-10T09:39:00Z</cp:lastPrinted>
  <dcterms:created xsi:type="dcterms:W3CDTF">2012-11-07T08:36:00Z</dcterms:created>
  <dcterms:modified xsi:type="dcterms:W3CDTF">2012-11-07T08:39:00Z</dcterms:modified>
</cp:coreProperties>
</file>