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F4" w:rsidRPr="00467191" w:rsidRDefault="00FA10F4" w:rsidP="00616AA6">
      <w:pPr>
        <w:jc w:val="center"/>
        <w:rPr>
          <w:b/>
          <w:sz w:val="28"/>
          <w:szCs w:val="28"/>
        </w:rPr>
      </w:pPr>
      <w:r w:rsidRPr="00BA5E65">
        <w:rPr>
          <w:b/>
          <w:sz w:val="28"/>
          <w:szCs w:val="28"/>
        </w:rPr>
        <w:t>Ministru kabineta noteikumu projekta „</w:t>
      </w:r>
      <w:bookmarkStart w:id="0" w:name="OLE_LINK1"/>
      <w:r w:rsidRPr="00467191">
        <w:rPr>
          <w:b/>
          <w:sz w:val="28"/>
          <w:szCs w:val="28"/>
        </w:rPr>
        <w:t>Grozījums Ministru kabineta 2010. gada 12. oktobra noteikumos Nr.974 „Noteikumi par sevišķā veidā veicamiem operatīvās darbības pasākumiem speciāli radītu vai pielāgotu iekārtu, ierīču vai instrumentu un to komponentu sertificēšanu, valsts nodevas apmēru un tās maksāšanas kārtību”</w:t>
      </w:r>
      <w:bookmarkEnd w:id="0"/>
      <w:r w:rsidRPr="00AB2A5C">
        <w:rPr>
          <w:b/>
          <w:sz w:val="28"/>
          <w:szCs w:val="28"/>
        </w:rPr>
        <w:t>”</w:t>
      </w:r>
    </w:p>
    <w:p w:rsidR="00FA10F4" w:rsidRPr="00467191" w:rsidRDefault="00FA10F4" w:rsidP="00616AA6">
      <w:pPr>
        <w:jc w:val="center"/>
        <w:rPr>
          <w:b/>
          <w:sz w:val="28"/>
          <w:szCs w:val="28"/>
        </w:rPr>
      </w:pPr>
      <w:r w:rsidRPr="00AB2A5C">
        <w:rPr>
          <w:b/>
          <w:sz w:val="28"/>
          <w:szCs w:val="28"/>
        </w:rPr>
        <w:t xml:space="preserve">sākotnējās ietekmes novērtējuma </w:t>
      </w:r>
      <w:smartTag w:uri="schemas-tilde-lv/tildestengine" w:element="veidnes">
        <w:smartTagPr>
          <w:attr w:name="id" w:val="-1"/>
          <w:attr w:name="baseform" w:val="ziņojums"/>
          <w:attr w:name="text" w:val="ziņojums"/>
        </w:smartTagPr>
        <w:r w:rsidRPr="00AB2A5C">
          <w:rPr>
            <w:b/>
            <w:sz w:val="28"/>
            <w:szCs w:val="28"/>
          </w:rPr>
          <w:t>ziņojums</w:t>
        </w:r>
      </w:smartTag>
    </w:p>
    <w:p w:rsidR="00FA10F4" w:rsidRPr="00AB2A5C" w:rsidRDefault="00FA10F4" w:rsidP="00616AA6">
      <w:pPr>
        <w:pStyle w:val="Footer"/>
        <w:jc w:val="center"/>
        <w:rPr>
          <w:b/>
          <w:sz w:val="28"/>
          <w:szCs w:val="28"/>
        </w:rPr>
      </w:pPr>
      <w:r w:rsidRPr="00AB2A5C">
        <w:rPr>
          <w:b/>
          <w:sz w:val="28"/>
          <w:szCs w:val="28"/>
        </w:rPr>
        <w:t>(anotācija)</w:t>
      </w:r>
    </w:p>
    <w:p w:rsidR="00FA10F4" w:rsidRPr="00BA5E65" w:rsidRDefault="00FA10F4" w:rsidP="00616AA6">
      <w:pPr>
        <w:pStyle w:val="Footer"/>
        <w:jc w:val="center"/>
        <w:rPr>
          <w:b/>
          <w:sz w:val="28"/>
          <w:szCs w:val="28"/>
        </w:rPr>
      </w:pPr>
    </w:p>
    <w:p w:rsidR="00FA10F4" w:rsidRPr="00BA5E65" w:rsidRDefault="00FA10F4" w:rsidP="00616AA6">
      <w:pPr>
        <w:pStyle w:val="BodyText"/>
        <w:rPr>
          <w:szCs w:val="28"/>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
        <w:gridCol w:w="2649"/>
        <w:gridCol w:w="5367"/>
      </w:tblGrid>
      <w:tr w:rsidR="00FA10F4" w:rsidRPr="00BA5E65" w:rsidTr="006F255D">
        <w:tc>
          <w:tcPr>
            <w:tcW w:w="9061" w:type="dxa"/>
            <w:gridSpan w:val="3"/>
          </w:tcPr>
          <w:p w:rsidR="00FA10F4" w:rsidRPr="00BA5E65" w:rsidRDefault="00FA10F4" w:rsidP="006F255D">
            <w:pPr>
              <w:pStyle w:val="BodyText"/>
              <w:rPr>
                <w:szCs w:val="28"/>
              </w:rPr>
            </w:pPr>
            <w:r w:rsidRPr="00BA5E65">
              <w:rPr>
                <w:szCs w:val="28"/>
              </w:rPr>
              <w:t>I. Tiesību akta projekta izstrādes nepieciešamība</w:t>
            </w:r>
          </w:p>
        </w:tc>
      </w:tr>
      <w:tr w:rsidR="00FA10F4" w:rsidRPr="00BA5E65" w:rsidTr="006F255D">
        <w:tc>
          <w:tcPr>
            <w:tcW w:w="1045" w:type="dxa"/>
          </w:tcPr>
          <w:p w:rsidR="00FA10F4" w:rsidRPr="00BA5E65" w:rsidRDefault="00FA10F4" w:rsidP="006F255D">
            <w:pPr>
              <w:jc w:val="center"/>
              <w:rPr>
                <w:sz w:val="28"/>
                <w:szCs w:val="28"/>
              </w:rPr>
            </w:pPr>
            <w:r w:rsidRPr="00BA5E65">
              <w:rPr>
                <w:sz w:val="28"/>
                <w:szCs w:val="28"/>
              </w:rPr>
              <w:t>1.</w:t>
            </w:r>
          </w:p>
        </w:tc>
        <w:tc>
          <w:tcPr>
            <w:tcW w:w="2649" w:type="dxa"/>
          </w:tcPr>
          <w:p w:rsidR="00FA10F4" w:rsidRPr="00BA5E65" w:rsidRDefault="00FA10F4" w:rsidP="006F255D">
            <w:pPr>
              <w:rPr>
                <w:sz w:val="28"/>
                <w:szCs w:val="28"/>
              </w:rPr>
            </w:pPr>
            <w:r w:rsidRPr="00BA5E65">
              <w:rPr>
                <w:sz w:val="28"/>
                <w:szCs w:val="28"/>
              </w:rPr>
              <w:t>Pamatojums</w:t>
            </w:r>
          </w:p>
        </w:tc>
        <w:tc>
          <w:tcPr>
            <w:tcW w:w="5367" w:type="dxa"/>
          </w:tcPr>
          <w:p w:rsidR="00FA10F4" w:rsidRPr="00BA5E65" w:rsidRDefault="00FA10F4" w:rsidP="006F255D">
            <w:pPr>
              <w:ind w:firstLine="720"/>
              <w:jc w:val="both"/>
              <w:rPr>
                <w:sz w:val="28"/>
                <w:szCs w:val="28"/>
              </w:rPr>
            </w:pPr>
            <w:r w:rsidRPr="00647DF3">
              <w:rPr>
                <w:i/>
                <w:sz w:val="28"/>
                <w:szCs w:val="28"/>
              </w:rPr>
              <w:t>Euro</w:t>
            </w:r>
            <w:r>
              <w:rPr>
                <w:sz w:val="28"/>
                <w:szCs w:val="28"/>
              </w:rPr>
              <w:t xml:space="preserve"> ieviešanas kārtības likuma 30.panta pirmā daļa </w:t>
            </w:r>
            <w:r w:rsidRPr="00892383">
              <w:rPr>
                <w:bCs/>
                <w:sz w:val="28"/>
                <w:szCs w:val="28"/>
              </w:rPr>
              <w:t>un Ministra kabineta 2012.</w:t>
            </w:r>
            <w:r>
              <w:rPr>
                <w:bCs/>
                <w:sz w:val="28"/>
                <w:szCs w:val="28"/>
              </w:rPr>
              <w:t> </w:t>
            </w:r>
            <w:r w:rsidRPr="00892383">
              <w:rPr>
                <w:bCs/>
                <w:sz w:val="28"/>
                <w:szCs w:val="28"/>
              </w:rPr>
              <w:t>gada 27.</w:t>
            </w:r>
            <w:r>
              <w:rPr>
                <w:bCs/>
                <w:sz w:val="28"/>
                <w:szCs w:val="28"/>
              </w:rPr>
              <w:t> </w:t>
            </w:r>
            <w:r w:rsidRPr="00892383">
              <w:rPr>
                <w:bCs/>
                <w:sz w:val="28"/>
                <w:szCs w:val="28"/>
              </w:rPr>
              <w:t>jūnija rīkojums Nr.282 „Par „Koncepciju par normatīvo aktu sakārtošanu saistībā ar eiro ieviešanu Latvijā””.</w:t>
            </w:r>
          </w:p>
        </w:tc>
      </w:tr>
      <w:tr w:rsidR="00FA10F4" w:rsidRPr="00BA5E65" w:rsidTr="006F255D">
        <w:tc>
          <w:tcPr>
            <w:tcW w:w="1045" w:type="dxa"/>
          </w:tcPr>
          <w:p w:rsidR="00FA10F4" w:rsidRPr="00BA5E65" w:rsidRDefault="00FA10F4" w:rsidP="006F255D">
            <w:pPr>
              <w:jc w:val="center"/>
              <w:rPr>
                <w:sz w:val="28"/>
                <w:szCs w:val="28"/>
              </w:rPr>
            </w:pPr>
            <w:r w:rsidRPr="00BA5E65">
              <w:rPr>
                <w:sz w:val="28"/>
                <w:szCs w:val="28"/>
              </w:rPr>
              <w:t>2.</w:t>
            </w:r>
          </w:p>
        </w:tc>
        <w:tc>
          <w:tcPr>
            <w:tcW w:w="2649" w:type="dxa"/>
          </w:tcPr>
          <w:p w:rsidR="00FA10F4" w:rsidRPr="00BA5E65" w:rsidRDefault="00FA10F4" w:rsidP="006F255D">
            <w:pPr>
              <w:rPr>
                <w:sz w:val="28"/>
                <w:szCs w:val="28"/>
              </w:rPr>
            </w:pPr>
            <w:r w:rsidRPr="00BA5E65">
              <w:rPr>
                <w:sz w:val="28"/>
                <w:szCs w:val="28"/>
              </w:rPr>
              <w:t>Pašreizējā situācija un problēmas</w:t>
            </w:r>
          </w:p>
        </w:tc>
        <w:tc>
          <w:tcPr>
            <w:tcW w:w="5367" w:type="dxa"/>
          </w:tcPr>
          <w:p w:rsidR="00FA10F4" w:rsidRPr="005651F4" w:rsidRDefault="00FA10F4" w:rsidP="00B55E0D">
            <w:pPr>
              <w:pStyle w:val="tv213"/>
              <w:ind w:firstLine="701"/>
              <w:jc w:val="both"/>
              <w:rPr>
                <w:sz w:val="28"/>
                <w:szCs w:val="28"/>
              </w:rPr>
            </w:pPr>
            <w:r w:rsidRPr="00467191">
              <w:rPr>
                <w:sz w:val="28"/>
                <w:szCs w:val="28"/>
              </w:rPr>
              <w:t>Ministru kabineta 2010. gada 12. oktobra noteikum</w:t>
            </w:r>
            <w:r>
              <w:rPr>
                <w:sz w:val="28"/>
                <w:szCs w:val="28"/>
              </w:rPr>
              <w:t>u</w:t>
            </w:r>
            <w:r w:rsidRPr="00467191">
              <w:rPr>
                <w:sz w:val="28"/>
                <w:szCs w:val="28"/>
              </w:rPr>
              <w:t xml:space="preserve"> Nr.974 „Noteikumi par sevišķā veidā veicamiem operatīvās darbības pasākumiem speciāli radītu vai pielāgotu iekārtu, ierīču vai instrumentu un to komponentu sertificēšanu, valsts nodevas apmēru un tās maksāšanas kārtību”</w:t>
            </w:r>
            <w:r>
              <w:rPr>
                <w:sz w:val="28"/>
                <w:szCs w:val="28"/>
              </w:rPr>
              <w:t xml:space="preserve"> (turpmāk – noteikumi Nr.</w:t>
            </w:r>
            <w:r w:rsidRPr="00467191">
              <w:rPr>
                <w:sz w:val="28"/>
                <w:szCs w:val="28"/>
              </w:rPr>
              <w:t xml:space="preserve"> 974</w:t>
            </w:r>
            <w:r>
              <w:rPr>
                <w:sz w:val="28"/>
                <w:szCs w:val="28"/>
              </w:rPr>
              <w:t>)</w:t>
            </w:r>
            <w:r w:rsidRPr="005651F4">
              <w:rPr>
                <w:sz w:val="28"/>
                <w:szCs w:val="28"/>
              </w:rPr>
              <w:t xml:space="preserve"> </w:t>
            </w:r>
            <w:r>
              <w:rPr>
                <w:sz w:val="28"/>
                <w:szCs w:val="28"/>
              </w:rPr>
              <w:t xml:space="preserve">18.punkts </w:t>
            </w:r>
            <w:r w:rsidRPr="005651F4">
              <w:rPr>
                <w:sz w:val="28"/>
                <w:szCs w:val="28"/>
              </w:rPr>
              <w:t xml:space="preserve">paredz valsts nodevas apmēru latos </w:t>
            </w:r>
            <w:r>
              <w:rPr>
                <w:sz w:val="28"/>
                <w:szCs w:val="28"/>
              </w:rPr>
              <w:t xml:space="preserve">par </w:t>
            </w:r>
            <w:r w:rsidRPr="00FD7A34">
              <w:rPr>
                <w:sz w:val="28"/>
                <w:szCs w:val="28"/>
              </w:rPr>
              <w:t>Latvijas Republikas Nacionālajā stratēģiskas nozīmes preču un pakalpojumu sarakstā minēto sevišķā veidā veicamiem operatīvās darbības pasākumiem speciāli radītu vai pielāgotu iekārtu, ierīču vai instrumentu un to komponentu (turpmāk – speciālās ierīces) sertificēšan</w:t>
            </w:r>
            <w:r>
              <w:rPr>
                <w:sz w:val="28"/>
                <w:szCs w:val="28"/>
              </w:rPr>
              <w:t>u</w:t>
            </w:r>
            <w:r w:rsidRPr="005651F4">
              <w:rPr>
                <w:sz w:val="28"/>
                <w:szCs w:val="28"/>
              </w:rPr>
              <w:t>.</w:t>
            </w:r>
            <w:r>
              <w:rPr>
                <w:sz w:val="28"/>
                <w:szCs w:val="28"/>
              </w:rPr>
              <w:t xml:space="preserve"> Ņemot vērā to, ka, </w:t>
            </w:r>
            <w:r w:rsidRPr="00892383">
              <w:rPr>
                <w:sz w:val="28"/>
                <w:szCs w:val="28"/>
              </w:rPr>
              <w:t>atbilstoši Ministru kabineta 2012.</w:t>
            </w:r>
            <w:r>
              <w:rPr>
                <w:sz w:val="28"/>
                <w:szCs w:val="28"/>
              </w:rPr>
              <w:t> </w:t>
            </w:r>
            <w:r w:rsidRPr="00892383">
              <w:rPr>
                <w:sz w:val="28"/>
                <w:szCs w:val="28"/>
              </w:rPr>
              <w:t>gada 27.</w:t>
            </w:r>
            <w:r>
              <w:rPr>
                <w:sz w:val="28"/>
                <w:szCs w:val="28"/>
              </w:rPr>
              <w:t> </w:t>
            </w:r>
            <w:r w:rsidRPr="00892383">
              <w:rPr>
                <w:sz w:val="28"/>
                <w:szCs w:val="28"/>
              </w:rPr>
              <w:t>jūnija rīkojuma Nr.282 „Par ”Koncepciju par normatīvo aktu sakārtošanu saistībā ar eiro ieviešanu Latvijā”” 1.1.2.apakšpunktam</w:t>
            </w:r>
            <w:r>
              <w:rPr>
                <w:sz w:val="28"/>
                <w:szCs w:val="28"/>
              </w:rPr>
              <w:t xml:space="preserve"> </w:t>
            </w:r>
            <w:r w:rsidRPr="00892383">
              <w:rPr>
                <w:sz w:val="28"/>
                <w:szCs w:val="28"/>
              </w:rPr>
              <w:t>normatīvos aktus, kuros minētas</w:t>
            </w:r>
            <w:r>
              <w:rPr>
                <w:sz w:val="28"/>
                <w:szCs w:val="28"/>
              </w:rPr>
              <w:t xml:space="preserve"> latos izteiktas naudas summas, ir </w:t>
            </w:r>
            <w:r w:rsidRPr="00892383">
              <w:rPr>
                <w:sz w:val="28"/>
                <w:szCs w:val="28"/>
              </w:rPr>
              <w:t xml:space="preserve">jākonvertē uz </w:t>
            </w:r>
            <w:r w:rsidRPr="00892383">
              <w:rPr>
                <w:i/>
                <w:iCs/>
                <w:sz w:val="28"/>
                <w:szCs w:val="28"/>
              </w:rPr>
              <w:t>euro</w:t>
            </w:r>
            <w:r w:rsidRPr="00892383">
              <w:rPr>
                <w:sz w:val="28"/>
                <w:szCs w:val="28"/>
              </w:rPr>
              <w:t xml:space="preserve"> līdz 2014.</w:t>
            </w:r>
            <w:r>
              <w:rPr>
                <w:sz w:val="28"/>
                <w:szCs w:val="28"/>
              </w:rPr>
              <w:t> </w:t>
            </w:r>
            <w:r w:rsidRPr="00892383">
              <w:rPr>
                <w:sz w:val="28"/>
                <w:szCs w:val="28"/>
              </w:rPr>
              <w:t>gada 1.</w:t>
            </w:r>
            <w:r>
              <w:rPr>
                <w:sz w:val="28"/>
                <w:szCs w:val="28"/>
              </w:rPr>
              <w:t> </w:t>
            </w:r>
            <w:r w:rsidRPr="00892383">
              <w:rPr>
                <w:sz w:val="28"/>
                <w:szCs w:val="28"/>
              </w:rPr>
              <w:t>janvārim</w:t>
            </w:r>
            <w:r>
              <w:rPr>
                <w:sz w:val="28"/>
                <w:szCs w:val="28"/>
              </w:rPr>
              <w:t>, līdz ar to nepieciešams noteikumu Nr. </w:t>
            </w:r>
            <w:r w:rsidRPr="00467191">
              <w:rPr>
                <w:sz w:val="28"/>
                <w:szCs w:val="28"/>
              </w:rPr>
              <w:t>974</w:t>
            </w:r>
            <w:r>
              <w:rPr>
                <w:sz w:val="28"/>
                <w:szCs w:val="28"/>
              </w:rPr>
              <w:t xml:space="preserve"> 18. punktā valsts nodevas apmēru noteikt </w:t>
            </w:r>
            <w:r w:rsidRPr="00892383">
              <w:rPr>
                <w:i/>
                <w:iCs/>
                <w:sz w:val="28"/>
                <w:szCs w:val="28"/>
              </w:rPr>
              <w:t>euro</w:t>
            </w:r>
            <w:r>
              <w:rPr>
                <w:sz w:val="28"/>
                <w:szCs w:val="28"/>
              </w:rPr>
              <w:t>.</w:t>
            </w:r>
          </w:p>
        </w:tc>
      </w:tr>
      <w:tr w:rsidR="00FA10F4" w:rsidRPr="00BA5E65" w:rsidTr="006F255D">
        <w:tc>
          <w:tcPr>
            <w:tcW w:w="1045" w:type="dxa"/>
          </w:tcPr>
          <w:p w:rsidR="00FA10F4" w:rsidRPr="00BA5E65" w:rsidRDefault="00FA10F4" w:rsidP="006F255D">
            <w:pPr>
              <w:jc w:val="center"/>
              <w:rPr>
                <w:sz w:val="28"/>
                <w:szCs w:val="28"/>
              </w:rPr>
            </w:pPr>
            <w:r w:rsidRPr="00BA5E65">
              <w:rPr>
                <w:sz w:val="28"/>
                <w:szCs w:val="28"/>
              </w:rPr>
              <w:t>3.</w:t>
            </w:r>
          </w:p>
        </w:tc>
        <w:tc>
          <w:tcPr>
            <w:tcW w:w="2649" w:type="dxa"/>
          </w:tcPr>
          <w:p w:rsidR="00FA10F4" w:rsidRPr="00BA5E65" w:rsidRDefault="00FA10F4" w:rsidP="006F255D">
            <w:pPr>
              <w:rPr>
                <w:sz w:val="28"/>
                <w:szCs w:val="28"/>
              </w:rPr>
            </w:pPr>
            <w:r w:rsidRPr="00BA5E65">
              <w:rPr>
                <w:sz w:val="28"/>
                <w:szCs w:val="28"/>
              </w:rPr>
              <w:t>Saistītie politikas ietekmes novērtējumi un pētījumi</w:t>
            </w:r>
          </w:p>
        </w:tc>
        <w:tc>
          <w:tcPr>
            <w:tcW w:w="5367" w:type="dxa"/>
          </w:tcPr>
          <w:p w:rsidR="00FA10F4" w:rsidRPr="00BA5E65" w:rsidRDefault="00FA10F4" w:rsidP="005651F4">
            <w:pPr>
              <w:tabs>
                <w:tab w:val="left" w:pos="5279"/>
              </w:tabs>
              <w:ind w:right="31"/>
              <w:jc w:val="both"/>
              <w:rPr>
                <w:sz w:val="28"/>
                <w:szCs w:val="28"/>
              </w:rPr>
            </w:pPr>
            <w:r w:rsidRPr="00BA5E65">
              <w:rPr>
                <w:bCs/>
                <w:sz w:val="28"/>
                <w:szCs w:val="28"/>
              </w:rPr>
              <w:t>Projekts šo jomu neskar.</w:t>
            </w:r>
          </w:p>
        </w:tc>
      </w:tr>
      <w:tr w:rsidR="00FA10F4" w:rsidRPr="00BA5E65" w:rsidTr="006F255D">
        <w:tc>
          <w:tcPr>
            <w:tcW w:w="1045" w:type="dxa"/>
          </w:tcPr>
          <w:p w:rsidR="00FA10F4" w:rsidRPr="00BA5E65" w:rsidRDefault="00FA10F4" w:rsidP="006F255D">
            <w:pPr>
              <w:jc w:val="center"/>
              <w:rPr>
                <w:sz w:val="28"/>
                <w:szCs w:val="28"/>
              </w:rPr>
            </w:pPr>
            <w:r w:rsidRPr="00BA5E65">
              <w:rPr>
                <w:sz w:val="28"/>
                <w:szCs w:val="28"/>
              </w:rPr>
              <w:t>4.</w:t>
            </w:r>
          </w:p>
        </w:tc>
        <w:tc>
          <w:tcPr>
            <w:tcW w:w="2649" w:type="dxa"/>
          </w:tcPr>
          <w:p w:rsidR="00FA10F4" w:rsidRPr="00BA5E65" w:rsidRDefault="00FA10F4" w:rsidP="006F255D">
            <w:pPr>
              <w:rPr>
                <w:sz w:val="28"/>
                <w:szCs w:val="28"/>
              </w:rPr>
            </w:pPr>
            <w:r w:rsidRPr="00BA5E65">
              <w:rPr>
                <w:sz w:val="28"/>
                <w:szCs w:val="28"/>
              </w:rPr>
              <w:t>Tiesiskā regulējuma mērķis un būtība</w:t>
            </w:r>
          </w:p>
        </w:tc>
        <w:tc>
          <w:tcPr>
            <w:tcW w:w="5367" w:type="dxa"/>
          </w:tcPr>
          <w:p w:rsidR="00FA10F4" w:rsidRPr="00FD7A34" w:rsidRDefault="00FA10F4" w:rsidP="005651F4">
            <w:pPr>
              <w:ind w:firstLine="559"/>
              <w:jc w:val="both"/>
              <w:rPr>
                <w:sz w:val="28"/>
                <w:szCs w:val="28"/>
              </w:rPr>
            </w:pPr>
            <w:r w:rsidRPr="005651F4">
              <w:rPr>
                <w:sz w:val="28"/>
                <w:szCs w:val="28"/>
              </w:rPr>
              <w:t xml:space="preserve">Projekts paredz, ka </w:t>
            </w:r>
            <w:r w:rsidRPr="00FD7A34">
              <w:rPr>
                <w:sz w:val="28"/>
                <w:szCs w:val="28"/>
              </w:rPr>
              <w:t>par speciālās ierīces sertificēšanu maksājama valsts nodeva 35,57</w:t>
            </w:r>
            <w:r>
              <w:rPr>
                <w:sz w:val="28"/>
                <w:szCs w:val="28"/>
              </w:rPr>
              <w:t> </w:t>
            </w:r>
            <w:r w:rsidRPr="00FD7A34">
              <w:rPr>
                <w:i/>
                <w:sz w:val="28"/>
                <w:szCs w:val="28"/>
              </w:rPr>
              <w:t>euro</w:t>
            </w:r>
            <w:r w:rsidRPr="00FD7A34">
              <w:rPr>
                <w:sz w:val="28"/>
                <w:szCs w:val="28"/>
              </w:rPr>
              <w:t xml:space="preserve"> apmērā.</w:t>
            </w:r>
          </w:p>
          <w:p w:rsidR="00FA10F4" w:rsidRDefault="00FA10F4" w:rsidP="005651F4">
            <w:pPr>
              <w:ind w:firstLine="559"/>
              <w:jc w:val="both"/>
              <w:rPr>
                <w:sz w:val="28"/>
                <w:szCs w:val="28"/>
              </w:rPr>
            </w:pPr>
            <w:r>
              <w:rPr>
                <w:sz w:val="28"/>
                <w:szCs w:val="28"/>
              </w:rPr>
              <w:t xml:space="preserve">Grozījumi sagatavoti atbilstoši </w:t>
            </w:r>
            <w:r w:rsidRPr="00647DF3">
              <w:rPr>
                <w:i/>
                <w:sz w:val="28"/>
                <w:szCs w:val="28"/>
              </w:rPr>
              <w:t>Euro</w:t>
            </w:r>
            <w:r w:rsidRPr="004C1F15">
              <w:rPr>
                <w:sz w:val="28"/>
                <w:szCs w:val="28"/>
              </w:rPr>
              <w:t xml:space="preserve"> </w:t>
            </w:r>
            <w:r>
              <w:rPr>
                <w:sz w:val="28"/>
                <w:szCs w:val="28"/>
              </w:rPr>
              <w:t>ieviešanas kārtības likuma 6.panta otrajai daļai.</w:t>
            </w:r>
          </w:p>
          <w:p w:rsidR="00FA10F4" w:rsidRPr="005651F4" w:rsidRDefault="00FA10F4" w:rsidP="005651F4">
            <w:pPr>
              <w:ind w:firstLine="559"/>
              <w:jc w:val="both"/>
              <w:rPr>
                <w:sz w:val="28"/>
                <w:szCs w:val="28"/>
              </w:rPr>
            </w:pPr>
            <w:r>
              <w:rPr>
                <w:sz w:val="28"/>
                <w:szCs w:val="28"/>
              </w:rPr>
              <w:t>Aprēķins veikts izmantojot Latvijas Bankas noteikto oficiālo kursu EUR 1=LVL 0,702804. Aprēķina rezultātā netiek radīta ietekme uz valsts budžetu.</w:t>
            </w:r>
          </w:p>
        </w:tc>
      </w:tr>
      <w:tr w:rsidR="00FA10F4" w:rsidRPr="00BA5E65" w:rsidTr="006F255D">
        <w:tc>
          <w:tcPr>
            <w:tcW w:w="1045" w:type="dxa"/>
          </w:tcPr>
          <w:p w:rsidR="00FA10F4" w:rsidRPr="00BA5E65" w:rsidRDefault="00FA10F4" w:rsidP="006F255D">
            <w:pPr>
              <w:jc w:val="center"/>
              <w:rPr>
                <w:sz w:val="28"/>
                <w:szCs w:val="28"/>
              </w:rPr>
            </w:pPr>
            <w:r w:rsidRPr="00BA5E65">
              <w:rPr>
                <w:sz w:val="28"/>
                <w:szCs w:val="28"/>
              </w:rPr>
              <w:t>5.</w:t>
            </w:r>
          </w:p>
        </w:tc>
        <w:tc>
          <w:tcPr>
            <w:tcW w:w="2649" w:type="dxa"/>
          </w:tcPr>
          <w:p w:rsidR="00FA10F4" w:rsidRPr="00BA5E65" w:rsidRDefault="00FA10F4" w:rsidP="006F255D">
            <w:pPr>
              <w:rPr>
                <w:sz w:val="28"/>
                <w:szCs w:val="28"/>
              </w:rPr>
            </w:pPr>
            <w:r w:rsidRPr="00BA5E65">
              <w:rPr>
                <w:sz w:val="28"/>
                <w:szCs w:val="28"/>
              </w:rPr>
              <w:t>Projekta izstrādē iesaistītās institūcijas</w:t>
            </w:r>
          </w:p>
        </w:tc>
        <w:tc>
          <w:tcPr>
            <w:tcW w:w="5367" w:type="dxa"/>
          </w:tcPr>
          <w:p w:rsidR="00FA10F4" w:rsidRPr="00BA5E65" w:rsidRDefault="00FA10F4" w:rsidP="006F255D">
            <w:pPr>
              <w:tabs>
                <w:tab w:val="left" w:pos="5279"/>
              </w:tabs>
              <w:ind w:right="31"/>
              <w:jc w:val="both"/>
              <w:rPr>
                <w:sz w:val="28"/>
                <w:szCs w:val="28"/>
              </w:rPr>
            </w:pPr>
            <w:r w:rsidRPr="00BA5E65">
              <w:rPr>
                <w:sz w:val="28"/>
                <w:szCs w:val="28"/>
              </w:rPr>
              <w:t>Projekts šo jomu neskar.</w:t>
            </w:r>
          </w:p>
        </w:tc>
      </w:tr>
      <w:tr w:rsidR="00FA10F4" w:rsidRPr="00BA5E65" w:rsidTr="006F255D">
        <w:trPr>
          <w:cantSplit/>
          <w:trHeight w:val="989"/>
        </w:trPr>
        <w:tc>
          <w:tcPr>
            <w:tcW w:w="1045" w:type="dxa"/>
          </w:tcPr>
          <w:p w:rsidR="00FA10F4" w:rsidRPr="00BA5E65" w:rsidRDefault="00FA10F4" w:rsidP="006F255D">
            <w:pPr>
              <w:jc w:val="center"/>
              <w:rPr>
                <w:sz w:val="28"/>
                <w:szCs w:val="28"/>
              </w:rPr>
            </w:pPr>
            <w:r w:rsidRPr="00BA5E65">
              <w:rPr>
                <w:sz w:val="28"/>
                <w:szCs w:val="28"/>
              </w:rPr>
              <w:t>6.</w:t>
            </w:r>
          </w:p>
        </w:tc>
        <w:tc>
          <w:tcPr>
            <w:tcW w:w="2649" w:type="dxa"/>
          </w:tcPr>
          <w:p w:rsidR="00FA10F4" w:rsidRPr="00BA5E65" w:rsidRDefault="00FA10F4" w:rsidP="006F255D">
            <w:pPr>
              <w:rPr>
                <w:sz w:val="28"/>
                <w:szCs w:val="28"/>
              </w:rPr>
            </w:pPr>
            <w:r w:rsidRPr="00BA5E65">
              <w:rPr>
                <w:sz w:val="28"/>
                <w:szCs w:val="28"/>
              </w:rPr>
              <w:t>Iemesli, kādēļ netika nodrošināta sabiedrības līdzdalība</w:t>
            </w:r>
          </w:p>
        </w:tc>
        <w:tc>
          <w:tcPr>
            <w:tcW w:w="5367" w:type="dxa"/>
          </w:tcPr>
          <w:p w:rsidR="00FA10F4" w:rsidRPr="00BA5E65" w:rsidRDefault="00FA10F4" w:rsidP="006F255D">
            <w:pPr>
              <w:spacing w:before="100" w:beforeAutospacing="1" w:after="100" w:afterAutospacing="1"/>
              <w:jc w:val="both"/>
              <w:rPr>
                <w:color w:val="000000"/>
                <w:sz w:val="28"/>
                <w:szCs w:val="28"/>
              </w:rPr>
            </w:pPr>
            <w:r>
              <w:rPr>
                <w:sz w:val="28"/>
                <w:szCs w:val="28"/>
              </w:rPr>
              <w:t>Sabiedrības līdzdalība projekta izstrādē netika nodrošināta, jo projekts nemaina pastāvošo tiesisko regulējumu pēc būtības.</w:t>
            </w:r>
          </w:p>
        </w:tc>
      </w:tr>
      <w:tr w:rsidR="00FA10F4" w:rsidRPr="00BA5E65" w:rsidTr="000D5994">
        <w:trPr>
          <w:trHeight w:val="70"/>
        </w:trPr>
        <w:tc>
          <w:tcPr>
            <w:tcW w:w="1045" w:type="dxa"/>
          </w:tcPr>
          <w:p w:rsidR="00FA10F4" w:rsidRPr="00BA5E65" w:rsidRDefault="00FA10F4" w:rsidP="006F255D">
            <w:pPr>
              <w:jc w:val="center"/>
              <w:rPr>
                <w:sz w:val="28"/>
                <w:szCs w:val="28"/>
              </w:rPr>
            </w:pPr>
            <w:r w:rsidRPr="00BA5E65">
              <w:rPr>
                <w:sz w:val="28"/>
                <w:szCs w:val="28"/>
              </w:rPr>
              <w:t>7.</w:t>
            </w:r>
          </w:p>
        </w:tc>
        <w:tc>
          <w:tcPr>
            <w:tcW w:w="2649" w:type="dxa"/>
          </w:tcPr>
          <w:p w:rsidR="00FA10F4" w:rsidRPr="00BA5E65" w:rsidRDefault="00FA10F4" w:rsidP="006F255D">
            <w:pPr>
              <w:rPr>
                <w:sz w:val="28"/>
                <w:szCs w:val="28"/>
              </w:rPr>
            </w:pPr>
            <w:r w:rsidRPr="00BA5E65">
              <w:rPr>
                <w:sz w:val="28"/>
                <w:szCs w:val="28"/>
              </w:rPr>
              <w:t> Cita informācija</w:t>
            </w:r>
          </w:p>
        </w:tc>
        <w:tc>
          <w:tcPr>
            <w:tcW w:w="5367" w:type="dxa"/>
          </w:tcPr>
          <w:p w:rsidR="00FA10F4" w:rsidRPr="00BA5E65" w:rsidRDefault="00FA10F4" w:rsidP="0063051F">
            <w:pPr>
              <w:spacing w:before="100" w:beforeAutospacing="1" w:after="100" w:afterAutospacing="1"/>
              <w:jc w:val="both"/>
              <w:rPr>
                <w:sz w:val="28"/>
                <w:szCs w:val="28"/>
              </w:rPr>
            </w:pPr>
            <w:r w:rsidRPr="0063051F">
              <w:rPr>
                <w:sz w:val="28"/>
                <w:szCs w:val="28"/>
              </w:rPr>
              <w:t>Nav.</w:t>
            </w:r>
          </w:p>
        </w:tc>
      </w:tr>
    </w:tbl>
    <w:p w:rsidR="00FA10F4" w:rsidRDefault="00FA10F4">
      <w:pPr>
        <w:spacing w:after="200" w:line="276" w:lineRule="auto"/>
        <w:rPr>
          <w:sz w:val="28"/>
          <w:szCs w:val="28"/>
          <w:lang w:eastAsia="lv-LV"/>
        </w:rPr>
      </w:pPr>
    </w:p>
    <w:p w:rsidR="00FA10F4" w:rsidRPr="00BA5E65" w:rsidRDefault="00FA10F4" w:rsidP="00616AA6">
      <w:pPr>
        <w:rPr>
          <w:sz w:val="28"/>
          <w:szCs w:val="28"/>
          <w:lang w:eastAsia="lv-LV"/>
        </w:rPr>
      </w:pPr>
      <w:r w:rsidRPr="00BA5E65">
        <w:rPr>
          <w:sz w:val="28"/>
          <w:szCs w:val="28"/>
          <w:lang w:eastAsia="lv-LV"/>
        </w:rPr>
        <w:t>Anotācijas</w:t>
      </w:r>
      <w:r>
        <w:rPr>
          <w:sz w:val="28"/>
          <w:szCs w:val="28"/>
          <w:lang w:eastAsia="lv-LV"/>
        </w:rPr>
        <w:t xml:space="preserve"> II, </w:t>
      </w:r>
      <w:r w:rsidRPr="00BA5E65">
        <w:rPr>
          <w:sz w:val="28"/>
          <w:szCs w:val="28"/>
          <w:lang w:eastAsia="lv-LV"/>
        </w:rPr>
        <w:t>III, IV, V</w:t>
      </w:r>
      <w:r>
        <w:rPr>
          <w:sz w:val="28"/>
          <w:szCs w:val="28"/>
          <w:lang w:eastAsia="lv-LV"/>
        </w:rPr>
        <w:t xml:space="preserve">, </w:t>
      </w:r>
      <w:r w:rsidRPr="00BA5E65">
        <w:rPr>
          <w:sz w:val="28"/>
          <w:szCs w:val="28"/>
          <w:lang w:eastAsia="lv-LV"/>
        </w:rPr>
        <w:t>VI</w:t>
      </w:r>
      <w:r>
        <w:rPr>
          <w:sz w:val="28"/>
          <w:szCs w:val="28"/>
          <w:lang w:eastAsia="lv-LV"/>
        </w:rPr>
        <w:t xml:space="preserve"> un VII</w:t>
      </w:r>
      <w:r w:rsidRPr="00BA5E65">
        <w:rPr>
          <w:sz w:val="28"/>
          <w:szCs w:val="28"/>
          <w:lang w:eastAsia="lv-LV"/>
        </w:rPr>
        <w:t xml:space="preserve"> sadaļa –projekts šīs jomas neskar. </w:t>
      </w:r>
    </w:p>
    <w:p w:rsidR="00FA10F4" w:rsidRPr="00BA5E65" w:rsidRDefault="00FA10F4" w:rsidP="00616AA6">
      <w:pPr>
        <w:rPr>
          <w:vanish/>
          <w:sz w:val="28"/>
          <w:szCs w:val="28"/>
          <w:lang w:eastAsia="lv-LV"/>
        </w:rPr>
      </w:pPr>
    </w:p>
    <w:p w:rsidR="00FA10F4" w:rsidRDefault="00FA10F4" w:rsidP="00616AA6">
      <w:pPr>
        <w:rPr>
          <w:sz w:val="28"/>
          <w:szCs w:val="28"/>
        </w:rPr>
      </w:pPr>
    </w:p>
    <w:p w:rsidR="00FA10F4" w:rsidRPr="00BA5E65" w:rsidRDefault="00FA10F4" w:rsidP="00616AA6">
      <w:pPr>
        <w:rPr>
          <w:sz w:val="28"/>
          <w:szCs w:val="28"/>
        </w:rPr>
      </w:pPr>
    </w:p>
    <w:p w:rsidR="00FA10F4" w:rsidRPr="00BA5E65" w:rsidRDefault="00FA10F4" w:rsidP="00616AA6">
      <w:pPr>
        <w:ind w:firstLine="720"/>
        <w:jc w:val="both"/>
        <w:rPr>
          <w:sz w:val="28"/>
          <w:szCs w:val="28"/>
          <w:lang w:val="de-DE"/>
        </w:rPr>
      </w:pPr>
      <w:r w:rsidRPr="00BA5E65">
        <w:rPr>
          <w:sz w:val="28"/>
          <w:szCs w:val="28"/>
          <w:lang w:val="de-DE"/>
        </w:rPr>
        <w:t>Iekšlietu ministrs</w:t>
      </w:r>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t>R. Kozlovskis</w:t>
      </w:r>
    </w:p>
    <w:p w:rsidR="00FA10F4" w:rsidRDefault="00FA10F4" w:rsidP="00616AA6">
      <w:pPr>
        <w:pStyle w:val="naisf"/>
        <w:rPr>
          <w:sz w:val="28"/>
          <w:szCs w:val="28"/>
        </w:rPr>
      </w:pPr>
      <w:r w:rsidRPr="00BA5E65">
        <w:rPr>
          <w:sz w:val="28"/>
          <w:szCs w:val="28"/>
        </w:rPr>
        <w:tab/>
      </w:r>
    </w:p>
    <w:p w:rsidR="00FA10F4" w:rsidRDefault="00FA10F4" w:rsidP="00616AA6">
      <w:pPr>
        <w:pStyle w:val="naisf"/>
        <w:rPr>
          <w:sz w:val="28"/>
          <w:szCs w:val="28"/>
        </w:rPr>
      </w:pPr>
    </w:p>
    <w:p w:rsidR="00FA10F4" w:rsidRPr="00BA5E65" w:rsidRDefault="00FA10F4" w:rsidP="00616AA6">
      <w:pPr>
        <w:pStyle w:val="naisf"/>
        <w:ind w:left="720" w:firstLine="0"/>
        <w:rPr>
          <w:sz w:val="28"/>
          <w:szCs w:val="28"/>
        </w:rPr>
      </w:pPr>
      <w:r w:rsidRPr="00BA5E65">
        <w:rPr>
          <w:sz w:val="28"/>
          <w:szCs w:val="28"/>
        </w:rPr>
        <w:t>Vīza: valsts sekretāre</w:t>
      </w:r>
      <w:r w:rsidRPr="00BA5E65">
        <w:rPr>
          <w:sz w:val="28"/>
          <w:szCs w:val="28"/>
        </w:rPr>
        <w:tab/>
      </w:r>
      <w:r w:rsidRPr="00BA5E65">
        <w:rPr>
          <w:sz w:val="28"/>
          <w:szCs w:val="28"/>
        </w:rPr>
        <w:tab/>
      </w:r>
      <w:r w:rsidRPr="00BA5E65">
        <w:rPr>
          <w:sz w:val="28"/>
          <w:szCs w:val="28"/>
        </w:rPr>
        <w:tab/>
      </w:r>
      <w:r w:rsidRPr="00BA5E65">
        <w:rPr>
          <w:sz w:val="28"/>
          <w:szCs w:val="28"/>
        </w:rPr>
        <w:tab/>
        <w:t>I.Pētersone-Godmane</w:t>
      </w:r>
    </w:p>
    <w:p w:rsidR="00FA10F4" w:rsidRDefault="00FA10F4" w:rsidP="00B85402">
      <w:pPr>
        <w:jc w:val="both"/>
        <w:rPr>
          <w:color w:val="000000"/>
          <w:sz w:val="28"/>
          <w:szCs w:val="28"/>
        </w:rPr>
      </w:pPr>
    </w:p>
    <w:p w:rsidR="00FA10F4" w:rsidRDefault="00FA10F4" w:rsidP="00B85402">
      <w:pPr>
        <w:jc w:val="both"/>
        <w:rPr>
          <w:color w:val="000000"/>
          <w:sz w:val="28"/>
          <w:szCs w:val="28"/>
        </w:rPr>
      </w:pPr>
    </w:p>
    <w:p w:rsidR="00FA10F4" w:rsidRDefault="00FA10F4" w:rsidP="00B85402">
      <w:pPr>
        <w:jc w:val="both"/>
        <w:rPr>
          <w:color w:val="000000"/>
          <w:sz w:val="28"/>
          <w:szCs w:val="28"/>
        </w:rPr>
      </w:pPr>
    </w:p>
    <w:p w:rsidR="00FA10F4" w:rsidRDefault="00FA10F4" w:rsidP="00B85402">
      <w:pPr>
        <w:jc w:val="both"/>
        <w:rPr>
          <w:color w:val="000000"/>
          <w:sz w:val="28"/>
          <w:szCs w:val="28"/>
        </w:rPr>
      </w:pPr>
    </w:p>
    <w:p w:rsidR="00FA10F4" w:rsidRDefault="00FA10F4" w:rsidP="00B85402">
      <w:pPr>
        <w:jc w:val="both"/>
        <w:rPr>
          <w:color w:val="000000"/>
          <w:sz w:val="28"/>
          <w:szCs w:val="28"/>
        </w:rPr>
      </w:pPr>
    </w:p>
    <w:p w:rsidR="00FA10F4" w:rsidRPr="005C04DC" w:rsidRDefault="00FA10F4" w:rsidP="00B85402">
      <w:pPr>
        <w:jc w:val="both"/>
      </w:pPr>
      <w:r>
        <w:t>19</w:t>
      </w:r>
      <w:r w:rsidRPr="005C04DC">
        <w:t>.0</w:t>
      </w:r>
      <w:r>
        <w:t>9</w:t>
      </w:r>
      <w:r w:rsidRPr="005C04DC">
        <w:t>.2013. 9:40</w:t>
      </w:r>
    </w:p>
    <w:p w:rsidR="00FA10F4" w:rsidRPr="005C04DC" w:rsidRDefault="00FA10F4" w:rsidP="00B85402">
      <w:pPr>
        <w:tabs>
          <w:tab w:val="left" w:pos="3075"/>
        </w:tabs>
      </w:pPr>
      <w:fldSimple w:instr=" NUMWORDS   \* MERGEFORMAT ">
        <w:r>
          <w:rPr>
            <w:noProof/>
          </w:rPr>
          <w:t>338</w:t>
        </w:r>
      </w:fldSimple>
    </w:p>
    <w:p w:rsidR="00FA10F4" w:rsidRPr="005C04DC" w:rsidRDefault="00FA10F4" w:rsidP="00B85402">
      <w:pPr>
        <w:jc w:val="both"/>
      </w:pPr>
      <w:r w:rsidRPr="005C04DC">
        <w:t>Laviņa</w:t>
      </w:r>
    </w:p>
    <w:p w:rsidR="00FA10F4" w:rsidRPr="005C04DC" w:rsidRDefault="00FA10F4" w:rsidP="00B85402">
      <w:pPr>
        <w:jc w:val="both"/>
      </w:pPr>
      <w:r w:rsidRPr="005C04DC">
        <w:t xml:space="preserve">67208949, </w:t>
      </w:r>
      <w:hyperlink r:id="rId6" w:history="1">
        <w:r w:rsidRPr="005C04DC">
          <w:rPr>
            <w:rStyle w:val="Hyperlink"/>
          </w:rPr>
          <w:t>juristi@dp.gov.lv</w:t>
        </w:r>
      </w:hyperlink>
    </w:p>
    <w:p w:rsidR="00FA10F4" w:rsidRPr="005C04DC" w:rsidRDefault="00FA10F4" w:rsidP="00B85402">
      <w:bookmarkStart w:id="1" w:name="_GoBack"/>
      <w:bookmarkEnd w:id="1"/>
    </w:p>
    <w:sectPr w:rsidR="00FA10F4" w:rsidRPr="005C04DC" w:rsidSect="00361E9B">
      <w:headerReference w:type="even" r:id="rId7"/>
      <w:headerReference w:type="default" r:id="rId8"/>
      <w:footerReference w:type="default" r:id="rId9"/>
      <w:footerReference w:type="first" r:id="rId10"/>
      <w:pgSz w:w="11906" w:h="16838"/>
      <w:pgMar w:top="1701" w:right="124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0F4" w:rsidRDefault="00FA10F4" w:rsidP="00616AA6">
      <w:r>
        <w:separator/>
      </w:r>
    </w:p>
  </w:endnote>
  <w:endnote w:type="continuationSeparator" w:id="0">
    <w:p w:rsidR="00FA10F4" w:rsidRDefault="00FA10F4" w:rsidP="00616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F4" w:rsidRPr="00361E9B" w:rsidRDefault="00FA10F4" w:rsidP="00B85402">
    <w:pPr>
      <w:jc w:val="both"/>
    </w:pPr>
    <w:r w:rsidRPr="00A301A8">
      <w:rPr>
        <w:sz w:val="20"/>
      </w:rPr>
      <w:t>I</w:t>
    </w:r>
    <w:r>
      <w:rPr>
        <w:sz w:val="20"/>
      </w:rPr>
      <w:t>e</w:t>
    </w:r>
    <w:r w:rsidRPr="00A301A8">
      <w:rPr>
        <w:sz w:val="20"/>
      </w:rPr>
      <w:t>M</w:t>
    </w:r>
    <w:r>
      <w:rPr>
        <w:sz w:val="20"/>
      </w:rPr>
      <w:t>Anot</w:t>
    </w:r>
    <w:r w:rsidRPr="00A301A8">
      <w:rPr>
        <w:sz w:val="20"/>
      </w:rPr>
      <w:t>_</w:t>
    </w:r>
    <w:r>
      <w:rPr>
        <w:sz w:val="20"/>
      </w:rPr>
      <w:t>19092013_sertificesana.docx</w:t>
    </w:r>
    <w:r w:rsidRPr="00A301A8">
      <w:rPr>
        <w:sz w:val="20"/>
      </w:rPr>
      <w:t>; Ministru kabineta noteikumu projekt</w:t>
    </w:r>
    <w:r>
      <w:rPr>
        <w:sz w:val="20"/>
      </w:rPr>
      <w:t>a</w:t>
    </w:r>
    <w:r w:rsidRPr="00A301A8">
      <w:rPr>
        <w:sz w:val="20"/>
      </w:rPr>
      <w:t xml:space="preserve"> </w:t>
    </w:r>
    <w:r>
      <w:rPr>
        <w:sz w:val="20"/>
      </w:rPr>
      <w:t>„</w:t>
    </w:r>
    <w:r w:rsidRPr="00C205A1">
      <w:rPr>
        <w:sz w:val="20"/>
      </w:rPr>
      <w:t>Grozījums Ministru kabineta 2010.gada 12.oktobra noteikumos Nr.974 „Noteikumi par sevišķā veidā veicamiem operatīvās darbības pasākumiem speciāli radītu vai pielāgotu iekārtu, ierīču vai instrumentu un to komponentu sertificēšanu, valsts nodevas apmēru un tās maksāšanas kārtību””</w:t>
    </w:r>
    <w:r>
      <w:rPr>
        <w:sz w:val="20"/>
      </w:rPr>
      <w:t xml:space="preserve"> </w:t>
    </w:r>
    <w:r w:rsidRPr="00F42004">
      <w:rPr>
        <w:sz w:val="20"/>
        <w:szCs w:val="20"/>
      </w:rPr>
      <w:t xml:space="preserve">sākotnējās ietekmes novērtējuma </w:t>
    </w:r>
    <w:smartTag w:uri="schemas-tilde-lv/tildestengine" w:element="veidnes">
      <w:smartTagPr>
        <w:attr w:name="text" w:val="ziņojums"/>
        <w:attr w:name="baseform" w:val="ziņojums"/>
        <w:attr w:name="id" w:val="-1"/>
      </w:smartTagPr>
      <w:r w:rsidRPr="00F42004">
        <w:rPr>
          <w:sz w:val="20"/>
          <w:szCs w:val="20"/>
        </w:rPr>
        <w:t>ziņojums</w:t>
      </w:r>
    </w:smartTag>
    <w:r>
      <w:rPr>
        <w:sz w:val="20"/>
        <w:szCs w:val="20"/>
      </w:rPr>
      <w:t xml:space="preserve"> (anotācija)</w:t>
    </w:r>
  </w:p>
  <w:p w:rsidR="00FA10F4" w:rsidRPr="006811D5" w:rsidRDefault="00FA10F4" w:rsidP="006811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F4" w:rsidRPr="00361E9B" w:rsidRDefault="00FA10F4" w:rsidP="00467191">
    <w:pPr>
      <w:jc w:val="both"/>
    </w:pPr>
    <w:r w:rsidRPr="00A301A8">
      <w:rPr>
        <w:sz w:val="20"/>
      </w:rPr>
      <w:t>I</w:t>
    </w:r>
    <w:r>
      <w:rPr>
        <w:sz w:val="20"/>
      </w:rPr>
      <w:t>e</w:t>
    </w:r>
    <w:r w:rsidRPr="00A301A8">
      <w:rPr>
        <w:sz w:val="20"/>
      </w:rPr>
      <w:t>M</w:t>
    </w:r>
    <w:r>
      <w:rPr>
        <w:sz w:val="20"/>
      </w:rPr>
      <w:t>Anot</w:t>
    </w:r>
    <w:r w:rsidRPr="00A301A8">
      <w:rPr>
        <w:sz w:val="20"/>
      </w:rPr>
      <w:t>_</w:t>
    </w:r>
    <w:r>
      <w:rPr>
        <w:sz w:val="20"/>
      </w:rPr>
      <w:t>19092013_sertificesana.docx</w:t>
    </w:r>
    <w:r w:rsidRPr="00A301A8">
      <w:rPr>
        <w:sz w:val="20"/>
      </w:rPr>
      <w:t>; Ministru kabineta noteikumu projekt</w:t>
    </w:r>
    <w:r>
      <w:rPr>
        <w:sz w:val="20"/>
      </w:rPr>
      <w:t>a</w:t>
    </w:r>
    <w:r w:rsidRPr="00A301A8">
      <w:rPr>
        <w:sz w:val="20"/>
      </w:rPr>
      <w:t xml:space="preserve"> </w:t>
    </w:r>
    <w:r>
      <w:rPr>
        <w:sz w:val="20"/>
      </w:rPr>
      <w:t>„</w:t>
    </w:r>
    <w:r w:rsidRPr="00C205A1">
      <w:rPr>
        <w:sz w:val="20"/>
      </w:rPr>
      <w:t>Grozījums Ministru kabineta 2010.gada 12.oktobra noteikumos Nr.974 „Noteikumi par sevišķā veidā veicamiem operatīvās darbības pasākumiem speciāli radītu vai pielāgotu iekārtu, ierīču vai instrumentu un to komponentu sertificēšanu, valsts nodevas apmēru un tās maksāšanas kārtību””</w:t>
    </w:r>
    <w:r>
      <w:rPr>
        <w:sz w:val="20"/>
      </w:rPr>
      <w:t xml:space="preserve"> </w:t>
    </w:r>
    <w:r w:rsidRPr="00F42004">
      <w:rPr>
        <w:sz w:val="20"/>
        <w:szCs w:val="20"/>
      </w:rPr>
      <w:t xml:space="preserve">sākotnējās ietekmes novērtējuma </w:t>
    </w:r>
    <w:smartTag w:uri="schemas-tilde-lv/tildestengine" w:element="veidnes">
      <w:smartTagPr>
        <w:attr w:name="text" w:val="ziņojums"/>
        <w:attr w:name="baseform" w:val="ziņojums"/>
        <w:attr w:name="id" w:val="-1"/>
      </w:smartTagPr>
      <w:r w:rsidRPr="00F42004">
        <w:rPr>
          <w:sz w:val="20"/>
          <w:szCs w:val="20"/>
        </w:rPr>
        <w:t>ziņojums</w:t>
      </w:r>
    </w:smartTag>
    <w:r>
      <w:rPr>
        <w:sz w:val="20"/>
        <w:szCs w:val="20"/>
      </w:rPr>
      <w:t xml:space="preserve"> (anotācija)</w:t>
    </w:r>
  </w:p>
  <w:p w:rsidR="00FA10F4" w:rsidRPr="006811D5" w:rsidRDefault="00FA10F4" w:rsidP="004671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0F4" w:rsidRDefault="00FA10F4" w:rsidP="00616AA6">
      <w:r>
        <w:separator/>
      </w:r>
    </w:p>
  </w:footnote>
  <w:footnote w:type="continuationSeparator" w:id="0">
    <w:p w:rsidR="00FA10F4" w:rsidRDefault="00FA10F4" w:rsidP="00616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F4" w:rsidRDefault="00FA10F4"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10F4" w:rsidRDefault="00FA10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F4" w:rsidRDefault="00FA10F4"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10F4" w:rsidRDefault="00FA10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AA6"/>
    <w:rsid w:val="0001404D"/>
    <w:rsid w:val="0002334F"/>
    <w:rsid w:val="000442D7"/>
    <w:rsid w:val="00070C02"/>
    <w:rsid w:val="00077B94"/>
    <w:rsid w:val="000D5994"/>
    <w:rsid w:val="000F1984"/>
    <w:rsid w:val="00115F08"/>
    <w:rsid w:val="00195EA6"/>
    <w:rsid w:val="001A499F"/>
    <w:rsid w:val="001F60D5"/>
    <w:rsid w:val="002012B7"/>
    <w:rsid w:val="00222327"/>
    <w:rsid w:val="0029256F"/>
    <w:rsid w:val="002D6344"/>
    <w:rsid w:val="00361E9B"/>
    <w:rsid w:val="00456D5C"/>
    <w:rsid w:val="00467191"/>
    <w:rsid w:val="00476475"/>
    <w:rsid w:val="00495748"/>
    <w:rsid w:val="004C1F15"/>
    <w:rsid w:val="004E3A06"/>
    <w:rsid w:val="004F575C"/>
    <w:rsid w:val="00520920"/>
    <w:rsid w:val="00561F82"/>
    <w:rsid w:val="005651F4"/>
    <w:rsid w:val="00577BDF"/>
    <w:rsid w:val="0058237E"/>
    <w:rsid w:val="005B2CE7"/>
    <w:rsid w:val="005C04DC"/>
    <w:rsid w:val="005E593B"/>
    <w:rsid w:val="005F6E48"/>
    <w:rsid w:val="00616AA6"/>
    <w:rsid w:val="0063051F"/>
    <w:rsid w:val="00647DF3"/>
    <w:rsid w:val="006811D5"/>
    <w:rsid w:val="006840BC"/>
    <w:rsid w:val="006F255D"/>
    <w:rsid w:val="006F51F9"/>
    <w:rsid w:val="0070399C"/>
    <w:rsid w:val="007410CD"/>
    <w:rsid w:val="007530CE"/>
    <w:rsid w:val="0076327A"/>
    <w:rsid w:val="007B3DE3"/>
    <w:rsid w:val="007D0965"/>
    <w:rsid w:val="007F69DD"/>
    <w:rsid w:val="00892383"/>
    <w:rsid w:val="008E1F10"/>
    <w:rsid w:val="00900B31"/>
    <w:rsid w:val="009329E7"/>
    <w:rsid w:val="009440F3"/>
    <w:rsid w:val="00952843"/>
    <w:rsid w:val="00954F38"/>
    <w:rsid w:val="00987925"/>
    <w:rsid w:val="00991675"/>
    <w:rsid w:val="00A301A8"/>
    <w:rsid w:val="00A477B9"/>
    <w:rsid w:val="00A714CE"/>
    <w:rsid w:val="00A73F74"/>
    <w:rsid w:val="00AB2A5C"/>
    <w:rsid w:val="00AB6199"/>
    <w:rsid w:val="00B55E0D"/>
    <w:rsid w:val="00B5743D"/>
    <w:rsid w:val="00B61A1C"/>
    <w:rsid w:val="00B85402"/>
    <w:rsid w:val="00BA5E65"/>
    <w:rsid w:val="00BB01CD"/>
    <w:rsid w:val="00C205A1"/>
    <w:rsid w:val="00C32B47"/>
    <w:rsid w:val="00C45663"/>
    <w:rsid w:val="00C657C0"/>
    <w:rsid w:val="00C802F1"/>
    <w:rsid w:val="00C82AE8"/>
    <w:rsid w:val="00CD54B5"/>
    <w:rsid w:val="00CE1612"/>
    <w:rsid w:val="00CE36C0"/>
    <w:rsid w:val="00CE3A3B"/>
    <w:rsid w:val="00CE4F97"/>
    <w:rsid w:val="00CE75A3"/>
    <w:rsid w:val="00D22685"/>
    <w:rsid w:val="00D25D4A"/>
    <w:rsid w:val="00D829D1"/>
    <w:rsid w:val="00E36A54"/>
    <w:rsid w:val="00E556CD"/>
    <w:rsid w:val="00E750F6"/>
    <w:rsid w:val="00F42004"/>
    <w:rsid w:val="00F91ACB"/>
    <w:rsid w:val="00FA10F4"/>
    <w:rsid w:val="00FB4861"/>
    <w:rsid w:val="00FC4F63"/>
    <w:rsid w:val="00FD7A34"/>
    <w:rsid w:val="00FE2B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rPr>
      <w:rFonts w:ascii="Times New Roman" w:eastAsia="Times New Roman" w:hAnsi="Times New Roman"/>
      <w:sz w:val="24"/>
      <w:szCs w:val="24"/>
      <w:lang w:val="lv-LV"/>
    </w:rPr>
  </w:style>
  <w:style w:type="paragraph" w:styleId="Heading3">
    <w:name w:val="heading 3"/>
    <w:basedOn w:val="Normal"/>
    <w:link w:val="Heading3Char"/>
    <w:uiPriority w:val="9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16AA6"/>
    <w:rPr>
      <w:rFonts w:ascii="Times New Roman" w:hAnsi="Times New Roman" w:cs="Times New Roman"/>
      <w:b/>
      <w:bCs/>
      <w:sz w:val="27"/>
      <w:szCs w:val="27"/>
      <w:lang w:eastAsia="lv-LV"/>
    </w:rPr>
  </w:style>
  <w:style w:type="paragraph" w:styleId="BodyText">
    <w:name w:val="Body Text"/>
    <w:basedOn w:val="Normal"/>
    <w:link w:val="BodyTextChar"/>
    <w:uiPriority w:val="99"/>
    <w:rsid w:val="00616AA6"/>
    <w:pPr>
      <w:jc w:val="center"/>
    </w:pPr>
    <w:rPr>
      <w:b/>
      <w:bCs/>
      <w:sz w:val="28"/>
    </w:rPr>
  </w:style>
  <w:style w:type="character" w:customStyle="1" w:styleId="BodyTextChar">
    <w:name w:val="Body Text Char"/>
    <w:basedOn w:val="DefaultParagraphFont"/>
    <w:link w:val="BodyText"/>
    <w:uiPriority w:val="99"/>
    <w:locked/>
    <w:rsid w:val="00616AA6"/>
    <w:rPr>
      <w:rFonts w:ascii="Times New Roman" w:hAnsi="Times New Roman" w:cs="Times New Roman"/>
      <w:b/>
      <w:bCs/>
      <w:sz w:val="24"/>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uiPriority w:val="99"/>
    <w:rsid w:val="00616AA6"/>
    <w:pPr>
      <w:tabs>
        <w:tab w:val="center" w:pos="4153"/>
        <w:tab w:val="right" w:pos="8306"/>
      </w:tabs>
    </w:pPr>
    <w:rPr>
      <w:lang w:eastAsia="lv-LV"/>
    </w:rPr>
  </w:style>
  <w:style w:type="character" w:customStyle="1" w:styleId="HeaderChar">
    <w:name w:val="Header Char"/>
    <w:basedOn w:val="DefaultParagraphFont"/>
    <w:link w:val="Header"/>
    <w:uiPriority w:val="99"/>
    <w:locked/>
    <w:rsid w:val="00616AA6"/>
    <w:rPr>
      <w:rFonts w:ascii="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locked/>
    <w:rsid w:val="00616AA6"/>
    <w:rPr>
      <w:rFonts w:ascii="Times New Roman" w:hAnsi="Times New Roman" w:cs="Times New Roman"/>
      <w:sz w:val="24"/>
      <w:szCs w:val="24"/>
      <w:lang w:eastAsia="lv-LV"/>
    </w:rPr>
  </w:style>
  <w:style w:type="character" w:styleId="PageNumber">
    <w:name w:val="page number"/>
    <w:basedOn w:val="DefaultParagraphFont"/>
    <w:uiPriority w:val="99"/>
    <w:rsid w:val="00616AA6"/>
    <w:rPr>
      <w:rFonts w:cs="Times New Roman"/>
    </w:rPr>
  </w:style>
  <w:style w:type="paragraph" w:customStyle="1" w:styleId="tv213">
    <w:name w:val="tv213"/>
    <w:basedOn w:val="Normal"/>
    <w:uiPriority w:val="99"/>
    <w:rsid w:val="005651F4"/>
    <w:pPr>
      <w:spacing w:before="100" w:beforeAutospacing="1" w:after="100" w:afterAutospacing="1"/>
    </w:pPr>
    <w:rPr>
      <w:lang w:eastAsia="lv-LV"/>
    </w:rPr>
  </w:style>
  <w:style w:type="character" w:styleId="Hyperlink">
    <w:name w:val="Hyperlink"/>
    <w:basedOn w:val="DefaultParagraphFont"/>
    <w:uiPriority w:val="99"/>
    <w:rsid w:val="00B85402"/>
    <w:rPr>
      <w:rFonts w:cs="Times New Roman"/>
      <w:color w:val="0000FF"/>
      <w:u w:val="single"/>
    </w:rPr>
  </w:style>
  <w:style w:type="paragraph" w:styleId="BalloonText">
    <w:name w:val="Balloon Text"/>
    <w:basedOn w:val="Normal"/>
    <w:link w:val="BalloonTextChar"/>
    <w:uiPriority w:val="99"/>
    <w:semiHidden/>
    <w:rsid w:val="00B61A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9D1"/>
    <w:rPr>
      <w:rFonts w:ascii="Times New Roman" w:hAnsi="Times New Roman" w:cs="Times New Roman"/>
      <w:sz w:val="2"/>
      <w:lang w:val="lv-LV"/>
    </w:rPr>
  </w:style>
</w:styles>
</file>

<file path=word/webSettings.xml><?xml version="1.0" encoding="utf-8"?>
<w:webSettings xmlns:r="http://schemas.openxmlformats.org/officeDocument/2006/relationships" xmlns:w="http://schemas.openxmlformats.org/wordprocessingml/2006/main">
  <w:divs>
    <w:div w:id="1301809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isti@dp.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351</Words>
  <Characters>2373</Characters>
  <Application>Microsoft Office Outlook</Application>
  <DocSecurity>0</DocSecurity>
  <Lines>0</Lines>
  <Paragraphs>0</Paragraphs>
  <ScaleCrop>false</ScaleCrop>
  <Company>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c:title>
  <dc:subject/>
  <dc:creator>DP</dc:creator>
  <cp:keywords/>
  <dc:description>67208949, juristi@dp.gov.lv</dc:description>
  <cp:lastModifiedBy> </cp:lastModifiedBy>
  <cp:revision>8</cp:revision>
  <cp:lastPrinted>2013-09-19T16:38:00Z</cp:lastPrinted>
  <dcterms:created xsi:type="dcterms:W3CDTF">2013-04-26T09:20:00Z</dcterms:created>
  <dcterms:modified xsi:type="dcterms:W3CDTF">2013-09-20T07:13:00Z</dcterms:modified>
</cp:coreProperties>
</file>