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64" w:rsidRPr="004A682D" w:rsidRDefault="00B00664" w:rsidP="00616AA6">
      <w:pPr>
        <w:jc w:val="center"/>
        <w:rPr>
          <w:b/>
          <w:sz w:val="28"/>
          <w:szCs w:val="28"/>
        </w:rPr>
      </w:pPr>
      <w:r w:rsidRPr="00BA5E65">
        <w:rPr>
          <w:b/>
          <w:sz w:val="28"/>
          <w:szCs w:val="28"/>
        </w:rPr>
        <w:t>Ministru kabineta noteikumu projekta „</w:t>
      </w:r>
      <w:r>
        <w:rPr>
          <w:b/>
          <w:sz w:val="28"/>
          <w:szCs w:val="28"/>
        </w:rPr>
        <w:t>Grozījumi</w:t>
      </w:r>
      <w:r w:rsidRPr="004A682D">
        <w:rPr>
          <w:b/>
          <w:sz w:val="28"/>
          <w:szCs w:val="28"/>
        </w:rPr>
        <w:t xml:space="preserve"> Ministru kabineta 2010.gada 29.jūnij</w:t>
      </w:r>
      <w:r>
        <w:rPr>
          <w:b/>
          <w:sz w:val="28"/>
          <w:szCs w:val="28"/>
        </w:rPr>
        <w:t>a noteikumos Nr.</w:t>
      </w:r>
      <w:r w:rsidRPr="004A682D">
        <w:rPr>
          <w:b/>
          <w:sz w:val="28"/>
          <w:szCs w:val="28"/>
        </w:rPr>
        <w:t>601</w:t>
      </w:r>
      <w:r>
        <w:rPr>
          <w:b/>
          <w:sz w:val="28"/>
          <w:szCs w:val="28"/>
        </w:rPr>
        <w:t xml:space="preserve"> </w:t>
      </w:r>
      <w:r w:rsidRPr="004A682D">
        <w:rPr>
          <w:b/>
          <w:sz w:val="28"/>
          <w:szCs w:val="28"/>
        </w:rPr>
        <w:t>„Noteikumi par Iekšlietu ministrijas sistēmas iestāžu un Ieslodzījuma vietu pārvaldes amatpersonu ar speciālajām dienesta pakāpēm amatiem atbilstošajām augstākajām speciālajām dienesta pakāpēm”</w:t>
      </w:r>
      <w:r w:rsidRPr="00AB2A5C">
        <w:rPr>
          <w:b/>
          <w:sz w:val="28"/>
          <w:szCs w:val="28"/>
        </w:rPr>
        <w:t>”</w:t>
      </w:r>
    </w:p>
    <w:p w:rsidR="00B00664" w:rsidRPr="00AB2A5C" w:rsidRDefault="00B00664" w:rsidP="00CC496E">
      <w:pPr>
        <w:jc w:val="center"/>
        <w:rPr>
          <w:b/>
          <w:sz w:val="28"/>
          <w:szCs w:val="28"/>
        </w:rPr>
      </w:pPr>
      <w:r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AB2A5C">
          <w:rPr>
            <w:b/>
            <w:sz w:val="28"/>
            <w:szCs w:val="28"/>
          </w:rPr>
          <w:t>ziņojums</w:t>
        </w:r>
        <w:r>
          <w:rPr>
            <w:b/>
            <w:sz w:val="28"/>
            <w:szCs w:val="28"/>
          </w:rPr>
          <w:t xml:space="preserve"> </w:t>
        </w:r>
      </w:smartTag>
      <w:r w:rsidRPr="00AB2A5C">
        <w:rPr>
          <w:b/>
          <w:sz w:val="28"/>
          <w:szCs w:val="28"/>
        </w:rPr>
        <w:t>(anotācija)</w:t>
      </w:r>
    </w:p>
    <w:p w:rsidR="00B00664" w:rsidRPr="00BA5E65" w:rsidRDefault="00B00664" w:rsidP="00616AA6">
      <w:pPr>
        <w:pStyle w:val="BodyText"/>
        <w:rPr>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
        <w:gridCol w:w="33"/>
        <w:gridCol w:w="59"/>
        <w:gridCol w:w="2792"/>
        <w:gridCol w:w="28"/>
        <w:gridCol w:w="15"/>
        <w:gridCol w:w="6379"/>
      </w:tblGrid>
      <w:tr w:rsidR="00B00664" w:rsidRPr="00BA5E65" w:rsidTr="00EF6458">
        <w:tc>
          <w:tcPr>
            <w:tcW w:w="9640" w:type="dxa"/>
            <w:gridSpan w:val="7"/>
          </w:tcPr>
          <w:p w:rsidR="00B00664" w:rsidRPr="00BA5E65" w:rsidRDefault="00B00664" w:rsidP="006F255D">
            <w:pPr>
              <w:pStyle w:val="BodyText"/>
              <w:rPr>
                <w:szCs w:val="28"/>
              </w:rPr>
            </w:pPr>
            <w:r w:rsidRPr="00BA5E65">
              <w:rPr>
                <w:szCs w:val="28"/>
              </w:rPr>
              <w:t>I. Tiesību akta projekta izstrādes nepieciešamība</w:t>
            </w:r>
          </w:p>
        </w:tc>
      </w:tr>
      <w:tr w:rsidR="00B00664" w:rsidRPr="00BA5E65" w:rsidTr="00EF6458">
        <w:tc>
          <w:tcPr>
            <w:tcW w:w="426" w:type="dxa"/>
            <w:gridSpan w:val="3"/>
          </w:tcPr>
          <w:p w:rsidR="00B00664" w:rsidRPr="00BA5E65" w:rsidRDefault="00B00664" w:rsidP="006F255D">
            <w:pPr>
              <w:jc w:val="center"/>
              <w:rPr>
                <w:sz w:val="28"/>
                <w:szCs w:val="28"/>
              </w:rPr>
            </w:pPr>
            <w:r w:rsidRPr="00BA5E65">
              <w:rPr>
                <w:sz w:val="28"/>
                <w:szCs w:val="28"/>
              </w:rPr>
              <w:t>1.</w:t>
            </w:r>
          </w:p>
        </w:tc>
        <w:tc>
          <w:tcPr>
            <w:tcW w:w="2792" w:type="dxa"/>
          </w:tcPr>
          <w:p w:rsidR="00B00664" w:rsidRPr="00BA5E65" w:rsidRDefault="00B00664" w:rsidP="006F255D">
            <w:pPr>
              <w:rPr>
                <w:sz w:val="28"/>
                <w:szCs w:val="28"/>
              </w:rPr>
            </w:pPr>
            <w:r w:rsidRPr="00BA5E65">
              <w:rPr>
                <w:sz w:val="28"/>
                <w:szCs w:val="28"/>
              </w:rPr>
              <w:t>Pamatojums</w:t>
            </w:r>
          </w:p>
        </w:tc>
        <w:tc>
          <w:tcPr>
            <w:tcW w:w="6422" w:type="dxa"/>
            <w:gridSpan w:val="3"/>
          </w:tcPr>
          <w:p w:rsidR="00B00664" w:rsidRPr="00BA5E65" w:rsidRDefault="00B00664" w:rsidP="00423AD1">
            <w:pPr>
              <w:jc w:val="both"/>
              <w:rPr>
                <w:sz w:val="28"/>
                <w:szCs w:val="28"/>
              </w:rPr>
            </w:pPr>
            <w:r w:rsidRPr="00057968">
              <w:rPr>
                <w:sz w:val="28"/>
                <w:szCs w:val="28"/>
              </w:rPr>
              <w:t xml:space="preserve">Ministru kabineta noteikumu </w:t>
            </w:r>
            <w:r>
              <w:rPr>
                <w:sz w:val="28"/>
                <w:szCs w:val="28"/>
              </w:rPr>
              <w:t>projekts</w:t>
            </w:r>
            <w:r w:rsidRPr="00057968">
              <w:rPr>
                <w:sz w:val="28"/>
                <w:szCs w:val="28"/>
              </w:rPr>
              <w:t xml:space="preserve"> „</w:t>
            </w:r>
            <w:r w:rsidRPr="004A682D">
              <w:rPr>
                <w:sz w:val="28"/>
                <w:szCs w:val="28"/>
              </w:rPr>
              <w:t>Grozījums Ministru kabineta 2010.gada 29.jūnij</w:t>
            </w:r>
            <w:r>
              <w:rPr>
                <w:sz w:val="28"/>
                <w:szCs w:val="28"/>
              </w:rPr>
              <w:t>a</w:t>
            </w:r>
            <w:r w:rsidRPr="004A682D">
              <w:rPr>
                <w:sz w:val="28"/>
                <w:szCs w:val="28"/>
              </w:rPr>
              <w:t xml:space="preserve"> noteikumos Nr.601„Noteikumi par Iekšlietu ministrijas sistēmas iestāžu un Ieslodzījuma vietu pārvaldes amatpersonu ar speciālajām dienesta pakāpēm amatiem atbilstošajām augstākajām speciālajām dienesta pakāpēm””</w:t>
            </w:r>
            <w:r>
              <w:rPr>
                <w:sz w:val="28"/>
                <w:szCs w:val="28"/>
              </w:rPr>
              <w:t xml:space="preserve"> izstrādāts saistībā ar </w:t>
            </w:r>
            <w:r w:rsidRPr="00057968">
              <w:rPr>
                <w:sz w:val="28"/>
                <w:szCs w:val="28"/>
              </w:rPr>
              <w:t xml:space="preserve">noteikumu </w:t>
            </w:r>
            <w:r>
              <w:rPr>
                <w:sz w:val="28"/>
                <w:szCs w:val="28"/>
              </w:rPr>
              <w:t xml:space="preserve">projektu </w:t>
            </w:r>
            <w:r w:rsidRPr="004A682D">
              <w:rPr>
                <w:sz w:val="28"/>
                <w:szCs w:val="28"/>
              </w:rPr>
              <w:t xml:space="preserve">„Grozījumi </w:t>
            </w:r>
            <w:r>
              <w:rPr>
                <w:sz w:val="28"/>
                <w:szCs w:val="28"/>
              </w:rPr>
              <w:t>Ministru kabineta 2010.gada 21.</w:t>
            </w:r>
            <w:r w:rsidRPr="004A682D">
              <w:rPr>
                <w:sz w:val="28"/>
                <w:szCs w:val="28"/>
              </w:rPr>
              <w:t>jūnija noteikumos Nr.568 „Noteikumi par Iekšlietu ministrijas sistēmas iestāžu un Ieslodzījuma vietu pārvaldes amatpersonu ar speciālajām dienesta pakāpēm mēnešalgu un speciālajām piemaksām””</w:t>
            </w:r>
            <w:r>
              <w:rPr>
                <w:sz w:val="28"/>
                <w:szCs w:val="28"/>
              </w:rPr>
              <w:t>.</w:t>
            </w:r>
          </w:p>
        </w:tc>
      </w:tr>
      <w:tr w:rsidR="00B00664" w:rsidRPr="00BA5E65" w:rsidTr="00EF6458">
        <w:tc>
          <w:tcPr>
            <w:tcW w:w="426" w:type="dxa"/>
            <w:gridSpan w:val="3"/>
          </w:tcPr>
          <w:p w:rsidR="00B00664" w:rsidRPr="00BA5E65" w:rsidRDefault="00B00664" w:rsidP="006F255D">
            <w:pPr>
              <w:jc w:val="center"/>
              <w:rPr>
                <w:sz w:val="28"/>
                <w:szCs w:val="28"/>
              </w:rPr>
            </w:pPr>
            <w:r w:rsidRPr="00BA5E65">
              <w:rPr>
                <w:sz w:val="28"/>
                <w:szCs w:val="28"/>
              </w:rPr>
              <w:t>2.</w:t>
            </w:r>
          </w:p>
        </w:tc>
        <w:tc>
          <w:tcPr>
            <w:tcW w:w="2792" w:type="dxa"/>
          </w:tcPr>
          <w:p w:rsidR="00B00664" w:rsidRPr="00BA5E65" w:rsidRDefault="00B00664" w:rsidP="006F255D">
            <w:pPr>
              <w:rPr>
                <w:sz w:val="28"/>
                <w:szCs w:val="28"/>
              </w:rPr>
            </w:pPr>
            <w:r w:rsidRPr="00BA5E65">
              <w:rPr>
                <w:sz w:val="28"/>
                <w:szCs w:val="28"/>
              </w:rPr>
              <w:t>Pašreizējā situācija un problēmas</w:t>
            </w:r>
          </w:p>
        </w:tc>
        <w:tc>
          <w:tcPr>
            <w:tcW w:w="6422" w:type="dxa"/>
            <w:gridSpan w:val="3"/>
          </w:tcPr>
          <w:p w:rsidR="00B00664" w:rsidRDefault="00B00664" w:rsidP="00254D90">
            <w:pPr>
              <w:spacing w:after="120"/>
              <w:jc w:val="both"/>
              <w:rPr>
                <w:sz w:val="28"/>
                <w:szCs w:val="28"/>
              </w:rPr>
            </w:pPr>
            <w:r w:rsidRPr="00254D90">
              <w:rPr>
                <w:sz w:val="28"/>
                <w:szCs w:val="28"/>
              </w:rPr>
              <w:t xml:space="preserve">Valsts policijas koledžā ir izveidota filiāle, par ko Izglītības kvalitātes valsts dienests 2009.gada 27.jūlijā Valsts policijas koledžas Latgales filiālei izsniedza izglītības iestādes reģistrācijas apliecību. Līdz šim Valsts policijas koledžas Latgales filiāles vadītāja pienākumus saskaņā ar direktora izdotu pavēli pilda Valsts policijas koledžas Tiesību katedras lektore, jo Valsts policijas koledžā nav izveidots amats – filiāles vadītājs. Iekšlietu ministrijas Iekšējā audita nodaļas 2013.gada 15.maija audita ziņojumā Nr.5-1/4-2013 „Apmācības un kvalifikācijas paaugstināšanas nodrošināšana Valsts policijas koledžā” (turpmāk – Ziņojums) norādīts, ka Valsts policijas koledžas Latgales filiālē konstatētas pārvaldības līmeņa nekonsekvences, jo tās nenotiek saskaņā ar Augstskolu likuma normatīvo regulējumu. Saskaņā ar Augstskolu likuma 8.panta piekto daļu filiāles vadītājs rīkojas uz attiecīgās augstskolas izdotas pilnvaras pamata. Ziņojumā ieteikts, ka līdz 2013.gada 1.decembrim jāprecizē Valsts policijas koledžas struktūra un </w:t>
            </w:r>
            <w:r w:rsidRPr="00254D90">
              <w:rPr>
                <w:sz w:val="28"/>
                <w:szCs w:val="28"/>
              </w:rPr>
              <w:lastRenderedPageBreak/>
              <w:t>reglaments Latgales filiāles juridiskā statusa kontekstā</w:t>
            </w:r>
            <w:r>
              <w:rPr>
                <w:sz w:val="28"/>
                <w:szCs w:val="28"/>
              </w:rPr>
              <w:t>.</w:t>
            </w:r>
          </w:p>
          <w:p w:rsidR="00B00664" w:rsidRDefault="00B00664" w:rsidP="000F7CCB">
            <w:pPr>
              <w:spacing w:after="120"/>
              <w:jc w:val="both"/>
              <w:rPr>
                <w:sz w:val="28"/>
                <w:szCs w:val="28"/>
              </w:rPr>
            </w:pPr>
            <w:r>
              <w:rPr>
                <w:color w:val="000000"/>
                <w:sz w:val="28"/>
                <w:szCs w:val="28"/>
              </w:rPr>
              <w:t>Analizējot operatīvās situācijas pārvaldīšanu ikdienā Valsts policijas reģionālās struktūrvienības apkalpojamajā teritorijā, ir nācies secināt, ka   amatpersonām, kas saskaņā ar amata pienākumiem vada operatīvās vadības struktūrvienības (turpmāk – OVS) darbu, pastāvošajā situācijā statuss nav atbilstošs noteiktajam funkciju un uzdevumu apjomam. Tā, Valsts policijas Rīgas reģiona pārvaldes Kārtības policijas pārvaldes Operatīvās vadības biroja 1.nodaļā d</w:t>
            </w:r>
            <w:r>
              <w:rPr>
                <w:sz w:val="28"/>
                <w:szCs w:val="28"/>
              </w:rPr>
              <w:t xml:space="preserve">iennakts laikā tiek saņemts ap tūkstoš telefona zvanu. OVS dežūrmaiņas vadītājam  - galvenajam inspektoram - šobrīd ir izveidojusies ievērojama darba slodze un liela atbildība, ko noteic pienākums organizēt, vadīt, kontrolēt visas dežūrmaiņas darbu ar apmēram tūkstoš paziņojumiem par notikumiem, kā arī atbildēt par dežūrmaiņai uzdoto uzdevumu izpildi.  Darba apjoma dēļ dežūrmaiņas vadītājam pastāvīgi nākas pieņemt atbildīgus un izšķirošus lēmumus -  </w:t>
            </w:r>
            <w:r>
              <w:rPr>
                <w:color w:val="000000"/>
                <w:sz w:val="28"/>
                <w:szCs w:val="28"/>
              </w:rPr>
              <w:t>pastāvīgi kontrolēt darbu ar paziņojumiem par likumpārkāpumiem un citiem  notikumiem reģiona apkalpojamajā teritorijā, o</w:t>
            </w:r>
            <w:r>
              <w:rPr>
                <w:sz w:val="28"/>
                <w:szCs w:val="28"/>
              </w:rPr>
              <w:t xml:space="preserve">rganizēt operatīvās grupas izbraukšanu uz smagiem un sevišķi smagiem noziedzīgiem nodarījumiem, kā arī izbraukt uz šādu notikumu vietām,   </w:t>
            </w:r>
            <w:r>
              <w:rPr>
                <w:color w:val="000000"/>
                <w:sz w:val="28"/>
                <w:szCs w:val="28"/>
              </w:rPr>
              <w:t>koordinēt pakļautībā esošo OVS darbu</w:t>
            </w:r>
            <w:r>
              <w:rPr>
                <w:sz w:val="28"/>
                <w:szCs w:val="28"/>
              </w:rPr>
              <w:t xml:space="preserve"> </w:t>
            </w:r>
            <w:r>
              <w:rPr>
                <w:color w:val="000000"/>
                <w:sz w:val="28"/>
                <w:szCs w:val="28"/>
              </w:rPr>
              <w:t>un veikt citus uzdotos pienākumus</w:t>
            </w:r>
            <w:r>
              <w:rPr>
                <w:sz w:val="28"/>
                <w:szCs w:val="28"/>
              </w:rPr>
              <w:t>. Šobrīd V</w:t>
            </w:r>
            <w:r>
              <w:rPr>
                <w:color w:val="000000"/>
                <w:sz w:val="28"/>
                <w:szCs w:val="28"/>
              </w:rPr>
              <w:t>alsts policijas Rīgas reģiona pārvaldes Kārtības policijas pārvaldes Operatīvās vadības biroja 1.nodaļas</w:t>
            </w:r>
            <w:r>
              <w:rPr>
                <w:sz w:val="28"/>
                <w:szCs w:val="28"/>
              </w:rPr>
              <w:t xml:space="preserve"> galvenajam inspektoram ir noteikta 9 B amata kategorija un speciālā dienesta pakāpe „majors”. Tomēr var uzskatīt, ka šai amatpersonai pašreiz noteiktais statuss nesasniedz tās pilnvaru un  atbildības apjomu. Lai </w:t>
            </w:r>
            <w:r>
              <w:rPr>
                <w:color w:val="000000"/>
                <w:sz w:val="28"/>
                <w:szCs w:val="28"/>
              </w:rPr>
              <w:t xml:space="preserve">operatīvās situācijas pārvaldīšanu nodrošinātu kompetentas amatpersonas ar attiecīgu statusu, būtu nepieciešams katras Valsts policijas reģionālās  struktūrvienības, kā arī Valsts policijas Galvenās kārtības policijas pārvaldes sastāvā izveidot operatīvā dežuranta amata vietu kā tas jau ir paredzēts Valsts ugunsdzēsības un glābšanas dienestā. </w:t>
            </w:r>
          </w:p>
          <w:p w:rsidR="00B00664" w:rsidRDefault="00B00664" w:rsidP="001846B4">
            <w:pPr>
              <w:jc w:val="both"/>
              <w:rPr>
                <w:sz w:val="28"/>
                <w:szCs w:val="28"/>
              </w:rPr>
            </w:pPr>
            <w:r>
              <w:rPr>
                <w:sz w:val="28"/>
                <w:szCs w:val="28"/>
              </w:rPr>
              <w:t xml:space="preserve">Iekšlietu ministrijas izstrādātajā noteikumu projektā </w:t>
            </w:r>
            <w:r w:rsidRPr="001846B4">
              <w:rPr>
                <w:sz w:val="28"/>
                <w:szCs w:val="28"/>
              </w:rPr>
              <w:t xml:space="preserve">„Grozījumi Ministru kabineta 2010.gada 21. jūnija noteikumos Nr.568 „Noteikumi par Iekšlietu </w:t>
            </w:r>
            <w:r w:rsidRPr="001846B4">
              <w:rPr>
                <w:sz w:val="28"/>
                <w:szCs w:val="28"/>
              </w:rPr>
              <w:lastRenderedPageBreak/>
              <w:t>ministrijas sistēmas iestāžu un Ieslodzījuma vietu pārvaldes amatpersonu ar speciālajām dienesta pakāpēm mēnešalgu un speciālajām piemaksām””</w:t>
            </w:r>
            <w:r>
              <w:rPr>
                <w:sz w:val="28"/>
                <w:szCs w:val="28"/>
              </w:rPr>
              <w:t xml:space="preserve"> (pieteikts izsludināšanai Valsts sekretāru sanāksmē vienlaicīgi ar šo projektu) paredzēts ieviest šādus amatus:</w:t>
            </w:r>
          </w:p>
          <w:p w:rsidR="00B00664" w:rsidRDefault="00B00664" w:rsidP="001846B4">
            <w:pPr>
              <w:jc w:val="both"/>
              <w:rPr>
                <w:sz w:val="28"/>
                <w:szCs w:val="28"/>
              </w:rPr>
            </w:pPr>
            <w:r>
              <w:rPr>
                <w:sz w:val="28"/>
                <w:szCs w:val="28"/>
              </w:rPr>
              <w:t>„Filiāles vadītājs” Valsts policijas koledžā;</w:t>
            </w:r>
          </w:p>
          <w:p w:rsidR="00B00664" w:rsidRDefault="00B00664" w:rsidP="00937635">
            <w:pPr>
              <w:pStyle w:val="ListParagraph"/>
              <w:ind w:left="0"/>
              <w:jc w:val="both"/>
              <w:rPr>
                <w:sz w:val="28"/>
                <w:szCs w:val="28"/>
              </w:rPr>
            </w:pPr>
            <w:r>
              <w:rPr>
                <w:sz w:val="28"/>
                <w:szCs w:val="28"/>
              </w:rPr>
              <w:t xml:space="preserve">„Operatīvais dežurants” </w:t>
            </w:r>
            <w:r w:rsidRPr="00C576F3">
              <w:rPr>
                <w:sz w:val="28"/>
                <w:szCs w:val="28"/>
              </w:rPr>
              <w:t>Valsts policijas Galve</w:t>
            </w:r>
            <w:r>
              <w:rPr>
                <w:sz w:val="28"/>
                <w:szCs w:val="28"/>
              </w:rPr>
              <w:t>nā kārtības policijas pārvaldē,</w:t>
            </w:r>
            <w:r w:rsidRPr="00C576F3">
              <w:rPr>
                <w:sz w:val="28"/>
                <w:szCs w:val="28"/>
              </w:rPr>
              <w:t xml:space="preserve"> Rīgas</w:t>
            </w:r>
            <w:r>
              <w:rPr>
                <w:sz w:val="28"/>
                <w:szCs w:val="28"/>
              </w:rPr>
              <w:t xml:space="preserve"> reģiona, Kurzemes, Latgales, Vidzemes un Zemgales reģiona pārvaldē,</w:t>
            </w:r>
          </w:p>
          <w:p w:rsidR="00B00664" w:rsidRPr="005651F4" w:rsidRDefault="00B00664" w:rsidP="001846B4">
            <w:pPr>
              <w:jc w:val="both"/>
              <w:rPr>
                <w:sz w:val="28"/>
                <w:szCs w:val="28"/>
              </w:rPr>
            </w:pPr>
            <w:r>
              <w:rPr>
                <w:sz w:val="28"/>
                <w:szCs w:val="28"/>
              </w:rPr>
              <w:t>nosakot tiem atbilstošu amata kategoriju un līmeni.</w:t>
            </w:r>
          </w:p>
        </w:tc>
      </w:tr>
      <w:tr w:rsidR="00B00664" w:rsidRPr="00BA5E65" w:rsidTr="00EF6458">
        <w:tc>
          <w:tcPr>
            <w:tcW w:w="426" w:type="dxa"/>
            <w:gridSpan w:val="3"/>
          </w:tcPr>
          <w:p w:rsidR="00B00664" w:rsidRPr="00BA5E65" w:rsidRDefault="00B00664" w:rsidP="006F255D">
            <w:pPr>
              <w:jc w:val="center"/>
              <w:rPr>
                <w:sz w:val="28"/>
                <w:szCs w:val="28"/>
              </w:rPr>
            </w:pPr>
            <w:r w:rsidRPr="00BA5E65">
              <w:rPr>
                <w:sz w:val="28"/>
                <w:szCs w:val="28"/>
              </w:rPr>
              <w:lastRenderedPageBreak/>
              <w:t>3.</w:t>
            </w:r>
          </w:p>
        </w:tc>
        <w:tc>
          <w:tcPr>
            <w:tcW w:w="2792" w:type="dxa"/>
          </w:tcPr>
          <w:p w:rsidR="00B00664" w:rsidRPr="00BA5E65" w:rsidRDefault="00B00664" w:rsidP="006F255D">
            <w:pPr>
              <w:rPr>
                <w:sz w:val="28"/>
                <w:szCs w:val="28"/>
              </w:rPr>
            </w:pPr>
            <w:r w:rsidRPr="00BA5E65">
              <w:rPr>
                <w:sz w:val="28"/>
                <w:szCs w:val="28"/>
              </w:rPr>
              <w:t>Saistītie politikas ietekmes novērtējumi un pētījumi</w:t>
            </w:r>
          </w:p>
        </w:tc>
        <w:tc>
          <w:tcPr>
            <w:tcW w:w="6422" w:type="dxa"/>
            <w:gridSpan w:val="3"/>
          </w:tcPr>
          <w:p w:rsidR="00B00664" w:rsidRPr="00BA5E65" w:rsidRDefault="00B00664" w:rsidP="00423AD1">
            <w:pPr>
              <w:autoSpaceDE w:val="0"/>
              <w:autoSpaceDN w:val="0"/>
              <w:adjustRightInd w:val="0"/>
              <w:jc w:val="both"/>
              <w:rPr>
                <w:sz w:val="28"/>
                <w:szCs w:val="28"/>
              </w:rPr>
            </w:pPr>
            <w:r>
              <w:rPr>
                <w:sz w:val="28"/>
                <w:szCs w:val="28"/>
              </w:rPr>
              <w:t>Nav.</w:t>
            </w:r>
          </w:p>
        </w:tc>
      </w:tr>
      <w:tr w:rsidR="00B00664" w:rsidRPr="00BA5E65" w:rsidTr="00EF6458">
        <w:tc>
          <w:tcPr>
            <w:tcW w:w="426" w:type="dxa"/>
            <w:gridSpan w:val="3"/>
          </w:tcPr>
          <w:p w:rsidR="00B00664" w:rsidRPr="00BA5E65" w:rsidRDefault="00B00664" w:rsidP="006F255D">
            <w:pPr>
              <w:jc w:val="center"/>
              <w:rPr>
                <w:sz w:val="28"/>
                <w:szCs w:val="28"/>
              </w:rPr>
            </w:pPr>
            <w:r w:rsidRPr="00BA5E65">
              <w:rPr>
                <w:sz w:val="28"/>
                <w:szCs w:val="28"/>
              </w:rPr>
              <w:t>4.</w:t>
            </w:r>
          </w:p>
        </w:tc>
        <w:tc>
          <w:tcPr>
            <w:tcW w:w="2792" w:type="dxa"/>
          </w:tcPr>
          <w:p w:rsidR="00B00664" w:rsidRPr="00BA5E65" w:rsidRDefault="00B00664" w:rsidP="006F255D">
            <w:pPr>
              <w:rPr>
                <w:sz w:val="28"/>
                <w:szCs w:val="28"/>
              </w:rPr>
            </w:pPr>
            <w:r w:rsidRPr="00BA5E65">
              <w:rPr>
                <w:sz w:val="28"/>
                <w:szCs w:val="28"/>
              </w:rPr>
              <w:t>Tiesiskā regulējuma mērķis un būtība</w:t>
            </w:r>
          </w:p>
        </w:tc>
        <w:tc>
          <w:tcPr>
            <w:tcW w:w="6422" w:type="dxa"/>
            <w:gridSpan w:val="3"/>
          </w:tcPr>
          <w:p w:rsidR="00B00664" w:rsidRDefault="00B00664" w:rsidP="00423AD1">
            <w:pPr>
              <w:jc w:val="both"/>
              <w:rPr>
                <w:sz w:val="28"/>
                <w:szCs w:val="28"/>
              </w:rPr>
            </w:pPr>
            <w:r w:rsidRPr="009B7E5E">
              <w:rPr>
                <w:sz w:val="28"/>
                <w:szCs w:val="28"/>
              </w:rPr>
              <w:t>Projekt</w:t>
            </w:r>
            <w:r>
              <w:rPr>
                <w:sz w:val="28"/>
                <w:szCs w:val="28"/>
              </w:rPr>
              <w:t>s</w:t>
            </w:r>
            <w:r w:rsidRPr="009B7E5E">
              <w:rPr>
                <w:sz w:val="28"/>
                <w:szCs w:val="28"/>
              </w:rPr>
              <w:t xml:space="preserve"> </w:t>
            </w:r>
            <w:r>
              <w:rPr>
                <w:sz w:val="28"/>
                <w:szCs w:val="28"/>
              </w:rPr>
              <w:t>paredz noteikt augstāko speciālo dienesta pakāpi amatam:</w:t>
            </w:r>
          </w:p>
          <w:p w:rsidR="00B00664" w:rsidRPr="00C576F3" w:rsidRDefault="00B00664" w:rsidP="00C576F3">
            <w:pPr>
              <w:pStyle w:val="ListParagraph"/>
              <w:numPr>
                <w:ilvl w:val="0"/>
                <w:numId w:val="5"/>
              </w:numPr>
              <w:jc w:val="both"/>
              <w:rPr>
                <w:sz w:val="28"/>
                <w:szCs w:val="28"/>
              </w:rPr>
            </w:pPr>
            <w:r w:rsidRPr="00C576F3">
              <w:rPr>
                <w:sz w:val="28"/>
                <w:szCs w:val="28"/>
              </w:rPr>
              <w:t xml:space="preserve">„Filiāles vadītājs – </w:t>
            </w:r>
            <w:r>
              <w:rPr>
                <w:sz w:val="28"/>
                <w:szCs w:val="28"/>
              </w:rPr>
              <w:t>„</w:t>
            </w:r>
            <w:r w:rsidRPr="00C576F3">
              <w:rPr>
                <w:sz w:val="28"/>
                <w:szCs w:val="28"/>
              </w:rPr>
              <w:t>pulkvedis</w:t>
            </w:r>
            <w:r>
              <w:rPr>
                <w:sz w:val="28"/>
                <w:szCs w:val="28"/>
              </w:rPr>
              <w:t>”</w:t>
            </w:r>
            <w:r w:rsidRPr="00C576F3">
              <w:rPr>
                <w:sz w:val="28"/>
                <w:szCs w:val="28"/>
              </w:rPr>
              <w:t>;</w:t>
            </w:r>
          </w:p>
          <w:p w:rsidR="00B00664" w:rsidRDefault="00B00664" w:rsidP="00C576F3">
            <w:pPr>
              <w:pStyle w:val="ListParagraph"/>
              <w:numPr>
                <w:ilvl w:val="0"/>
                <w:numId w:val="5"/>
              </w:numPr>
              <w:jc w:val="both"/>
              <w:rPr>
                <w:sz w:val="28"/>
                <w:szCs w:val="28"/>
              </w:rPr>
            </w:pPr>
            <w:r w:rsidRPr="00C576F3">
              <w:rPr>
                <w:sz w:val="28"/>
                <w:szCs w:val="28"/>
              </w:rPr>
              <w:t>„Operatīvais dežurants” (Valsts policijas Galvenā kārtības policijas pārvaldē un Rīgas reģiona pārvaldē) – „pulkvežleitnants</w:t>
            </w:r>
            <w:r>
              <w:rPr>
                <w:sz w:val="28"/>
                <w:szCs w:val="28"/>
              </w:rPr>
              <w:t>;</w:t>
            </w:r>
          </w:p>
          <w:p w:rsidR="00B00664" w:rsidRDefault="00B00664" w:rsidP="00C576F3">
            <w:pPr>
              <w:pStyle w:val="ListParagraph"/>
              <w:numPr>
                <w:ilvl w:val="0"/>
                <w:numId w:val="5"/>
              </w:numPr>
              <w:jc w:val="both"/>
              <w:rPr>
                <w:sz w:val="28"/>
                <w:szCs w:val="28"/>
              </w:rPr>
            </w:pPr>
            <w:r>
              <w:rPr>
                <w:sz w:val="28"/>
                <w:szCs w:val="28"/>
              </w:rPr>
              <w:t>„Operatīvais dežurants” (Valsts policijas Kurzemes, Latgales, Vidzemes un Zemgales reģiona pārvaldē) – „majors”.</w:t>
            </w:r>
          </w:p>
          <w:p w:rsidR="00B00664" w:rsidRPr="005651F4" w:rsidRDefault="00B00664" w:rsidP="00423AD1">
            <w:pPr>
              <w:jc w:val="both"/>
              <w:rPr>
                <w:sz w:val="28"/>
                <w:szCs w:val="28"/>
              </w:rPr>
            </w:pPr>
            <w:r>
              <w:t xml:space="preserve">    </w:t>
            </w:r>
            <w:r>
              <w:rPr>
                <w:sz w:val="28"/>
                <w:szCs w:val="28"/>
              </w:rPr>
              <w:t>Projekts atrisina šīs sadaļas 2.punktā minētās problēmas.</w:t>
            </w:r>
          </w:p>
        </w:tc>
      </w:tr>
      <w:tr w:rsidR="00B00664" w:rsidRPr="00BA5E65" w:rsidTr="00EF6458">
        <w:tc>
          <w:tcPr>
            <w:tcW w:w="426" w:type="dxa"/>
            <w:gridSpan w:val="3"/>
          </w:tcPr>
          <w:p w:rsidR="00B00664" w:rsidRPr="00BA5E65" w:rsidRDefault="00B00664" w:rsidP="006F255D">
            <w:pPr>
              <w:jc w:val="center"/>
              <w:rPr>
                <w:sz w:val="28"/>
                <w:szCs w:val="28"/>
              </w:rPr>
            </w:pPr>
            <w:r w:rsidRPr="00BA5E65">
              <w:rPr>
                <w:sz w:val="28"/>
                <w:szCs w:val="28"/>
              </w:rPr>
              <w:t>5.</w:t>
            </w:r>
          </w:p>
        </w:tc>
        <w:tc>
          <w:tcPr>
            <w:tcW w:w="2792" w:type="dxa"/>
          </w:tcPr>
          <w:p w:rsidR="00B00664" w:rsidRPr="00BA5E65" w:rsidRDefault="00B00664" w:rsidP="006F255D">
            <w:pPr>
              <w:rPr>
                <w:sz w:val="28"/>
                <w:szCs w:val="28"/>
              </w:rPr>
            </w:pPr>
            <w:r w:rsidRPr="00BA5E65">
              <w:rPr>
                <w:sz w:val="28"/>
                <w:szCs w:val="28"/>
              </w:rPr>
              <w:t>Projekta izstrādē iesaistītās institūcijas</w:t>
            </w:r>
          </w:p>
        </w:tc>
        <w:tc>
          <w:tcPr>
            <w:tcW w:w="6422" w:type="dxa"/>
            <w:gridSpan w:val="3"/>
          </w:tcPr>
          <w:p w:rsidR="00B00664" w:rsidRPr="00BA5E65" w:rsidRDefault="00B00664" w:rsidP="006F255D">
            <w:pPr>
              <w:tabs>
                <w:tab w:val="left" w:pos="5279"/>
              </w:tabs>
              <w:ind w:right="31"/>
              <w:jc w:val="both"/>
              <w:rPr>
                <w:sz w:val="28"/>
                <w:szCs w:val="28"/>
              </w:rPr>
            </w:pPr>
            <w:r>
              <w:rPr>
                <w:sz w:val="28"/>
                <w:szCs w:val="28"/>
              </w:rPr>
              <w:t>Iekšlietu ministrija un Valsts policija.</w:t>
            </w:r>
          </w:p>
        </w:tc>
      </w:tr>
      <w:tr w:rsidR="00B00664" w:rsidRPr="00BA5E65" w:rsidTr="00EF6458">
        <w:trPr>
          <w:cantSplit/>
          <w:trHeight w:val="989"/>
        </w:trPr>
        <w:tc>
          <w:tcPr>
            <w:tcW w:w="426" w:type="dxa"/>
            <w:gridSpan w:val="3"/>
          </w:tcPr>
          <w:p w:rsidR="00B00664" w:rsidRPr="00BA5E65" w:rsidRDefault="00B00664" w:rsidP="006F255D">
            <w:pPr>
              <w:jc w:val="center"/>
              <w:rPr>
                <w:sz w:val="28"/>
                <w:szCs w:val="28"/>
              </w:rPr>
            </w:pPr>
            <w:r w:rsidRPr="00BA5E65">
              <w:rPr>
                <w:sz w:val="28"/>
                <w:szCs w:val="28"/>
              </w:rPr>
              <w:t>6.</w:t>
            </w:r>
          </w:p>
        </w:tc>
        <w:tc>
          <w:tcPr>
            <w:tcW w:w="2792" w:type="dxa"/>
          </w:tcPr>
          <w:p w:rsidR="00B00664" w:rsidRPr="00BA5E65" w:rsidRDefault="00B00664" w:rsidP="006F255D">
            <w:pPr>
              <w:rPr>
                <w:sz w:val="28"/>
                <w:szCs w:val="28"/>
              </w:rPr>
            </w:pPr>
            <w:r w:rsidRPr="00BA5E65">
              <w:rPr>
                <w:sz w:val="28"/>
                <w:szCs w:val="28"/>
              </w:rPr>
              <w:t>Iemesli, kādēļ netika nodrošināta sabiedrības līdzdalība</w:t>
            </w:r>
          </w:p>
        </w:tc>
        <w:tc>
          <w:tcPr>
            <w:tcW w:w="6422" w:type="dxa"/>
            <w:gridSpan w:val="3"/>
          </w:tcPr>
          <w:p w:rsidR="00B00664" w:rsidRPr="00AB3C41" w:rsidRDefault="00196351" w:rsidP="00196351">
            <w:pPr>
              <w:tabs>
                <w:tab w:val="left" w:pos="5279"/>
              </w:tabs>
              <w:ind w:right="31"/>
              <w:jc w:val="both"/>
              <w:rPr>
                <w:color w:val="000000"/>
                <w:sz w:val="28"/>
                <w:szCs w:val="28"/>
              </w:rPr>
            </w:pPr>
            <w:r w:rsidRPr="00196351">
              <w:rPr>
                <w:sz w:val="28"/>
                <w:szCs w:val="28"/>
              </w:rPr>
              <w:t>Projekts šo jomu neskar.</w:t>
            </w:r>
          </w:p>
        </w:tc>
      </w:tr>
      <w:tr w:rsidR="00B00664" w:rsidRPr="00BA5E65" w:rsidTr="00EF6458">
        <w:tc>
          <w:tcPr>
            <w:tcW w:w="426" w:type="dxa"/>
            <w:gridSpan w:val="3"/>
          </w:tcPr>
          <w:p w:rsidR="00B00664" w:rsidRPr="00BA5E65" w:rsidRDefault="00B00664" w:rsidP="006F255D">
            <w:pPr>
              <w:jc w:val="center"/>
              <w:rPr>
                <w:sz w:val="28"/>
                <w:szCs w:val="28"/>
              </w:rPr>
            </w:pPr>
            <w:r w:rsidRPr="00BA5E65">
              <w:rPr>
                <w:sz w:val="28"/>
                <w:szCs w:val="28"/>
              </w:rPr>
              <w:t>7.</w:t>
            </w:r>
          </w:p>
        </w:tc>
        <w:tc>
          <w:tcPr>
            <w:tcW w:w="2792" w:type="dxa"/>
          </w:tcPr>
          <w:p w:rsidR="00B00664" w:rsidRPr="00BA5E65" w:rsidRDefault="00B00664" w:rsidP="006F255D">
            <w:pPr>
              <w:rPr>
                <w:sz w:val="28"/>
                <w:szCs w:val="28"/>
              </w:rPr>
            </w:pPr>
            <w:r w:rsidRPr="00BA5E65">
              <w:rPr>
                <w:sz w:val="28"/>
                <w:szCs w:val="28"/>
              </w:rPr>
              <w:t> Cita informācija</w:t>
            </w:r>
          </w:p>
        </w:tc>
        <w:tc>
          <w:tcPr>
            <w:tcW w:w="6422" w:type="dxa"/>
            <w:gridSpan w:val="3"/>
          </w:tcPr>
          <w:p w:rsidR="00B00664" w:rsidRPr="00410DE6" w:rsidRDefault="00B00664" w:rsidP="00423AD1">
            <w:pPr>
              <w:tabs>
                <w:tab w:val="left" w:pos="5279"/>
              </w:tabs>
              <w:ind w:right="31"/>
              <w:jc w:val="both"/>
              <w:rPr>
                <w:sz w:val="28"/>
                <w:szCs w:val="28"/>
              </w:rPr>
            </w:pPr>
            <w:r>
              <w:rPr>
                <w:sz w:val="28"/>
                <w:szCs w:val="28"/>
              </w:rPr>
              <w:t>Nav.</w:t>
            </w:r>
          </w:p>
        </w:tc>
      </w:tr>
      <w:tr w:rsidR="00784A2A" w:rsidRPr="00EC690C" w:rsidTr="00EF6458">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tblCellSpacing w:w="0" w:type="dxa"/>
        </w:trPr>
        <w:tc>
          <w:tcPr>
            <w:tcW w:w="9640" w:type="dxa"/>
            <w:gridSpan w:val="7"/>
            <w:tcBorders>
              <w:left w:val="single" w:sz="4" w:space="0" w:color="auto"/>
              <w:right w:val="single" w:sz="4" w:space="0" w:color="auto"/>
            </w:tcBorders>
            <w:vAlign w:val="center"/>
          </w:tcPr>
          <w:p w:rsidR="00784A2A" w:rsidRPr="00EC690C" w:rsidRDefault="00784A2A" w:rsidP="00A66EFA">
            <w:pPr>
              <w:pStyle w:val="BodyText"/>
              <w:rPr>
                <w:b w:val="0"/>
                <w:sz w:val="26"/>
                <w:szCs w:val="26"/>
                <w:lang w:eastAsia="lv-LV"/>
              </w:rPr>
            </w:pPr>
            <w:r w:rsidRPr="00EC690C">
              <w:rPr>
                <w:szCs w:val="28"/>
              </w:rPr>
              <w:t>II</w:t>
            </w:r>
            <w:r>
              <w:rPr>
                <w:szCs w:val="28"/>
              </w:rPr>
              <w:t>.</w:t>
            </w:r>
            <w:r w:rsidRPr="00EC690C">
              <w:rPr>
                <w:szCs w:val="28"/>
              </w:rPr>
              <w:t xml:space="preserve"> Tiesību akta projekta ietekme uz sabiedrību</w:t>
            </w:r>
          </w:p>
        </w:tc>
      </w:tr>
      <w:tr w:rsidR="00784A2A" w:rsidRPr="00EC690C" w:rsidTr="00EF6458">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tblCellSpacing w:w="0" w:type="dxa"/>
        </w:trPr>
        <w:tc>
          <w:tcPr>
            <w:tcW w:w="9640" w:type="dxa"/>
            <w:gridSpan w:val="7"/>
            <w:vAlign w:val="center"/>
          </w:tcPr>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977"/>
              <w:gridCol w:w="6237"/>
            </w:tblGrid>
            <w:tr w:rsidR="00784A2A" w:rsidRPr="00EC690C" w:rsidTr="00D55370">
              <w:tc>
                <w:tcPr>
                  <w:tcW w:w="421"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Sabiedrības mērķgrupa</w:t>
                  </w:r>
                </w:p>
              </w:tc>
              <w:tc>
                <w:tcPr>
                  <w:tcW w:w="6237" w:type="dxa"/>
                  <w:tcBorders>
                    <w:top w:val="single" w:sz="4" w:space="0" w:color="auto"/>
                    <w:left w:val="single" w:sz="4" w:space="0" w:color="auto"/>
                    <w:bottom w:val="single" w:sz="4" w:space="0" w:color="auto"/>
                    <w:right w:val="single" w:sz="4" w:space="0" w:color="auto"/>
                  </w:tcBorders>
                </w:tcPr>
                <w:p w:rsidR="00784A2A" w:rsidRPr="00917912" w:rsidRDefault="00784A2A" w:rsidP="00784A2A">
                  <w:pPr>
                    <w:pStyle w:val="naisf"/>
                    <w:spacing w:before="0" w:after="0"/>
                    <w:ind w:firstLine="0"/>
                    <w:rPr>
                      <w:color w:val="000000"/>
                      <w:sz w:val="26"/>
                      <w:szCs w:val="26"/>
                    </w:rPr>
                  </w:pPr>
                  <w:r w:rsidRPr="00917912">
                    <w:rPr>
                      <w:color w:val="000000"/>
                      <w:sz w:val="26"/>
                      <w:szCs w:val="26"/>
                    </w:rPr>
                    <w:t>Iekšlietu ministrijas sistēmas iestāžu un Ieslodzījuma vietu pārvaldes amatpersonas ar speciālajām dienesta pakāpēm</w:t>
                  </w:r>
                  <w:r>
                    <w:rPr>
                      <w:color w:val="000000"/>
                      <w:sz w:val="26"/>
                      <w:szCs w:val="26"/>
                    </w:rPr>
                    <w:t xml:space="preserve">, kas ieņem Valsts policijas koledžas filiāles vadītāja amatu un operatīvā dežuranta amatu Valsts policijā. </w:t>
                  </w:r>
                </w:p>
              </w:tc>
            </w:tr>
            <w:tr w:rsidR="00784A2A" w:rsidRPr="00EC690C" w:rsidTr="00D55370">
              <w:tc>
                <w:tcPr>
                  <w:tcW w:w="421"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Citas sabiedrības grupas (bez mērķgrupas), kuras tiesiskais regulējums arī ietekmē vai varētu ietekmēt</w:t>
                  </w:r>
                </w:p>
              </w:tc>
              <w:tc>
                <w:tcPr>
                  <w:tcW w:w="623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 xml:space="preserve">Projekts šo jomu neskar. </w:t>
                  </w:r>
                </w:p>
              </w:tc>
            </w:tr>
            <w:tr w:rsidR="00784A2A" w:rsidRPr="00917912" w:rsidTr="00D55370">
              <w:tc>
                <w:tcPr>
                  <w:tcW w:w="421" w:type="dxa"/>
                  <w:tcBorders>
                    <w:top w:val="single" w:sz="4" w:space="0" w:color="auto"/>
                    <w:left w:val="single" w:sz="4" w:space="0" w:color="auto"/>
                    <w:bottom w:val="single" w:sz="4" w:space="0" w:color="auto"/>
                    <w:right w:val="single" w:sz="4" w:space="0" w:color="auto"/>
                  </w:tcBorders>
                </w:tcPr>
                <w:p w:rsidR="00784A2A" w:rsidRPr="001D4188" w:rsidRDefault="00784A2A" w:rsidP="00A66EFA">
                  <w:pPr>
                    <w:jc w:val="both"/>
                    <w:rPr>
                      <w:sz w:val="26"/>
                      <w:szCs w:val="26"/>
                    </w:rPr>
                  </w:pPr>
                  <w:r w:rsidRPr="001D4188">
                    <w:rPr>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784A2A" w:rsidRPr="001D4188" w:rsidRDefault="00784A2A" w:rsidP="00A66EFA">
                  <w:pPr>
                    <w:jc w:val="both"/>
                    <w:rPr>
                      <w:sz w:val="26"/>
                      <w:szCs w:val="26"/>
                    </w:rPr>
                  </w:pPr>
                  <w:r w:rsidRPr="001D4188">
                    <w:rPr>
                      <w:sz w:val="26"/>
                      <w:szCs w:val="26"/>
                    </w:rPr>
                    <w:t xml:space="preserve">Tiesiskā regulējuma </w:t>
                  </w:r>
                  <w:r w:rsidRPr="001D4188">
                    <w:rPr>
                      <w:sz w:val="26"/>
                      <w:szCs w:val="26"/>
                    </w:rPr>
                    <w:lastRenderedPageBreak/>
                    <w:t>finansiālā ietekme</w:t>
                  </w:r>
                </w:p>
              </w:tc>
              <w:tc>
                <w:tcPr>
                  <w:tcW w:w="6237" w:type="dxa"/>
                  <w:tcBorders>
                    <w:top w:val="single" w:sz="4" w:space="0" w:color="auto"/>
                    <w:left w:val="single" w:sz="4" w:space="0" w:color="auto"/>
                    <w:bottom w:val="single" w:sz="4" w:space="0" w:color="auto"/>
                    <w:right w:val="single" w:sz="4" w:space="0" w:color="auto"/>
                  </w:tcBorders>
                </w:tcPr>
                <w:p w:rsidR="00784A2A" w:rsidRPr="001D4188" w:rsidRDefault="00AF43E4" w:rsidP="00AF43E4">
                  <w:pPr>
                    <w:jc w:val="both"/>
                    <w:rPr>
                      <w:sz w:val="26"/>
                      <w:szCs w:val="26"/>
                    </w:rPr>
                  </w:pPr>
                  <w:r>
                    <w:rPr>
                      <w:sz w:val="26"/>
                      <w:szCs w:val="26"/>
                    </w:rPr>
                    <w:lastRenderedPageBreak/>
                    <w:t xml:space="preserve">Nosakot augstāko speciālo dienesta pakāpi šīs anotācijas </w:t>
                  </w:r>
                  <w:r>
                    <w:rPr>
                      <w:sz w:val="26"/>
                      <w:szCs w:val="26"/>
                    </w:rPr>
                    <w:lastRenderedPageBreak/>
                    <w:t>II. sadaļas 1.punktā minētajai mērķgrupai, tiek noteikta amata pienākumu sarežģītībai un atbildības līmenim atbilstoša mēnešalga.</w:t>
                  </w:r>
                </w:p>
              </w:tc>
            </w:tr>
            <w:tr w:rsidR="00784A2A" w:rsidRPr="00917912" w:rsidTr="00D55370">
              <w:tc>
                <w:tcPr>
                  <w:tcW w:w="421"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jc w:val="both"/>
                    <w:rPr>
                      <w:sz w:val="26"/>
                      <w:szCs w:val="26"/>
                    </w:rPr>
                  </w:pPr>
                  <w:r w:rsidRPr="00917912">
                    <w:rPr>
                      <w:sz w:val="26"/>
                      <w:szCs w:val="26"/>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jc w:val="both"/>
                    <w:rPr>
                      <w:sz w:val="26"/>
                      <w:szCs w:val="26"/>
                    </w:rPr>
                  </w:pPr>
                  <w:r w:rsidRPr="00917912">
                    <w:rPr>
                      <w:sz w:val="26"/>
                      <w:szCs w:val="26"/>
                    </w:rPr>
                    <w:t>Tiesiskā regulējuma nefinansiālā ietekme</w:t>
                  </w:r>
                </w:p>
              </w:tc>
              <w:tc>
                <w:tcPr>
                  <w:tcW w:w="623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jc w:val="both"/>
                    <w:rPr>
                      <w:sz w:val="26"/>
                      <w:szCs w:val="26"/>
                    </w:rPr>
                  </w:pPr>
                  <w:r w:rsidRPr="00917912">
                    <w:rPr>
                      <w:sz w:val="26"/>
                      <w:szCs w:val="26"/>
                    </w:rPr>
                    <w:t>Projekts šo jomu neskar.</w:t>
                  </w:r>
                </w:p>
              </w:tc>
            </w:tr>
            <w:tr w:rsidR="00784A2A" w:rsidRPr="00EC690C" w:rsidTr="00D55370">
              <w:tc>
                <w:tcPr>
                  <w:tcW w:w="421"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Administratīvās procedūras raksturojums</w:t>
                  </w:r>
                </w:p>
              </w:tc>
              <w:tc>
                <w:tcPr>
                  <w:tcW w:w="623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 xml:space="preserve"> Projekts šo jomu neskar.</w:t>
                  </w:r>
                </w:p>
                <w:p w:rsidR="00784A2A" w:rsidRPr="00917912" w:rsidRDefault="00784A2A" w:rsidP="00A66EFA">
                  <w:pPr>
                    <w:pStyle w:val="naisf"/>
                    <w:spacing w:before="0" w:after="0"/>
                    <w:ind w:firstLine="0"/>
                    <w:rPr>
                      <w:color w:val="000000"/>
                      <w:sz w:val="26"/>
                      <w:szCs w:val="26"/>
                    </w:rPr>
                  </w:pPr>
                </w:p>
              </w:tc>
            </w:tr>
            <w:tr w:rsidR="00784A2A" w:rsidRPr="00EC690C" w:rsidTr="00D55370">
              <w:tc>
                <w:tcPr>
                  <w:tcW w:w="421"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6.</w:t>
                  </w:r>
                </w:p>
              </w:tc>
              <w:tc>
                <w:tcPr>
                  <w:tcW w:w="297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Projekts šo jomu neskar.</w:t>
                  </w:r>
                </w:p>
              </w:tc>
            </w:tr>
            <w:tr w:rsidR="00784A2A" w:rsidRPr="00EC690C" w:rsidTr="00D55370">
              <w:tc>
                <w:tcPr>
                  <w:tcW w:w="421"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7.</w:t>
                  </w:r>
                </w:p>
              </w:tc>
              <w:tc>
                <w:tcPr>
                  <w:tcW w:w="297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Cita informācija</w:t>
                  </w:r>
                </w:p>
              </w:tc>
              <w:tc>
                <w:tcPr>
                  <w:tcW w:w="6237" w:type="dxa"/>
                  <w:tcBorders>
                    <w:top w:val="single" w:sz="4" w:space="0" w:color="auto"/>
                    <w:left w:val="single" w:sz="4" w:space="0" w:color="auto"/>
                    <w:bottom w:val="single" w:sz="4" w:space="0" w:color="auto"/>
                    <w:right w:val="single" w:sz="4" w:space="0" w:color="auto"/>
                  </w:tcBorders>
                </w:tcPr>
                <w:p w:rsidR="00784A2A" w:rsidRPr="00917912" w:rsidRDefault="00784A2A" w:rsidP="00A66EFA">
                  <w:pPr>
                    <w:pStyle w:val="naisf"/>
                    <w:spacing w:before="0" w:after="0"/>
                    <w:ind w:firstLine="0"/>
                    <w:rPr>
                      <w:color w:val="000000"/>
                      <w:sz w:val="26"/>
                      <w:szCs w:val="26"/>
                    </w:rPr>
                  </w:pPr>
                  <w:r w:rsidRPr="00917912">
                    <w:rPr>
                      <w:color w:val="000000"/>
                      <w:sz w:val="26"/>
                      <w:szCs w:val="26"/>
                    </w:rPr>
                    <w:t>Nav.</w:t>
                  </w:r>
                </w:p>
              </w:tc>
            </w:tr>
          </w:tbl>
          <w:p w:rsidR="00784A2A" w:rsidRPr="00EC690C" w:rsidRDefault="00784A2A" w:rsidP="00A66EFA">
            <w:pPr>
              <w:pStyle w:val="BodyText"/>
              <w:rPr>
                <w:szCs w:val="28"/>
              </w:rPr>
            </w:pPr>
          </w:p>
        </w:tc>
      </w:tr>
      <w:tr w:rsidR="00F95A37" w:rsidRPr="0051559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640" w:type="dxa"/>
            <w:gridSpan w:val="7"/>
            <w:tcBorders>
              <w:top w:val="single" w:sz="4" w:space="0" w:color="000000"/>
              <w:left w:val="single" w:sz="4" w:space="0" w:color="000000"/>
              <w:bottom w:val="single" w:sz="4" w:space="0" w:color="000000"/>
              <w:right w:val="single" w:sz="4" w:space="0" w:color="000000"/>
            </w:tcBorders>
            <w:vAlign w:val="center"/>
          </w:tcPr>
          <w:p w:rsidR="00F95A37" w:rsidRPr="00515592" w:rsidRDefault="00F95A37" w:rsidP="00A66EFA">
            <w:pPr>
              <w:pStyle w:val="BodyText"/>
            </w:pPr>
            <w:r w:rsidRPr="00056E5D">
              <w:rPr>
                <w:szCs w:val="28"/>
              </w:rPr>
              <w:lastRenderedPageBreak/>
              <w:t>IV. Tiesību akta projekta ietekme uz spēkā esošo tiesību normu sistēmu</w:t>
            </w:r>
          </w:p>
        </w:tc>
      </w:tr>
      <w:tr w:rsidR="00F95A37" w:rsidRPr="00D91DED"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34"/>
        </w:trPr>
        <w:tc>
          <w:tcPr>
            <w:tcW w:w="334" w:type="dxa"/>
            <w:tcBorders>
              <w:top w:val="single" w:sz="4" w:space="0" w:color="000000"/>
              <w:left w:val="single" w:sz="4" w:space="0" w:color="000000"/>
              <w:bottom w:val="single" w:sz="4" w:space="0" w:color="000000"/>
            </w:tcBorders>
            <w:vAlign w:val="center"/>
          </w:tcPr>
          <w:p w:rsidR="00F95A37" w:rsidRPr="00BF7F7C" w:rsidRDefault="00F95A37" w:rsidP="00A66EFA">
            <w:pPr>
              <w:jc w:val="both"/>
              <w:rPr>
                <w:sz w:val="28"/>
                <w:szCs w:val="28"/>
              </w:rPr>
            </w:pPr>
            <w:r w:rsidRPr="00BF7F7C">
              <w:rPr>
                <w:sz w:val="28"/>
                <w:szCs w:val="28"/>
              </w:rPr>
              <w:t>1.</w:t>
            </w:r>
          </w:p>
        </w:tc>
        <w:tc>
          <w:tcPr>
            <w:tcW w:w="2927" w:type="dxa"/>
            <w:gridSpan w:val="5"/>
            <w:tcBorders>
              <w:top w:val="single" w:sz="4" w:space="0" w:color="000000"/>
              <w:left w:val="single" w:sz="4" w:space="0" w:color="000000"/>
              <w:bottom w:val="single" w:sz="4" w:space="0" w:color="000000"/>
            </w:tcBorders>
            <w:vAlign w:val="center"/>
          </w:tcPr>
          <w:p w:rsidR="00F95A37" w:rsidRPr="00BF7F7C" w:rsidRDefault="00F95A37" w:rsidP="00A66EFA">
            <w:pPr>
              <w:jc w:val="both"/>
              <w:rPr>
                <w:sz w:val="28"/>
                <w:szCs w:val="28"/>
              </w:rPr>
            </w:pPr>
            <w:r w:rsidRPr="00BF7F7C">
              <w:rPr>
                <w:sz w:val="28"/>
                <w:szCs w:val="28"/>
              </w:rPr>
              <w:t>Nepieciešamie saistītie tiesību aktu projekti</w:t>
            </w:r>
          </w:p>
        </w:tc>
        <w:tc>
          <w:tcPr>
            <w:tcW w:w="6379" w:type="dxa"/>
            <w:tcBorders>
              <w:top w:val="single" w:sz="4" w:space="0" w:color="000000"/>
              <w:left w:val="single" w:sz="4" w:space="0" w:color="000000"/>
              <w:bottom w:val="single" w:sz="4" w:space="0" w:color="000000"/>
              <w:right w:val="single" w:sz="4" w:space="0" w:color="000000"/>
            </w:tcBorders>
            <w:vAlign w:val="center"/>
          </w:tcPr>
          <w:p w:rsidR="00F95A37" w:rsidRPr="00D91DED" w:rsidRDefault="00F95A37" w:rsidP="00A66EFA">
            <w:pPr>
              <w:jc w:val="both"/>
              <w:rPr>
                <w:color w:val="000000"/>
                <w:sz w:val="26"/>
                <w:szCs w:val="26"/>
              </w:rPr>
            </w:pPr>
            <w:r>
              <w:rPr>
                <w:sz w:val="28"/>
                <w:szCs w:val="28"/>
              </w:rPr>
              <w:t xml:space="preserve">Sakarā ar jauno </w:t>
            </w:r>
            <w:r w:rsidRPr="006F609D">
              <w:rPr>
                <w:sz w:val="28"/>
                <w:szCs w:val="28"/>
              </w:rPr>
              <w:t>amat</w:t>
            </w:r>
            <w:r>
              <w:rPr>
                <w:sz w:val="28"/>
                <w:szCs w:val="28"/>
              </w:rPr>
              <w:t>u: „Operatīvais dežurants” ieviešanu Valsts policijā un „F</w:t>
            </w:r>
            <w:r w:rsidRPr="006F609D">
              <w:rPr>
                <w:sz w:val="28"/>
                <w:szCs w:val="28"/>
              </w:rPr>
              <w:t>iliāles vadītājs” ieviešanu Valsts policijas koledžā nepieciešams vienlaicīgi izdarīt grozījumus</w:t>
            </w:r>
            <w:r w:rsidRPr="00D91DED">
              <w:rPr>
                <w:color w:val="000000"/>
                <w:sz w:val="26"/>
                <w:szCs w:val="26"/>
              </w:rPr>
              <w:t xml:space="preserve"> </w:t>
            </w:r>
            <w:r>
              <w:rPr>
                <w:sz w:val="28"/>
                <w:szCs w:val="28"/>
              </w:rPr>
              <w:t>Ministru kabineta 2010.gada 21.</w:t>
            </w:r>
            <w:r w:rsidRPr="001846B4">
              <w:rPr>
                <w:sz w:val="28"/>
                <w:szCs w:val="28"/>
              </w:rPr>
              <w:t>jūnija noteikumos Nr.568 „Noteikumi par Iekšlietu ministrijas sistēmas iestāžu un Ieslodzījuma vietu pārvaldes amatpersonu ar speciālajām dienesta pakāpēm mēnešalgu un speciālajām piemaksām”</w:t>
            </w:r>
            <w:r>
              <w:rPr>
                <w:sz w:val="28"/>
                <w:szCs w:val="28"/>
              </w:rPr>
              <w:t xml:space="preserve">. </w:t>
            </w:r>
          </w:p>
        </w:tc>
      </w:tr>
      <w:tr w:rsidR="00F95A37" w:rsidRPr="00056E5D"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9"/>
        </w:trPr>
        <w:tc>
          <w:tcPr>
            <w:tcW w:w="334" w:type="dxa"/>
            <w:tcBorders>
              <w:top w:val="single" w:sz="4" w:space="0" w:color="000000"/>
              <w:left w:val="single" w:sz="4" w:space="0" w:color="000000"/>
              <w:bottom w:val="single" w:sz="4" w:space="0" w:color="000000"/>
            </w:tcBorders>
            <w:vAlign w:val="center"/>
          </w:tcPr>
          <w:p w:rsidR="00F95A37" w:rsidRPr="00BF7F7C" w:rsidRDefault="00F95A37" w:rsidP="00A66EFA">
            <w:pPr>
              <w:jc w:val="both"/>
              <w:rPr>
                <w:sz w:val="28"/>
                <w:szCs w:val="28"/>
              </w:rPr>
            </w:pPr>
            <w:r w:rsidRPr="00BF7F7C">
              <w:rPr>
                <w:sz w:val="28"/>
                <w:szCs w:val="28"/>
              </w:rPr>
              <w:t>2.</w:t>
            </w:r>
          </w:p>
        </w:tc>
        <w:tc>
          <w:tcPr>
            <w:tcW w:w="2927" w:type="dxa"/>
            <w:gridSpan w:val="5"/>
            <w:tcBorders>
              <w:top w:val="single" w:sz="4" w:space="0" w:color="000000"/>
              <w:left w:val="single" w:sz="4" w:space="0" w:color="000000"/>
              <w:bottom w:val="single" w:sz="4" w:space="0" w:color="000000"/>
            </w:tcBorders>
            <w:vAlign w:val="center"/>
          </w:tcPr>
          <w:p w:rsidR="00F95A37" w:rsidRPr="00BF7F7C" w:rsidRDefault="00F95A37" w:rsidP="00A66EFA">
            <w:pPr>
              <w:jc w:val="both"/>
              <w:rPr>
                <w:sz w:val="28"/>
                <w:szCs w:val="28"/>
              </w:rPr>
            </w:pPr>
            <w:r w:rsidRPr="00BF7F7C">
              <w:rPr>
                <w:sz w:val="28"/>
                <w:szCs w:val="28"/>
              </w:rPr>
              <w:t>Cita informācija</w:t>
            </w:r>
          </w:p>
        </w:tc>
        <w:tc>
          <w:tcPr>
            <w:tcW w:w="6379" w:type="dxa"/>
            <w:tcBorders>
              <w:top w:val="single" w:sz="4" w:space="0" w:color="000000"/>
              <w:left w:val="single" w:sz="4" w:space="0" w:color="000000"/>
              <w:bottom w:val="single" w:sz="4" w:space="0" w:color="000000"/>
              <w:right w:val="single" w:sz="4" w:space="0" w:color="000000"/>
            </w:tcBorders>
            <w:vAlign w:val="center"/>
          </w:tcPr>
          <w:p w:rsidR="00F95A37" w:rsidRPr="00056E5D" w:rsidRDefault="00F95A37" w:rsidP="00A66EFA">
            <w:pPr>
              <w:rPr>
                <w:sz w:val="28"/>
                <w:szCs w:val="28"/>
              </w:rPr>
            </w:pPr>
            <w:r w:rsidRPr="00056E5D">
              <w:rPr>
                <w:sz w:val="28"/>
                <w:szCs w:val="28"/>
              </w:rPr>
              <w:t>Nav.</w:t>
            </w:r>
          </w:p>
        </w:tc>
      </w:tr>
      <w:tr w:rsidR="008E7321" w:rsidRPr="001D4188"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640" w:type="dxa"/>
            <w:gridSpan w:val="7"/>
            <w:tcBorders>
              <w:top w:val="single" w:sz="4" w:space="0" w:color="000000"/>
              <w:left w:val="single" w:sz="4" w:space="0" w:color="000000"/>
              <w:bottom w:val="single" w:sz="4" w:space="0" w:color="000000"/>
              <w:right w:val="single" w:sz="4" w:space="0" w:color="000000"/>
            </w:tcBorders>
            <w:vAlign w:val="center"/>
          </w:tcPr>
          <w:p w:rsidR="008E7321" w:rsidRPr="001D4188" w:rsidRDefault="008E7321" w:rsidP="00A66EFA">
            <w:pPr>
              <w:pStyle w:val="BodyText"/>
            </w:pPr>
            <w:r w:rsidRPr="001D4188">
              <w:rPr>
                <w:lang w:eastAsia="lv-LV"/>
              </w:rPr>
              <w:t>VI. Sabiedrības līdzdalība un šīs līdzdalības rezultāti</w:t>
            </w:r>
          </w:p>
        </w:tc>
      </w:tr>
      <w:tr w:rsidR="008E7321" w:rsidRPr="001D4188"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34"/>
        </w:trPr>
        <w:tc>
          <w:tcPr>
            <w:tcW w:w="367" w:type="dxa"/>
            <w:gridSpan w:val="2"/>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1.</w:t>
            </w:r>
          </w:p>
        </w:tc>
        <w:tc>
          <w:tcPr>
            <w:tcW w:w="2879" w:type="dxa"/>
            <w:gridSpan w:val="3"/>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Sabiedrības informēšana par projekta izstrādes uzsākšanu</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8E7321" w:rsidRPr="001D4188" w:rsidRDefault="008E7321" w:rsidP="00455812">
            <w:pPr>
              <w:jc w:val="both"/>
              <w:rPr>
                <w:color w:val="000000"/>
                <w:sz w:val="26"/>
                <w:szCs w:val="26"/>
              </w:rPr>
            </w:pPr>
            <w:r w:rsidRPr="001D4188">
              <w:rPr>
                <w:color w:val="000000"/>
                <w:sz w:val="26"/>
                <w:szCs w:val="26"/>
              </w:rPr>
              <w:t>Iekšlietu ministrijas mājas lapā sadaļā „Sabiedrības līdzdalība (Diskusiju dokumenti)” 2013.gada</w:t>
            </w:r>
            <w:r w:rsidR="00455812">
              <w:rPr>
                <w:color w:val="000000"/>
                <w:sz w:val="26"/>
                <w:szCs w:val="26"/>
              </w:rPr>
              <w:t xml:space="preserve"> 30</w:t>
            </w:r>
            <w:r w:rsidRPr="001D4188">
              <w:rPr>
                <w:color w:val="000000"/>
                <w:sz w:val="26"/>
                <w:szCs w:val="26"/>
              </w:rPr>
              <w:t>.oktobrī ievietots Paziņojums par līdzdalības iespējām Ministru kabineta noteikumu „Grozījumi Ministru kabineta 2010.gada 2</w:t>
            </w:r>
            <w:r w:rsidR="00455812">
              <w:rPr>
                <w:color w:val="000000"/>
                <w:sz w:val="26"/>
                <w:szCs w:val="26"/>
              </w:rPr>
              <w:t>9</w:t>
            </w:r>
            <w:r w:rsidRPr="001D4188">
              <w:rPr>
                <w:color w:val="000000"/>
                <w:sz w:val="26"/>
                <w:szCs w:val="26"/>
              </w:rPr>
              <w:t>. jūnija noteikumos Nr.</w:t>
            </w:r>
            <w:r w:rsidR="00455812">
              <w:rPr>
                <w:color w:val="000000"/>
                <w:sz w:val="26"/>
                <w:szCs w:val="26"/>
              </w:rPr>
              <w:t>601</w:t>
            </w:r>
            <w:r w:rsidRPr="001D4188">
              <w:rPr>
                <w:color w:val="000000"/>
                <w:sz w:val="26"/>
                <w:szCs w:val="26"/>
              </w:rPr>
              <w:t xml:space="preserve"> „Noteikumi par Iekšlietu ministrijas sistēmas iestāžu un Ieslodzījuma vietu pārvaldes amatpersonu ar speciālajām dienesta pakāpēm </w:t>
            </w:r>
            <w:r w:rsidR="00455812">
              <w:rPr>
                <w:color w:val="000000"/>
                <w:sz w:val="26"/>
                <w:szCs w:val="26"/>
              </w:rPr>
              <w:t>amatiem atbilstošajām augstākajām speciālajām dienesta pakāpēm</w:t>
            </w:r>
            <w:r w:rsidRPr="001D4188">
              <w:rPr>
                <w:color w:val="000000"/>
                <w:sz w:val="26"/>
                <w:szCs w:val="26"/>
              </w:rPr>
              <w:t>”” projekta izstrādes procesā, lūdzot viedokļus, iebildumus un priekšlikumus iesniegt līdz 2013.gada 15.novembrim.</w:t>
            </w:r>
          </w:p>
        </w:tc>
      </w:tr>
      <w:tr w:rsidR="008E7321" w:rsidRPr="001D4188"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9"/>
        </w:trPr>
        <w:tc>
          <w:tcPr>
            <w:tcW w:w="367" w:type="dxa"/>
            <w:gridSpan w:val="2"/>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2.</w:t>
            </w:r>
          </w:p>
        </w:tc>
        <w:tc>
          <w:tcPr>
            <w:tcW w:w="2879" w:type="dxa"/>
            <w:gridSpan w:val="3"/>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Sabiedrības līdzdalība projekta izstrādē</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8E7321" w:rsidRPr="001D4188" w:rsidRDefault="0060662A" w:rsidP="00A66EFA">
            <w:pPr>
              <w:jc w:val="both"/>
              <w:rPr>
                <w:color w:val="000000"/>
                <w:sz w:val="26"/>
                <w:szCs w:val="26"/>
              </w:rPr>
            </w:pPr>
            <w:r w:rsidRPr="001D4188">
              <w:rPr>
                <w:color w:val="000000"/>
                <w:sz w:val="26"/>
                <w:szCs w:val="26"/>
              </w:rPr>
              <w:t>Projekts šo jomu neskar.</w:t>
            </w:r>
          </w:p>
          <w:p w:rsidR="008E7321" w:rsidRPr="001D4188" w:rsidRDefault="008E7321" w:rsidP="00A66EFA">
            <w:pPr>
              <w:jc w:val="both"/>
              <w:rPr>
                <w:color w:val="000000"/>
                <w:sz w:val="26"/>
                <w:szCs w:val="26"/>
              </w:rPr>
            </w:pPr>
          </w:p>
        </w:tc>
      </w:tr>
      <w:tr w:rsidR="008E7321" w:rsidRPr="001D4188"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25"/>
        </w:trPr>
        <w:tc>
          <w:tcPr>
            <w:tcW w:w="367" w:type="dxa"/>
            <w:gridSpan w:val="2"/>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3.</w:t>
            </w:r>
          </w:p>
        </w:tc>
        <w:tc>
          <w:tcPr>
            <w:tcW w:w="2879" w:type="dxa"/>
            <w:gridSpan w:val="3"/>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Sabiedrības līdzdalības rezultāti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8E7321" w:rsidRPr="001D4188" w:rsidRDefault="008E7321" w:rsidP="00A66EFA">
            <w:pPr>
              <w:jc w:val="both"/>
              <w:rPr>
                <w:color w:val="000000"/>
                <w:sz w:val="26"/>
                <w:szCs w:val="26"/>
              </w:rPr>
            </w:pPr>
            <w:r w:rsidRPr="001D4188">
              <w:rPr>
                <w:color w:val="000000"/>
                <w:sz w:val="26"/>
                <w:szCs w:val="26"/>
              </w:rPr>
              <w:t xml:space="preserve"> No sabiedrības pārstāvjiem viedokļi, iebildumi un   priekšlikumi par projektu nav saņemti.</w:t>
            </w:r>
          </w:p>
        </w:tc>
      </w:tr>
      <w:tr w:rsidR="008E7321" w:rsidRPr="001D4188"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31"/>
        </w:trPr>
        <w:tc>
          <w:tcPr>
            <w:tcW w:w="367" w:type="dxa"/>
            <w:gridSpan w:val="2"/>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4.</w:t>
            </w:r>
          </w:p>
        </w:tc>
        <w:tc>
          <w:tcPr>
            <w:tcW w:w="2879" w:type="dxa"/>
            <w:gridSpan w:val="3"/>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Saeimas un ekspertu līdzdalība</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 xml:space="preserve"> Projekts šo jomu neskar.</w:t>
            </w:r>
          </w:p>
        </w:tc>
      </w:tr>
      <w:tr w:rsidR="008E7321" w:rsidRPr="001D4188"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22"/>
        </w:trPr>
        <w:tc>
          <w:tcPr>
            <w:tcW w:w="367" w:type="dxa"/>
            <w:gridSpan w:val="2"/>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lastRenderedPageBreak/>
              <w:t>5.</w:t>
            </w:r>
          </w:p>
        </w:tc>
        <w:tc>
          <w:tcPr>
            <w:tcW w:w="2879" w:type="dxa"/>
            <w:gridSpan w:val="3"/>
            <w:tcBorders>
              <w:top w:val="single" w:sz="4" w:space="0" w:color="000000"/>
              <w:left w:val="single" w:sz="4" w:space="0" w:color="000000"/>
              <w:bottom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Cita informācija</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8E7321" w:rsidRPr="001D4188" w:rsidRDefault="008E7321" w:rsidP="00A66EFA">
            <w:pPr>
              <w:rPr>
                <w:color w:val="000000"/>
                <w:sz w:val="26"/>
                <w:szCs w:val="26"/>
              </w:rPr>
            </w:pPr>
            <w:r w:rsidRPr="001D4188">
              <w:rPr>
                <w:color w:val="000000"/>
                <w:sz w:val="26"/>
                <w:szCs w:val="26"/>
              </w:rPr>
              <w:t xml:space="preserve"> Nav.</w:t>
            </w:r>
          </w:p>
        </w:tc>
      </w:tr>
      <w:tr w:rsidR="008E7321" w:rsidRPr="0051559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640" w:type="dxa"/>
            <w:gridSpan w:val="7"/>
            <w:tcBorders>
              <w:top w:val="single" w:sz="4" w:space="0" w:color="000000"/>
              <w:left w:val="single" w:sz="4" w:space="0" w:color="000000"/>
              <w:bottom w:val="single" w:sz="4" w:space="0" w:color="000000"/>
              <w:right w:val="single" w:sz="4" w:space="0" w:color="000000"/>
            </w:tcBorders>
            <w:vAlign w:val="center"/>
          </w:tcPr>
          <w:p w:rsidR="008E7321" w:rsidRPr="00515592" w:rsidRDefault="008E7321" w:rsidP="00A66EFA">
            <w:pPr>
              <w:pStyle w:val="BodyText"/>
            </w:pPr>
            <w:r w:rsidRPr="006200E2">
              <w:rPr>
                <w:szCs w:val="28"/>
              </w:rPr>
              <w:t>VII</w:t>
            </w:r>
            <w:r>
              <w:rPr>
                <w:szCs w:val="28"/>
              </w:rPr>
              <w:t>.</w:t>
            </w:r>
            <w:r w:rsidRPr="006200E2">
              <w:rPr>
                <w:szCs w:val="28"/>
              </w:rPr>
              <w:t xml:space="preserve"> Tiesību akta projekta izpildes nodrošināšana un tās ietekme uz institūcijām</w:t>
            </w:r>
          </w:p>
        </w:tc>
      </w:tr>
      <w:tr w:rsidR="008E7321" w:rsidRPr="006200E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34"/>
        </w:trPr>
        <w:tc>
          <w:tcPr>
            <w:tcW w:w="367" w:type="dxa"/>
            <w:gridSpan w:val="2"/>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1.</w:t>
            </w:r>
          </w:p>
        </w:tc>
        <w:tc>
          <w:tcPr>
            <w:tcW w:w="2894" w:type="dxa"/>
            <w:gridSpan w:val="4"/>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 xml:space="preserve">Projekta izpildē iesaistītās institūcijas </w:t>
            </w:r>
          </w:p>
        </w:tc>
        <w:tc>
          <w:tcPr>
            <w:tcW w:w="6379" w:type="dxa"/>
            <w:tcBorders>
              <w:top w:val="single" w:sz="4" w:space="0" w:color="000000"/>
              <w:left w:val="single" w:sz="4" w:space="0" w:color="000000"/>
              <w:bottom w:val="single" w:sz="4" w:space="0" w:color="000000"/>
              <w:right w:val="single" w:sz="4" w:space="0" w:color="000000"/>
            </w:tcBorders>
            <w:vAlign w:val="center"/>
          </w:tcPr>
          <w:p w:rsidR="008E7321" w:rsidRPr="006200E2" w:rsidRDefault="008E7321" w:rsidP="00A66EFA">
            <w:pPr>
              <w:jc w:val="both"/>
              <w:rPr>
                <w:sz w:val="28"/>
                <w:szCs w:val="28"/>
              </w:rPr>
            </w:pPr>
            <w:r>
              <w:rPr>
                <w:sz w:val="28"/>
                <w:szCs w:val="28"/>
              </w:rPr>
              <w:t xml:space="preserve">Valsts policija un </w:t>
            </w:r>
            <w:r w:rsidRPr="006200E2">
              <w:rPr>
                <w:sz w:val="28"/>
                <w:szCs w:val="28"/>
              </w:rPr>
              <w:t>Valsts policijas koledža.</w:t>
            </w:r>
          </w:p>
        </w:tc>
      </w:tr>
      <w:tr w:rsidR="008E7321" w:rsidRPr="006200E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79"/>
        </w:trPr>
        <w:tc>
          <w:tcPr>
            <w:tcW w:w="367" w:type="dxa"/>
            <w:gridSpan w:val="2"/>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2.</w:t>
            </w:r>
          </w:p>
        </w:tc>
        <w:tc>
          <w:tcPr>
            <w:tcW w:w="2894" w:type="dxa"/>
            <w:gridSpan w:val="4"/>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 xml:space="preserve">Projekta izpildes ietekme uz pārvaldes funkcijām </w:t>
            </w:r>
          </w:p>
        </w:tc>
        <w:tc>
          <w:tcPr>
            <w:tcW w:w="6379" w:type="dxa"/>
            <w:tcBorders>
              <w:top w:val="single" w:sz="4" w:space="0" w:color="000000"/>
              <w:left w:val="single" w:sz="4" w:space="0" w:color="000000"/>
              <w:bottom w:val="single" w:sz="4" w:space="0" w:color="000000"/>
              <w:right w:val="single" w:sz="4" w:space="0" w:color="000000"/>
            </w:tcBorders>
            <w:vAlign w:val="center"/>
          </w:tcPr>
          <w:p w:rsidR="008E7321" w:rsidRPr="006200E2" w:rsidRDefault="008E7321" w:rsidP="00A66EFA">
            <w:pPr>
              <w:jc w:val="both"/>
              <w:rPr>
                <w:sz w:val="28"/>
                <w:szCs w:val="28"/>
              </w:rPr>
            </w:pPr>
            <w:r w:rsidRPr="006200E2">
              <w:rPr>
                <w:sz w:val="28"/>
                <w:szCs w:val="28"/>
              </w:rPr>
              <w:t xml:space="preserve"> Projekts šo jomu neskar.</w:t>
            </w:r>
          </w:p>
        </w:tc>
      </w:tr>
      <w:tr w:rsidR="008E7321" w:rsidRPr="006200E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25"/>
        </w:trPr>
        <w:tc>
          <w:tcPr>
            <w:tcW w:w="367" w:type="dxa"/>
            <w:gridSpan w:val="2"/>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3.</w:t>
            </w:r>
          </w:p>
        </w:tc>
        <w:tc>
          <w:tcPr>
            <w:tcW w:w="2894" w:type="dxa"/>
            <w:gridSpan w:val="4"/>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Projekta izpildes ietekme uz pārvaldes institucionālo struktūru.</w:t>
            </w:r>
          </w:p>
          <w:p w:rsidR="008E7321" w:rsidRPr="006200E2" w:rsidRDefault="008E7321" w:rsidP="00A66EFA">
            <w:pPr>
              <w:jc w:val="both"/>
              <w:rPr>
                <w:sz w:val="28"/>
                <w:szCs w:val="28"/>
              </w:rPr>
            </w:pPr>
            <w:r w:rsidRPr="006200E2">
              <w:rPr>
                <w:sz w:val="28"/>
                <w:szCs w:val="28"/>
              </w:rPr>
              <w:t>Jaunu institūciju izveide.</w:t>
            </w:r>
          </w:p>
        </w:tc>
        <w:tc>
          <w:tcPr>
            <w:tcW w:w="6379" w:type="dxa"/>
            <w:tcBorders>
              <w:top w:val="single" w:sz="4" w:space="0" w:color="000000"/>
              <w:left w:val="single" w:sz="4" w:space="0" w:color="000000"/>
              <w:bottom w:val="single" w:sz="4" w:space="0" w:color="000000"/>
              <w:right w:val="single" w:sz="4" w:space="0" w:color="000000"/>
            </w:tcBorders>
            <w:vAlign w:val="center"/>
          </w:tcPr>
          <w:p w:rsidR="008E7321" w:rsidRPr="006200E2" w:rsidRDefault="008E7321" w:rsidP="00A66EFA">
            <w:pPr>
              <w:jc w:val="both"/>
              <w:rPr>
                <w:sz w:val="28"/>
                <w:szCs w:val="28"/>
              </w:rPr>
            </w:pPr>
            <w:r w:rsidRPr="006200E2">
              <w:rPr>
                <w:sz w:val="28"/>
                <w:szCs w:val="28"/>
              </w:rPr>
              <w:t>Projekts šo jomu neskar.</w:t>
            </w:r>
          </w:p>
        </w:tc>
      </w:tr>
      <w:tr w:rsidR="008E7321" w:rsidRPr="006200E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31"/>
        </w:trPr>
        <w:tc>
          <w:tcPr>
            <w:tcW w:w="367" w:type="dxa"/>
            <w:gridSpan w:val="2"/>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4.</w:t>
            </w:r>
          </w:p>
        </w:tc>
        <w:tc>
          <w:tcPr>
            <w:tcW w:w="2894" w:type="dxa"/>
            <w:gridSpan w:val="4"/>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Projekta izpildes ietekme uz pārvaldes institucionālo struktūru.</w:t>
            </w:r>
          </w:p>
          <w:p w:rsidR="008E7321" w:rsidRPr="006200E2" w:rsidRDefault="008E7321" w:rsidP="00A66EFA">
            <w:pPr>
              <w:jc w:val="both"/>
              <w:rPr>
                <w:sz w:val="28"/>
                <w:szCs w:val="28"/>
              </w:rPr>
            </w:pPr>
            <w:r w:rsidRPr="006200E2">
              <w:rPr>
                <w:sz w:val="28"/>
                <w:szCs w:val="28"/>
              </w:rPr>
              <w:t>Esošu institūciju likvidācija.</w:t>
            </w:r>
          </w:p>
        </w:tc>
        <w:tc>
          <w:tcPr>
            <w:tcW w:w="6379" w:type="dxa"/>
            <w:tcBorders>
              <w:top w:val="single" w:sz="4" w:space="0" w:color="000000"/>
              <w:left w:val="single" w:sz="4" w:space="0" w:color="000000"/>
              <w:bottom w:val="single" w:sz="4" w:space="0" w:color="000000"/>
              <w:right w:val="single" w:sz="4" w:space="0" w:color="000000"/>
            </w:tcBorders>
            <w:vAlign w:val="center"/>
          </w:tcPr>
          <w:p w:rsidR="008E7321" w:rsidRPr="006200E2" w:rsidRDefault="008E7321" w:rsidP="00A66EFA">
            <w:pPr>
              <w:jc w:val="both"/>
              <w:rPr>
                <w:sz w:val="28"/>
                <w:szCs w:val="28"/>
              </w:rPr>
            </w:pPr>
            <w:r w:rsidRPr="006200E2">
              <w:rPr>
                <w:sz w:val="28"/>
                <w:szCs w:val="28"/>
              </w:rPr>
              <w:t>Projekts šo jomu neskar.</w:t>
            </w:r>
          </w:p>
        </w:tc>
      </w:tr>
      <w:tr w:rsidR="008E7321" w:rsidRPr="006200E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22"/>
        </w:trPr>
        <w:tc>
          <w:tcPr>
            <w:tcW w:w="367" w:type="dxa"/>
            <w:gridSpan w:val="2"/>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5.</w:t>
            </w:r>
          </w:p>
        </w:tc>
        <w:tc>
          <w:tcPr>
            <w:tcW w:w="2894" w:type="dxa"/>
            <w:gridSpan w:val="4"/>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Projekta izpildes ietekme uz pārvaldes institucionālo struktūru.</w:t>
            </w:r>
          </w:p>
          <w:p w:rsidR="008E7321" w:rsidRPr="006200E2" w:rsidRDefault="008E7321" w:rsidP="00A66EFA">
            <w:pPr>
              <w:jc w:val="both"/>
              <w:rPr>
                <w:sz w:val="28"/>
                <w:szCs w:val="28"/>
              </w:rPr>
            </w:pPr>
            <w:r w:rsidRPr="006200E2">
              <w:rPr>
                <w:sz w:val="28"/>
                <w:szCs w:val="28"/>
              </w:rPr>
              <w:t>Esošu institūciju reorganizācija.</w:t>
            </w:r>
          </w:p>
        </w:tc>
        <w:tc>
          <w:tcPr>
            <w:tcW w:w="6379" w:type="dxa"/>
            <w:tcBorders>
              <w:top w:val="single" w:sz="4" w:space="0" w:color="000000"/>
              <w:left w:val="single" w:sz="4" w:space="0" w:color="000000"/>
              <w:bottom w:val="single" w:sz="4" w:space="0" w:color="000000"/>
              <w:right w:val="single" w:sz="4" w:space="0" w:color="000000"/>
            </w:tcBorders>
            <w:vAlign w:val="center"/>
          </w:tcPr>
          <w:p w:rsidR="008E7321" w:rsidRPr="006200E2" w:rsidRDefault="008E7321" w:rsidP="00A66EFA">
            <w:pPr>
              <w:jc w:val="both"/>
              <w:rPr>
                <w:sz w:val="28"/>
                <w:szCs w:val="28"/>
              </w:rPr>
            </w:pPr>
            <w:r w:rsidRPr="006200E2">
              <w:rPr>
                <w:sz w:val="28"/>
                <w:szCs w:val="28"/>
              </w:rPr>
              <w:t>Projekts šo jomu neskar.</w:t>
            </w:r>
          </w:p>
        </w:tc>
      </w:tr>
      <w:tr w:rsidR="008E7321" w:rsidRPr="006200E2" w:rsidTr="00EF6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76"/>
        </w:trPr>
        <w:tc>
          <w:tcPr>
            <w:tcW w:w="367" w:type="dxa"/>
            <w:gridSpan w:val="2"/>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6.</w:t>
            </w:r>
          </w:p>
        </w:tc>
        <w:tc>
          <w:tcPr>
            <w:tcW w:w="2894" w:type="dxa"/>
            <w:gridSpan w:val="4"/>
            <w:tcBorders>
              <w:top w:val="single" w:sz="4" w:space="0" w:color="000000"/>
              <w:left w:val="single" w:sz="4" w:space="0" w:color="000000"/>
              <w:bottom w:val="single" w:sz="4" w:space="0" w:color="000000"/>
            </w:tcBorders>
            <w:vAlign w:val="center"/>
          </w:tcPr>
          <w:p w:rsidR="008E7321" w:rsidRPr="006200E2" w:rsidRDefault="008E7321" w:rsidP="00A66EFA">
            <w:pPr>
              <w:jc w:val="both"/>
              <w:rPr>
                <w:sz w:val="28"/>
                <w:szCs w:val="28"/>
              </w:rPr>
            </w:pPr>
            <w:r w:rsidRPr="006200E2">
              <w:rPr>
                <w:sz w:val="28"/>
                <w:szCs w:val="28"/>
              </w:rPr>
              <w:t>Cita informācija.</w:t>
            </w:r>
          </w:p>
        </w:tc>
        <w:tc>
          <w:tcPr>
            <w:tcW w:w="6379" w:type="dxa"/>
            <w:tcBorders>
              <w:top w:val="single" w:sz="4" w:space="0" w:color="000000"/>
              <w:left w:val="single" w:sz="4" w:space="0" w:color="000000"/>
              <w:bottom w:val="single" w:sz="4" w:space="0" w:color="000000"/>
              <w:right w:val="single" w:sz="4" w:space="0" w:color="000000"/>
            </w:tcBorders>
            <w:vAlign w:val="center"/>
          </w:tcPr>
          <w:p w:rsidR="008E7321" w:rsidRPr="006200E2" w:rsidRDefault="008E7321" w:rsidP="00A66EFA">
            <w:pPr>
              <w:jc w:val="both"/>
              <w:rPr>
                <w:sz w:val="28"/>
                <w:szCs w:val="28"/>
              </w:rPr>
            </w:pPr>
            <w:r w:rsidRPr="006200E2">
              <w:rPr>
                <w:sz w:val="28"/>
                <w:szCs w:val="28"/>
              </w:rPr>
              <w:t xml:space="preserve">Nav. </w:t>
            </w:r>
          </w:p>
        </w:tc>
      </w:tr>
    </w:tbl>
    <w:p w:rsidR="00B00664" w:rsidRDefault="00B00664" w:rsidP="0007077C">
      <w:pPr>
        <w:rPr>
          <w:iCs/>
          <w:sz w:val="28"/>
          <w:szCs w:val="28"/>
          <w:lang w:eastAsia="lv-LV"/>
        </w:rPr>
      </w:pPr>
    </w:p>
    <w:p w:rsidR="00B00664" w:rsidRPr="00A63E6C" w:rsidRDefault="00B00664" w:rsidP="0007077C">
      <w:pPr>
        <w:rPr>
          <w:sz w:val="28"/>
          <w:szCs w:val="28"/>
          <w:lang w:eastAsia="lv-LV"/>
        </w:rPr>
      </w:pPr>
      <w:r>
        <w:rPr>
          <w:iCs/>
          <w:sz w:val="28"/>
          <w:szCs w:val="28"/>
          <w:lang w:eastAsia="lv-LV"/>
        </w:rPr>
        <w:t>Anotācijas III</w:t>
      </w:r>
      <w:r w:rsidR="007A15D7">
        <w:rPr>
          <w:iCs/>
          <w:sz w:val="28"/>
          <w:szCs w:val="28"/>
          <w:lang w:eastAsia="lv-LV"/>
        </w:rPr>
        <w:t xml:space="preserve"> un</w:t>
      </w:r>
      <w:r>
        <w:rPr>
          <w:iCs/>
          <w:sz w:val="28"/>
          <w:szCs w:val="28"/>
          <w:lang w:eastAsia="lv-LV"/>
        </w:rPr>
        <w:t xml:space="preserve"> </w:t>
      </w:r>
      <w:r w:rsidRPr="00A63E6C">
        <w:rPr>
          <w:iCs/>
          <w:sz w:val="28"/>
          <w:szCs w:val="28"/>
          <w:lang w:eastAsia="lv-LV"/>
        </w:rPr>
        <w:t>V</w:t>
      </w:r>
      <w:r>
        <w:rPr>
          <w:iCs/>
          <w:sz w:val="28"/>
          <w:szCs w:val="28"/>
          <w:lang w:eastAsia="lv-LV"/>
        </w:rPr>
        <w:t xml:space="preserve"> </w:t>
      </w:r>
      <w:r w:rsidRPr="00A63E6C">
        <w:rPr>
          <w:iCs/>
          <w:sz w:val="28"/>
          <w:szCs w:val="28"/>
          <w:lang w:eastAsia="lv-LV"/>
        </w:rPr>
        <w:t>sadaļa</w:t>
      </w:r>
      <w:r>
        <w:rPr>
          <w:iCs/>
          <w:sz w:val="28"/>
          <w:szCs w:val="28"/>
          <w:lang w:eastAsia="lv-LV"/>
        </w:rPr>
        <w:t xml:space="preserve"> –</w:t>
      </w:r>
      <w:r w:rsidRPr="00A63E6C">
        <w:rPr>
          <w:iCs/>
          <w:sz w:val="28"/>
          <w:szCs w:val="28"/>
          <w:lang w:eastAsia="lv-LV"/>
        </w:rPr>
        <w:t xml:space="preserve"> </w:t>
      </w:r>
      <w:r w:rsidRPr="00A63E6C">
        <w:rPr>
          <w:sz w:val="28"/>
          <w:szCs w:val="28"/>
          <w:lang w:eastAsia="lv-LV"/>
        </w:rPr>
        <w:t>projekts š</w:t>
      </w:r>
      <w:r>
        <w:rPr>
          <w:sz w:val="28"/>
          <w:szCs w:val="28"/>
          <w:lang w:eastAsia="lv-LV"/>
        </w:rPr>
        <w:t>īs</w:t>
      </w:r>
      <w:r w:rsidRPr="00A63E6C">
        <w:rPr>
          <w:sz w:val="28"/>
          <w:szCs w:val="28"/>
          <w:lang w:eastAsia="lv-LV"/>
        </w:rPr>
        <w:t xml:space="preserve"> jom</w:t>
      </w:r>
      <w:r>
        <w:rPr>
          <w:sz w:val="28"/>
          <w:szCs w:val="28"/>
          <w:lang w:eastAsia="lv-LV"/>
        </w:rPr>
        <w:t>as</w:t>
      </w:r>
      <w:r w:rsidRPr="00A63E6C">
        <w:rPr>
          <w:sz w:val="28"/>
          <w:szCs w:val="28"/>
          <w:lang w:eastAsia="lv-LV"/>
        </w:rPr>
        <w:t xml:space="preserve"> neskar.</w:t>
      </w:r>
    </w:p>
    <w:p w:rsidR="00B00664" w:rsidRDefault="00B00664" w:rsidP="00C338A6">
      <w:pPr>
        <w:jc w:val="both"/>
        <w:rPr>
          <w:sz w:val="28"/>
          <w:szCs w:val="28"/>
          <w:lang w:val="de-DE"/>
        </w:rPr>
      </w:pPr>
    </w:p>
    <w:p w:rsidR="007B1A66" w:rsidRDefault="007B1A66" w:rsidP="00C338A6">
      <w:pPr>
        <w:jc w:val="both"/>
        <w:rPr>
          <w:sz w:val="28"/>
          <w:szCs w:val="28"/>
          <w:lang w:val="de-DE"/>
        </w:rPr>
      </w:pPr>
    </w:p>
    <w:p w:rsidR="00B00664" w:rsidRPr="00BA5E65" w:rsidRDefault="00B00664" w:rsidP="00C338A6">
      <w:pPr>
        <w:jc w:val="both"/>
        <w:rPr>
          <w:sz w:val="28"/>
          <w:szCs w:val="28"/>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Pr>
          <w:sz w:val="28"/>
          <w:szCs w:val="28"/>
          <w:lang w:val="de-DE"/>
        </w:rPr>
        <w:t xml:space="preserve">             </w:t>
      </w:r>
      <w:r w:rsidRPr="00BA5E65">
        <w:rPr>
          <w:sz w:val="28"/>
          <w:szCs w:val="28"/>
          <w:lang w:val="de-DE"/>
        </w:rPr>
        <w:t>R. Kozlovskis</w:t>
      </w:r>
    </w:p>
    <w:p w:rsidR="00B00664" w:rsidRDefault="00B00664" w:rsidP="00423AD1">
      <w:pPr>
        <w:pStyle w:val="naisf"/>
        <w:tabs>
          <w:tab w:val="left" w:pos="6019"/>
        </w:tabs>
        <w:ind w:firstLine="0"/>
        <w:rPr>
          <w:sz w:val="28"/>
          <w:szCs w:val="28"/>
        </w:rPr>
      </w:pPr>
    </w:p>
    <w:p w:rsidR="007B1A66" w:rsidRDefault="007B1A66" w:rsidP="00423AD1">
      <w:pPr>
        <w:pStyle w:val="naisf"/>
        <w:tabs>
          <w:tab w:val="left" w:pos="6019"/>
        </w:tabs>
        <w:ind w:firstLine="0"/>
        <w:rPr>
          <w:sz w:val="28"/>
          <w:szCs w:val="28"/>
        </w:rPr>
      </w:pPr>
    </w:p>
    <w:p w:rsidR="00B00664" w:rsidRDefault="00B00664" w:rsidP="00423AD1">
      <w:pPr>
        <w:pStyle w:val="naisf"/>
        <w:tabs>
          <w:tab w:val="left" w:pos="6019"/>
        </w:tabs>
        <w:ind w:firstLine="0"/>
        <w:rPr>
          <w:color w:val="000000"/>
          <w:sz w:val="20"/>
          <w:szCs w:val="20"/>
        </w:rPr>
      </w:pPr>
      <w:r>
        <w:rPr>
          <w:sz w:val="28"/>
          <w:szCs w:val="28"/>
        </w:rPr>
        <w:t>Vīza: valsts sekretāre</w:t>
      </w:r>
      <w:r>
        <w:rPr>
          <w:sz w:val="28"/>
          <w:szCs w:val="28"/>
        </w:rPr>
        <w:tab/>
      </w:r>
      <w:r w:rsidRPr="00BA5E65">
        <w:rPr>
          <w:sz w:val="28"/>
          <w:szCs w:val="28"/>
        </w:rPr>
        <w:t>I.Pētersone</w:t>
      </w:r>
      <w:r w:rsidRPr="005A4114">
        <w:rPr>
          <w:sz w:val="28"/>
          <w:szCs w:val="28"/>
        </w:rPr>
        <w:t>–</w:t>
      </w:r>
      <w:r w:rsidRPr="00BA5E65">
        <w:rPr>
          <w:sz w:val="28"/>
          <w:szCs w:val="28"/>
        </w:rPr>
        <w:t>Godmane</w:t>
      </w:r>
    </w:p>
    <w:p w:rsidR="00B00664" w:rsidRDefault="00B00664" w:rsidP="00D539DB">
      <w:pPr>
        <w:rPr>
          <w:color w:val="000000"/>
          <w:sz w:val="20"/>
          <w:szCs w:val="20"/>
        </w:rPr>
      </w:pPr>
    </w:p>
    <w:p w:rsidR="00B00664" w:rsidRDefault="00B00664" w:rsidP="00D539DB">
      <w:pPr>
        <w:rPr>
          <w:color w:val="000000"/>
          <w:sz w:val="20"/>
          <w:szCs w:val="20"/>
        </w:rPr>
      </w:pPr>
      <w:bookmarkStart w:id="0" w:name="_GoBack"/>
      <w:bookmarkEnd w:id="0"/>
    </w:p>
    <w:p w:rsidR="00B00664" w:rsidRDefault="00B00664" w:rsidP="00D539DB">
      <w:pPr>
        <w:rPr>
          <w:color w:val="000000"/>
          <w:sz w:val="20"/>
          <w:szCs w:val="20"/>
        </w:rPr>
      </w:pPr>
    </w:p>
    <w:p w:rsidR="00B00664" w:rsidRDefault="00B00664" w:rsidP="00D539DB">
      <w:pPr>
        <w:rPr>
          <w:color w:val="000000"/>
          <w:sz w:val="20"/>
          <w:szCs w:val="20"/>
        </w:rPr>
      </w:pPr>
    </w:p>
    <w:p w:rsidR="00B00664" w:rsidRDefault="00B00664" w:rsidP="00D539DB">
      <w:pPr>
        <w:rPr>
          <w:color w:val="000000"/>
          <w:sz w:val="20"/>
          <w:szCs w:val="20"/>
        </w:rPr>
      </w:pPr>
      <w:r>
        <w:rPr>
          <w:color w:val="000000"/>
          <w:sz w:val="20"/>
          <w:szCs w:val="20"/>
        </w:rPr>
        <w:fldChar w:fldCharType="begin"/>
      </w:r>
      <w:r>
        <w:rPr>
          <w:color w:val="000000"/>
          <w:sz w:val="20"/>
          <w:szCs w:val="20"/>
        </w:rPr>
        <w:instrText xml:space="preserve"> TIME  \@ "yyyy.MM.dd. H:mm"  \* MERGEFORMAT </w:instrText>
      </w:r>
      <w:r>
        <w:rPr>
          <w:color w:val="000000"/>
          <w:sz w:val="20"/>
          <w:szCs w:val="20"/>
        </w:rPr>
        <w:fldChar w:fldCharType="separate"/>
      </w:r>
      <w:r w:rsidR="009E3E41">
        <w:rPr>
          <w:noProof/>
          <w:color w:val="000000"/>
          <w:sz w:val="20"/>
          <w:szCs w:val="20"/>
        </w:rPr>
        <w:t>2013.11.25. 14:43</w:t>
      </w:r>
      <w:r>
        <w:rPr>
          <w:color w:val="000000"/>
          <w:sz w:val="20"/>
          <w:szCs w:val="20"/>
        </w:rPr>
        <w:fldChar w:fldCharType="end"/>
      </w:r>
    </w:p>
    <w:p w:rsidR="00B00664" w:rsidRDefault="00B00664" w:rsidP="004262C0">
      <w:pPr>
        <w:rPr>
          <w:color w:val="000000"/>
          <w:sz w:val="20"/>
          <w:szCs w:val="20"/>
        </w:rPr>
      </w:pPr>
      <w:r>
        <w:rPr>
          <w:color w:val="000000"/>
          <w:sz w:val="20"/>
          <w:szCs w:val="20"/>
        </w:rPr>
        <w:fldChar w:fldCharType="begin"/>
      </w:r>
      <w:r>
        <w:rPr>
          <w:color w:val="000000"/>
          <w:sz w:val="20"/>
          <w:szCs w:val="20"/>
        </w:rPr>
        <w:instrText xml:space="preserve"> NUMWORDS  \# "0"  \* MERGEFORMAT </w:instrText>
      </w:r>
      <w:r>
        <w:rPr>
          <w:color w:val="000000"/>
          <w:sz w:val="20"/>
          <w:szCs w:val="20"/>
        </w:rPr>
        <w:fldChar w:fldCharType="separate"/>
      </w:r>
      <w:r w:rsidR="00EC65C5">
        <w:rPr>
          <w:noProof/>
          <w:color w:val="000000"/>
          <w:sz w:val="20"/>
          <w:szCs w:val="20"/>
        </w:rPr>
        <w:t>1031</w:t>
      </w:r>
      <w:r>
        <w:rPr>
          <w:color w:val="000000"/>
          <w:sz w:val="20"/>
          <w:szCs w:val="20"/>
        </w:rPr>
        <w:fldChar w:fldCharType="end"/>
      </w:r>
    </w:p>
    <w:p w:rsidR="006E5F54" w:rsidRDefault="00135098" w:rsidP="005651F4">
      <w:pPr>
        <w:rPr>
          <w:sz w:val="20"/>
          <w:szCs w:val="20"/>
        </w:rPr>
      </w:pPr>
      <w:proofErr w:type="spellStart"/>
      <w:r>
        <w:rPr>
          <w:sz w:val="20"/>
          <w:szCs w:val="20"/>
        </w:rPr>
        <w:t>A.Strode</w:t>
      </w:r>
      <w:proofErr w:type="spellEnd"/>
      <w:r w:rsidR="006E5F54">
        <w:rPr>
          <w:sz w:val="20"/>
          <w:szCs w:val="20"/>
        </w:rPr>
        <w:t xml:space="preserve">, </w:t>
      </w:r>
      <w:r w:rsidR="006E5F54" w:rsidRPr="00A6327D">
        <w:rPr>
          <w:sz w:val="20"/>
          <w:szCs w:val="20"/>
        </w:rPr>
        <w:t>67</w:t>
      </w:r>
      <w:r>
        <w:rPr>
          <w:sz w:val="20"/>
          <w:szCs w:val="20"/>
        </w:rPr>
        <w:t>219602</w:t>
      </w:r>
      <w:r w:rsidR="006E5F54">
        <w:rPr>
          <w:sz w:val="20"/>
          <w:szCs w:val="20"/>
        </w:rPr>
        <w:t xml:space="preserve"> </w:t>
      </w:r>
    </w:p>
    <w:p w:rsidR="00B00664" w:rsidRDefault="009E3E41" w:rsidP="005651F4">
      <w:pPr>
        <w:rPr>
          <w:sz w:val="20"/>
          <w:szCs w:val="20"/>
        </w:rPr>
      </w:pPr>
      <w:hyperlink r:id="rId8" w:history="1">
        <w:r w:rsidRPr="00B0786E">
          <w:rPr>
            <w:rStyle w:val="Hyperlink"/>
            <w:sz w:val="20"/>
            <w:szCs w:val="20"/>
          </w:rPr>
          <w:t>alda.strode@iem.gov.lv</w:t>
        </w:r>
      </w:hyperlink>
      <w:r w:rsidR="00135098">
        <w:rPr>
          <w:sz w:val="20"/>
          <w:szCs w:val="20"/>
        </w:rPr>
        <w:t xml:space="preserve"> </w:t>
      </w:r>
    </w:p>
    <w:p w:rsidR="009E3E41" w:rsidRDefault="009E3E41" w:rsidP="005651F4">
      <w:pPr>
        <w:rPr>
          <w:sz w:val="20"/>
          <w:szCs w:val="20"/>
        </w:rPr>
      </w:pPr>
      <w:proofErr w:type="spellStart"/>
      <w:r>
        <w:rPr>
          <w:sz w:val="20"/>
          <w:szCs w:val="20"/>
        </w:rPr>
        <w:t>I.Opolais</w:t>
      </w:r>
      <w:proofErr w:type="spellEnd"/>
      <w:r>
        <w:rPr>
          <w:sz w:val="20"/>
          <w:szCs w:val="20"/>
        </w:rPr>
        <w:t>, 67075424</w:t>
      </w:r>
    </w:p>
    <w:p w:rsidR="009E3E41" w:rsidRDefault="00EC65C5" w:rsidP="005651F4">
      <w:pPr>
        <w:rPr>
          <w:sz w:val="20"/>
          <w:szCs w:val="20"/>
        </w:rPr>
      </w:pPr>
      <w:hyperlink r:id="rId9" w:history="1">
        <w:r w:rsidRPr="00B0786E">
          <w:rPr>
            <w:rStyle w:val="Hyperlink"/>
            <w:sz w:val="20"/>
            <w:szCs w:val="20"/>
          </w:rPr>
          <w:t>intars.opolais@vp.gov.lv</w:t>
        </w:r>
      </w:hyperlink>
    </w:p>
    <w:p w:rsidR="00EC65C5" w:rsidRDefault="00EC65C5" w:rsidP="005651F4">
      <w:pPr>
        <w:rPr>
          <w:sz w:val="20"/>
          <w:szCs w:val="20"/>
        </w:rPr>
      </w:pPr>
    </w:p>
    <w:sectPr w:rsidR="00EC65C5" w:rsidSect="00937635">
      <w:headerReference w:type="even" r:id="rId10"/>
      <w:headerReference w:type="default" r:id="rId11"/>
      <w:footerReference w:type="default" r:id="rId12"/>
      <w:footerReference w:type="first" r:id="rId13"/>
      <w:pgSz w:w="11906" w:h="16838"/>
      <w:pgMar w:top="1134" w:right="124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31" w:rsidRDefault="00EB3B31" w:rsidP="00616AA6">
      <w:r>
        <w:separator/>
      </w:r>
    </w:p>
  </w:endnote>
  <w:endnote w:type="continuationSeparator" w:id="0">
    <w:p w:rsidR="00EB3B31" w:rsidRDefault="00EB3B31"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4" w:rsidRPr="00CE3A3B" w:rsidRDefault="007B1A66" w:rsidP="00423AD1">
    <w:pPr>
      <w:ind w:left="-284" w:right="-540"/>
      <w:jc w:val="both"/>
      <w:rPr>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IeMAnot_251113_SDP</w:t>
    </w:r>
    <w:r>
      <w:rPr>
        <w:sz w:val="20"/>
        <w:szCs w:val="20"/>
      </w:rPr>
      <w:fldChar w:fldCharType="end"/>
    </w:r>
    <w:r w:rsidR="00B00664" w:rsidRPr="00A301A8">
      <w:rPr>
        <w:sz w:val="20"/>
        <w:szCs w:val="20"/>
      </w:rPr>
      <w:t>;</w:t>
    </w:r>
    <w:r w:rsidR="0016186D">
      <w:rPr>
        <w:sz w:val="20"/>
        <w:szCs w:val="20"/>
      </w:rPr>
      <w:t xml:space="preserve"> </w:t>
    </w:r>
    <w:r w:rsidR="00B00664">
      <w:rPr>
        <w:sz w:val="20"/>
        <w:szCs w:val="20"/>
      </w:rPr>
      <w:t>Ministru kabineta noteikumu projekta</w:t>
    </w:r>
    <w:r w:rsidR="00B00664" w:rsidRPr="00A301A8">
      <w:rPr>
        <w:sz w:val="20"/>
        <w:szCs w:val="20"/>
      </w:rPr>
      <w:t xml:space="preserve"> </w:t>
    </w:r>
    <w:r w:rsidR="00B00664">
      <w:rPr>
        <w:bCs/>
        <w:sz w:val="20"/>
        <w:szCs w:val="20"/>
      </w:rPr>
      <w:t>„Grozījumi</w:t>
    </w:r>
    <w:r w:rsidR="00B00664" w:rsidRPr="004E7877">
      <w:rPr>
        <w:bCs/>
        <w:sz w:val="20"/>
        <w:szCs w:val="20"/>
      </w:rPr>
      <w:t xml:space="preserve"> Ministru kabineta 2010.gada 29.jūnija noteikumos Nr. 601„Noteikumi par Iekšlietu ministrijas sistēmas iestāžu un Ieslodzījuma vietu pārvaldes amatpersonu ar speciālajām dienesta pakāpēm amatiem atbilstošajām augstākajām speciālajām dienesta pakāpēm””</w:t>
    </w:r>
    <w:r w:rsidR="00B00664">
      <w:rPr>
        <w:bCs/>
        <w:sz w:val="20"/>
        <w:szCs w:val="20"/>
      </w:rPr>
      <w:t xml:space="preserve"> </w:t>
    </w:r>
    <w:r w:rsidR="00B00664"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00B00664" w:rsidRPr="00F42004">
        <w:rPr>
          <w:sz w:val="20"/>
          <w:szCs w:val="20"/>
        </w:rPr>
        <w:t>ziņojums</w:t>
      </w:r>
    </w:smartTag>
    <w:r w:rsidR="00B00664">
      <w:rPr>
        <w:sz w:val="20"/>
        <w:szCs w:val="20"/>
      </w:rPr>
      <w:t xml:space="preserve"> (anotācija)</w:t>
    </w:r>
  </w:p>
  <w:p w:rsidR="00B00664" w:rsidRPr="0053087D" w:rsidRDefault="00B00664" w:rsidP="00530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4" w:rsidRPr="00CE3A3B" w:rsidRDefault="007B1A66" w:rsidP="00423AD1">
    <w:pPr>
      <w:ind w:left="-284" w:right="-540"/>
      <w:jc w:val="both"/>
      <w:rPr>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IeMAnot_251113_SDP</w:t>
    </w:r>
    <w:r>
      <w:rPr>
        <w:sz w:val="20"/>
        <w:szCs w:val="20"/>
      </w:rPr>
      <w:fldChar w:fldCharType="end"/>
    </w:r>
    <w:r w:rsidR="00B00664" w:rsidRPr="00A301A8">
      <w:rPr>
        <w:sz w:val="20"/>
        <w:szCs w:val="20"/>
      </w:rPr>
      <w:t>;</w:t>
    </w:r>
    <w:r w:rsidR="00B00664" w:rsidRPr="00412CDE">
      <w:rPr>
        <w:sz w:val="20"/>
        <w:szCs w:val="20"/>
      </w:rPr>
      <w:t xml:space="preserve"> </w:t>
    </w:r>
    <w:r w:rsidR="00B00664">
      <w:rPr>
        <w:sz w:val="20"/>
        <w:szCs w:val="20"/>
      </w:rPr>
      <w:t>Ministru kabineta noteikumu projekta</w:t>
    </w:r>
    <w:r w:rsidR="00B00664" w:rsidRPr="00A301A8">
      <w:rPr>
        <w:sz w:val="20"/>
        <w:szCs w:val="20"/>
      </w:rPr>
      <w:t xml:space="preserve"> </w:t>
    </w:r>
    <w:r w:rsidR="00B00664">
      <w:rPr>
        <w:bCs/>
        <w:sz w:val="20"/>
        <w:szCs w:val="20"/>
      </w:rPr>
      <w:t>„Grozījumi</w:t>
    </w:r>
    <w:r w:rsidR="00B00664" w:rsidRPr="004E7877">
      <w:rPr>
        <w:bCs/>
        <w:sz w:val="20"/>
        <w:szCs w:val="20"/>
      </w:rPr>
      <w:t xml:space="preserve"> Ministru kabineta 2010.gada 29.jūnija noteikumos Nr. 601„Noteikumi par Iekšlietu ministrijas sistēmas iestāžu un Ieslodzījuma vietu pārvaldes amatpersonu ar speciālajām dienesta pakāpēm amatiem atbilstošajām augstākajām speciālajām dienesta pakāpēm””</w:t>
    </w:r>
    <w:r w:rsidR="00B00664">
      <w:rPr>
        <w:bCs/>
        <w:sz w:val="20"/>
        <w:szCs w:val="20"/>
      </w:rPr>
      <w:t xml:space="preserve"> </w:t>
    </w:r>
    <w:r w:rsidR="00B00664"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00B00664" w:rsidRPr="00F42004">
        <w:rPr>
          <w:sz w:val="20"/>
          <w:szCs w:val="20"/>
        </w:rPr>
        <w:t>ziņojums</w:t>
      </w:r>
    </w:smartTag>
    <w:r w:rsidR="00B00664">
      <w:rPr>
        <w:sz w:val="20"/>
        <w:szCs w:val="20"/>
      </w:rPr>
      <w:t xml:space="preserve"> (anotācija)</w:t>
    </w:r>
  </w:p>
  <w:p w:rsidR="00B00664" w:rsidRPr="00F42004" w:rsidRDefault="00B00664" w:rsidP="006811D5">
    <w:pPr>
      <w:pStyle w:val="Footer"/>
      <w:jc w:val="both"/>
      <w:rPr>
        <w:sz w:val="20"/>
        <w:szCs w:val="20"/>
      </w:rPr>
    </w:pPr>
  </w:p>
  <w:p w:rsidR="00B00664" w:rsidRPr="00361E9B" w:rsidRDefault="00B00664" w:rsidP="006811D5">
    <w:pPr>
      <w:pStyle w:val="Footer"/>
    </w:pPr>
  </w:p>
  <w:p w:rsidR="00B00664" w:rsidRPr="00361E9B" w:rsidRDefault="00B00664"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31" w:rsidRDefault="00EB3B31" w:rsidP="00616AA6">
      <w:r>
        <w:separator/>
      </w:r>
    </w:p>
  </w:footnote>
  <w:footnote w:type="continuationSeparator" w:id="0">
    <w:p w:rsidR="00EB3B31" w:rsidRDefault="00EB3B31"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4" w:rsidRDefault="00B00664"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664" w:rsidRDefault="00B00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4" w:rsidRDefault="00B00664"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5C5">
      <w:rPr>
        <w:rStyle w:val="PageNumber"/>
        <w:noProof/>
      </w:rPr>
      <w:t>5</w:t>
    </w:r>
    <w:r>
      <w:rPr>
        <w:rStyle w:val="PageNumber"/>
      </w:rPr>
      <w:fldChar w:fldCharType="end"/>
    </w:r>
  </w:p>
  <w:p w:rsidR="00B00664" w:rsidRDefault="00B00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CF3"/>
    <w:multiLevelType w:val="hybridMultilevel"/>
    <w:tmpl w:val="02CE0F80"/>
    <w:lvl w:ilvl="0" w:tplc="D152F3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184229"/>
    <w:multiLevelType w:val="hybridMultilevel"/>
    <w:tmpl w:val="CDE09C2A"/>
    <w:lvl w:ilvl="0" w:tplc="B2CCC97A">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07D31FC"/>
    <w:multiLevelType w:val="hybridMultilevel"/>
    <w:tmpl w:val="FB6051BC"/>
    <w:lvl w:ilvl="0" w:tplc="54B6258E">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3">
    <w:nsid w:val="776830C7"/>
    <w:multiLevelType w:val="hybridMultilevel"/>
    <w:tmpl w:val="43244696"/>
    <w:lvl w:ilvl="0" w:tplc="B08A171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6"/>
    <w:rsid w:val="00000A7A"/>
    <w:rsid w:val="0002334F"/>
    <w:rsid w:val="00026C3E"/>
    <w:rsid w:val="00027C37"/>
    <w:rsid w:val="00056E5D"/>
    <w:rsid w:val="00057968"/>
    <w:rsid w:val="00066557"/>
    <w:rsid w:val="0007077C"/>
    <w:rsid w:val="000757EC"/>
    <w:rsid w:val="00097800"/>
    <w:rsid w:val="000A06FD"/>
    <w:rsid w:val="000A7F51"/>
    <w:rsid w:val="000B545C"/>
    <w:rsid w:val="000C0368"/>
    <w:rsid w:val="000C208E"/>
    <w:rsid w:val="000D3898"/>
    <w:rsid w:val="000F7CCB"/>
    <w:rsid w:val="001022DB"/>
    <w:rsid w:val="0010652B"/>
    <w:rsid w:val="00127E4B"/>
    <w:rsid w:val="00132192"/>
    <w:rsid w:val="00135098"/>
    <w:rsid w:val="0016186D"/>
    <w:rsid w:val="00162964"/>
    <w:rsid w:val="00166FDD"/>
    <w:rsid w:val="001846B4"/>
    <w:rsid w:val="00186EFA"/>
    <w:rsid w:val="00196351"/>
    <w:rsid w:val="00197F64"/>
    <w:rsid w:val="001B30CD"/>
    <w:rsid w:val="001C341B"/>
    <w:rsid w:val="001D18A9"/>
    <w:rsid w:val="001D349F"/>
    <w:rsid w:val="001F1B18"/>
    <w:rsid w:val="001F25ED"/>
    <w:rsid w:val="001F4C14"/>
    <w:rsid w:val="002055CE"/>
    <w:rsid w:val="00221979"/>
    <w:rsid w:val="0023301D"/>
    <w:rsid w:val="002447E8"/>
    <w:rsid w:val="00246FDC"/>
    <w:rsid w:val="00254D90"/>
    <w:rsid w:val="002554BA"/>
    <w:rsid w:val="00257716"/>
    <w:rsid w:val="002720A2"/>
    <w:rsid w:val="00275C6D"/>
    <w:rsid w:val="00286293"/>
    <w:rsid w:val="002900BB"/>
    <w:rsid w:val="0029110D"/>
    <w:rsid w:val="002926D3"/>
    <w:rsid w:val="002940CD"/>
    <w:rsid w:val="002A6197"/>
    <w:rsid w:val="002A7573"/>
    <w:rsid w:val="002B10A1"/>
    <w:rsid w:val="002B4610"/>
    <w:rsid w:val="002B5B67"/>
    <w:rsid w:val="002E6C12"/>
    <w:rsid w:val="002F08AD"/>
    <w:rsid w:val="003019EE"/>
    <w:rsid w:val="0030306E"/>
    <w:rsid w:val="00311674"/>
    <w:rsid w:val="003126D5"/>
    <w:rsid w:val="003169AB"/>
    <w:rsid w:val="00324362"/>
    <w:rsid w:val="0035172A"/>
    <w:rsid w:val="00361E9B"/>
    <w:rsid w:val="0036503D"/>
    <w:rsid w:val="00370D41"/>
    <w:rsid w:val="00374F27"/>
    <w:rsid w:val="00375FAB"/>
    <w:rsid w:val="00377B63"/>
    <w:rsid w:val="00383D58"/>
    <w:rsid w:val="003C6387"/>
    <w:rsid w:val="004034E0"/>
    <w:rsid w:val="00410DE6"/>
    <w:rsid w:val="00412CDE"/>
    <w:rsid w:val="004130AE"/>
    <w:rsid w:val="00423AD1"/>
    <w:rsid w:val="004262C0"/>
    <w:rsid w:val="00437542"/>
    <w:rsid w:val="004545E7"/>
    <w:rsid w:val="00455812"/>
    <w:rsid w:val="00476475"/>
    <w:rsid w:val="004767AF"/>
    <w:rsid w:val="0048463A"/>
    <w:rsid w:val="00487BE2"/>
    <w:rsid w:val="004A11F7"/>
    <w:rsid w:val="004A3085"/>
    <w:rsid w:val="004A4E24"/>
    <w:rsid w:val="004A6392"/>
    <w:rsid w:val="004A682D"/>
    <w:rsid w:val="004B17A2"/>
    <w:rsid w:val="004B236D"/>
    <w:rsid w:val="004C669F"/>
    <w:rsid w:val="004D1FCD"/>
    <w:rsid w:val="004E7877"/>
    <w:rsid w:val="00502E7D"/>
    <w:rsid w:val="00515592"/>
    <w:rsid w:val="0053087D"/>
    <w:rsid w:val="00531018"/>
    <w:rsid w:val="005651F4"/>
    <w:rsid w:val="00566EFB"/>
    <w:rsid w:val="00581CD9"/>
    <w:rsid w:val="00593AC8"/>
    <w:rsid w:val="00596978"/>
    <w:rsid w:val="005A4114"/>
    <w:rsid w:val="005A7058"/>
    <w:rsid w:val="005B0C15"/>
    <w:rsid w:val="005B2CE7"/>
    <w:rsid w:val="005C28CF"/>
    <w:rsid w:val="0060662A"/>
    <w:rsid w:val="0060712E"/>
    <w:rsid w:val="006139CC"/>
    <w:rsid w:val="00614352"/>
    <w:rsid w:val="00616AA6"/>
    <w:rsid w:val="006200E2"/>
    <w:rsid w:val="00633D6B"/>
    <w:rsid w:val="00647140"/>
    <w:rsid w:val="00655F02"/>
    <w:rsid w:val="006811D5"/>
    <w:rsid w:val="006840BC"/>
    <w:rsid w:val="006A0DA7"/>
    <w:rsid w:val="006A6081"/>
    <w:rsid w:val="006B6CA7"/>
    <w:rsid w:val="006E480C"/>
    <w:rsid w:val="006E54AA"/>
    <w:rsid w:val="006E5F54"/>
    <w:rsid w:val="006E76B7"/>
    <w:rsid w:val="006F255D"/>
    <w:rsid w:val="006F609D"/>
    <w:rsid w:val="0070343E"/>
    <w:rsid w:val="00715B07"/>
    <w:rsid w:val="00717D7A"/>
    <w:rsid w:val="007212B3"/>
    <w:rsid w:val="007252DB"/>
    <w:rsid w:val="00730E41"/>
    <w:rsid w:val="00732C68"/>
    <w:rsid w:val="00736938"/>
    <w:rsid w:val="00747C51"/>
    <w:rsid w:val="00765A92"/>
    <w:rsid w:val="00772A46"/>
    <w:rsid w:val="00775DDA"/>
    <w:rsid w:val="00775E7F"/>
    <w:rsid w:val="00784A2A"/>
    <w:rsid w:val="00794E6B"/>
    <w:rsid w:val="00794F57"/>
    <w:rsid w:val="007A15D7"/>
    <w:rsid w:val="007B0C0C"/>
    <w:rsid w:val="007B1A66"/>
    <w:rsid w:val="007B5718"/>
    <w:rsid w:val="007C30E9"/>
    <w:rsid w:val="007D096C"/>
    <w:rsid w:val="007D783D"/>
    <w:rsid w:val="007F4918"/>
    <w:rsid w:val="007F5277"/>
    <w:rsid w:val="008112A5"/>
    <w:rsid w:val="008167ED"/>
    <w:rsid w:val="00824EA8"/>
    <w:rsid w:val="00834ED9"/>
    <w:rsid w:val="00836E18"/>
    <w:rsid w:val="00863DB5"/>
    <w:rsid w:val="0086490C"/>
    <w:rsid w:val="0086562E"/>
    <w:rsid w:val="00866E6B"/>
    <w:rsid w:val="00872B8E"/>
    <w:rsid w:val="00880C8A"/>
    <w:rsid w:val="00882944"/>
    <w:rsid w:val="008936BC"/>
    <w:rsid w:val="008A023A"/>
    <w:rsid w:val="008B57DA"/>
    <w:rsid w:val="008C2D66"/>
    <w:rsid w:val="008C6FC8"/>
    <w:rsid w:val="008D5F20"/>
    <w:rsid w:val="008E7321"/>
    <w:rsid w:val="008F2ACB"/>
    <w:rsid w:val="0090153F"/>
    <w:rsid w:val="009114A0"/>
    <w:rsid w:val="00921B1A"/>
    <w:rsid w:val="00922EAA"/>
    <w:rsid w:val="00927C25"/>
    <w:rsid w:val="00932C8C"/>
    <w:rsid w:val="00933CC9"/>
    <w:rsid w:val="00936868"/>
    <w:rsid w:val="00937635"/>
    <w:rsid w:val="00947830"/>
    <w:rsid w:val="00963119"/>
    <w:rsid w:val="00963B7D"/>
    <w:rsid w:val="009652EF"/>
    <w:rsid w:val="0098089E"/>
    <w:rsid w:val="009860E6"/>
    <w:rsid w:val="0099042F"/>
    <w:rsid w:val="00991ED2"/>
    <w:rsid w:val="009A1D77"/>
    <w:rsid w:val="009A64DE"/>
    <w:rsid w:val="009B1BDE"/>
    <w:rsid w:val="009B7E5E"/>
    <w:rsid w:val="009C3026"/>
    <w:rsid w:val="009D1066"/>
    <w:rsid w:val="009D62F6"/>
    <w:rsid w:val="009E3E41"/>
    <w:rsid w:val="00A0665C"/>
    <w:rsid w:val="00A074A5"/>
    <w:rsid w:val="00A102C0"/>
    <w:rsid w:val="00A217E7"/>
    <w:rsid w:val="00A301A8"/>
    <w:rsid w:val="00A63E6C"/>
    <w:rsid w:val="00A6421B"/>
    <w:rsid w:val="00A73AE3"/>
    <w:rsid w:val="00A73F74"/>
    <w:rsid w:val="00A767F9"/>
    <w:rsid w:val="00A81223"/>
    <w:rsid w:val="00A84C26"/>
    <w:rsid w:val="00A91B2A"/>
    <w:rsid w:val="00A959EC"/>
    <w:rsid w:val="00A965F1"/>
    <w:rsid w:val="00AA10C4"/>
    <w:rsid w:val="00AB0063"/>
    <w:rsid w:val="00AB2A5C"/>
    <w:rsid w:val="00AB3A4B"/>
    <w:rsid w:val="00AB3C41"/>
    <w:rsid w:val="00AC2CDF"/>
    <w:rsid w:val="00AD45BC"/>
    <w:rsid w:val="00AE70EE"/>
    <w:rsid w:val="00AF1B96"/>
    <w:rsid w:val="00AF352B"/>
    <w:rsid w:val="00AF43E4"/>
    <w:rsid w:val="00B00664"/>
    <w:rsid w:val="00B0227E"/>
    <w:rsid w:val="00B03005"/>
    <w:rsid w:val="00B069C2"/>
    <w:rsid w:val="00B06A93"/>
    <w:rsid w:val="00B14E57"/>
    <w:rsid w:val="00B22487"/>
    <w:rsid w:val="00B23277"/>
    <w:rsid w:val="00B313A5"/>
    <w:rsid w:val="00B31A7F"/>
    <w:rsid w:val="00B55E0D"/>
    <w:rsid w:val="00B73EF6"/>
    <w:rsid w:val="00B74BDF"/>
    <w:rsid w:val="00B9098B"/>
    <w:rsid w:val="00B93F08"/>
    <w:rsid w:val="00BA5E65"/>
    <w:rsid w:val="00BA73B1"/>
    <w:rsid w:val="00BB547C"/>
    <w:rsid w:val="00BC1C4E"/>
    <w:rsid w:val="00BD4364"/>
    <w:rsid w:val="00BE2989"/>
    <w:rsid w:val="00BF7F7C"/>
    <w:rsid w:val="00C338A6"/>
    <w:rsid w:val="00C47E5C"/>
    <w:rsid w:val="00C555E0"/>
    <w:rsid w:val="00C576F3"/>
    <w:rsid w:val="00C657C0"/>
    <w:rsid w:val="00C82AE8"/>
    <w:rsid w:val="00C970F0"/>
    <w:rsid w:val="00CB4634"/>
    <w:rsid w:val="00CB4C1E"/>
    <w:rsid w:val="00CC35CF"/>
    <w:rsid w:val="00CC4638"/>
    <w:rsid w:val="00CC496E"/>
    <w:rsid w:val="00CD54B5"/>
    <w:rsid w:val="00CE36C0"/>
    <w:rsid w:val="00CE3A3B"/>
    <w:rsid w:val="00D22685"/>
    <w:rsid w:val="00D23903"/>
    <w:rsid w:val="00D27291"/>
    <w:rsid w:val="00D34D36"/>
    <w:rsid w:val="00D42BC2"/>
    <w:rsid w:val="00D45A48"/>
    <w:rsid w:val="00D51885"/>
    <w:rsid w:val="00D539DB"/>
    <w:rsid w:val="00D55370"/>
    <w:rsid w:val="00D82A5A"/>
    <w:rsid w:val="00D915CC"/>
    <w:rsid w:val="00D91DED"/>
    <w:rsid w:val="00DB313F"/>
    <w:rsid w:val="00DC152F"/>
    <w:rsid w:val="00DD14E6"/>
    <w:rsid w:val="00DF2B43"/>
    <w:rsid w:val="00E06CCE"/>
    <w:rsid w:val="00E150BC"/>
    <w:rsid w:val="00E249A5"/>
    <w:rsid w:val="00E51301"/>
    <w:rsid w:val="00E568D4"/>
    <w:rsid w:val="00E61E8B"/>
    <w:rsid w:val="00E81F1B"/>
    <w:rsid w:val="00EA251F"/>
    <w:rsid w:val="00EA3691"/>
    <w:rsid w:val="00EB3B31"/>
    <w:rsid w:val="00EC51E6"/>
    <w:rsid w:val="00EC65C5"/>
    <w:rsid w:val="00ED7568"/>
    <w:rsid w:val="00EE0C0F"/>
    <w:rsid w:val="00EE4A6F"/>
    <w:rsid w:val="00EE55CF"/>
    <w:rsid w:val="00EF6458"/>
    <w:rsid w:val="00F11BBB"/>
    <w:rsid w:val="00F129F4"/>
    <w:rsid w:val="00F13B40"/>
    <w:rsid w:val="00F16489"/>
    <w:rsid w:val="00F17318"/>
    <w:rsid w:val="00F22CE0"/>
    <w:rsid w:val="00F42004"/>
    <w:rsid w:val="00F44595"/>
    <w:rsid w:val="00F602CC"/>
    <w:rsid w:val="00F66B7E"/>
    <w:rsid w:val="00F7314D"/>
    <w:rsid w:val="00F83372"/>
    <w:rsid w:val="00F9365C"/>
    <w:rsid w:val="00F95A37"/>
    <w:rsid w:val="00FA6074"/>
    <w:rsid w:val="00FB615B"/>
    <w:rsid w:val="00FC116E"/>
    <w:rsid w:val="00FD5FE7"/>
    <w:rsid w:val="00FE110A"/>
    <w:rsid w:val="00FF1AD3"/>
    <w:rsid w:val="00FF5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95"/>
    <w:rPr>
      <w:rFonts w:ascii="Tahoma" w:hAnsi="Tahoma" w:cs="Tahoma"/>
      <w:sz w:val="16"/>
      <w:szCs w:val="16"/>
    </w:rPr>
  </w:style>
  <w:style w:type="paragraph" w:customStyle="1" w:styleId="naisnod">
    <w:name w:val="naisnod"/>
    <w:basedOn w:val="Normal"/>
    <w:uiPriority w:val="99"/>
    <w:rsid w:val="002926D3"/>
    <w:pPr>
      <w:suppressAutoHyphens/>
      <w:spacing w:before="150" w:after="150"/>
      <w:jc w:val="center"/>
    </w:pPr>
    <w:rPr>
      <w:b/>
      <w:bCs/>
      <w:lang w:eastAsia="ar-SA"/>
    </w:rPr>
  </w:style>
  <w:style w:type="paragraph" w:customStyle="1" w:styleId="naiskr">
    <w:name w:val="naiskr"/>
    <w:basedOn w:val="Normal"/>
    <w:uiPriority w:val="99"/>
    <w:rsid w:val="002926D3"/>
    <w:pPr>
      <w:suppressAutoHyphens/>
      <w:spacing w:before="75" w:after="75"/>
    </w:pPr>
    <w:rPr>
      <w:lang w:eastAsia="ar-SA"/>
    </w:rPr>
  </w:style>
  <w:style w:type="paragraph" w:customStyle="1" w:styleId="CharCharCharChar">
    <w:name w:val="Char Char Char Char"/>
    <w:basedOn w:val="Normal"/>
    <w:uiPriority w:val="99"/>
    <w:rsid w:val="00FE110A"/>
    <w:pPr>
      <w:spacing w:after="160" w:line="240" w:lineRule="exact"/>
    </w:pPr>
    <w:rPr>
      <w:rFonts w:ascii="Dutch TL" w:hAnsi="Dutch TL"/>
      <w:sz w:val="28"/>
      <w:szCs w:val="20"/>
      <w:lang w:eastAsia="zh-TW"/>
    </w:rPr>
  </w:style>
  <w:style w:type="paragraph" w:customStyle="1" w:styleId="CharChar">
    <w:name w:val="Char Char"/>
    <w:basedOn w:val="Normal"/>
    <w:uiPriority w:val="99"/>
    <w:rsid w:val="00BA73B1"/>
    <w:pPr>
      <w:spacing w:after="160" w:line="240" w:lineRule="exact"/>
    </w:pPr>
    <w:rPr>
      <w:rFonts w:ascii="Dutch TL" w:hAnsi="Dutch TL"/>
      <w:sz w:val="28"/>
      <w:szCs w:val="20"/>
      <w:lang w:eastAsia="zh-TW"/>
    </w:rPr>
  </w:style>
  <w:style w:type="character" w:styleId="Strong">
    <w:name w:val="Strong"/>
    <w:basedOn w:val="DefaultParagraphFont"/>
    <w:uiPriority w:val="99"/>
    <w:qFormat/>
    <w:rsid w:val="0086562E"/>
    <w:rPr>
      <w:rFonts w:cs="Times New Roman"/>
      <w:b/>
      <w:bCs/>
    </w:rPr>
  </w:style>
  <w:style w:type="paragraph" w:customStyle="1" w:styleId="CharCharCharChar1">
    <w:name w:val="Char Char Char Char1"/>
    <w:basedOn w:val="Normal"/>
    <w:uiPriority w:val="99"/>
    <w:rsid w:val="006200E2"/>
    <w:pPr>
      <w:spacing w:after="160" w:line="240" w:lineRule="exact"/>
    </w:pPr>
    <w:rPr>
      <w:rFonts w:ascii="Dutch TL" w:hAnsi="Dutch TL"/>
      <w:sz w:val="28"/>
      <w:szCs w:val="20"/>
      <w:lang w:eastAsia="zh-TW"/>
    </w:rPr>
  </w:style>
  <w:style w:type="paragraph" w:styleId="ListParagraph">
    <w:name w:val="List Paragraph"/>
    <w:basedOn w:val="Normal"/>
    <w:uiPriority w:val="99"/>
    <w:qFormat/>
    <w:rsid w:val="00BD4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95"/>
    <w:rPr>
      <w:rFonts w:ascii="Tahoma" w:hAnsi="Tahoma" w:cs="Tahoma"/>
      <w:sz w:val="16"/>
      <w:szCs w:val="16"/>
    </w:rPr>
  </w:style>
  <w:style w:type="paragraph" w:customStyle="1" w:styleId="naisnod">
    <w:name w:val="naisnod"/>
    <w:basedOn w:val="Normal"/>
    <w:uiPriority w:val="99"/>
    <w:rsid w:val="002926D3"/>
    <w:pPr>
      <w:suppressAutoHyphens/>
      <w:spacing w:before="150" w:after="150"/>
      <w:jc w:val="center"/>
    </w:pPr>
    <w:rPr>
      <w:b/>
      <w:bCs/>
      <w:lang w:eastAsia="ar-SA"/>
    </w:rPr>
  </w:style>
  <w:style w:type="paragraph" w:customStyle="1" w:styleId="naiskr">
    <w:name w:val="naiskr"/>
    <w:basedOn w:val="Normal"/>
    <w:uiPriority w:val="99"/>
    <w:rsid w:val="002926D3"/>
    <w:pPr>
      <w:suppressAutoHyphens/>
      <w:spacing w:before="75" w:after="75"/>
    </w:pPr>
    <w:rPr>
      <w:lang w:eastAsia="ar-SA"/>
    </w:rPr>
  </w:style>
  <w:style w:type="paragraph" w:customStyle="1" w:styleId="CharCharCharChar">
    <w:name w:val="Char Char Char Char"/>
    <w:basedOn w:val="Normal"/>
    <w:uiPriority w:val="99"/>
    <w:rsid w:val="00FE110A"/>
    <w:pPr>
      <w:spacing w:after="160" w:line="240" w:lineRule="exact"/>
    </w:pPr>
    <w:rPr>
      <w:rFonts w:ascii="Dutch TL" w:hAnsi="Dutch TL"/>
      <w:sz w:val="28"/>
      <w:szCs w:val="20"/>
      <w:lang w:eastAsia="zh-TW"/>
    </w:rPr>
  </w:style>
  <w:style w:type="paragraph" w:customStyle="1" w:styleId="CharChar">
    <w:name w:val="Char Char"/>
    <w:basedOn w:val="Normal"/>
    <w:uiPriority w:val="99"/>
    <w:rsid w:val="00BA73B1"/>
    <w:pPr>
      <w:spacing w:after="160" w:line="240" w:lineRule="exact"/>
    </w:pPr>
    <w:rPr>
      <w:rFonts w:ascii="Dutch TL" w:hAnsi="Dutch TL"/>
      <w:sz w:val="28"/>
      <w:szCs w:val="20"/>
      <w:lang w:eastAsia="zh-TW"/>
    </w:rPr>
  </w:style>
  <w:style w:type="character" w:styleId="Strong">
    <w:name w:val="Strong"/>
    <w:basedOn w:val="DefaultParagraphFont"/>
    <w:uiPriority w:val="99"/>
    <w:qFormat/>
    <w:rsid w:val="0086562E"/>
    <w:rPr>
      <w:rFonts w:cs="Times New Roman"/>
      <w:b/>
      <w:bCs/>
    </w:rPr>
  </w:style>
  <w:style w:type="paragraph" w:customStyle="1" w:styleId="CharCharCharChar1">
    <w:name w:val="Char Char Char Char1"/>
    <w:basedOn w:val="Normal"/>
    <w:uiPriority w:val="99"/>
    <w:rsid w:val="006200E2"/>
    <w:pPr>
      <w:spacing w:after="160" w:line="240" w:lineRule="exact"/>
    </w:pPr>
    <w:rPr>
      <w:rFonts w:ascii="Dutch TL" w:hAnsi="Dutch TL"/>
      <w:sz w:val="28"/>
      <w:szCs w:val="20"/>
      <w:lang w:eastAsia="zh-TW"/>
    </w:rPr>
  </w:style>
  <w:style w:type="paragraph" w:styleId="ListParagraph">
    <w:name w:val="List Paragraph"/>
    <w:basedOn w:val="Normal"/>
    <w:uiPriority w:val="99"/>
    <w:qFormat/>
    <w:rsid w:val="00BD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30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s.opolais@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1064</Words>
  <Characters>7857</Characters>
  <Application>Microsoft Office Word</Application>
  <DocSecurity>0</DocSecurity>
  <Lines>280</Lines>
  <Paragraphs>127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Ieva Potjomkina</cp:lastModifiedBy>
  <cp:revision>7</cp:revision>
  <cp:lastPrinted>2013-10-18T07:24:00Z</cp:lastPrinted>
  <dcterms:created xsi:type="dcterms:W3CDTF">2013-11-25T09:39:00Z</dcterms:created>
  <dcterms:modified xsi:type="dcterms:W3CDTF">2013-11-25T12:45:00Z</dcterms:modified>
</cp:coreProperties>
</file>