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C0" w:rsidRPr="00894636" w:rsidRDefault="00D304C0" w:rsidP="00D304C0">
      <w:pPr>
        <w:jc w:val="center"/>
        <w:rPr>
          <w:b/>
          <w:sz w:val="28"/>
          <w:szCs w:val="28"/>
        </w:rPr>
      </w:pPr>
      <w:r w:rsidRPr="00894636">
        <w:rPr>
          <w:b/>
          <w:sz w:val="28"/>
          <w:szCs w:val="28"/>
        </w:rPr>
        <w:t>Ministru kabineta rīkojuma projekta „Grozījums Ministru kabineta 2011.gada 9.augusta rīkojumā Nr.369 „Par Va</w:t>
      </w:r>
      <w:r>
        <w:rPr>
          <w:b/>
          <w:sz w:val="28"/>
          <w:szCs w:val="28"/>
        </w:rPr>
        <w:t>lsts civilās aizsardzības plānu”</w:t>
      </w:r>
      <w:r w:rsidRPr="00894636">
        <w:rPr>
          <w:b/>
          <w:sz w:val="28"/>
          <w:szCs w:val="28"/>
        </w:rPr>
        <w:t>”</w:t>
      </w:r>
      <w:r>
        <w:rPr>
          <w:b/>
          <w:sz w:val="28"/>
          <w:szCs w:val="28"/>
        </w:rPr>
        <w:t xml:space="preserve"> </w:t>
      </w:r>
      <w:r w:rsidRPr="00894636">
        <w:rPr>
          <w:b/>
          <w:sz w:val="28"/>
          <w:szCs w:val="28"/>
        </w:rPr>
        <w:t xml:space="preserve">sākotnējās ietekmes novērtējuma </w:t>
      </w:r>
      <w:smartTag w:uri="schemas-tilde-lv/tildestengine" w:element="veidnes">
        <w:smartTagPr>
          <w:attr w:name="text" w:val="ziņojums"/>
          <w:attr w:name="baseform" w:val="ziņojums"/>
          <w:attr w:name="id" w:val="-1"/>
        </w:smartTagPr>
        <w:r w:rsidRPr="00894636">
          <w:rPr>
            <w:b/>
            <w:sz w:val="28"/>
            <w:szCs w:val="28"/>
          </w:rPr>
          <w:t>ziņojums</w:t>
        </w:r>
      </w:smartTag>
      <w:r w:rsidRPr="00894636">
        <w:rPr>
          <w:b/>
          <w:sz w:val="28"/>
          <w:szCs w:val="28"/>
        </w:rPr>
        <w:t xml:space="preserve"> (anotācija)</w:t>
      </w:r>
    </w:p>
    <w:p w:rsidR="00D304C0" w:rsidRPr="00894636" w:rsidRDefault="00D304C0" w:rsidP="00D304C0">
      <w:pPr>
        <w:pStyle w:val="naislab"/>
        <w:spacing w:before="0" w:after="0"/>
        <w:jc w:val="center"/>
        <w:outlineLvl w:val="0"/>
        <w:rPr>
          <w:b/>
          <w:sz w:val="28"/>
          <w:szCs w:val="28"/>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D304C0" w:rsidRPr="00894636" w:rsidTr="00DD424D">
        <w:trPr>
          <w:jc w:val="center"/>
        </w:trPr>
        <w:tc>
          <w:tcPr>
            <w:tcW w:w="9725" w:type="dxa"/>
            <w:gridSpan w:val="3"/>
            <w:vAlign w:val="center"/>
          </w:tcPr>
          <w:p w:rsidR="00D304C0" w:rsidRPr="00894636" w:rsidRDefault="00D304C0" w:rsidP="00DD424D">
            <w:pPr>
              <w:pStyle w:val="naisnod"/>
              <w:spacing w:before="0" w:after="0"/>
              <w:rPr>
                <w:sz w:val="28"/>
                <w:szCs w:val="28"/>
              </w:rPr>
            </w:pPr>
            <w:r w:rsidRPr="00894636">
              <w:rPr>
                <w:sz w:val="28"/>
                <w:szCs w:val="28"/>
              </w:rPr>
              <w:t>I. Tiesību akta projekta izstrādes nepieciešamība</w:t>
            </w:r>
          </w:p>
        </w:tc>
      </w:tr>
      <w:tr w:rsidR="00D304C0" w:rsidRPr="00894636" w:rsidTr="00DD424D">
        <w:trPr>
          <w:trHeight w:val="630"/>
          <w:jc w:val="center"/>
        </w:trPr>
        <w:tc>
          <w:tcPr>
            <w:tcW w:w="550" w:type="dxa"/>
          </w:tcPr>
          <w:p w:rsidR="00D304C0" w:rsidRPr="00894636" w:rsidRDefault="00D304C0" w:rsidP="00DD424D">
            <w:pPr>
              <w:pStyle w:val="naiskr"/>
              <w:spacing w:before="0" w:after="0"/>
              <w:rPr>
                <w:sz w:val="28"/>
                <w:szCs w:val="28"/>
              </w:rPr>
            </w:pPr>
            <w:r w:rsidRPr="00894636">
              <w:rPr>
                <w:sz w:val="28"/>
                <w:szCs w:val="28"/>
              </w:rPr>
              <w:t>1.</w:t>
            </w:r>
          </w:p>
        </w:tc>
        <w:tc>
          <w:tcPr>
            <w:tcW w:w="4315" w:type="dxa"/>
          </w:tcPr>
          <w:p w:rsidR="00D304C0" w:rsidRPr="00894636" w:rsidRDefault="00D304C0" w:rsidP="00DD424D">
            <w:pPr>
              <w:pStyle w:val="naiskr"/>
              <w:spacing w:before="0" w:after="0"/>
              <w:ind w:hanging="10"/>
              <w:rPr>
                <w:sz w:val="28"/>
                <w:szCs w:val="28"/>
              </w:rPr>
            </w:pPr>
            <w:r w:rsidRPr="00894636">
              <w:rPr>
                <w:sz w:val="28"/>
                <w:szCs w:val="28"/>
              </w:rPr>
              <w:t>Pamatojums</w:t>
            </w:r>
          </w:p>
        </w:tc>
        <w:tc>
          <w:tcPr>
            <w:tcW w:w="4860" w:type="dxa"/>
          </w:tcPr>
          <w:p w:rsidR="00D304C0" w:rsidRPr="00894636" w:rsidRDefault="00D304C0" w:rsidP="00DD424D">
            <w:pPr>
              <w:pStyle w:val="naiskr"/>
              <w:spacing w:before="0" w:after="0"/>
              <w:ind w:firstLine="382"/>
              <w:rPr>
                <w:sz w:val="28"/>
                <w:szCs w:val="28"/>
              </w:rPr>
            </w:pPr>
            <w:r w:rsidRPr="00894636">
              <w:rPr>
                <w:sz w:val="28"/>
                <w:szCs w:val="28"/>
              </w:rPr>
              <w:t>Iekšlietu ministrijas iniciatīva</w:t>
            </w:r>
          </w:p>
        </w:tc>
      </w:tr>
      <w:tr w:rsidR="00D304C0" w:rsidRPr="00894636" w:rsidTr="00DD424D">
        <w:trPr>
          <w:trHeight w:val="472"/>
          <w:jc w:val="center"/>
        </w:trPr>
        <w:tc>
          <w:tcPr>
            <w:tcW w:w="550" w:type="dxa"/>
          </w:tcPr>
          <w:p w:rsidR="00D304C0" w:rsidRPr="00894636" w:rsidRDefault="00D304C0" w:rsidP="00DD424D">
            <w:pPr>
              <w:pStyle w:val="naiskr"/>
              <w:spacing w:before="0" w:after="0"/>
              <w:rPr>
                <w:sz w:val="28"/>
                <w:szCs w:val="28"/>
              </w:rPr>
            </w:pPr>
            <w:r w:rsidRPr="00894636">
              <w:rPr>
                <w:sz w:val="28"/>
                <w:szCs w:val="28"/>
              </w:rPr>
              <w:t>2.</w:t>
            </w:r>
          </w:p>
        </w:tc>
        <w:tc>
          <w:tcPr>
            <w:tcW w:w="4315" w:type="dxa"/>
          </w:tcPr>
          <w:p w:rsidR="00D304C0" w:rsidRPr="00894636" w:rsidRDefault="00D304C0" w:rsidP="00DD424D">
            <w:pPr>
              <w:pStyle w:val="naiskr"/>
              <w:tabs>
                <w:tab w:val="left" w:pos="170"/>
              </w:tabs>
              <w:spacing w:before="0" w:after="0"/>
              <w:rPr>
                <w:sz w:val="28"/>
                <w:szCs w:val="28"/>
              </w:rPr>
            </w:pPr>
            <w:r w:rsidRPr="00894636">
              <w:rPr>
                <w:sz w:val="28"/>
                <w:szCs w:val="28"/>
              </w:rPr>
              <w:t>Pašreizējā situācija un problēmas</w:t>
            </w:r>
          </w:p>
        </w:tc>
        <w:tc>
          <w:tcPr>
            <w:tcW w:w="4860" w:type="dxa"/>
          </w:tcPr>
          <w:p w:rsidR="00D304C0" w:rsidRPr="00894636" w:rsidRDefault="00D304C0" w:rsidP="00DD424D">
            <w:pPr>
              <w:pStyle w:val="naiskr"/>
              <w:spacing w:before="0" w:after="0"/>
              <w:ind w:firstLine="420"/>
              <w:jc w:val="both"/>
              <w:rPr>
                <w:sz w:val="28"/>
                <w:szCs w:val="28"/>
              </w:rPr>
            </w:pPr>
            <w:r w:rsidRPr="00894636">
              <w:rPr>
                <w:sz w:val="28"/>
                <w:szCs w:val="28"/>
              </w:rPr>
              <w:t>Sākot ar 2003.gadu, kad Valsts civilās aizsardzības plāns (turpmāk - Plāns) ar Ministru kabineta 2003.gada 16.jūlija rīkojumu Nr.452 tika apstiprināts pirmo reizi, līdz 2011.ga</w:t>
            </w:r>
            <w:r>
              <w:rPr>
                <w:sz w:val="28"/>
                <w:szCs w:val="28"/>
              </w:rPr>
              <w:t>dam, kad Plāns tika apstiprināt</w:t>
            </w:r>
            <w:r w:rsidRPr="00894636">
              <w:rPr>
                <w:sz w:val="28"/>
                <w:szCs w:val="28"/>
              </w:rPr>
              <w:t xml:space="preserve">s ar Ministru kabineta  2011.gada 9.augusta rīkojumu Nr.369, tas tiek precizēts katru gadu, iesniedzot Ministru kabinetā jaunu rīkojuma projektu un Plānu, kas precizēts pamatojoties uz ministriju priekšlikumiem, kas iesniegti saskaņā ar Civilās aizsardzības likuma 8.panta pirmās daļas 1.punktu. Minētā norma paredz, ka ministrijas katru gadu līdz 20.janvārim iesniedz Iekšlietu ministrijā priekšlikumus, lai precizētu Plānu, tomēr šie priekšlikumi liek grozīt tikai daļu no Plāna redakcijas, piemēram, uzdevumus, atbildīgās institūcijas, izmaiņas normatīvajos aktos utt., bet nevis visu Plānu kopumā, līdz ar ko nav nepieciešams katru gadu apstiprināt Plānu ar jaunu rīkojumu, bet atsevišķus grozījumus Plānā ir iespējams noformēt, izstrādājot rīkojuma projektu par grozījumiem Plānā. </w:t>
            </w:r>
          </w:p>
        </w:tc>
      </w:tr>
      <w:tr w:rsidR="00D304C0" w:rsidRPr="00894636" w:rsidTr="00DD424D">
        <w:trPr>
          <w:trHeight w:val="750"/>
          <w:jc w:val="center"/>
        </w:trPr>
        <w:tc>
          <w:tcPr>
            <w:tcW w:w="550" w:type="dxa"/>
          </w:tcPr>
          <w:p w:rsidR="00D304C0" w:rsidRPr="00894636" w:rsidRDefault="00D304C0" w:rsidP="00DD424D">
            <w:pPr>
              <w:pStyle w:val="naiskr"/>
              <w:spacing w:before="0" w:after="0"/>
              <w:rPr>
                <w:sz w:val="28"/>
                <w:szCs w:val="28"/>
              </w:rPr>
            </w:pPr>
            <w:r w:rsidRPr="00894636">
              <w:rPr>
                <w:sz w:val="28"/>
                <w:szCs w:val="28"/>
              </w:rPr>
              <w:t>3.</w:t>
            </w:r>
          </w:p>
        </w:tc>
        <w:tc>
          <w:tcPr>
            <w:tcW w:w="4315" w:type="dxa"/>
          </w:tcPr>
          <w:p w:rsidR="00D304C0" w:rsidRPr="00894636" w:rsidRDefault="00D304C0" w:rsidP="00DD424D">
            <w:pPr>
              <w:pStyle w:val="naiskr"/>
              <w:spacing w:before="0" w:after="0"/>
              <w:rPr>
                <w:sz w:val="28"/>
                <w:szCs w:val="28"/>
              </w:rPr>
            </w:pPr>
            <w:r w:rsidRPr="00894636">
              <w:rPr>
                <w:sz w:val="28"/>
                <w:szCs w:val="28"/>
              </w:rPr>
              <w:t>Saistītie politikas ietekmes novērtējumi un pētījumi</w:t>
            </w:r>
          </w:p>
        </w:tc>
        <w:tc>
          <w:tcPr>
            <w:tcW w:w="4860" w:type="dxa"/>
          </w:tcPr>
          <w:p w:rsidR="00D304C0" w:rsidRPr="00894636" w:rsidRDefault="00D304C0" w:rsidP="00DD424D">
            <w:pPr>
              <w:pStyle w:val="FootnoteText"/>
              <w:ind w:firstLine="382"/>
              <w:rPr>
                <w:sz w:val="28"/>
                <w:szCs w:val="28"/>
              </w:rPr>
            </w:pPr>
            <w:r w:rsidRPr="00894636">
              <w:rPr>
                <w:sz w:val="28"/>
                <w:szCs w:val="28"/>
              </w:rPr>
              <w:t>Projekts šo jomu neskar.</w:t>
            </w:r>
          </w:p>
          <w:p w:rsidR="00D304C0" w:rsidRPr="00894636" w:rsidRDefault="00D304C0" w:rsidP="00DD424D">
            <w:pPr>
              <w:tabs>
                <w:tab w:val="left" w:pos="914"/>
              </w:tabs>
              <w:rPr>
                <w:sz w:val="28"/>
                <w:szCs w:val="28"/>
              </w:rPr>
            </w:pPr>
          </w:p>
        </w:tc>
      </w:tr>
      <w:tr w:rsidR="00D304C0" w:rsidRPr="00894636" w:rsidTr="00DD424D">
        <w:trPr>
          <w:trHeight w:val="384"/>
          <w:jc w:val="center"/>
        </w:trPr>
        <w:tc>
          <w:tcPr>
            <w:tcW w:w="550" w:type="dxa"/>
          </w:tcPr>
          <w:p w:rsidR="00D304C0" w:rsidRPr="00894636" w:rsidRDefault="00D304C0" w:rsidP="00DD424D">
            <w:pPr>
              <w:pStyle w:val="naiskr"/>
              <w:spacing w:before="0" w:after="0"/>
              <w:rPr>
                <w:sz w:val="28"/>
                <w:szCs w:val="28"/>
              </w:rPr>
            </w:pPr>
            <w:r w:rsidRPr="00894636">
              <w:rPr>
                <w:sz w:val="28"/>
                <w:szCs w:val="28"/>
              </w:rPr>
              <w:t>4.</w:t>
            </w:r>
          </w:p>
        </w:tc>
        <w:tc>
          <w:tcPr>
            <w:tcW w:w="4315" w:type="dxa"/>
          </w:tcPr>
          <w:p w:rsidR="00D304C0" w:rsidRPr="00894636" w:rsidRDefault="00D304C0" w:rsidP="00DD424D">
            <w:pPr>
              <w:jc w:val="both"/>
              <w:rPr>
                <w:sz w:val="28"/>
                <w:szCs w:val="28"/>
              </w:rPr>
            </w:pPr>
            <w:r w:rsidRPr="00894636">
              <w:rPr>
                <w:sz w:val="28"/>
                <w:szCs w:val="28"/>
              </w:rPr>
              <w:t>Tiesiskā regulējuma mērķis un būtība</w:t>
            </w:r>
          </w:p>
        </w:tc>
        <w:tc>
          <w:tcPr>
            <w:tcW w:w="4860" w:type="dxa"/>
          </w:tcPr>
          <w:p w:rsidR="00D304C0" w:rsidRPr="00894636" w:rsidRDefault="00D304C0" w:rsidP="00DD424D">
            <w:pPr>
              <w:ind w:firstLine="420"/>
              <w:jc w:val="both"/>
              <w:rPr>
                <w:sz w:val="28"/>
                <w:szCs w:val="28"/>
              </w:rPr>
            </w:pPr>
            <w:r w:rsidRPr="00894636">
              <w:rPr>
                <w:bCs/>
                <w:sz w:val="28"/>
                <w:szCs w:val="28"/>
              </w:rPr>
              <w:t xml:space="preserve">Ministru kabineta rīkojuma projekta </w:t>
            </w:r>
            <w:r w:rsidRPr="00894636">
              <w:rPr>
                <w:sz w:val="28"/>
                <w:szCs w:val="28"/>
              </w:rPr>
              <w:t>„Grozījums Ministru kabineta 2011.gada 9.augusta rīkojumā Nr.369 „Par Vals</w:t>
            </w:r>
            <w:r>
              <w:rPr>
                <w:sz w:val="28"/>
                <w:szCs w:val="28"/>
              </w:rPr>
              <w:t xml:space="preserve">ts civilās aizsardzības plānu”” </w:t>
            </w:r>
            <w:r w:rsidRPr="00894636">
              <w:rPr>
                <w:sz w:val="28"/>
                <w:szCs w:val="28"/>
              </w:rPr>
              <w:t>mērķis ir precizējot Plānu, sagatavot tā grozījumus, nevis katru gadu apstiprināt Plānu no jauna.</w:t>
            </w:r>
          </w:p>
          <w:p w:rsidR="00D304C0" w:rsidRDefault="00D304C0" w:rsidP="00DD424D">
            <w:pPr>
              <w:pStyle w:val="naislab"/>
              <w:spacing w:before="0" w:after="0"/>
              <w:ind w:firstLine="420"/>
              <w:jc w:val="both"/>
              <w:outlineLvl w:val="0"/>
              <w:rPr>
                <w:sz w:val="28"/>
                <w:szCs w:val="28"/>
              </w:rPr>
            </w:pPr>
            <w:r w:rsidRPr="00894636">
              <w:rPr>
                <w:sz w:val="28"/>
                <w:szCs w:val="28"/>
              </w:rPr>
              <w:t xml:space="preserve">Projekts paredz </w:t>
            </w:r>
            <w:r>
              <w:rPr>
                <w:sz w:val="28"/>
                <w:szCs w:val="28"/>
              </w:rPr>
              <w:t xml:space="preserve">izdarīt </w:t>
            </w:r>
            <w:r w:rsidRPr="00894636">
              <w:rPr>
                <w:sz w:val="28"/>
                <w:szCs w:val="28"/>
              </w:rPr>
              <w:t>grozī</w:t>
            </w:r>
            <w:r>
              <w:rPr>
                <w:sz w:val="28"/>
                <w:szCs w:val="28"/>
              </w:rPr>
              <w:t>jumus</w:t>
            </w:r>
            <w:r w:rsidRPr="00894636">
              <w:rPr>
                <w:sz w:val="28"/>
                <w:szCs w:val="28"/>
              </w:rPr>
              <w:t xml:space="preserve"> </w:t>
            </w:r>
            <w:r w:rsidRPr="00894636">
              <w:rPr>
                <w:sz w:val="28"/>
                <w:szCs w:val="28"/>
              </w:rPr>
              <w:lastRenderedPageBreak/>
              <w:t>Ministru kabineta 2011.gada 9.augusta rīkojuma Nr.369 „Par Valsts civilās aizsardzības plānu” 4.punkt</w:t>
            </w:r>
            <w:r>
              <w:rPr>
                <w:sz w:val="28"/>
                <w:szCs w:val="28"/>
              </w:rPr>
              <w:t>ā</w:t>
            </w:r>
            <w:r w:rsidRPr="00894636">
              <w:rPr>
                <w:sz w:val="28"/>
                <w:szCs w:val="28"/>
              </w:rPr>
              <w:t xml:space="preserve">, aizstājot vārdus un skaitli „līdz 2012.gada” ar vārdiem „katru gadu līdz”. </w:t>
            </w:r>
          </w:p>
          <w:p w:rsidR="00D304C0" w:rsidRPr="00894636" w:rsidRDefault="00D304C0" w:rsidP="00DD424D">
            <w:pPr>
              <w:pStyle w:val="naislab"/>
              <w:spacing w:before="0" w:after="0"/>
              <w:ind w:firstLine="420"/>
              <w:jc w:val="both"/>
              <w:outlineLvl w:val="0"/>
              <w:rPr>
                <w:sz w:val="28"/>
                <w:szCs w:val="28"/>
              </w:rPr>
            </w:pPr>
            <w:r>
              <w:rPr>
                <w:bCs/>
                <w:sz w:val="28"/>
                <w:szCs w:val="28"/>
              </w:rPr>
              <w:t>Projekts</w:t>
            </w:r>
            <w:r w:rsidRPr="00894636">
              <w:rPr>
                <w:bCs/>
                <w:sz w:val="28"/>
                <w:szCs w:val="28"/>
              </w:rPr>
              <w:t xml:space="preserve"> pilnībā atrisinās anotācijas 2.punktā minētās problēmas.</w:t>
            </w:r>
          </w:p>
        </w:tc>
      </w:tr>
      <w:tr w:rsidR="00D304C0" w:rsidRPr="00894636" w:rsidTr="00DD424D">
        <w:trPr>
          <w:trHeight w:val="476"/>
          <w:jc w:val="center"/>
        </w:trPr>
        <w:tc>
          <w:tcPr>
            <w:tcW w:w="550" w:type="dxa"/>
          </w:tcPr>
          <w:p w:rsidR="00D304C0" w:rsidRPr="00894636" w:rsidRDefault="00D304C0" w:rsidP="00DD424D">
            <w:pPr>
              <w:pStyle w:val="naiskr"/>
              <w:spacing w:before="0" w:after="0"/>
              <w:rPr>
                <w:sz w:val="28"/>
                <w:szCs w:val="28"/>
              </w:rPr>
            </w:pPr>
            <w:r w:rsidRPr="00894636">
              <w:rPr>
                <w:sz w:val="28"/>
                <w:szCs w:val="28"/>
              </w:rPr>
              <w:lastRenderedPageBreak/>
              <w:t>5.</w:t>
            </w:r>
          </w:p>
        </w:tc>
        <w:tc>
          <w:tcPr>
            <w:tcW w:w="4315" w:type="dxa"/>
          </w:tcPr>
          <w:p w:rsidR="00D304C0" w:rsidRPr="00894636" w:rsidRDefault="00D304C0" w:rsidP="00DD424D">
            <w:pPr>
              <w:pStyle w:val="naiskr"/>
              <w:spacing w:before="0" w:after="0"/>
              <w:rPr>
                <w:sz w:val="28"/>
                <w:szCs w:val="28"/>
              </w:rPr>
            </w:pPr>
            <w:r w:rsidRPr="00894636">
              <w:rPr>
                <w:sz w:val="28"/>
                <w:szCs w:val="28"/>
              </w:rPr>
              <w:t>Projekta izstrādē iesaistītās institūcijas</w:t>
            </w:r>
          </w:p>
        </w:tc>
        <w:tc>
          <w:tcPr>
            <w:tcW w:w="4860" w:type="dxa"/>
          </w:tcPr>
          <w:p w:rsidR="00D304C0" w:rsidRPr="00894636" w:rsidRDefault="00D304C0" w:rsidP="00DD424D">
            <w:pPr>
              <w:pStyle w:val="naiskr"/>
              <w:spacing w:before="0" w:after="0"/>
              <w:ind w:firstLine="382"/>
              <w:rPr>
                <w:sz w:val="28"/>
                <w:szCs w:val="28"/>
              </w:rPr>
            </w:pPr>
            <w:r w:rsidRPr="00894636">
              <w:rPr>
                <w:iCs/>
                <w:sz w:val="28"/>
                <w:szCs w:val="28"/>
              </w:rPr>
              <w:t>Projekts šo jomu neskar.</w:t>
            </w:r>
          </w:p>
        </w:tc>
      </w:tr>
      <w:tr w:rsidR="00D304C0" w:rsidRPr="00894636" w:rsidTr="00DD424D">
        <w:trPr>
          <w:trHeight w:val="1340"/>
          <w:jc w:val="center"/>
        </w:trPr>
        <w:tc>
          <w:tcPr>
            <w:tcW w:w="550" w:type="dxa"/>
          </w:tcPr>
          <w:p w:rsidR="00D304C0" w:rsidRPr="00894636" w:rsidRDefault="00D304C0" w:rsidP="00DD424D">
            <w:pPr>
              <w:pStyle w:val="naiskr"/>
              <w:spacing w:before="0" w:after="0"/>
              <w:rPr>
                <w:sz w:val="28"/>
                <w:szCs w:val="28"/>
              </w:rPr>
            </w:pPr>
            <w:r w:rsidRPr="00894636">
              <w:rPr>
                <w:sz w:val="28"/>
                <w:szCs w:val="28"/>
              </w:rPr>
              <w:t>6.</w:t>
            </w:r>
          </w:p>
        </w:tc>
        <w:tc>
          <w:tcPr>
            <w:tcW w:w="4315" w:type="dxa"/>
          </w:tcPr>
          <w:p w:rsidR="00D304C0" w:rsidRPr="00894636" w:rsidRDefault="00D304C0" w:rsidP="00DD424D">
            <w:pPr>
              <w:pStyle w:val="naiskr"/>
              <w:spacing w:before="0" w:after="0"/>
              <w:rPr>
                <w:i/>
                <w:sz w:val="28"/>
                <w:szCs w:val="28"/>
                <w:highlight w:val="yellow"/>
              </w:rPr>
            </w:pPr>
            <w:r w:rsidRPr="00894636">
              <w:rPr>
                <w:sz w:val="28"/>
                <w:szCs w:val="28"/>
              </w:rPr>
              <w:t>Iemesli, kādēļ netika nodrošināta sabiedrības līdzdalība</w:t>
            </w:r>
          </w:p>
        </w:tc>
        <w:tc>
          <w:tcPr>
            <w:tcW w:w="4860" w:type="dxa"/>
          </w:tcPr>
          <w:p w:rsidR="00D304C0" w:rsidRPr="00894636" w:rsidRDefault="00D304C0" w:rsidP="00DD424D">
            <w:pPr>
              <w:pStyle w:val="FootnoteText"/>
              <w:ind w:firstLine="382"/>
              <w:jc w:val="both"/>
              <w:rPr>
                <w:sz w:val="28"/>
                <w:szCs w:val="28"/>
              </w:rPr>
            </w:pPr>
            <w:r>
              <w:rPr>
                <w:sz w:val="28"/>
                <w:szCs w:val="28"/>
              </w:rPr>
              <w:t>S</w:t>
            </w:r>
            <w:r w:rsidRPr="00894636">
              <w:rPr>
                <w:sz w:val="28"/>
                <w:szCs w:val="28"/>
              </w:rPr>
              <w:t xml:space="preserve">abiedrības pārstāvji </w:t>
            </w:r>
            <w:r>
              <w:rPr>
                <w:sz w:val="28"/>
                <w:szCs w:val="28"/>
              </w:rPr>
              <w:t>p</w:t>
            </w:r>
            <w:r w:rsidRPr="00894636">
              <w:rPr>
                <w:sz w:val="28"/>
                <w:szCs w:val="28"/>
              </w:rPr>
              <w:t>rojekta izst</w:t>
            </w:r>
            <w:r>
              <w:rPr>
                <w:sz w:val="28"/>
                <w:szCs w:val="28"/>
              </w:rPr>
              <w:t>rādes procesā netika iesaistīti</w:t>
            </w:r>
            <w:r w:rsidRPr="00894636">
              <w:rPr>
                <w:sz w:val="28"/>
                <w:szCs w:val="28"/>
              </w:rPr>
              <w:t>, jo Plān</w:t>
            </w:r>
            <w:r>
              <w:rPr>
                <w:sz w:val="28"/>
                <w:szCs w:val="28"/>
              </w:rPr>
              <w:t>s</w:t>
            </w:r>
            <w:r w:rsidRPr="00894636">
              <w:rPr>
                <w:sz w:val="28"/>
                <w:szCs w:val="28"/>
              </w:rPr>
              <w:t xml:space="preserve"> precizē</w:t>
            </w:r>
            <w:r>
              <w:rPr>
                <w:sz w:val="28"/>
                <w:szCs w:val="28"/>
              </w:rPr>
              <w:t xml:space="preserve">ts saskaņā ar </w:t>
            </w:r>
            <w:r w:rsidRPr="00894636">
              <w:rPr>
                <w:sz w:val="28"/>
                <w:szCs w:val="28"/>
              </w:rPr>
              <w:t>Civilās aizsardzības likuma 8.panta pirmās daļas 1.punktu pamatojoties uz ministriju sniegtajiem priekšlikumiem.</w:t>
            </w:r>
            <w:r w:rsidRPr="00894636">
              <w:rPr>
                <w:sz w:val="28"/>
                <w:szCs w:val="28"/>
              </w:rPr>
              <w:tab/>
            </w:r>
          </w:p>
        </w:tc>
      </w:tr>
      <w:tr w:rsidR="00D304C0" w:rsidRPr="00894636" w:rsidTr="00DD424D">
        <w:trPr>
          <w:jc w:val="center"/>
        </w:trPr>
        <w:tc>
          <w:tcPr>
            <w:tcW w:w="550" w:type="dxa"/>
          </w:tcPr>
          <w:p w:rsidR="00D304C0" w:rsidRPr="00894636" w:rsidRDefault="00D304C0" w:rsidP="00DD424D">
            <w:pPr>
              <w:jc w:val="both"/>
              <w:rPr>
                <w:sz w:val="28"/>
                <w:szCs w:val="28"/>
              </w:rPr>
            </w:pPr>
            <w:r w:rsidRPr="00894636">
              <w:rPr>
                <w:sz w:val="28"/>
                <w:szCs w:val="28"/>
              </w:rPr>
              <w:t>7.</w:t>
            </w:r>
          </w:p>
        </w:tc>
        <w:tc>
          <w:tcPr>
            <w:tcW w:w="4315" w:type="dxa"/>
          </w:tcPr>
          <w:p w:rsidR="00D304C0" w:rsidRPr="00894636" w:rsidRDefault="00D304C0" w:rsidP="00DD424D">
            <w:pPr>
              <w:jc w:val="both"/>
              <w:rPr>
                <w:sz w:val="28"/>
                <w:szCs w:val="28"/>
              </w:rPr>
            </w:pPr>
            <w:r w:rsidRPr="00894636">
              <w:rPr>
                <w:sz w:val="28"/>
                <w:szCs w:val="28"/>
              </w:rPr>
              <w:t>Cita informācija</w:t>
            </w:r>
          </w:p>
        </w:tc>
        <w:tc>
          <w:tcPr>
            <w:tcW w:w="4860" w:type="dxa"/>
          </w:tcPr>
          <w:p w:rsidR="00D304C0" w:rsidRPr="00894636" w:rsidRDefault="00D304C0" w:rsidP="00DD424D">
            <w:pPr>
              <w:ind w:firstLine="382"/>
              <w:jc w:val="both"/>
              <w:rPr>
                <w:sz w:val="28"/>
                <w:szCs w:val="28"/>
              </w:rPr>
            </w:pPr>
            <w:r w:rsidRPr="00894636">
              <w:rPr>
                <w:sz w:val="28"/>
                <w:szCs w:val="28"/>
              </w:rPr>
              <w:t>Nav.</w:t>
            </w:r>
          </w:p>
          <w:p w:rsidR="00D304C0" w:rsidRPr="00894636" w:rsidRDefault="00D304C0" w:rsidP="00DD424D">
            <w:pPr>
              <w:jc w:val="both"/>
              <w:rPr>
                <w:sz w:val="28"/>
                <w:szCs w:val="28"/>
              </w:rPr>
            </w:pPr>
          </w:p>
        </w:tc>
      </w:tr>
      <w:tr w:rsidR="00D304C0" w:rsidRPr="00894636" w:rsidTr="00DD424D">
        <w:trPr>
          <w:jc w:val="center"/>
        </w:trPr>
        <w:tc>
          <w:tcPr>
            <w:tcW w:w="9725" w:type="dxa"/>
            <w:gridSpan w:val="3"/>
          </w:tcPr>
          <w:p w:rsidR="00D304C0" w:rsidRPr="000C11BE" w:rsidRDefault="00D304C0" w:rsidP="00DD424D">
            <w:pPr>
              <w:spacing w:before="100" w:beforeAutospacing="1" w:after="100" w:afterAutospacing="1"/>
              <w:jc w:val="center"/>
              <w:rPr>
                <w:sz w:val="28"/>
                <w:szCs w:val="28"/>
              </w:rPr>
            </w:pPr>
            <w:r w:rsidRPr="000C11BE">
              <w:rPr>
                <w:b/>
                <w:bCs/>
                <w:sz w:val="28"/>
                <w:szCs w:val="28"/>
              </w:rPr>
              <w:t>IV. Tiesību akta projekta ietekme uz spēkā esošo tiesību normu sistēmu</w:t>
            </w:r>
          </w:p>
        </w:tc>
      </w:tr>
      <w:tr w:rsidR="00D304C0" w:rsidRPr="00894636" w:rsidTr="00DD424D">
        <w:trPr>
          <w:jc w:val="center"/>
        </w:trPr>
        <w:tc>
          <w:tcPr>
            <w:tcW w:w="550" w:type="dxa"/>
          </w:tcPr>
          <w:p w:rsidR="00D304C0" w:rsidRPr="00894636" w:rsidRDefault="00D304C0" w:rsidP="00DD424D">
            <w:pPr>
              <w:jc w:val="both"/>
              <w:rPr>
                <w:sz w:val="28"/>
                <w:szCs w:val="28"/>
              </w:rPr>
            </w:pPr>
            <w:r>
              <w:rPr>
                <w:sz w:val="28"/>
                <w:szCs w:val="28"/>
              </w:rPr>
              <w:t>1.</w:t>
            </w:r>
          </w:p>
        </w:tc>
        <w:tc>
          <w:tcPr>
            <w:tcW w:w="4315" w:type="dxa"/>
          </w:tcPr>
          <w:p w:rsidR="00D304C0" w:rsidRPr="00894636" w:rsidRDefault="00D304C0" w:rsidP="00DD424D">
            <w:pPr>
              <w:jc w:val="both"/>
              <w:rPr>
                <w:sz w:val="28"/>
                <w:szCs w:val="28"/>
              </w:rPr>
            </w:pPr>
            <w:r>
              <w:rPr>
                <w:sz w:val="28"/>
                <w:szCs w:val="28"/>
              </w:rPr>
              <w:t>Nepieciešamie saistītie tiesību aktu projekti</w:t>
            </w:r>
          </w:p>
        </w:tc>
        <w:tc>
          <w:tcPr>
            <w:tcW w:w="4860" w:type="dxa"/>
          </w:tcPr>
          <w:p w:rsidR="00D304C0" w:rsidRPr="00894636" w:rsidRDefault="00D304C0" w:rsidP="00DD424D">
            <w:pPr>
              <w:ind w:firstLine="382"/>
              <w:jc w:val="both"/>
              <w:rPr>
                <w:sz w:val="28"/>
                <w:szCs w:val="28"/>
              </w:rPr>
            </w:pPr>
            <w:r>
              <w:rPr>
                <w:sz w:val="28"/>
                <w:szCs w:val="28"/>
              </w:rPr>
              <w:t xml:space="preserve">Ministru kabineta rīkojuma projekts „Par grozījumiem Valsts civilās aizsardzības plānā”. Izsludināts 2012.gada 7.jūnija Valsts sekretāru sanāksmē, prot.Nr.23, 11§. Par minētā tiesību akta izstrādi atbildīgā institūcija ir Iekšlietu ministrija. </w:t>
            </w:r>
          </w:p>
        </w:tc>
      </w:tr>
      <w:tr w:rsidR="00D304C0" w:rsidRPr="00894636" w:rsidTr="00DD424D">
        <w:trPr>
          <w:jc w:val="center"/>
        </w:trPr>
        <w:tc>
          <w:tcPr>
            <w:tcW w:w="550" w:type="dxa"/>
          </w:tcPr>
          <w:p w:rsidR="00D304C0" w:rsidRDefault="00D304C0" w:rsidP="00DD424D">
            <w:pPr>
              <w:jc w:val="both"/>
              <w:rPr>
                <w:sz w:val="28"/>
                <w:szCs w:val="28"/>
              </w:rPr>
            </w:pPr>
            <w:r>
              <w:rPr>
                <w:sz w:val="28"/>
                <w:szCs w:val="28"/>
              </w:rPr>
              <w:t>2.</w:t>
            </w:r>
          </w:p>
        </w:tc>
        <w:tc>
          <w:tcPr>
            <w:tcW w:w="4315" w:type="dxa"/>
          </w:tcPr>
          <w:p w:rsidR="00D304C0" w:rsidRPr="00894636" w:rsidRDefault="00D304C0" w:rsidP="00DD424D">
            <w:pPr>
              <w:jc w:val="both"/>
              <w:rPr>
                <w:sz w:val="28"/>
                <w:szCs w:val="28"/>
              </w:rPr>
            </w:pPr>
            <w:r>
              <w:rPr>
                <w:sz w:val="28"/>
                <w:szCs w:val="28"/>
              </w:rPr>
              <w:t>Cita informācija</w:t>
            </w:r>
          </w:p>
        </w:tc>
        <w:tc>
          <w:tcPr>
            <w:tcW w:w="4860" w:type="dxa"/>
          </w:tcPr>
          <w:p w:rsidR="00D304C0" w:rsidRPr="00894636" w:rsidRDefault="00D304C0" w:rsidP="00DD424D">
            <w:pPr>
              <w:ind w:firstLine="382"/>
              <w:jc w:val="both"/>
              <w:rPr>
                <w:sz w:val="28"/>
                <w:szCs w:val="28"/>
              </w:rPr>
            </w:pPr>
            <w:r w:rsidRPr="00894636">
              <w:rPr>
                <w:sz w:val="28"/>
                <w:szCs w:val="28"/>
              </w:rPr>
              <w:t>Nav.</w:t>
            </w:r>
          </w:p>
          <w:p w:rsidR="00D304C0" w:rsidRPr="00894636" w:rsidRDefault="00D304C0" w:rsidP="00DD424D">
            <w:pPr>
              <w:ind w:firstLine="382"/>
              <w:jc w:val="both"/>
              <w:rPr>
                <w:sz w:val="28"/>
                <w:szCs w:val="28"/>
              </w:rPr>
            </w:pPr>
          </w:p>
        </w:tc>
      </w:tr>
    </w:tbl>
    <w:p w:rsidR="00D304C0" w:rsidRPr="00894636" w:rsidRDefault="00D304C0" w:rsidP="00D304C0">
      <w:pPr>
        <w:pStyle w:val="naisf"/>
        <w:spacing w:before="0" w:after="0"/>
        <w:ind w:firstLine="0"/>
        <w:rPr>
          <w:sz w:val="28"/>
          <w:szCs w:val="28"/>
        </w:rPr>
      </w:pPr>
    </w:p>
    <w:p w:rsidR="00D304C0" w:rsidRPr="00894636" w:rsidRDefault="00D304C0" w:rsidP="00D304C0">
      <w:pPr>
        <w:pStyle w:val="naisf"/>
        <w:spacing w:before="0" w:after="0"/>
        <w:ind w:firstLine="0"/>
        <w:rPr>
          <w:sz w:val="28"/>
          <w:szCs w:val="28"/>
        </w:rPr>
      </w:pPr>
      <w:r>
        <w:rPr>
          <w:color w:val="000000"/>
          <w:sz w:val="28"/>
          <w:szCs w:val="28"/>
        </w:rPr>
        <w:t>Anotācijas II., III.</w:t>
      </w:r>
      <w:r w:rsidRPr="00894636">
        <w:rPr>
          <w:color w:val="000000"/>
          <w:sz w:val="28"/>
          <w:szCs w:val="28"/>
        </w:rPr>
        <w:t xml:space="preserve">,V., VI. un VII. sadaļa – </w:t>
      </w:r>
      <w:r w:rsidRPr="00894636">
        <w:rPr>
          <w:iCs/>
          <w:sz w:val="28"/>
          <w:szCs w:val="28"/>
        </w:rPr>
        <w:t>projekts šīs jomas neskar.</w:t>
      </w:r>
    </w:p>
    <w:p w:rsidR="00D304C0" w:rsidRPr="00894636" w:rsidRDefault="00D304C0" w:rsidP="00D304C0">
      <w:pPr>
        <w:pStyle w:val="Header"/>
        <w:tabs>
          <w:tab w:val="clear" w:pos="8306"/>
          <w:tab w:val="center" w:pos="-142"/>
          <w:tab w:val="right" w:pos="7230"/>
          <w:tab w:val="right" w:pos="7740"/>
        </w:tabs>
        <w:jc w:val="both"/>
        <w:rPr>
          <w:sz w:val="28"/>
          <w:szCs w:val="28"/>
        </w:rPr>
      </w:pPr>
    </w:p>
    <w:p w:rsidR="00D304C0" w:rsidRPr="00894636" w:rsidRDefault="00D304C0" w:rsidP="00D304C0">
      <w:pPr>
        <w:pStyle w:val="naisf"/>
        <w:spacing w:before="0" w:after="0"/>
        <w:ind w:firstLine="0"/>
        <w:rPr>
          <w:sz w:val="28"/>
          <w:szCs w:val="28"/>
        </w:rPr>
      </w:pPr>
    </w:p>
    <w:p w:rsidR="00D304C0" w:rsidRPr="00894636" w:rsidRDefault="00D304C0" w:rsidP="00D304C0">
      <w:pPr>
        <w:jc w:val="both"/>
        <w:rPr>
          <w:sz w:val="28"/>
          <w:szCs w:val="28"/>
        </w:rPr>
      </w:pPr>
      <w:r w:rsidRPr="00894636">
        <w:rPr>
          <w:sz w:val="28"/>
          <w:szCs w:val="28"/>
        </w:rPr>
        <w:t>Iekšlietu ministrs</w:t>
      </w:r>
      <w:r w:rsidRPr="00894636">
        <w:rPr>
          <w:sz w:val="28"/>
          <w:szCs w:val="28"/>
        </w:rPr>
        <w:tab/>
      </w:r>
      <w:r w:rsidRPr="00894636">
        <w:rPr>
          <w:sz w:val="28"/>
          <w:szCs w:val="28"/>
        </w:rPr>
        <w:tab/>
      </w:r>
      <w:r w:rsidRPr="00894636">
        <w:rPr>
          <w:sz w:val="28"/>
          <w:szCs w:val="28"/>
        </w:rPr>
        <w:tab/>
      </w:r>
      <w:r w:rsidRPr="00894636">
        <w:rPr>
          <w:sz w:val="28"/>
          <w:szCs w:val="28"/>
        </w:rPr>
        <w:tab/>
      </w:r>
      <w:r w:rsidRPr="00894636">
        <w:rPr>
          <w:sz w:val="28"/>
          <w:szCs w:val="28"/>
        </w:rPr>
        <w:tab/>
      </w:r>
      <w:r w:rsidRPr="00894636">
        <w:rPr>
          <w:sz w:val="28"/>
          <w:szCs w:val="28"/>
        </w:rPr>
        <w:tab/>
      </w:r>
      <w:r w:rsidRPr="00894636">
        <w:rPr>
          <w:sz w:val="28"/>
          <w:szCs w:val="28"/>
        </w:rPr>
        <w:tab/>
        <w:t>R.Kozlovskis</w:t>
      </w:r>
    </w:p>
    <w:p w:rsidR="00D304C0" w:rsidRPr="00894636" w:rsidRDefault="00D304C0" w:rsidP="00D304C0">
      <w:pPr>
        <w:tabs>
          <w:tab w:val="center" w:pos="-142"/>
          <w:tab w:val="left" w:pos="7088"/>
        </w:tabs>
        <w:rPr>
          <w:sz w:val="28"/>
          <w:szCs w:val="28"/>
        </w:rPr>
      </w:pPr>
    </w:p>
    <w:p w:rsidR="00D304C0" w:rsidRPr="00894636" w:rsidRDefault="00D304C0" w:rsidP="00D304C0">
      <w:pPr>
        <w:tabs>
          <w:tab w:val="center" w:pos="-142"/>
          <w:tab w:val="left" w:pos="7088"/>
        </w:tabs>
        <w:rPr>
          <w:sz w:val="28"/>
          <w:szCs w:val="28"/>
        </w:rPr>
      </w:pPr>
    </w:p>
    <w:p w:rsidR="00D304C0" w:rsidRPr="00894636" w:rsidRDefault="00D304C0" w:rsidP="00D304C0">
      <w:pPr>
        <w:jc w:val="both"/>
        <w:rPr>
          <w:sz w:val="28"/>
          <w:szCs w:val="28"/>
        </w:rPr>
      </w:pPr>
      <w:r w:rsidRPr="00894636">
        <w:rPr>
          <w:sz w:val="28"/>
          <w:szCs w:val="28"/>
        </w:rPr>
        <w:t xml:space="preserve">Vīza: </w:t>
      </w:r>
    </w:p>
    <w:p w:rsidR="00D304C0" w:rsidRPr="00894636" w:rsidRDefault="00D304C0" w:rsidP="00D304C0">
      <w:pPr>
        <w:jc w:val="both"/>
        <w:rPr>
          <w:sz w:val="28"/>
          <w:szCs w:val="28"/>
        </w:rPr>
      </w:pPr>
      <w:r w:rsidRPr="00894636">
        <w:rPr>
          <w:sz w:val="28"/>
          <w:szCs w:val="28"/>
        </w:rPr>
        <w:t>valsts sekretāre</w:t>
      </w:r>
      <w:r w:rsidRPr="00894636">
        <w:rPr>
          <w:sz w:val="28"/>
          <w:szCs w:val="28"/>
        </w:rPr>
        <w:tab/>
      </w:r>
      <w:r w:rsidRPr="00894636">
        <w:rPr>
          <w:sz w:val="28"/>
          <w:szCs w:val="28"/>
        </w:rPr>
        <w:tab/>
      </w:r>
      <w:r w:rsidRPr="00894636">
        <w:rPr>
          <w:sz w:val="28"/>
          <w:szCs w:val="28"/>
        </w:rPr>
        <w:tab/>
      </w:r>
      <w:r w:rsidRPr="00894636">
        <w:rPr>
          <w:sz w:val="28"/>
          <w:szCs w:val="28"/>
        </w:rPr>
        <w:tab/>
      </w:r>
      <w:r w:rsidRPr="00894636">
        <w:rPr>
          <w:sz w:val="28"/>
          <w:szCs w:val="28"/>
        </w:rPr>
        <w:tab/>
      </w:r>
      <w:r w:rsidRPr="00894636">
        <w:rPr>
          <w:sz w:val="28"/>
          <w:szCs w:val="28"/>
        </w:rPr>
        <w:tab/>
      </w:r>
      <w:r w:rsidRPr="00894636">
        <w:rPr>
          <w:sz w:val="28"/>
          <w:szCs w:val="28"/>
        </w:rPr>
        <w:tab/>
        <w:t>I.Pētersone-Godmane</w:t>
      </w:r>
    </w:p>
    <w:p w:rsidR="00D304C0" w:rsidRDefault="00D304C0" w:rsidP="00D304C0">
      <w:pPr>
        <w:tabs>
          <w:tab w:val="center" w:pos="-142"/>
          <w:tab w:val="left" w:pos="7088"/>
        </w:tabs>
        <w:rPr>
          <w:sz w:val="28"/>
          <w:szCs w:val="28"/>
        </w:rPr>
      </w:pPr>
    </w:p>
    <w:p w:rsidR="00D304C0" w:rsidRDefault="00D304C0" w:rsidP="00D304C0">
      <w:pPr>
        <w:tabs>
          <w:tab w:val="center" w:pos="-142"/>
          <w:tab w:val="left" w:pos="7088"/>
        </w:tabs>
        <w:rPr>
          <w:sz w:val="28"/>
          <w:szCs w:val="28"/>
        </w:rPr>
      </w:pPr>
    </w:p>
    <w:p w:rsidR="00D304C0" w:rsidRPr="00894636" w:rsidRDefault="00D304C0" w:rsidP="00D304C0">
      <w:pPr>
        <w:tabs>
          <w:tab w:val="center" w:pos="-142"/>
          <w:tab w:val="left" w:pos="7088"/>
        </w:tabs>
        <w:rPr>
          <w:sz w:val="28"/>
          <w:szCs w:val="28"/>
        </w:rPr>
      </w:pPr>
    </w:p>
    <w:p w:rsidR="00D304C0" w:rsidRPr="00894636" w:rsidRDefault="00D304C0" w:rsidP="00D304C0">
      <w:pPr>
        <w:tabs>
          <w:tab w:val="center" w:pos="-142"/>
          <w:tab w:val="left" w:pos="7088"/>
        </w:tabs>
        <w:rPr>
          <w:sz w:val="28"/>
          <w:szCs w:val="28"/>
        </w:rPr>
      </w:pPr>
    </w:p>
    <w:p w:rsidR="00D304C0" w:rsidRPr="00894636" w:rsidRDefault="00D304C0" w:rsidP="00D304C0">
      <w:pPr>
        <w:tabs>
          <w:tab w:val="center" w:pos="-142"/>
          <w:tab w:val="left" w:pos="3720"/>
        </w:tabs>
        <w:rPr>
          <w:sz w:val="20"/>
          <w:szCs w:val="20"/>
        </w:rPr>
      </w:pPr>
      <w:r>
        <w:rPr>
          <w:color w:val="000000"/>
          <w:sz w:val="20"/>
          <w:szCs w:val="20"/>
        </w:rPr>
        <w:t>27</w:t>
      </w:r>
      <w:r w:rsidRPr="00894636">
        <w:rPr>
          <w:color w:val="000000"/>
          <w:sz w:val="20"/>
          <w:szCs w:val="20"/>
        </w:rPr>
        <w:t>.0</w:t>
      </w:r>
      <w:r>
        <w:rPr>
          <w:color w:val="000000"/>
          <w:sz w:val="20"/>
          <w:szCs w:val="20"/>
        </w:rPr>
        <w:t>7</w:t>
      </w:r>
      <w:r w:rsidRPr="00894636">
        <w:rPr>
          <w:color w:val="000000"/>
          <w:sz w:val="20"/>
          <w:szCs w:val="20"/>
        </w:rPr>
        <w:t>.2012. 1</w:t>
      </w:r>
      <w:r>
        <w:rPr>
          <w:color w:val="000000"/>
          <w:sz w:val="20"/>
          <w:szCs w:val="20"/>
        </w:rPr>
        <w:t>4:55</w:t>
      </w:r>
      <w:r w:rsidRPr="00894636">
        <w:rPr>
          <w:color w:val="000000"/>
          <w:sz w:val="20"/>
          <w:szCs w:val="20"/>
        </w:rPr>
        <w:tab/>
      </w:r>
    </w:p>
    <w:p w:rsidR="00D304C0" w:rsidRPr="00894636" w:rsidRDefault="00D304C0" w:rsidP="00D304C0">
      <w:pPr>
        <w:tabs>
          <w:tab w:val="center" w:pos="-142"/>
          <w:tab w:val="left" w:pos="7088"/>
        </w:tabs>
        <w:rPr>
          <w:sz w:val="20"/>
          <w:szCs w:val="20"/>
        </w:rPr>
      </w:pPr>
      <w:r>
        <w:rPr>
          <w:color w:val="000000"/>
          <w:sz w:val="20"/>
          <w:szCs w:val="20"/>
        </w:rPr>
        <w:t>364</w:t>
      </w:r>
    </w:p>
    <w:p w:rsidR="00D304C0" w:rsidRPr="00894636" w:rsidRDefault="00D304C0" w:rsidP="00D304C0">
      <w:pPr>
        <w:tabs>
          <w:tab w:val="center" w:pos="-142"/>
          <w:tab w:val="left" w:pos="7088"/>
        </w:tabs>
        <w:rPr>
          <w:sz w:val="20"/>
          <w:szCs w:val="20"/>
        </w:rPr>
      </w:pPr>
      <w:r w:rsidRPr="00894636">
        <w:rPr>
          <w:sz w:val="20"/>
          <w:szCs w:val="20"/>
        </w:rPr>
        <w:t>M.Baltmanis</w:t>
      </w:r>
    </w:p>
    <w:p w:rsidR="00D304C0" w:rsidRPr="00894636" w:rsidRDefault="00D304C0" w:rsidP="00D304C0">
      <w:pPr>
        <w:tabs>
          <w:tab w:val="center" w:pos="-142"/>
          <w:tab w:val="left" w:pos="7088"/>
        </w:tabs>
        <w:rPr>
          <w:sz w:val="20"/>
          <w:szCs w:val="20"/>
        </w:rPr>
      </w:pPr>
      <w:r w:rsidRPr="00894636">
        <w:rPr>
          <w:sz w:val="20"/>
          <w:szCs w:val="20"/>
        </w:rPr>
        <w:t xml:space="preserve">67075818, </w:t>
      </w:r>
      <w:hyperlink r:id="rId5" w:history="1">
        <w:r w:rsidRPr="00894636">
          <w:rPr>
            <w:rStyle w:val="Hyperlink"/>
            <w:sz w:val="20"/>
            <w:szCs w:val="20"/>
          </w:rPr>
          <w:t>martins.baltmanis@vugd.gov.lv</w:t>
        </w:r>
      </w:hyperlink>
    </w:p>
    <w:p w:rsidR="00402FD2" w:rsidRDefault="00402FD2">
      <w:bookmarkStart w:id="0" w:name="_GoBack"/>
      <w:bookmarkEnd w:id="0"/>
    </w:p>
    <w:sectPr w:rsidR="00402FD2" w:rsidSect="00C31E36">
      <w:headerReference w:type="even" r:id="rId6"/>
      <w:headerReference w:type="default" r:id="rId7"/>
      <w:footerReference w:type="default" r:id="rId8"/>
      <w:footerReference w:type="first" r:id="rId9"/>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AE" w:rsidRPr="000F5FAA" w:rsidRDefault="00D304C0" w:rsidP="000F5FAA">
    <w:pPr>
      <w:jc w:val="both"/>
      <w:rPr>
        <w:sz w:val="20"/>
        <w:szCs w:val="20"/>
      </w:rPr>
    </w:pPr>
    <w:r w:rsidRPr="000F5FAA">
      <w:rPr>
        <w:sz w:val="20"/>
        <w:szCs w:val="20"/>
      </w:rPr>
      <w:t>I</w:t>
    </w:r>
    <w:r>
      <w:rPr>
        <w:sz w:val="20"/>
        <w:szCs w:val="20"/>
      </w:rPr>
      <w:t>eMAnot_2707</w:t>
    </w:r>
    <w:r w:rsidRPr="000F5FAA">
      <w:rPr>
        <w:sz w:val="20"/>
        <w:szCs w:val="20"/>
      </w:rPr>
      <w:t xml:space="preserve">12; Sākotnējās ietekmes novērtējuma </w:t>
    </w:r>
    <w:smartTag w:uri="schemas-tilde-lv/tildestengine" w:element="veidnes">
      <w:smartTagPr>
        <w:attr w:name="id" w:val="-1"/>
        <w:attr w:name="baseform" w:val="ziņojums"/>
        <w:attr w:name="text" w:val="ziņojums"/>
      </w:smartTagPr>
      <w:r w:rsidRPr="000F5FAA">
        <w:rPr>
          <w:sz w:val="20"/>
          <w:szCs w:val="20"/>
        </w:rPr>
        <w:t>ziņojums</w:t>
      </w:r>
    </w:smartTag>
    <w:r w:rsidRPr="000F5FAA">
      <w:rPr>
        <w:sz w:val="20"/>
        <w:szCs w:val="20"/>
      </w:rPr>
      <w:t xml:space="preserve"> (anotācija) par „Ministru kabineta rīkojuma projektu „Grozījum</w:t>
    </w:r>
    <w:r>
      <w:rPr>
        <w:sz w:val="20"/>
        <w:szCs w:val="20"/>
      </w:rPr>
      <w:t>s</w:t>
    </w:r>
    <w:r w:rsidRPr="000F5FAA">
      <w:rPr>
        <w:sz w:val="20"/>
        <w:szCs w:val="20"/>
      </w:rPr>
      <w:t xml:space="preserve"> Ministru kabineta 2011.gada 9.augusta rīkojumā Nr.369 „Par Valsts civilās aizsardzības plānu””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AE" w:rsidRPr="000F5FAA" w:rsidRDefault="00D304C0" w:rsidP="000F5FAA">
    <w:pPr>
      <w:jc w:val="both"/>
      <w:rPr>
        <w:sz w:val="20"/>
        <w:szCs w:val="20"/>
      </w:rPr>
    </w:pPr>
    <w:r w:rsidRPr="000F5FAA">
      <w:rPr>
        <w:sz w:val="20"/>
        <w:szCs w:val="20"/>
      </w:rPr>
      <w:t>I</w:t>
    </w:r>
    <w:r>
      <w:rPr>
        <w:sz w:val="20"/>
        <w:szCs w:val="20"/>
      </w:rPr>
      <w:t>eMAnot_2707</w:t>
    </w:r>
    <w:r w:rsidRPr="000F5FAA">
      <w:rPr>
        <w:sz w:val="20"/>
        <w:szCs w:val="20"/>
      </w:rPr>
      <w:t xml:space="preserve">12; </w:t>
    </w:r>
    <w:r w:rsidRPr="000F5FAA">
      <w:rPr>
        <w:sz w:val="20"/>
        <w:szCs w:val="20"/>
      </w:rPr>
      <w:t xml:space="preserve">Sākotnējās ietekmes novērtējuma </w:t>
    </w:r>
    <w:smartTag w:uri="schemas-tilde-lv/tildestengine" w:element="veidnes">
      <w:smartTagPr>
        <w:attr w:name="id" w:val="-1"/>
        <w:attr w:name="baseform" w:val="ziņojums"/>
        <w:attr w:name="text" w:val="ziņojums"/>
      </w:smartTagPr>
      <w:r w:rsidRPr="000F5FAA">
        <w:rPr>
          <w:sz w:val="20"/>
          <w:szCs w:val="20"/>
        </w:rPr>
        <w:t>ziņojums</w:t>
      </w:r>
    </w:smartTag>
    <w:r w:rsidRPr="000F5FAA">
      <w:rPr>
        <w:sz w:val="20"/>
        <w:szCs w:val="20"/>
      </w:rPr>
      <w:t xml:space="preserve"> (anotācija) par „Ministru kabin</w:t>
    </w:r>
    <w:r>
      <w:rPr>
        <w:sz w:val="20"/>
        <w:szCs w:val="20"/>
      </w:rPr>
      <w:t>eta rīko</w:t>
    </w:r>
    <w:r>
      <w:rPr>
        <w:sz w:val="20"/>
        <w:szCs w:val="20"/>
      </w:rPr>
      <w:t>juma projektu „Grozījums</w:t>
    </w:r>
    <w:r w:rsidRPr="000F5FAA">
      <w:rPr>
        <w:sz w:val="20"/>
        <w:szCs w:val="20"/>
      </w:rPr>
      <w:t xml:space="preserve"> Ministru kabineta 2011.gada 9.augusta rīkojumā Nr.369 „Par Valsts civilās aizsardzības plānu””</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AE" w:rsidRDefault="00D304C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74AE" w:rsidRDefault="00D30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AE" w:rsidRDefault="00D304C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C74AE" w:rsidRDefault="00D304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C0"/>
    <w:rsid w:val="00402FD2"/>
    <w:rsid w:val="00D30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C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04C0"/>
    <w:pPr>
      <w:tabs>
        <w:tab w:val="center" w:pos="4153"/>
        <w:tab w:val="right" w:pos="8306"/>
      </w:tabs>
    </w:pPr>
  </w:style>
  <w:style w:type="character" w:customStyle="1" w:styleId="HeaderChar">
    <w:name w:val="Header Char"/>
    <w:basedOn w:val="DefaultParagraphFont"/>
    <w:link w:val="Header"/>
    <w:uiPriority w:val="99"/>
    <w:rsid w:val="00D304C0"/>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D304C0"/>
    <w:rPr>
      <w:rFonts w:cs="Times New Roman"/>
    </w:rPr>
  </w:style>
  <w:style w:type="paragraph" w:customStyle="1" w:styleId="naisf">
    <w:name w:val="naisf"/>
    <w:basedOn w:val="Normal"/>
    <w:uiPriority w:val="99"/>
    <w:rsid w:val="00D304C0"/>
    <w:pPr>
      <w:spacing w:before="75" w:after="75"/>
      <w:ind w:firstLine="375"/>
      <w:jc w:val="both"/>
    </w:pPr>
  </w:style>
  <w:style w:type="paragraph" w:customStyle="1" w:styleId="naisnod">
    <w:name w:val="naisnod"/>
    <w:basedOn w:val="Normal"/>
    <w:uiPriority w:val="99"/>
    <w:rsid w:val="00D304C0"/>
    <w:pPr>
      <w:spacing w:before="150" w:after="150"/>
      <w:jc w:val="center"/>
    </w:pPr>
    <w:rPr>
      <w:b/>
      <w:bCs/>
    </w:rPr>
  </w:style>
  <w:style w:type="paragraph" w:customStyle="1" w:styleId="naislab">
    <w:name w:val="naislab"/>
    <w:basedOn w:val="Normal"/>
    <w:uiPriority w:val="99"/>
    <w:rsid w:val="00D304C0"/>
    <w:pPr>
      <w:spacing w:before="75" w:after="75"/>
      <w:jc w:val="right"/>
    </w:pPr>
  </w:style>
  <w:style w:type="paragraph" w:customStyle="1" w:styleId="naiskr">
    <w:name w:val="naiskr"/>
    <w:basedOn w:val="Normal"/>
    <w:uiPriority w:val="99"/>
    <w:rsid w:val="00D304C0"/>
    <w:pPr>
      <w:spacing w:before="75" w:after="75"/>
    </w:pPr>
  </w:style>
  <w:style w:type="paragraph" w:styleId="FootnoteText">
    <w:name w:val="footnote text"/>
    <w:basedOn w:val="Normal"/>
    <w:link w:val="FootnoteTextChar"/>
    <w:uiPriority w:val="99"/>
    <w:semiHidden/>
    <w:rsid w:val="00D304C0"/>
    <w:rPr>
      <w:sz w:val="20"/>
      <w:szCs w:val="20"/>
    </w:rPr>
  </w:style>
  <w:style w:type="character" w:customStyle="1" w:styleId="FootnoteTextChar">
    <w:name w:val="Footnote Text Char"/>
    <w:basedOn w:val="DefaultParagraphFont"/>
    <w:link w:val="FootnoteText"/>
    <w:uiPriority w:val="99"/>
    <w:semiHidden/>
    <w:rsid w:val="00D304C0"/>
    <w:rPr>
      <w:rFonts w:ascii="Times New Roman" w:eastAsia="Times New Roman" w:hAnsi="Times New Roman" w:cs="Times New Roman"/>
      <w:sz w:val="20"/>
      <w:szCs w:val="20"/>
      <w:lang w:eastAsia="lv-LV"/>
    </w:rPr>
  </w:style>
  <w:style w:type="character" w:styleId="Hyperlink">
    <w:name w:val="Hyperlink"/>
    <w:basedOn w:val="DefaultParagraphFont"/>
    <w:uiPriority w:val="99"/>
    <w:rsid w:val="00D304C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C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04C0"/>
    <w:pPr>
      <w:tabs>
        <w:tab w:val="center" w:pos="4153"/>
        <w:tab w:val="right" w:pos="8306"/>
      </w:tabs>
    </w:pPr>
  </w:style>
  <w:style w:type="character" w:customStyle="1" w:styleId="HeaderChar">
    <w:name w:val="Header Char"/>
    <w:basedOn w:val="DefaultParagraphFont"/>
    <w:link w:val="Header"/>
    <w:uiPriority w:val="99"/>
    <w:rsid w:val="00D304C0"/>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D304C0"/>
    <w:rPr>
      <w:rFonts w:cs="Times New Roman"/>
    </w:rPr>
  </w:style>
  <w:style w:type="paragraph" w:customStyle="1" w:styleId="naisf">
    <w:name w:val="naisf"/>
    <w:basedOn w:val="Normal"/>
    <w:uiPriority w:val="99"/>
    <w:rsid w:val="00D304C0"/>
    <w:pPr>
      <w:spacing w:before="75" w:after="75"/>
      <w:ind w:firstLine="375"/>
      <w:jc w:val="both"/>
    </w:pPr>
  </w:style>
  <w:style w:type="paragraph" w:customStyle="1" w:styleId="naisnod">
    <w:name w:val="naisnod"/>
    <w:basedOn w:val="Normal"/>
    <w:uiPriority w:val="99"/>
    <w:rsid w:val="00D304C0"/>
    <w:pPr>
      <w:spacing w:before="150" w:after="150"/>
      <w:jc w:val="center"/>
    </w:pPr>
    <w:rPr>
      <w:b/>
      <w:bCs/>
    </w:rPr>
  </w:style>
  <w:style w:type="paragraph" w:customStyle="1" w:styleId="naislab">
    <w:name w:val="naislab"/>
    <w:basedOn w:val="Normal"/>
    <w:uiPriority w:val="99"/>
    <w:rsid w:val="00D304C0"/>
    <w:pPr>
      <w:spacing w:before="75" w:after="75"/>
      <w:jc w:val="right"/>
    </w:pPr>
  </w:style>
  <w:style w:type="paragraph" w:customStyle="1" w:styleId="naiskr">
    <w:name w:val="naiskr"/>
    <w:basedOn w:val="Normal"/>
    <w:uiPriority w:val="99"/>
    <w:rsid w:val="00D304C0"/>
    <w:pPr>
      <w:spacing w:before="75" w:after="75"/>
    </w:pPr>
  </w:style>
  <w:style w:type="paragraph" w:styleId="FootnoteText">
    <w:name w:val="footnote text"/>
    <w:basedOn w:val="Normal"/>
    <w:link w:val="FootnoteTextChar"/>
    <w:uiPriority w:val="99"/>
    <w:semiHidden/>
    <w:rsid w:val="00D304C0"/>
    <w:rPr>
      <w:sz w:val="20"/>
      <w:szCs w:val="20"/>
    </w:rPr>
  </w:style>
  <w:style w:type="character" w:customStyle="1" w:styleId="FootnoteTextChar">
    <w:name w:val="Footnote Text Char"/>
    <w:basedOn w:val="DefaultParagraphFont"/>
    <w:link w:val="FootnoteText"/>
    <w:uiPriority w:val="99"/>
    <w:semiHidden/>
    <w:rsid w:val="00D304C0"/>
    <w:rPr>
      <w:rFonts w:ascii="Times New Roman" w:eastAsia="Times New Roman" w:hAnsi="Times New Roman" w:cs="Times New Roman"/>
      <w:sz w:val="20"/>
      <w:szCs w:val="20"/>
      <w:lang w:eastAsia="lv-LV"/>
    </w:rPr>
  </w:style>
  <w:style w:type="character" w:styleId="Hyperlink">
    <w:name w:val="Hyperlink"/>
    <w:basedOn w:val="DefaultParagraphFont"/>
    <w:uiPriority w:val="99"/>
    <w:rsid w:val="00D304C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martins.baltmanis@vugd.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1934</Words>
  <Characters>1103</Characters>
  <Application>Microsoft Office Word</Application>
  <DocSecurity>0</DocSecurity>
  <Lines>9</Lines>
  <Paragraphs>6</Paragraphs>
  <ScaleCrop>false</ScaleCrop>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Pedane</dc:creator>
  <cp:keywords/>
  <dc:description/>
  <cp:lastModifiedBy>Biruta Pedane</cp:lastModifiedBy>
  <cp:revision>1</cp:revision>
  <dcterms:created xsi:type="dcterms:W3CDTF">2012-08-08T11:25:00Z</dcterms:created>
  <dcterms:modified xsi:type="dcterms:W3CDTF">2012-08-08T11:25:00Z</dcterms:modified>
</cp:coreProperties>
</file>