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39" w:rsidRDefault="00840039" w:rsidP="00840039">
      <w:pPr>
        <w:jc w:val="center"/>
        <w:rPr>
          <w:szCs w:val="28"/>
        </w:rPr>
      </w:pPr>
    </w:p>
    <w:p w:rsidR="00840039" w:rsidRDefault="00840039" w:rsidP="00840039">
      <w:pPr>
        <w:jc w:val="both"/>
        <w:rPr>
          <w:szCs w:val="28"/>
        </w:rPr>
      </w:pPr>
      <w:r>
        <w:rPr>
          <w:szCs w:val="28"/>
        </w:rPr>
        <w:t xml:space="preserve">2013.gada ___.__________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Noteikumi Nr.___ </w:t>
      </w:r>
    </w:p>
    <w:p w:rsidR="00840039" w:rsidRDefault="00840039" w:rsidP="00840039">
      <w:pPr>
        <w:jc w:val="both"/>
        <w:rPr>
          <w:szCs w:val="28"/>
        </w:rPr>
      </w:pPr>
      <w:r>
        <w:rPr>
          <w:szCs w:val="28"/>
        </w:rPr>
        <w:t xml:space="preserve">Rīgā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(prot. Nr.       .§)</w:t>
      </w:r>
    </w:p>
    <w:p w:rsidR="00840039" w:rsidRDefault="00840039" w:rsidP="00840039">
      <w:pPr>
        <w:tabs>
          <w:tab w:val="left" w:pos="6480"/>
        </w:tabs>
        <w:jc w:val="both"/>
        <w:rPr>
          <w:b/>
        </w:rPr>
      </w:pPr>
    </w:p>
    <w:p w:rsidR="00EC7105" w:rsidRPr="00C85795" w:rsidRDefault="00EC7105" w:rsidP="00840039">
      <w:pPr>
        <w:tabs>
          <w:tab w:val="left" w:pos="6480"/>
        </w:tabs>
        <w:jc w:val="both"/>
        <w:rPr>
          <w:b/>
        </w:rPr>
      </w:pPr>
    </w:p>
    <w:p w:rsidR="00840039" w:rsidRDefault="00840039" w:rsidP="00840039">
      <w:pPr>
        <w:jc w:val="center"/>
        <w:rPr>
          <w:b/>
        </w:rPr>
      </w:pPr>
    </w:p>
    <w:p w:rsidR="00840039" w:rsidRPr="00840039" w:rsidRDefault="00840039" w:rsidP="00840039">
      <w:pPr>
        <w:jc w:val="center"/>
        <w:rPr>
          <w:b/>
          <w:color w:val="000000"/>
        </w:rPr>
      </w:pPr>
      <w:r w:rsidRPr="00AF4DCC">
        <w:rPr>
          <w:b/>
        </w:rPr>
        <w:t>Grozījum</w:t>
      </w:r>
      <w:r w:rsidR="00C85C0E">
        <w:rPr>
          <w:b/>
        </w:rPr>
        <w:t>i</w:t>
      </w:r>
      <w:r w:rsidRPr="00AF4DCC">
        <w:rPr>
          <w:b/>
          <w:color w:val="000000"/>
        </w:rPr>
        <w:t xml:space="preserve"> Ministru kabineta </w:t>
      </w:r>
      <w:r w:rsidRPr="00AF4DCC">
        <w:rPr>
          <w:b/>
        </w:rPr>
        <w:t xml:space="preserve">2010.gada </w:t>
      </w:r>
      <w:r>
        <w:rPr>
          <w:b/>
        </w:rPr>
        <w:t>2</w:t>
      </w:r>
      <w:r w:rsidR="00517D8C">
        <w:rPr>
          <w:b/>
        </w:rPr>
        <w:t>1</w:t>
      </w:r>
      <w:r>
        <w:rPr>
          <w:b/>
        </w:rPr>
        <w:t>.jūnija</w:t>
      </w:r>
      <w:r w:rsidRPr="00AF4DCC">
        <w:rPr>
          <w:b/>
        </w:rPr>
        <w:t xml:space="preserve"> </w:t>
      </w:r>
      <w:r w:rsidRPr="00AF4DCC">
        <w:rPr>
          <w:b/>
          <w:color w:val="000000"/>
        </w:rPr>
        <w:t>noteikumos Nr.</w:t>
      </w:r>
      <w:r w:rsidR="00517D8C">
        <w:rPr>
          <w:b/>
          <w:color w:val="000000"/>
        </w:rPr>
        <w:t>569</w:t>
      </w:r>
      <w:r w:rsidRPr="00AF4DCC">
        <w:rPr>
          <w:b/>
          <w:bCs/>
        </w:rPr>
        <w:t xml:space="preserve"> </w:t>
      </w:r>
      <w:r w:rsidRPr="00840039">
        <w:rPr>
          <w:b/>
          <w:bCs/>
        </w:rPr>
        <w:t>„</w:t>
      </w:r>
      <w:r w:rsidR="00517D8C">
        <w:rPr>
          <w:b/>
        </w:rPr>
        <w:t>Kārtība, kādā Iekšlietu ministrijas sistēmas iestāžu un Ieslodzījuma vietu pārvaldes amatpersona ar speciālo dienesta pakāpi saņem apmaksātus veselības aprūpes pakalpojumus</w:t>
      </w:r>
      <w:r w:rsidRPr="00840039">
        <w:rPr>
          <w:b/>
        </w:rPr>
        <w:t>”</w:t>
      </w:r>
    </w:p>
    <w:p w:rsidR="00840039" w:rsidRDefault="00840039" w:rsidP="00840039">
      <w:pPr>
        <w:tabs>
          <w:tab w:val="left" w:pos="6758"/>
        </w:tabs>
        <w:ind w:firstLine="709"/>
        <w:jc w:val="right"/>
      </w:pPr>
    </w:p>
    <w:p w:rsidR="00517D8C" w:rsidRPr="0073404B" w:rsidRDefault="00840039" w:rsidP="00840039">
      <w:pPr>
        <w:tabs>
          <w:tab w:val="left" w:pos="6758"/>
        </w:tabs>
        <w:ind w:firstLine="709"/>
        <w:jc w:val="right"/>
      </w:pPr>
      <w:r w:rsidRPr="0073404B">
        <w:t>Izdoti saskaņā</w:t>
      </w:r>
      <w:r w:rsidR="00517D8C" w:rsidRPr="0073404B">
        <w:t xml:space="preserve"> a</w:t>
      </w:r>
      <w:r w:rsidRPr="0073404B">
        <w:t xml:space="preserve">r </w:t>
      </w:r>
      <w:r w:rsidR="00517D8C" w:rsidRPr="0073404B">
        <w:t xml:space="preserve">Valsts un pašvaldību </w:t>
      </w:r>
    </w:p>
    <w:p w:rsidR="00517D8C" w:rsidRPr="0073404B" w:rsidRDefault="00517D8C" w:rsidP="00840039">
      <w:pPr>
        <w:tabs>
          <w:tab w:val="left" w:pos="6758"/>
        </w:tabs>
        <w:ind w:firstLine="709"/>
        <w:jc w:val="right"/>
      </w:pPr>
      <w:r w:rsidRPr="0073404B">
        <w:t xml:space="preserve">institūciju amatpersonu un darbinieku </w:t>
      </w:r>
    </w:p>
    <w:p w:rsidR="00840039" w:rsidRPr="0073404B" w:rsidRDefault="00517D8C" w:rsidP="00840039">
      <w:pPr>
        <w:tabs>
          <w:tab w:val="left" w:pos="6758"/>
        </w:tabs>
        <w:ind w:firstLine="709"/>
        <w:jc w:val="right"/>
      </w:pPr>
      <w:r w:rsidRPr="0073404B">
        <w:t>atlīdzības likuma 39</w:t>
      </w:r>
      <w:r w:rsidR="00840039" w:rsidRPr="0073404B">
        <w:t>.pant</w:t>
      </w:r>
      <w:r w:rsidRPr="0073404B">
        <w:t>u</w:t>
      </w:r>
    </w:p>
    <w:p w:rsidR="00840039" w:rsidRDefault="00840039" w:rsidP="00840039">
      <w:pPr>
        <w:ind w:firstLine="709"/>
        <w:jc w:val="both"/>
        <w:rPr>
          <w:szCs w:val="28"/>
          <w:lang w:eastAsia="lv-LV"/>
        </w:rPr>
      </w:pPr>
    </w:p>
    <w:p w:rsidR="00EC7105" w:rsidRDefault="00EC7105" w:rsidP="00840039">
      <w:pPr>
        <w:ind w:firstLine="709"/>
        <w:jc w:val="both"/>
        <w:rPr>
          <w:szCs w:val="28"/>
          <w:lang w:eastAsia="lv-LV"/>
        </w:rPr>
      </w:pPr>
    </w:p>
    <w:p w:rsidR="003E1D12" w:rsidRDefault="00C04CAD" w:rsidP="00C04CAD">
      <w:pPr>
        <w:ind w:firstLine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 xml:space="preserve">1. </w:t>
      </w:r>
      <w:r w:rsidR="00840039" w:rsidRPr="00C04CAD">
        <w:rPr>
          <w:szCs w:val="28"/>
          <w:lang w:eastAsia="lv-LV"/>
        </w:rPr>
        <w:t xml:space="preserve">Izdarīt </w:t>
      </w:r>
      <w:r w:rsidR="00840039" w:rsidRPr="00C04CAD">
        <w:rPr>
          <w:color w:val="000000"/>
          <w:szCs w:val="28"/>
        </w:rPr>
        <w:t xml:space="preserve">Ministru kabineta </w:t>
      </w:r>
      <w:r w:rsidR="00840039" w:rsidRPr="00C04CAD">
        <w:rPr>
          <w:szCs w:val="28"/>
        </w:rPr>
        <w:t>2010.gada 2</w:t>
      </w:r>
      <w:r w:rsidR="00517D8C" w:rsidRPr="00C04CAD">
        <w:rPr>
          <w:szCs w:val="28"/>
        </w:rPr>
        <w:t>1</w:t>
      </w:r>
      <w:r w:rsidR="00840039" w:rsidRPr="00C04CAD">
        <w:rPr>
          <w:szCs w:val="28"/>
        </w:rPr>
        <w:t xml:space="preserve">.jūnija </w:t>
      </w:r>
      <w:r w:rsidR="00840039" w:rsidRPr="00C04CAD">
        <w:rPr>
          <w:color w:val="000000"/>
          <w:szCs w:val="28"/>
        </w:rPr>
        <w:t>noteikumos Nr.</w:t>
      </w:r>
      <w:r w:rsidR="00517D8C" w:rsidRPr="00C04CAD">
        <w:rPr>
          <w:color w:val="000000"/>
          <w:szCs w:val="28"/>
        </w:rPr>
        <w:t>569</w:t>
      </w:r>
      <w:r w:rsidR="00840039" w:rsidRPr="00C04CAD">
        <w:rPr>
          <w:color w:val="000000"/>
          <w:szCs w:val="28"/>
        </w:rPr>
        <w:t xml:space="preserve"> </w:t>
      </w:r>
      <w:r w:rsidR="00840039" w:rsidRPr="00C04CAD">
        <w:rPr>
          <w:bCs/>
        </w:rPr>
        <w:t>„</w:t>
      </w:r>
      <w:r w:rsidR="00517D8C">
        <w:t>Kārtība, kādā Iekšlietu ministrijas sistēmas iestāžu un Ieslodzījuma vietu pārvaldes amatpersona ar speciālo dienesta pakāpi saņem apmaksātus veselības aprūpes pakalpojumus</w:t>
      </w:r>
      <w:r w:rsidR="00840039" w:rsidRPr="00DF42A4">
        <w:t>”</w:t>
      </w:r>
      <w:r w:rsidR="00840039" w:rsidRPr="00C04CAD">
        <w:rPr>
          <w:szCs w:val="28"/>
          <w:lang w:eastAsia="lv-LV"/>
        </w:rPr>
        <w:t xml:space="preserve"> (</w:t>
      </w:r>
      <w:r w:rsidR="00840039" w:rsidRPr="00C04CAD">
        <w:rPr>
          <w:szCs w:val="28"/>
        </w:rPr>
        <w:t>Latvijas Vēstnesis, 2010, 10</w:t>
      </w:r>
      <w:r w:rsidR="00517D8C" w:rsidRPr="00C04CAD">
        <w:rPr>
          <w:szCs w:val="28"/>
        </w:rPr>
        <w:t>1</w:t>
      </w:r>
      <w:r w:rsidR="00840039" w:rsidRPr="00C04CAD">
        <w:rPr>
          <w:szCs w:val="28"/>
        </w:rPr>
        <w:t>.nr.</w:t>
      </w:r>
      <w:r w:rsidR="00134D18">
        <w:rPr>
          <w:szCs w:val="28"/>
        </w:rPr>
        <w:t>, 160.nr., 2012, 70.nr.</w:t>
      </w:r>
      <w:r w:rsidR="00840039" w:rsidRPr="00C04CAD">
        <w:rPr>
          <w:szCs w:val="28"/>
          <w:lang w:eastAsia="lv-LV"/>
        </w:rPr>
        <w:t xml:space="preserve">) </w:t>
      </w:r>
      <w:r w:rsidR="003E1D12">
        <w:rPr>
          <w:szCs w:val="28"/>
          <w:lang w:eastAsia="lv-LV"/>
        </w:rPr>
        <w:t xml:space="preserve">šādus </w:t>
      </w:r>
      <w:r w:rsidR="0073404B" w:rsidRPr="00C04CAD">
        <w:rPr>
          <w:szCs w:val="28"/>
          <w:lang w:eastAsia="lv-LV"/>
        </w:rPr>
        <w:t>grozījumu</w:t>
      </w:r>
      <w:r w:rsidR="003E1D12">
        <w:rPr>
          <w:szCs w:val="28"/>
          <w:lang w:eastAsia="lv-LV"/>
        </w:rPr>
        <w:t>s:</w:t>
      </w:r>
    </w:p>
    <w:p w:rsidR="00EC7105" w:rsidRDefault="00EC7105" w:rsidP="00C04CAD">
      <w:pPr>
        <w:ind w:firstLine="709"/>
        <w:jc w:val="both"/>
        <w:rPr>
          <w:szCs w:val="28"/>
          <w:lang w:eastAsia="lv-LV"/>
        </w:rPr>
      </w:pPr>
    </w:p>
    <w:p w:rsidR="003E1D12" w:rsidRDefault="003E1D12" w:rsidP="00C04CAD">
      <w:pPr>
        <w:ind w:firstLine="709"/>
        <w:jc w:val="both"/>
      </w:pPr>
      <w:r>
        <w:rPr>
          <w:szCs w:val="28"/>
          <w:lang w:eastAsia="lv-LV"/>
        </w:rPr>
        <w:t>1.1.</w:t>
      </w:r>
      <w:r w:rsidR="0073404B" w:rsidRPr="00C04CAD">
        <w:rPr>
          <w:szCs w:val="28"/>
          <w:lang w:eastAsia="lv-LV"/>
        </w:rPr>
        <w:t xml:space="preserve"> </w:t>
      </w:r>
      <w:r>
        <w:t>izteikt 2.5.apakšpunktu šādā redakcijā:</w:t>
      </w:r>
    </w:p>
    <w:p w:rsidR="003E1D12" w:rsidRDefault="003E1D12" w:rsidP="00C9614F">
      <w:pPr>
        <w:ind w:left="709"/>
        <w:jc w:val="both"/>
      </w:pPr>
      <w:r>
        <w:t>„2.5.</w:t>
      </w:r>
      <w:r w:rsidR="00C9614F" w:rsidRPr="00C9614F">
        <w:rPr>
          <w:sz w:val="24"/>
          <w:szCs w:val="24"/>
          <w:lang w:eastAsia="lv-LV"/>
        </w:rPr>
        <w:t xml:space="preserve"> </w:t>
      </w:r>
      <w:r w:rsidR="00C9614F" w:rsidRPr="00C9614F">
        <w:rPr>
          <w:szCs w:val="28"/>
          <w:lang w:eastAsia="lv-LV"/>
        </w:rPr>
        <w:t>medicīniskās rehabilitācijas kursu, ne ilgāku par divām nedēļām viena gada laikā pēc nelaimes gadījumā darbā, pārciestas traumas vai  veiktas ķirurģiskas  operācijas</w:t>
      </w:r>
      <w:r>
        <w:t>.”;</w:t>
      </w:r>
    </w:p>
    <w:p w:rsidR="00C9614F" w:rsidRDefault="00C9614F" w:rsidP="00C04CAD">
      <w:pPr>
        <w:ind w:firstLine="709"/>
        <w:jc w:val="both"/>
      </w:pPr>
    </w:p>
    <w:p w:rsidR="00BA0AE9" w:rsidRDefault="00524E70" w:rsidP="00BA0AE9">
      <w:pPr>
        <w:ind w:left="709"/>
        <w:jc w:val="both"/>
      </w:pPr>
      <w:r>
        <w:t xml:space="preserve">1.2. </w:t>
      </w:r>
      <w:r w:rsidR="00BA0AE9">
        <w:t>papildināt 2.punktu ar 2.6. un 2.7.apakšpunktu šādā redakcijā:</w:t>
      </w:r>
    </w:p>
    <w:p w:rsidR="006E3B4B" w:rsidRDefault="006E3B4B" w:rsidP="006E3B4B">
      <w:pPr>
        <w:ind w:left="709"/>
        <w:jc w:val="both"/>
      </w:pPr>
      <w:r>
        <w:t>„2.6. zobārstniecības un zobu higiēnas pakalpojumus;</w:t>
      </w:r>
    </w:p>
    <w:p w:rsidR="006E3B4B" w:rsidRDefault="006E3B4B" w:rsidP="006E3B4B">
      <w:pPr>
        <w:ind w:left="709"/>
        <w:jc w:val="both"/>
      </w:pPr>
      <w:r>
        <w:t>2.7. ārstniecības personas izrakstītu zāļu iegādi, izņemot normatīvajos aktos par ambulatorajai ārstēšanai paredzēto zāļu iegādes izdevumu kompensāciju noteiktajā kārtībā izrakstītās zāles.”;</w:t>
      </w:r>
    </w:p>
    <w:p w:rsidR="00C9614F" w:rsidRDefault="00C9614F" w:rsidP="00C04CAD">
      <w:pPr>
        <w:ind w:firstLine="709"/>
        <w:jc w:val="both"/>
      </w:pPr>
    </w:p>
    <w:p w:rsidR="00BA0AE9" w:rsidRDefault="003E1D12" w:rsidP="00BA0AE9">
      <w:pPr>
        <w:ind w:left="709"/>
        <w:jc w:val="both"/>
      </w:pPr>
      <w:r>
        <w:t>1.</w:t>
      </w:r>
      <w:r w:rsidR="00925348">
        <w:t>3</w:t>
      </w:r>
      <w:r w:rsidR="00BA0AE9">
        <w:t>. izteikt 4.punktu šādā redakcijā:</w:t>
      </w:r>
    </w:p>
    <w:p w:rsidR="00BA0AE9" w:rsidRDefault="00BA0AE9" w:rsidP="00BA0AE9">
      <w:pPr>
        <w:ind w:left="709"/>
        <w:jc w:val="both"/>
      </w:pPr>
      <w:r>
        <w:t xml:space="preserve">„4. Šo noteikumu 2.1., 2.2., 2.3., 2.6., 2.7.apakšpunktā minētos veselības aprūpes pakalpojumus un </w:t>
      </w:r>
      <w:r w:rsidRPr="0010324B">
        <w:t xml:space="preserve">pacientu iemaksas un </w:t>
      </w:r>
      <w:proofErr w:type="spellStart"/>
      <w:r w:rsidRPr="0010324B">
        <w:t>līdzmaksājumus</w:t>
      </w:r>
      <w:proofErr w:type="spellEnd"/>
      <w:r w:rsidRPr="0010324B">
        <w:t>, kas noteikti saskaņā ar normatīvajiem aktiem par veselības aprūpes organizēšanu un finansēšanu</w:t>
      </w:r>
      <w:r>
        <w:t>,</w:t>
      </w:r>
      <w:r w:rsidRPr="0010324B">
        <w:t xml:space="preserve"> </w:t>
      </w:r>
      <w:r>
        <w:t>sedz, ievērojot šādus nosacījumus:</w:t>
      </w:r>
    </w:p>
    <w:p w:rsidR="00BA0AE9" w:rsidRDefault="00BA0AE9" w:rsidP="00BA0AE9">
      <w:pPr>
        <w:ind w:left="709"/>
        <w:jc w:val="both"/>
      </w:pPr>
      <w:r>
        <w:t xml:space="preserve">4.1. </w:t>
      </w:r>
      <w:r w:rsidRPr="00FD717A">
        <w:t xml:space="preserve">pacientu iemaksas un </w:t>
      </w:r>
      <w:proofErr w:type="spellStart"/>
      <w:r w:rsidRPr="00FD717A">
        <w:t>līdzmaksājumus</w:t>
      </w:r>
      <w:proofErr w:type="spellEnd"/>
      <w:r w:rsidRPr="00FD717A">
        <w:t xml:space="preserve">, kas noteikti saskaņā ar normatīvajiem aktiem par veselības aprūpes organizēšanu un finansēšanu, </w:t>
      </w:r>
      <w:r w:rsidR="006E3B4B">
        <w:t xml:space="preserve">centrs </w:t>
      </w:r>
      <w:r w:rsidRPr="00FD717A">
        <w:t>apmaksā saskaņā ar līgumu, kas noslēgts ar ārstniecības iestādi, vai kompensējot amatpersonām to izdevumus bez limita ierobežojum</w:t>
      </w:r>
      <w:r>
        <w:t>a;</w:t>
      </w:r>
    </w:p>
    <w:p w:rsidR="00BA0AE9" w:rsidRDefault="00BA0AE9" w:rsidP="00BA0AE9">
      <w:pPr>
        <w:ind w:left="709"/>
        <w:jc w:val="both"/>
        <w:rPr>
          <w:szCs w:val="28"/>
          <w:lang w:eastAsia="lv-LV"/>
        </w:rPr>
      </w:pPr>
      <w:r>
        <w:lastRenderedPageBreak/>
        <w:t xml:space="preserve">4.2. </w:t>
      </w:r>
      <w:r w:rsidRPr="00C9614F">
        <w:rPr>
          <w:szCs w:val="28"/>
          <w:lang w:eastAsia="lv-LV"/>
        </w:rPr>
        <w:t>šo noteikumu 2.1.apakšpunktā minētos pakalpojumus</w:t>
      </w:r>
      <w:r w:rsidR="006E3B4B">
        <w:rPr>
          <w:szCs w:val="28"/>
          <w:lang w:eastAsia="lv-LV"/>
        </w:rPr>
        <w:t xml:space="preserve"> centrs </w:t>
      </w:r>
      <w:r w:rsidRPr="00C9614F">
        <w:rPr>
          <w:szCs w:val="28"/>
          <w:lang w:eastAsia="lv-LV"/>
        </w:rPr>
        <w:t xml:space="preserve"> apmaksā saskaņā ar līgumu, kas noslēgts ar ārstniecības iestādi, bet gadījumos, ja atzinuma </w:t>
      </w:r>
      <w:r w:rsidR="006E3B4B" w:rsidRPr="005E250B">
        <w:rPr>
          <w:szCs w:val="28"/>
        </w:rPr>
        <w:t>par amatpersonas veselības stāvokļa atbilstību dienesta pienākumu izpildei</w:t>
      </w:r>
      <w:r w:rsidR="006E3B4B" w:rsidRPr="00C9614F">
        <w:rPr>
          <w:szCs w:val="28"/>
          <w:lang w:eastAsia="lv-LV"/>
        </w:rPr>
        <w:t xml:space="preserve"> </w:t>
      </w:r>
      <w:r w:rsidRPr="00C9614F">
        <w:rPr>
          <w:szCs w:val="28"/>
          <w:lang w:eastAsia="lv-LV"/>
        </w:rPr>
        <w:t xml:space="preserve">sniegšanai nepieciešami </w:t>
      </w:r>
      <w:r w:rsidR="00D070C9" w:rsidRPr="005C72E3">
        <w:rPr>
          <w:szCs w:val="28"/>
          <w:lang w:eastAsia="lv-LV"/>
        </w:rPr>
        <w:t xml:space="preserve">tādi </w:t>
      </w:r>
      <w:r w:rsidRPr="005C72E3">
        <w:rPr>
          <w:szCs w:val="28"/>
          <w:lang w:eastAsia="lv-LV"/>
        </w:rPr>
        <w:t>izmeklējumi</w:t>
      </w:r>
      <w:r w:rsidRPr="00C9614F">
        <w:rPr>
          <w:szCs w:val="28"/>
          <w:lang w:eastAsia="lv-LV"/>
        </w:rPr>
        <w:t>, kurus neveic šajā ārstniecības iestādē, centrs izmeklējuma apmaksu garantē citai iestādei ar samaksas garantijas vēstuli;</w:t>
      </w:r>
    </w:p>
    <w:p w:rsidR="00BA0AE9" w:rsidRDefault="00BA0AE9" w:rsidP="00BA0AE9">
      <w:pPr>
        <w:ind w:left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 xml:space="preserve">4.3. </w:t>
      </w:r>
      <w:r w:rsidRPr="0010324B">
        <w:rPr>
          <w:szCs w:val="28"/>
          <w:lang w:eastAsia="lv-LV"/>
        </w:rPr>
        <w:t>šo noteikumu 2.2.</w:t>
      </w:r>
      <w:r>
        <w:rPr>
          <w:szCs w:val="28"/>
          <w:lang w:eastAsia="lv-LV"/>
        </w:rPr>
        <w:t>apakšpunktā</w:t>
      </w:r>
      <w:r w:rsidRPr="0010324B">
        <w:rPr>
          <w:szCs w:val="28"/>
          <w:lang w:eastAsia="lv-LV"/>
        </w:rPr>
        <w:t xml:space="preserve"> minētos pakalpojumus</w:t>
      </w:r>
      <w:r w:rsidR="006E3B4B">
        <w:rPr>
          <w:szCs w:val="28"/>
          <w:lang w:eastAsia="lv-LV"/>
        </w:rPr>
        <w:t xml:space="preserve"> centrs</w:t>
      </w:r>
      <w:r w:rsidRPr="0010324B">
        <w:rPr>
          <w:szCs w:val="28"/>
          <w:lang w:eastAsia="lv-LV"/>
        </w:rPr>
        <w:t xml:space="preserve"> apmaksā, kompensējot amatpersonām to izdevumus, bet kopumā ne vairāk kā </w:t>
      </w:r>
      <w:r>
        <w:rPr>
          <w:szCs w:val="28"/>
        </w:rPr>
        <w:t xml:space="preserve">143 </w:t>
      </w:r>
      <w:proofErr w:type="spellStart"/>
      <w:r w:rsidRPr="0010324B">
        <w:rPr>
          <w:i/>
          <w:szCs w:val="28"/>
          <w:lang w:eastAsia="lv-LV"/>
        </w:rPr>
        <w:t>euro</w:t>
      </w:r>
      <w:proofErr w:type="spellEnd"/>
      <w:r w:rsidRPr="0010324B">
        <w:rPr>
          <w:szCs w:val="28"/>
          <w:lang w:eastAsia="lv-LV"/>
        </w:rPr>
        <w:t xml:space="preserve"> apmērā kal</w:t>
      </w:r>
      <w:r>
        <w:rPr>
          <w:szCs w:val="28"/>
          <w:lang w:eastAsia="lv-LV"/>
        </w:rPr>
        <w:t>endāra gadā katrai amatpersonai;</w:t>
      </w:r>
    </w:p>
    <w:p w:rsidR="00BA0AE9" w:rsidRPr="005C72E3" w:rsidRDefault="00BA0AE9" w:rsidP="00BA0AE9">
      <w:pPr>
        <w:ind w:left="709"/>
        <w:jc w:val="both"/>
        <w:rPr>
          <w:szCs w:val="28"/>
        </w:rPr>
      </w:pPr>
      <w:r>
        <w:rPr>
          <w:szCs w:val="28"/>
          <w:lang w:eastAsia="lv-LV"/>
        </w:rPr>
        <w:t xml:space="preserve">4.4. </w:t>
      </w:r>
      <w:r w:rsidRPr="00C9614F">
        <w:rPr>
          <w:szCs w:val="28"/>
          <w:lang w:eastAsia="lv-LV"/>
        </w:rPr>
        <w:t>šo noteikumu 2.3.apakšpunktā minētos pakalpojumus</w:t>
      </w:r>
      <w:r w:rsidR="006E3B4B">
        <w:rPr>
          <w:szCs w:val="28"/>
          <w:lang w:eastAsia="lv-LV"/>
        </w:rPr>
        <w:t xml:space="preserve"> centrs</w:t>
      </w:r>
      <w:r w:rsidRPr="00C9614F">
        <w:rPr>
          <w:szCs w:val="28"/>
          <w:lang w:eastAsia="lv-LV"/>
        </w:rPr>
        <w:t xml:space="preserve"> apmaksā, </w:t>
      </w:r>
      <w:r w:rsidR="006E3B4B">
        <w:rPr>
          <w:szCs w:val="28"/>
          <w:lang w:eastAsia="lv-LV"/>
        </w:rPr>
        <w:t xml:space="preserve"> </w:t>
      </w:r>
      <w:r w:rsidRPr="00C9614F">
        <w:rPr>
          <w:szCs w:val="28"/>
          <w:lang w:eastAsia="lv-LV"/>
        </w:rPr>
        <w:t>kompensējot amatpersonām bez limita ierobežojumiem izdevumus par vakcināciju pret ērču e</w:t>
      </w:r>
      <w:r>
        <w:rPr>
          <w:szCs w:val="28"/>
          <w:lang w:eastAsia="lv-LV"/>
        </w:rPr>
        <w:t>ncefalītu un  B hepatītu</w:t>
      </w:r>
      <w:r w:rsidR="00D070C9" w:rsidRPr="005C72E3">
        <w:rPr>
          <w:szCs w:val="28"/>
          <w:lang w:eastAsia="lv-LV"/>
        </w:rPr>
        <w:t>.</w:t>
      </w:r>
      <w:r w:rsidRPr="005C72E3">
        <w:rPr>
          <w:szCs w:val="28"/>
          <w:lang w:eastAsia="lv-LV"/>
        </w:rPr>
        <w:t xml:space="preserve"> </w:t>
      </w:r>
      <w:r w:rsidR="00D070C9" w:rsidRPr="005C72E3">
        <w:rPr>
          <w:szCs w:val="28"/>
          <w:lang w:eastAsia="lv-LV"/>
        </w:rPr>
        <w:t>A</w:t>
      </w:r>
      <w:r w:rsidRPr="005C72E3">
        <w:rPr>
          <w:szCs w:val="28"/>
        </w:rPr>
        <w:t xml:space="preserve">matpersonām, kuras piedalās starptautiskajās glābšanas operācijās, misijās vai dodas komandējumā uz  ārvalstīm, </w:t>
      </w:r>
      <w:r w:rsidR="00D070C9" w:rsidRPr="005C72E3">
        <w:rPr>
          <w:szCs w:val="28"/>
        </w:rPr>
        <w:t xml:space="preserve">apmaksā </w:t>
      </w:r>
      <w:r w:rsidRPr="005C72E3">
        <w:rPr>
          <w:szCs w:val="28"/>
        </w:rPr>
        <w:t xml:space="preserve">arī izdevumus par </w:t>
      </w:r>
      <w:r w:rsidRPr="005C72E3">
        <w:t>nepieciešamajām papildu obligātām vakcinācijām</w:t>
      </w:r>
      <w:r w:rsidR="00D070C9" w:rsidRPr="005C72E3">
        <w:t xml:space="preserve"> </w:t>
      </w:r>
      <w:r w:rsidR="00D070C9" w:rsidRPr="005C72E3">
        <w:rPr>
          <w:szCs w:val="28"/>
          <w:lang w:eastAsia="lv-LV"/>
        </w:rPr>
        <w:t>saskaņā ar līgumu, kas noslēgts ar ārstniecības iestādi vai samaksas garantijas vēstuli</w:t>
      </w:r>
      <w:r w:rsidRPr="005C72E3">
        <w:t>.</w:t>
      </w:r>
      <w:r w:rsidRPr="005C72E3">
        <w:rPr>
          <w:szCs w:val="28"/>
          <w:lang w:eastAsia="lv-LV"/>
        </w:rPr>
        <w:t xml:space="preserve"> Citu vakcināciju izdevumus kompensē atbilstoši šo noteikumu 4.3.apakšpunktam kompensējamā limita ietvaros</w:t>
      </w:r>
      <w:r w:rsidRPr="005C72E3">
        <w:rPr>
          <w:szCs w:val="28"/>
        </w:rPr>
        <w:t>;</w:t>
      </w:r>
    </w:p>
    <w:p w:rsidR="00BA0AE9" w:rsidRDefault="00BA0AE9" w:rsidP="00BA0AE9">
      <w:pPr>
        <w:ind w:left="709"/>
        <w:jc w:val="both"/>
        <w:rPr>
          <w:szCs w:val="28"/>
        </w:rPr>
      </w:pPr>
      <w:r w:rsidRPr="005C72E3">
        <w:rPr>
          <w:szCs w:val="28"/>
        </w:rPr>
        <w:t>4.5. šo noteikumu 2.6.apakšpunktā minētos pakalpojumus apmaksā, kompensējot amatpersonām to izdevumus</w:t>
      </w:r>
      <w:r w:rsidR="00C40F54" w:rsidRPr="005C72E3">
        <w:rPr>
          <w:szCs w:val="28"/>
        </w:rPr>
        <w:t xml:space="preserve"> 50% apmērā</w:t>
      </w:r>
      <w:r w:rsidRPr="005C72E3">
        <w:rPr>
          <w:szCs w:val="28"/>
        </w:rPr>
        <w:t>, bet</w:t>
      </w:r>
      <w:r>
        <w:rPr>
          <w:szCs w:val="28"/>
        </w:rPr>
        <w:t xml:space="preserve"> kopumā ne vairāk kā 72 </w:t>
      </w:r>
      <w:proofErr w:type="spellStart"/>
      <w:r w:rsidRPr="00DD3D88">
        <w:rPr>
          <w:i/>
          <w:szCs w:val="28"/>
        </w:rPr>
        <w:t>euro</w:t>
      </w:r>
      <w:proofErr w:type="spellEnd"/>
      <w:r w:rsidRPr="0010324B">
        <w:rPr>
          <w:szCs w:val="28"/>
        </w:rPr>
        <w:t xml:space="preserve"> apmērā kalendāra gadā katrai amatpersonai;</w:t>
      </w:r>
    </w:p>
    <w:p w:rsidR="00BA0AE9" w:rsidRDefault="00BA0AE9" w:rsidP="00BA0AE9">
      <w:pPr>
        <w:ind w:left="709"/>
        <w:jc w:val="both"/>
      </w:pPr>
      <w:r>
        <w:t>4.6. šo noteikumu 2.7</w:t>
      </w:r>
      <w:r w:rsidRPr="00DD3D88">
        <w:t>.apakšpunktā minētos pakalpojumus</w:t>
      </w:r>
      <w:r w:rsidR="006E3B4B">
        <w:t xml:space="preserve"> centrs</w:t>
      </w:r>
      <w:r w:rsidRPr="00DD3D88">
        <w:t xml:space="preserve"> apmaksā, kompensējot amatpersonām to izdevumus</w:t>
      </w:r>
      <w:r w:rsidR="00C40F54">
        <w:t xml:space="preserve"> 50 % apmērā</w:t>
      </w:r>
      <w:r w:rsidRPr="00DD3D88">
        <w:t xml:space="preserve">, bet kopumā ne vairāk kā </w:t>
      </w:r>
      <w:r>
        <w:t xml:space="preserve">43 </w:t>
      </w:r>
      <w:proofErr w:type="spellStart"/>
      <w:r w:rsidRPr="00DD3D88">
        <w:rPr>
          <w:i/>
        </w:rPr>
        <w:t>euro</w:t>
      </w:r>
      <w:proofErr w:type="spellEnd"/>
      <w:r w:rsidRPr="00DD3D88">
        <w:t xml:space="preserve"> apmērā kalendāra gadā katrai amatpersonai;</w:t>
      </w:r>
    </w:p>
    <w:p w:rsidR="003E1D12" w:rsidRDefault="003E1D12" w:rsidP="00C04CAD">
      <w:pPr>
        <w:ind w:firstLine="709"/>
        <w:jc w:val="both"/>
      </w:pPr>
    </w:p>
    <w:p w:rsidR="00BA0AE9" w:rsidRDefault="00BA0AE9" w:rsidP="00C04CAD">
      <w:pPr>
        <w:ind w:firstLine="709"/>
        <w:jc w:val="both"/>
      </w:pPr>
      <w:r>
        <w:t>1.4. papildināt 5.3.apakšpunktu ar teikumu šādā redakcijā:</w:t>
      </w:r>
    </w:p>
    <w:p w:rsidR="00BA0AE9" w:rsidRDefault="00BA0AE9" w:rsidP="00BA0AE9">
      <w:pPr>
        <w:ind w:left="709"/>
        <w:jc w:val="both"/>
      </w:pPr>
      <w:r>
        <w:t xml:space="preserve">„Lai saņemtu kompensāciju par šo noteikumu 2.7.apakšpunktā minētajiem pakalpojumiem, </w:t>
      </w:r>
      <w:r w:rsidR="00C40F54">
        <w:t>amatpersona iesniedz</w:t>
      </w:r>
      <w:r>
        <w:t xml:space="preserve"> </w:t>
      </w:r>
      <w:r w:rsidR="00C40F54">
        <w:t xml:space="preserve">centrā </w:t>
      </w:r>
      <w:r>
        <w:t>ārstniecības personas izrakstītās receptes kopij</w:t>
      </w:r>
      <w:r w:rsidR="00C40F54">
        <w:t>u</w:t>
      </w:r>
      <w:r w:rsidR="008A09E8">
        <w:t>.</w:t>
      </w:r>
      <w:r>
        <w:t>”</w:t>
      </w:r>
      <w:r w:rsidR="00A94485">
        <w:t>;</w:t>
      </w:r>
    </w:p>
    <w:p w:rsidR="008C054E" w:rsidRDefault="008C054E" w:rsidP="00C04CAD">
      <w:pPr>
        <w:ind w:firstLine="709"/>
        <w:jc w:val="both"/>
      </w:pPr>
    </w:p>
    <w:p w:rsidR="00C40F54" w:rsidRPr="00DE169A" w:rsidRDefault="00C40F54" w:rsidP="00C40F54">
      <w:pPr>
        <w:ind w:firstLine="709"/>
        <w:jc w:val="both"/>
      </w:pPr>
      <w:r w:rsidRPr="00DE169A">
        <w:t>1.</w:t>
      </w:r>
      <w:r>
        <w:t>5</w:t>
      </w:r>
      <w:r w:rsidRPr="00DE169A">
        <w:t xml:space="preserve">. </w:t>
      </w:r>
      <w:r>
        <w:t>izteikt 8.punkta</w:t>
      </w:r>
      <w:r w:rsidRPr="00DE169A">
        <w:t xml:space="preserve"> </w:t>
      </w:r>
      <w:r>
        <w:t xml:space="preserve">trešo teikumu </w:t>
      </w:r>
      <w:r w:rsidRPr="00DE169A">
        <w:t>šādā redakcijā:</w:t>
      </w:r>
    </w:p>
    <w:p w:rsidR="00C40F54" w:rsidRDefault="00C40F54" w:rsidP="00C40F54">
      <w:pPr>
        <w:ind w:left="709"/>
        <w:jc w:val="both"/>
      </w:pPr>
      <w:r w:rsidRPr="00DE169A">
        <w:t>„</w:t>
      </w:r>
      <w:r w:rsidRPr="00301CCC">
        <w:rPr>
          <w:szCs w:val="28"/>
          <w:lang w:eastAsia="lv-LV"/>
        </w:rPr>
        <w:t xml:space="preserve">Šos veselības aprūpes pakalpojumus apmaksā ārstniecības iestādei, kura saskaņā ar normatīvajiem aktiem par veselības </w:t>
      </w:r>
      <w:r w:rsidRPr="005F48B1">
        <w:rPr>
          <w:szCs w:val="28"/>
          <w:lang w:eastAsia="lv-LV"/>
        </w:rPr>
        <w:t>aprūpes</w:t>
      </w:r>
      <w:r w:rsidRPr="00301CCC">
        <w:rPr>
          <w:szCs w:val="28"/>
          <w:lang w:eastAsia="lv-LV"/>
        </w:rPr>
        <w:t xml:space="preserve"> organizēšanas un finansēšanas kārtību ir iekļauta to ārstniecības iestāžu sarakstā, kuras sniedz </w:t>
      </w:r>
      <w:r w:rsidRPr="005F48B1">
        <w:rPr>
          <w:szCs w:val="28"/>
          <w:lang w:eastAsia="lv-LV"/>
        </w:rPr>
        <w:t>valsts apmaksātos</w:t>
      </w:r>
      <w:r w:rsidRPr="00301CCC">
        <w:rPr>
          <w:color w:val="FF0000"/>
          <w:szCs w:val="28"/>
          <w:lang w:eastAsia="lv-LV"/>
        </w:rPr>
        <w:t xml:space="preserve"> </w:t>
      </w:r>
      <w:r w:rsidRPr="00301CCC">
        <w:rPr>
          <w:szCs w:val="28"/>
          <w:lang w:eastAsia="lv-LV"/>
        </w:rPr>
        <w:t xml:space="preserve">veselības aprūpes pakalpojumus, </w:t>
      </w:r>
      <w:r w:rsidRPr="005F48B1">
        <w:rPr>
          <w:szCs w:val="28"/>
        </w:rPr>
        <w:t>vai s</w:t>
      </w:r>
      <w:r w:rsidR="006E3B4B">
        <w:rPr>
          <w:szCs w:val="28"/>
        </w:rPr>
        <w:t xml:space="preserve">niedz veselības aprūpes pakalpojumus </w:t>
      </w:r>
      <w:r w:rsidRPr="005F48B1">
        <w:rPr>
          <w:szCs w:val="28"/>
        </w:rPr>
        <w:t>sporta traumu ārstēšanā</w:t>
      </w:r>
      <w:r w:rsidRPr="00DE169A">
        <w:rPr>
          <w:szCs w:val="28"/>
        </w:rPr>
        <w:t>.</w:t>
      </w:r>
      <w:r w:rsidRPr="00DE169A">
        <w:t>”;</w:t>
      </w:r>
    </w:p>
    <w:p w:rsidR="00C40F54" w:rsidRDefault="00C40F54" w:rsidP="00C40F54">
      <w:pPr>
        <w:ind w:left="709"/>
        <w:jc w:val="both"/>
      </w:pPr>
    </w:p>
    <w:p w:rsidR="00C40F54" w:rsidRDefault="00C40F54" w:rsidP="00C40F54">
      <w:pPr>
        <w:ind w:left="709"/>
        <w:jc w:val="both"/>
      </w:pPr>
      <w:r>
        <w:t xml:space="preserve">1.6. </w:t>
      </w:r>
      <w:r w:rsidR="0040715C">
        <w:t>izteikt 11</w:t>
      </w:r>
      <w:r>
        <w:t>.5.apakšpunkt</w:t>
      </w:r>
      <w:r w:rsidR="0040715C">
        <w:t>u šādā redakcijā:</w:t>
      </w:r>
    </w:p>
    <w:p w:rsidR="00DF0DEE" w:rsidRDefault="00C6475D" w:rsidP="008A09E8">
      <w:pPr>
        <w:ind w:left="709"/>
        <w:jc w:val="both"/>
      </w:pPr>
      <w:r>
        <w:t>„11.5. ortodontijas pakalpojumi;”;</w:t>
      </w:r>
    </w:p>
    <w:p w:rsidR="00EC7105" w:rsidRDefault="00EC7105" w:rsidP="008A09E8">
      <w:pPr>
        <w:ind w:left="709"/>
        <w:jc w:val="both"/>
      </w:pPr>
    </w:p>
    <w:p w:rsidR="00EC7105" w:rsidRDefault="00EC7105" w:rsidP="008A09E8">
      <w:pPr>
        <w:ind w:left="709"/>
        <w:jc w:val="both"/>
      </w:pPr>
      <w:r>
        <w:t>1.</w:t>
      </w:r>
      <w:r w:rsidR="0040715C">
        <w:t>7</w:t>
      </w:r>
      <w:r>
        <w:t>. izteikt 11.8 apakšpunktu šādā redakcijā:</w:t>
      </w:r>
    </w:p>
    <w:p w:rsidR="00EC7105" w:rsidRDefault="00EC7105" w:rsidP="00EC7105">
      <w:pPr>
        <w:ind w:left="709"/>
        <w:jc w:val="both"/>
      </w:pPr>
      <w:r>
        <w:t xml:space="preserve">„11.8 Manipulācijas, kuras saskaņā ar normatīvajiem aktiem par veselības aprūpes organizēšanas un finansēšanas kārtību valstī nav iekļautas apmaksājamo manipulāciju uzskaitījumā, izņemot ambulatori veicamās </w:t>
      </w:r>
      <w:r>
        <w:lastRenderedPageBreak/>
        <w:t xml:space="preserve">injekcijas un fizikālās medicīnas pakalpojumus </w:t>
      </w:r>
      <w:r w:rsidRPr="00760AAE">
        <w:t>ar ārsta speciālista nosūtījumu.</w:t>
      </w:r>
      <w:r>
        <w:t>”</w:t>
      </w:r>
    </w:p>
    <w:p w:rsidR="00EC7105" w:rsidRDefault="00EC7105" w:rsidP="00EC7105">
      <w:pPr>
        <w:jc w:val="both"/>
      </w:pPr>
    </w:p>
    <w:p w:rsidR="00C40F54" w:rsidRDefault="00C40F54" w:rsidP="00C40F54">
      <w:pPr>
        <w:ind w:firstLine="709"/>
        <w:jc w:val="both"/>
      </w:pPr>
      <w:r>
        <w:t>1.</w:t>
      </w:r>
      <w:r w:rsidR="0040715C">
        <w:t>8</w:t>
      </w:r>
      <w:r>
        <w:t>. svītrot 12.punktu;</w:t>
      </w:r>
    </w:p>
    <w:p w:rsidR="00C40F54" w:rsidRDefault="00C40F54" w:rsidP="00C40F54">
      <w:pPr>
        <w:ind w:firstLine="709"/>
        <w:jc w:val="both"/>
      </w:pPr>
    </w:p>
    <w:p w:rsidR="00C40F54" w:rsidRDefault="00C40F54" w:rsidP="00C40F54">
      <w:pPr>
        <w:ind w:firstLine="709"/>
        <w:jc w:val="both"/>
      </w:pPr>
      <w:r>
        <w:t>1.</w:t>
      </w:r>
      <w:r w:rsidR="0040715C">
        <w:t>9</w:t>
      </w:r>
      <w:r>
        <w:t>. papildināt noteikumus ar 13., 14. un 15.punktu šādā redakcijā:</w:t>
      </w:r>
    </w:p>
    <w:p w:rsidR="00C40F54" w:rsidRDefault="00C40F54" w:rsidP="00C40F54">
      <w:pPr>
        <w:ind w:left="709"/>
        <w:jc w:val="both"/>
      </w:pPr>
      <w:r>
        <w:t xml:space="preserve">„13. </w:t>
      </w:r>
      <w:r w:rsidRPr="009E6EA2">
        <w:t xml:space="preserve">Šo noteikumu </w:t>
      </w:r>
      <w:r>
        <w:t>2.6., 2.7., 4.5., 4.6.apakšpunkts stājas spēkā 2016</w:t>
      </w:r>
      <w:r w:rsidRPr="009E6EA2">
        <w:t>.gada 1.j</w:t>
      </w:r>
      <w:r>
        <w:t>anvārī</w:t>
      </w:r>
      <w:r w:rsidRPr="009E6EA2">
        <w:t>.</w:t>
      </w:r>
    </w:p>
    <w:p w:rsidR="00C40F54" w:rsidRDefault="00C40F54" w:rsidP="00C40F54">
      <w:pPr>
        <w:ind w:left="709"/>
        <w:jc w:val="both"/>
      </w:pPr>
      <w:r>
        <w:t xml:space="preserve">14. </w:t>
      </w:r>
      <w:r w:rsidR="0040715C">
        <w:t xml:space="preserve">Grozījums 11.5 apakšpunktā stājas spēkā </w:t>
      </w:r>
      <w:r>
        <w:t>201</w:t>
      </w:r>
      <w:r w:rsidR="0040715C">
        <w:t>6</w:t>
      </w:r>
      <w:r>
        <w:t>.gada 1.</w:t>
      </w:r>
      <w:r w:rsidR="0040715C">
        <w:t>janvārī</w:t>
      </w:r>
      <w:r>
        <w:t>.</w:t>
      </w:r>
    </w:p>
    <w:p w:rsidR="00C40F54" w:rsidRDefault="00C40F54" w:rsidP="00C40F54">
      <w:pPr>
        <w:ind w:left="709"/>
        <w:jc w:val="both"/>
        <w:rPr>
          <w:szCs w:val="28"/>
          <w:lang w:eastAsia="lv-LV"/>
        </w:rPr>
      </w:pPr>
      <w:r>
        <w:t xml:space="preserve">15. </w:t>
      </w:r>
      <w:r w:rsidRPr="00A6559E">
        <w:t>201</w:t>
      </w:r>
      <w:r>
        <w:t>4</w:t>
      </w:r>
      <w:r w:rsidRPr="00A6559E">
        <w:t>.</w:t>
      </w:r>
      <w:r>
        <w:t xml:space="preserve">gadā šo noteikumu 4.3.apakšpunktā kompensējamo izdevumu apmērs kopumā ir ne vairāk kā 107 </w:t>
      </w:r>
      <w:proofErr w:type="spellStart"/>
      <w:r w:rsidRPr="00C7781E">
        <w:rPr>
          <w:i/>
        </w:rPr>
        <w:t>euro</w:t>
      </w:r>
      <w:proofErr w:type="spellEnd"/>
      <w:r>
        <w:t xml:space="preserve"> </w:t>
      </w:r>
      <w:r w:rsidRPr="0010324B">
        <w:rPr>
          <w:szCs w:val="28"/>
          <w:lang w:eastAsia="lv-LV"/>
        </w:rPr>
        <w:t>apmērā kal</w:t>
      </w:r>
      <w:r>
        <w:rPr>
          <w:szCs w:val="28"/>
          <w:lang w:eastAsia="lv-LV"/>
        </w:rPr>
        <w:t>endāra gadā katrai amatpersonai.”.</w:t>
      </w:r>
    </w:p>
    <w:p w:rsidR="00C40F54" w:rsidRPr="001B06FB" w:rsidRDefault="00C40F54" w:rsidP="00C40F54">
      <w:pPr>
        <w:ind w:firstLine="709"/>
        <w:jc w:val="both"/>
        <w:rPr>
          <w:lang w:val="x-none"/>
        </w:rPr>
      </w:pPr>
    </w:p>
    <w:p w:rsidR="00C40F54" w:rsidRDefault="00C40F54" w:rsidP="00C40F54">
      <w:pPr>
        <w:ind w:firstLine="709"/>
        <w:jc w:val="both"/>
      </w:pPr>
      <w:r>
        <w:t xml:space="preserve">2. Noteikumi stājas spēkā </w:t>
      </w:r>
      <w:r w:rsidRPr="000F68A3">
        <w:t>2014.gada 1.janvārī.</w:t>
      </w:r>
    </w:p>
    <w:p w:rsidR="00C04CAD" w:rsidRDefault="00C04CAD" w:rsidP="00C04CAD">
      <w:pPr>
        <w:ind w:firstLine="709"/>
        <w:jc w:val="both"/>
      </w:pPr>
    </w:p>
    <w:p w:rsidR="00840039" w:rsidRDefault="00840039" w:rsidP="00517D8C">
      <w:pPr>
        <w:tabs>
          <w:tab w:val="left" w:pos="763"/>
          <w:tab w:val="left" w:pos="6758"/>
        </w:tabs>
        <w:jc w:val="both"/>
      </w:pPr>
    </w:p>
    <w:p w:rsidR="006101FC" w:rsidRPr="00634FF3" w:rsidRDefault="006101FC" w:rsidP="00517D8C">
      <w:pPr>
        <w:tabs>
          <w:tab w:val="left" w:pos="763"/>
          <w:tab w:val="left" w:pos="6758"/>
        </w:tabs>
        <w:jc w:val="both"/>
      </w:pPr>
    </w:p>
    <w:p w:rsidR="006835EC" w:rsidRDefault="006835EC" w:rsidP="00840039">
      <w:pPr>
        <w:tabs>
          <w:tab w:val="left" w:pos="6840"/>
        </w:tabs>
        <w:jc w:val="both"/>
        <w:rPr>
          <w:szCs w:val="28"/>
        </w:rPr>
      </w:pPr>
    </w:p>
    <w:p w:rsidR="00840039" w:rsidRPr="00E442D9" w:rsidRDefault="00840039" w:rsidP="00840039">
      <w:pPr>
        <w:tabs>
          <w:tab w:val="left" w:pos="6840"/>
        </w:tabs>
        <w:jc w:val="both"/>
        <w:rPr>
          <w:szCs w:val="28"/>
        </w:rPr>
      </w:pPr>
      <w:r w:rsidRPr="00E442D9">
        <w:rPr>
          <w:szCs w:val="28"/>
        </w:rPr>
        <w:t>Ministru prezidents</w:t>
      </w:r>
      <w:r w:rsidRPr="00E442D9">
        <w:rPr>
          <w:szCs w:val="28"/>
        </w:rPr>
        <w:tab/>
      </w:r>
      <w:r>
        <w:rPr>
          <w:szCs w:val="28"/>
        </w:rPr>
        <w:t>V.Dombrovskis</w:t>
      </w:r>
    </w:p>
    <w:p w:rsidR="00840039" w:rsidRPr="00E442D9" w:rsidRDefault="00840039" w:rsidP="00840039">
      <w:pPr>
        <w:ind w:firstLine="720"/>
        <w:jc w:val="both"/>
        <w:rPr>
          <w:szCs w:val="28"/>
        </w:rPr>
      </w:pPr>
    </w:p>
    <w:p w:rsidR="00840039" w:rsidRPr="00E442D9" w:rsidRDefault="00840039" w:rsidP="00840039">
      <w:pPr>
        <w:tabs>
          <w:tab w:val="left" w:pos="6840"/>
        </w:tabs>
        <w:jc w:val="both"/>
        <w:rPr>
          <w:szCs w:val="28"/>
        </w:rPr>
      </w:pPr>
      <w:r>
        <w:rPr>
          <w:szCs w:val="28"/>
        </w:rPr>
        <w:t>Iekšlietu ministrs</w:t>
      </w:r>
      <w:r>
        <w:rPr>
          <w:szCs w:val="28"/>
        </w:rPr>
        <w:tab/>
        <w:t>R. Kozlovskis</w:t>
      </w:r>
    </w:p>
    <w:p w:rsidR="00840039" w:rsidRDefault="00840039" w:rsidP="00840039">
      <w:pPr>
        <w:ind w:right="26"/>
        <w:rPr>
          <w:szCs w:val="28"/>
        </w:rPr>
      </w:pPr>
    </w:p>
    <w:p w:rsidR="001B06FB" w:rsidRDefault="001B06FB" w:rsidP="00840039">
      <w:pPr>
        <w:ind w:right="26"/>
        <w:rPr>
          <w:szCs w:val="28"/>
        </w:rPr>
      </w:pPr>
    </w:p>
    <w:p w:rsidR="00840039" w:rsidRDefault="00840039" w:rsidP="00840039">
      <w:pPr>
        <w:tabs>
          <w:tab w:val="left" w:pos="6840"/>
        </w:tabs>
        <w:jc w:val="both"/>
        <w:rPr>
          <w:szCs w:val="28"/>
        </w:rPr>
      </w:pPr>
      <w:r>
        <w:rPr>
          <w:szCs w:val="28"/>
        </w:rPr>
        <w:t>Iesniedzējs:</w:t>
      </w:r>
    </w:p>
    <w:p w:rsidR="00840039" w:rsidRPr="00E442D9" w:rsidRDefault="00840039" w:rsidP="00922275">
      <w:pPr>
        <w:tabs>
          <w:tab w:val="left" w:pos="3686"/>
          <w:tab w:val="left" w:pos="6237"/>
        </w:tabs>
        <w:jc w:val="both"/>
        <w:rPr>
          <w:szCs w:val="28"/>
        </w:rPr>
      </w:pPr>
      <w:r>
        <w:rPr>
          <w:szCs w:val="28"/>
        </w:rPr>
        <w:t>Iekšlietu ministrs</w:t>
      </w:r>
      <w:r>
        <w:rPr>
          <w:szCs w:val="28"/>
        </w:rPr>
        <w:tab/>
      </w:r>
      <w:r>
        <w:rPr>
          <w:szCs w:val="28"/>
        </w:rPr>
        <w:tab/>
        <w:t>R. Kozlovskis</w:t>
      </w:r>
    </w:p>
    <w:p w:rsidR="00840039" w:rsidRDefault="00840039" w:rsidP="00840039">
      <w:pPr>
        <w:tabs>
          <w:tab w:val="left" w:pos="774"/>
        </w:tabs>
        <w:ind w:right="26"/>
        <w:rPr>
          <w:szCs w:val="28"/>
        </w:rPr>
      </w:pPr>
    </w:p>
    <w:p w:rsidR="00840039" w:rsidRDefault="00840039" w:rsidP="00840039">
      <w:pPr>
        <w:tabs>
          <w:tab w:val="left" w:pos="709"/>
          <w:tab w:val="left" w:pos="6804"/>
        </w:tabs>
        <w:ind w:right="26"/>
        <w:rPr>
          <w:szCs w:val="28"/>
        </w:rPr>
      </w:pPr>
      <w:r>
        <w:rPr>
          <w:szCs w:val="28"/>
        </w:rPr>
        <w:t>Vīza:</w:t>
      </w:r>
    </w:p>
    <w:p w:rsidR="00840039" w:rsidRDefault="00840039" w:rsidP="00922275">
      <w:pPr>
        <w:tabs>
          <w:tab w:val="left" w:pos="709"/>
          <w:tab w:val="left" w:pos="6237"/>
          <w:tab w:val="left" w:pos="7088"/>
          <w:tab w:val="left" w:pos="8364"/>
        </w:tabs>
        <w:ind w:right="26"/>
        <w:rPr>
          <w:szCs w:val="28"/>
        </w:rPr>
      </w:pPr>
      <w:r>
        <w:rPr>
          <w:szCs w:val="28"/>
        </w:rPr>
        <w:t xml:space="preserve">Valsts sekretāre                                                   </w:t>
      </w:r>
      <w:r>
        <w:rPr>
          <w:szCs w:val="28"/>
        </w:rPr>
        <w:tab/>
        <w:t>I.Pētersone-Godmane</w:t>
      </w:r>
    </w:p>
    <w:p w:rsidR="006835EC" w:rsidRDefault="006835EC" w:rsidP="00840039">
      <w:pPr>
        <w:tabs>
          <w:tab w:val="right" w:pos="9354"/>
        </w:tabs>
        <w:rPr>
          <w:sz w:val="20"/>
        </w:rPr>
      </w:pPr>
    </w:p>
    <w:p w:rsidR="00BF6D13" w:rsidRDefault="00BF6D13" w:rsidP="00840039">
      <w:pPr>
        <w:tabs>
          <w:tab w:val="right" w:pos="9354"/>
        </w:tabs>
        <w:rPr>
          <w:sz w:val="20"/>
        </w:rPr>
      </w:pPr>
    </w:p>
    <w:p w:rsidR="00BF6D13" w:rsidRDefault="00BF6D13" w:rsidP="00840039">
      <w:pPr>
        <w:tabs>
          <w:tab w:val="right" w:pos="9354"/>
        </w:tabs>
        <w:rPr>
          <w:sz w:val="20"/>
        </w:rPr>
      </w:pPr>
    </w:p>
    <w:p w:rsidR="006002BF" w:rsidRDefault="006002BF" w:rsidP="00840039">
      <w:pPr>
        <w:tabs>
          <w:tab w:val="right" w:pos="9354"/>
        </w:tabs>
        <w:rPr>
          <w:sz w:val="20"/>
        </w:rPr>
      </w:pPr>
    </w:p>
    <w:p w:rsidR="006002BF" w:rsidRDefault="006002BF" w:rsidP="00840039">
      <w:pPr>
        <w:tabs>
          <w:tab w:val="right" w:pos="9354"/>
        </w:tabs>
        <w:rPr>
          <w:sz w:val="20"/>
        </w:rPr>
      </w:pPr>
    </w:p>
    <w:p w:rsidR="006101FC" w:rsidRDefault="006101FC" w:rsidP="00840039">
      <w:pPr>
        <w:tabs>
          <w:tab w:val="right" w:pos="9354"/>
        </w:tabs>
        <w:rPr>
          <w:sz w:val="20"/>
        </w:rPr>
      </w:pPr>
    </w:p>
    <w:p w:rsidR="006101FC" w:rsidRDefault="006101FC" w:rsidP="00840039">
      <w:pPr>
        <w:tabs>
          <w:tab w:val="right" w:pos="9354"/>
        </w:tabs>
        <w:rPr>
          <w:sz w:val="20"/>
        </w:rPr>
      </w:pPr>
      <w:bookmarkStart w:id="0" w:name="_GoBack"/>
      <w:bookmarkEnd w:id="0"/>
    </w:p>
    <w:p w:rsidR="006002BF" w:rsidRDefault="006002BF" w:rsidP="00840039">
      <w:pPr>
        <w:tabs>
          <w:tab w:val="right" w:pos="9354"/>
        </w:tabs>
        <w:rPr>
          <w:sz w:val="20"/>
        </w:rPr>
      </w:pPr>
    </w:p>
    <w:p w:rsidR="006101FC" w:rsidRDefault="006101FC" w:rsidP="00840039">
      <w:pPr>
        <w:tabs>
          <w:tab w:val="right" w:pos="9354"/>
        </w:tabs>
        <w:rPr>
          <w:sz w:val="20"/>
        </w:rPr>
      </w:pPr>
    </w:p>
    <w:p w:rsidR="00840039" w:rsidRDefault="007F5DF9" w:rsidP="00840039">
      <w:pPr>
        <w:tabs>
          <w:tab w:val="right" w:pos="9354"/>
        </w:tabs>
        <w:rPr>
          <w:sz w:val="20"/>
        </w:rPr>
      </w:pPr>
      <w:r>
        <w:rPr>
          <w:sz w:val="20"/>
        </w:rPr>
        <w:t>05.12.2013. 15:16</w:t>
      </w:r>
      <w:r w:rsidR="00840039">
        <w:rPr>
          <w:sz w:val="20"/>
        </w:rPr>
        <w:tab/>
      </w:r>
    </w:p>
    <w:p w:rsidR="00840039" w:rsidRDefault="006101FC" w:rsidP="00840039">
      <w:pPr>
        <w:rPr>
          <w:sz w:val="20"/>
        </w:rPr>
      </w:pPr>
      <w:r>
        <w:rPr>
          <w:sz w:val="20"/>
        </w:rPr>
        <w:t>61</w:t>
      </w:r>
      <w:r w:rsidR="00852FFF">
        <w:rPr>
          <w:sz w:val="20"/>
        </w:rPr>
        <w:t>3</w:t>
      </w:r>
    </w:p>
    <w:p w:rsidR="007153AF" w:rsidRPr="007153AF" w:rsidRDefault="007153AF" w:rsidP="007153AF">
      <w:pPr>
        <w:jc w:val="both"/>
        <w:rPr>
          <w:sz w:val="20"/>
        </w:rPr>
      </w:pPr>
      <w:r w:rsidRPr="007153AF">
        <w:rPr>
          <w:sz w:val="20"/>
        </w:rPr>
        <w:t xml:space="preserve">Iekšlietu ministrijas veselības un </w:t>
      </w:r>
    </w:p>
    <w:p w:rsidR="007153AF" w:rsidRPr="007153AF" w:rsidRDefault="007153AF" w:rsidP="007153AF">
      <w:pPr>
        <w:jc w:val="both"/>
        <w:rPr>
          <w:sz w:val="20"/>
        </w:rPr>
      </w:pPr>
      <w:r w:rsidRPr="007153AF">
        <w:rPr>
          <w:sz w:val="20"/>
        </w:rPr>
        <w:t>sporta centra direktors</w:t>
      </w:r>
    </w:p>
    <w:p w:rsidR="007153AF" w:rsidRPr="007153AF" w:rsidRDefault="007153AF" w:rsidP="007153AF">
      <w:pPr>
        <w:jc w:val="both"/>
        <w:rPr>
          <w:sz w:val="20"/>
        </w:rPr>
      </w:pPr>
      <w:r w:rsidRPr="007153AF">
        <w:rPr>
          <w:sz w:val="20"/>
        </w:rPr>
        <w:t>U.Iskrovs</w:t>
      </w:r>
    </w:p>
    <w:p w:rsidR="00BF6D13" w:rsidRDefault="007153AF" w:rsidP="00CA317E">
      <w:pPr>
        <w:jc w:val="both"/>
        <w:rPr>
          <w:sz w:val="20"/>
        </w:rPr>
      </w:pPr>
      <w:r w:rsidRPr="007153AF">
        <w:rPr>
          <w:sz w:val="20"/>
        </w:rPr>
        <w:t xml:space="preserve">67829851, </w:t>
      </w:r>
      <w:hyperlink r:id="rId8" w:history="1">
        <w:r w:rsidRPr="007153AF">
          <w:rPr>
            <w:rStyle w:val="Hyperlink"/>
            <w:sz w:val="20"/>
          </w:rPr>
          <w:t>ugis.iskrovs@iem.gov.lv</w:t>
        </w:r>
      </w:hyperlink>
      <w:r w:rsidRPr="007153AF">
        <w:rPr>
          <w:sz w:val="20"/>
        </w:rPr>
        <w:t xml:space="preserve">     </w:t>
      </w:r>
    </w:p>
    <w:p w:rsidR="00BF6D13" w:rsidRDefault="00BF6D13" w:rsidP="00CA317E">
      <w:pPr>
        <w:jc w:val="both"/>
        <w:rPr>
          <w:sz w:val="20"/>
        </w:rPr>
      </w:pPr>
    </w:p>
    <w:p w:rsidR="00BF6D13" w:rsidRDefault="00BF6D13" w:rsidP="00CA317E">
      <w:pPr>
        <w:jc w:val="both"/>
        <w:rPr>
          <w:sz w:val="20"/>
        </w:rPr>
      </w:pPr>
    </w:p>
    <w:p w:rsidR="00BF6D13" w:rsidRDefault="00BF6D13" w:rsidP="00CA317E">
      <w:pPr>
        <w:jc w:val="both"/>
        <w:rPr>
          <w:sz w:val="20"/>
        </w:rPr>
      </w:pPr>
    </w:p>
    <w:p w:rsidR="00BF6D13" w:rsidRPr="00BF6D13" w:rsidRDefault="00BF6D13" w:rsidP="001B06FB">
      <w:pPr>
        <w:jc w:val="both"/>
        <w:rPr>
          <w:szCs w:val="28"/>
        </w:rPr>
      </w:pPr>
    </w:p>
    <w:sectPr w:rsidR="00BF6D13" w:rsidRPr="00BF6D13" w:rsidSect="0092227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6D" w:rsidRDefault="00363A6D" w:rsidP="006835EC">
      <w:r>
        <w:separator/>
      </w:r>
    </w:p>
  </w:endnote>
  <w:endnote w:type="continuationSeparator" w:id="0">
    <w:p w:rsidR="00363A6D" w:rsidRDefault="00363A6D" w:rsidP="0068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4B" w:rsidRPr="00F42DD5" w:rsidRDefault="006E3B4B">
    <w:pPr>
      <w:pStyle w:val="Footer"/>
      <w:rPr>
        <w:sz w:val="20"/>
      </w:rPr>
    </w:pPr>
    <w:r>
      <w:rPr>
        <w:sz w:val="20"/>
      </w:rPr>
      <w:t>IEMNot_</w:t>
    </w:r>
    <w:r w:rsidR="006101FC">
      <w:rPr>
        <w:sz w:val="20"/>
      </w:rPr>
      <w:t>0512</w:t>
    </w:r>
    <w:r w:rsidRPr="00F42DD5">
      <w:rPr>
        <w:sz w:val="20"/>
      </w:rPr>
      <w:t>2013.doc; Ministru kabineta noteikumu projekts „Grozījum</w:t>
    </w:r>
    <w:r>
      <w:rPr>
        <w:sz w:val="20"/>
      </w:rPr>
      <w:t>i</w:t>
    </w:r>
    <w:r w:rsidRPr="00F42DD5">
      <w:rPr>
        <w:sz w:val="20"/>
      </w:rPr>
      <w:t xml:space="preserve"> Ministru kabineta 2010.gada 21.jūnija noteikumos Nr.569 „Kārtība, kādā Iekšlietu ministrijas sistēmas iestāžu un Ieslodzījuma vietu pārvaldes amatpersona ar speciālo dienesta pakāpi saņem apmaksātus veselības aprūpes pakalpojumus””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4B" w:rsidRPr="00A301A8" w:rsidRDefault="006E3B4B" w:rsidP="005E4AFD">
    <w:pPr>
      <w:jc w:val="both"/>
      <w:rPr>
        <w:color w:val="000000"/>
        <w:sz w:val="20"/>
      </w:rPr>
    </w:pPr>
    <w:r w:rsidRPr="00A301A8">
      <w:rPr>
        <w:sz w:val="20"/>
      </w:rPr>
      <w:t>IEMNot_</w:t>
    </w:r>
    <w:r w:rsidR="006101FC">
      <w:rPr>
        <w:sz w:val="20"/>
      </w:rPr>
      <w:t>0512</w:t>
    </w:r>
    <w:r w:rsidRPr="00A301A8">
      <w:rPr>
        <w:sz w:val="20"/>
      </w:rPr>
      <w:t>2013</w:t>
    </w:r>
    <w:r>
      <w:rPr>
        <w:sz w:val="20"/>
      </w:rPr>
      <w:t>.doc</w:t>
    </w:r>
    <w:r w:rsidRPr="00A301A8">
      <w:rPr>
        <w:sz w:val="20"/>
      </w:rPr>
      <w:t xml:space="preserve">; Ministru kabineta noteikumu projekts </w:t>
    </w:r>
    <w:r>
      <w:rPr>
        <w:sz w:val="20"/>
      </w:rPr>
      <w:t>„</w:t>
    </w:r>
    <w:r w:rsidRPr="00A301A8">
      <w:rPr>
        <w:sz w:val="20"/>
      </w:rPr>
      <w:t>Grozījum</w:t>
    </w:r>
    <w:r>
      <w:rPr>
        <w:sz w:val="20"/>
      </w:rPr>
      <w:t>i</w:t>
    </w:r>
    <w:r w:rsidRPr="00A301A8">
      <w:rPr>
        <w:color w:val="000000"/>
        <w:sz w:val="20"/>
      </w:rPr>
      <w:t xml:space="preserve"> Ministru kabineta </w:t>
    </w:r>
    <w:r w:rsidRPr="00A301A8">
      <w:rPr>
        <w:sz w:val="20"/>
      </w:rPr>
      <w:t xml:space="preserve">2010.gada </w:t>
    </w:r>
    <w:r>
      <w:rPr>
        <w:sz w:val="20"/>
      </w:rPr>
      <w:t>21.jūnija</w:t>
    </w:r>
    <w:r w:rsidRPr="00A301A8">
      <w:rPr>
        <w:sz w:val="20"/>
      </w:rPr>
      <w:t xml:space="preserve"> </w:t>
    </w:r>
    <w:r w:rsidRPr="00A301A8">
      <w:rPr>
        <w:color w:val="000000"/>
        <w:sz w:val="20"/>
      </w:rPr>
      <w:t>noteikumos Nr.</w:t>
    </w:r>
    <w:r>
      <w:rPr>
        <w:color w:val="000000"/>
        <w:sz w:val="20"/>
      </w:rPr>
      <w:t>569</w:t>
    </w:r>
    <w:r w:rsidRPr="00A301A8">
      <w:rPr>
        <w:bCs/>
        <w:sz w:val="20"/>
      </w:rPr>
      <w:t xml:space="preserve"> </w:t>
    </w:r>
    <w:r>
      <w:rPr>
        <w:bCs/>
        <w:sz w:val="20"/>
      </w:rPr>
      <w:t>„Kārtība, kādā Iekšlietu ministrijas sistēmas iestāžu un Ieslodzījuma vietu pārvaldes amatpersona ar speciālo dienesta pakāpi saņem apmaksātus veselības aprūpes pakalpojumus””</w:t>
    </w:r>
  </w:p>
  <w:p w:rsidR="006E3B4B" w:rsidRPr="00A301A8" w:rsidRDefault="006E3B4B" w:rsidP="005E4AFD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6D" w:rsidRDefault="00363A6D" w:rsidP="006835EC">
      <w:r>
        <w:separator/>
      </w:r>
    </w:p>
  </w:footnote>
  <w:footnote w:type="continuationSeparator" w:id="0">
    <w:p w:rsidR="00363A6D" w:rsidRDefault="00363A6D" w:rsidP="0068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4B" w:rsidRDefault="006E3B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B4B" w:rsidRDefault="006E3B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4B" w:rsidRDefault="006E3B4B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7F5DF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31145"/>
    <w:multiLevelType w:val="hybridMultilevel"/>
    <w:tmpl w:val="C126615E"/>
    <w:lvl w:ilvl="0" w:tplc="08F4E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C65CB"/>
    <w:multiLevelType w:val="hybridMultilevel"/>
    <w:tmpl w:val="9A400FD2"/>
    <w:lvl w:ilvl="0" w:tplc="F0547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2427DC"/>
    <w:multiLevelType w:val="hybridMultilevel"/>
    <w:tmpl w:val="62E2E544"/>
    <w:lvl w:ilvl="0" w:tplc="C3CC0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39"/>
    <w:rsid w:val="00053591"/>
    <w:rsid w:val="000A11A6"/>
    <w:rsid w:val="000B78E3"/>
    <w:rsid w:val="000E6356"/>
    <w:rsid w:val="000E741E"/>
    <w:rsid w:val="000F68A3"/>
    <w:rsid w:val="00134D18"/>
    <w:rsid w:val="001B06FB"/>
    <w:rsid w:val="00232E8D"/>
    <w:rsid w:val="002401A5"/>
    <w:rsid w:val="00285E5F"/>
    <w:rsid w:val="00295EFC"/>
    <w:rsid w:val="002E4415"/>
    <w:rsid w:val="00301561"/>
    <w:rsid w:val="0030477A"/>
    <w:rsid w:val="00363A6D"/>
    <w:rsid w:val="003700A6"/>
    <w:rsid w:val="003B488E"/>
    <w:rsid w:val="003D7EBD"/>
    <w:rsid w:val="003E1D12"/>
    <w:rsid w:val="0040715C"/>
    <w:rsid w:val="00407DCA"/>
    <w:rsid w:val="00412A5E"/>
    <w:rsid w:val="004909EF"/>
    <w:rsid w:val="00506124"/>
    <w:rsid w:val="00517D8C"/>
    <w:rsid w:val="00520CAD"/>
    <w:rsid w:val="00524E70"/>
    <w:rsid w:val="005C72E3"/>
    <w:rsid w:val="005E4AFD"/>
    <w:rsid w:val="005F1AC5"/>
    <w:rsid w:val="005F48B1"/>
    <w:rsid w:val="005F6A60"/>
    <w:rsid w:val="006002BF"/>
    <w:rsid w:val="006101FC"/>
    <w:rsid w:val="0062040A"/>
    <w:rsid w:val="00652276"/>
    <w:rsid w:val="00676F0E"/>
    <w:rsid w:val="006835EC"/>
    <w:rsid w:val="006A5E10"/>
    <w:rsid w:val="006D601D"/>
    <w:rsid w:val="006E18AB"/>
    <w:rsid w:val="006E3B4B"/>
    <w:rsid w:val="0071025A"/>
    <w:rsid w:val="007153AF"/>
    <w:rsid w:val="0073404B"/>
    <w:rsid w:val="00766E88"/>
    <w:rsid w:val="00797D0D"/>
    <w:rsid w:val="007A34EE"/>
    <w:rsid w:val="007D1AEB"/>
    <w:rsid w:val="007D3D98"/>
    <w:rsid w:val="007F5DF9"/>
    <w:rsid w:val="00817C3F"/>
    <w:rsid w:val="00823688"/>
    <w:rsid w:val="00840039"/>
    <w:rsid w:val="00852FFF"/>
    <w:rsid w:val="008A09E8"/>
    <w:rsid w:val="008C054E"/>
    <w:rsid w:val="00901070"/>
    <w:rsid w:val="00903735"/>
    <w:rsid w:val="00916044"/>
    <w:rsid w:val="00922275"/>
    <w:rsid w:val="00925348"/>
    <w:rsid w:val="00972C8C"/>
    <w:rsid w:val="009D3F0D"/>
    <w:rsid w:val="00A94485"/>
    <w:rsid w:val="00AA0FD5"/>
    <w:rsid w:val="00AE3400"/>
    <w:rsid w:val="00B132F0"/>
    <w:rsid w:val="00B344A7"/>
    <w:rsid w:val="00B4242E"/>
    <w:rsid w:val="00BA0AE9"/>
    <w:rsid w:val="00BC4C4D"/>
    <w:rsid w:val="00BD5B87"/>
    <w:rsid w:val="00BF6D13"/>
    <w:rsid w:val="00C04CAD"/>
    <w:rsid w:val="00C40F54"/>
    <w:rsid w:val="00C458B9"/>
    <w:rsid w:val="00C6475D"/>
    <w:rsid w:val="00C73456"/>
    <w:rsid w:val="00C80255"/>
    <w:rsid w:val="00C85C0E"/>
    <w:rsid w:val="00C9614F"/>
    <w:rsid w:val="00CA317E"/>
    <w:rsid w:val="00CD1163"/>
    <w:rsid w:val="00D070C9"/>
    <w:rsid w:val="00D22685"/>
    <w:rsid w:val="00D3453D"/>
    <w:rsid w:val="00D36A32"/>
    <w:rsid w:val="00D42E5E"/>
    <w:rsid w:val="00D528BC"/>
    <w:rsid w:val="00D530C1"/>
    <w:rsid w:val="00D62303"/>
    <w:rsid w:val="00D727D0"/>
    <w:rsid w:val="00DD3109"/>
    <w:rsid w:val="00DE169A"/>
    <w:rsid w:val="00DF0DEE"/>
    <w:rsid w:val="00E10964"/>
    <w:rsid w:val="00E112AD"/>
    <w:rsid w:val="00E638E6"/>
    <w:rsid w:val="00E64223"/>
    <w:rsid w:val="00E75E5F"/>
    <w:rsid w:val="00EC7105"/>
    <w:rsid w:val="00F05A4F"/>
    <w:rsid w:val="00F42DD5"/>
    <w:rsid w:val="00F8424D"/>
    <w:rsid w:val="00FB662D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B2B2E8-2063-4633-A5BE-08CD25A6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F6D13"/>
    <w:pPr>
      <w:widowControl w:val="0"/>
      <w:autoSpaceDE w:val="0"/>
      <w:autoSpaceDN w:val="0"/>
      <w:adjustRightInd w:val="0"/>
      <w:outlineLvl w:val="0"/>
    </w:pPr>
    <w:rPr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0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0039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840039"/>
  </w:style>
  <w:style w:type="character" w:styleId="Hyperlink">
    <w:name w:val="Hyperlink"/>
    <w:basedOn w:val="DefaultParagraphFont"/>
    <w:rsid w:val="00840039"/>
    <w:rPr>
      <w:color w:val="0000FF"/>
      <w:u w:val="single"/>
    </w:rPr>
  </w:style>
  <w:style w:type="paragraph" w:customStyle="1" w:styleId="tv213">
    <w:name w:val="tv213"/>
    <w:basedOn w:val="Normal"/>
    <w:rsid w:val="0084003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3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00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00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35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5E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BF6D1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s.iskrovs@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A32D-3FA8-4F74-8F26-001C4BF9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3373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21.jūnija noteikumos Nr.569 „Kārtība, kādā Iekšlietu ministrijas sistēmas iestāžu un Ieslodzījuma vietu pārvaldes amatpersona ar speciālo dienesta pakāpi saņem apmaksātus veselības aprūpes pakalpojumus”</vt:lpstr>
    </vt:vector>
  </TitlesOfParts>
  <Company>IeM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21.jūnija noteikumos Nr.569 „Kārtība, kādā Iekšlietu ministrijas sistēmas iestāžu un Ieslodzījuma vietu pārvaldes amatpersona ar speciālo dienesta pakāpi saņem apmaksātus veselības aprūpes pakalpojumus”</dc:title>
  <dc:subject>Ministru kabineta noteikumu projekts</dc:subject>
  <dc:creator>Uģis Iskrovs</dc:creator>
  <cp:keywords/>
  <dc:description>ugis.iskrovs@iem.gov.lv
67829851</dc:description>
  <cp:lastModifiedBy>Irena</cp:lastModifiedBy>
  <cp:revision>4</cp:revision>
  <cp:lastPrinted>2013-12-05T13:52:00Z</cp:lastPrinted>
  <dcterms:created xsi:type="dcterms:W3CDTF">2013-12-06T09:35:00Z</dcterms:created>
  <dcterms:modified xsi:type="dcterms:W3CDTF">2013-12-06T09:37:00Z</dcterms:modified>
</cp:coreProperties>
</file>