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2C3E" w14:textId="77777777" w:rsidR="009B7929" w:rsidRPr="00F5458C" w:rsidRDefault="009B7929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50B11439" w14:textId="77777777" w:rsidR="009B7929" w:rsidRPr="00F5458C" w:rsidRDefault="009B7929" w:rsidP="00F5458C">
      <w:pPr>
        <w:tabs>
          <w:tab w:val="left" w:pos="6663"/>
        </w:tabs>
        <w:rPr>
          <w:szCs w:val="28"/>
        </w:rPr>
      </w:pPr>
    </w:p>
    <w:p w14:paraId="3461B669" w14:textId="77777777" w:rsidR="009B7929" w:rsidRPr="00F5458C" w:rsidRDefault="009B7929" w:rsidP="00F5458C">
      <w:pPr>
        <w:tabs>
          <w:tab w:val="left" w:pos="6663"/>
        </w:tabs>
        <w:rPr>
          <w:szCs w:val="28"/>
        </w:rPr>
      </w:pPr>
    </w:p>
    <w:p w14:paraId="239F9C9C" w14:textId="77777777" w:rsidR="009B7929" w:rsidRPr="00F5458C" w:rsidRDefault="009B7929" w:rsidP="00F5458C">
      <w:pPr>
        <w:tabs>
          <w:tab w:val="left" w:pos="6663"/>
        </w:tabs>
        <w:rPr>
          <w:szCs w:val="28"/>
        </w:rPr>
      </w:pPr>
    </w:p>
    <w:p w14:paraId="3D47C492" w14:textId="77777777" w:rsidR="009B7929" w:rsidRPr="00F5458C" w:rsidRDefault="009B7929" w:rsidP="00F5458C">
      <w:pPr>
        <w:tabs>
          <w:tab w:val="left" w:pos="6663"/>
        </w:tabs>
        <w:rPr>
          <w:szCs w:val="28"/>
        </w:rPr>
      </w:pPr>
    </w:p>
    <w:p w14:paraId="054CDBDA" w14:textId="72B5FF39" w:rsidR="009B7929" w:rsidRPr="00B42413" w:rsidRDefault="009B7929" w:rsidP="00F5458C">
      <w:pPr>
        <w:tabs>
          <w:tab w:val="left" w:pos="6663"/>
        </w:tabs>
        <w:rPr>
          <w:szCs w:val="28"/>
        </w:rPr>
      </w:pPr>
      <w:r w:rsidRPr="00B42413">
        <w:rPr>
          <w:szCs w:val="28"/>
        </w:rPr>
        <w:t>2013.gada</w:t>
      </w:r>
      <w:proofErr w:type="gramStart"/>
      <w:r w:rsidRPr="00B42413">
        <w:rPr>
          <w:szCs w:val="28"/>
        </w:rPr>
        <w:t xml:space="preserve">  </w:t>
      </w:r>
      <w:proofErr w:type="gramEnd"/>
      <w:r w:rsidR="00E7227F">
        <w:rPr>
          <w:szCs w:val="28"/>
        </w:rPr>
        <w:t>29.oktobrī</w:t>
      </w:r>
      <w:r w:rsidRPr="00B42413">
        <w:rPr>
          <w:szCs w:val="28"/>
        </w:rPr>
        <w:t xml:space="preserve">          </w:t>
      </w:r>
      <w:r w:rsidRPr="00B42413">
        <w:rPr>
          <w:szCs w:val="28"/>
        </w:rPr>
        <w:tab/>
        <w:t>Noteikumi Nr.</w:t>
      </w:r>
      <w:r w:rsidR="00E7227F">
        <w:rPr>
          <w:szCs w:val="28"/>
        </w:rPr>
        <w:t xml:space="preserve"> 1214</w:t>
      </w:r>
    </w:p>
    <w:p w14:paraId="709AE042" w14:textId="47B4D7EA" w:rsidR="009B7929" w:rsidRPr="00F5458C" w:rsidRDefault="009B7929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E7227F">
        <w:rPr>
          <w:szCs w:val="28"/>
        </w:rPr>
        <w:t>56 65.</w:t>
      </w:r>
      <w:bookmarkStart w:id="0" w:name="_GoBack"/>
      <w:bookmarkEnd w:id="0"/>
      <w:r w:rsidRPr="00F5458C">
        <w:rPr>
          <w:szCs w:val="28"/>
        </w:rPr>
        <w:t>§)</w:t>
      </w:r>
    </w:p>
    <w:p w14:paraId="40138601" w14:textId="3143E619" w:rsidR="002E1119" w:rsidRDefault="002E1119" w:rsidP="00AF4DCC">
      <w:pPr>
        <w:jc w:val="center"/>
        <w:rPr>
          <w:b/>
        </w:rPr>
      </w:pPr>
    </w:p>
    <w:p w14:paraId="0F78CFA3" w14:textId="77777777" w:rsidR="000756C2" w:rsidRDefault="002E1119" w:rsidP="00AF4DCC">
      <w:pPr>
        <w:jc w:val="center"/>
        <w:rPr>
          <w:b/>
        </w:rPr>
      </w:pPr>
      <w:bookmarkStart w:id="1" w:name="OLE_LINK1"/>
      <w:r w:rsidRPr="00AF4DCC">
        <w:rPr>
          <w:b/>
        </w:rPr>
        <w:t>Grozījum</w:t>
      </w:r>
      <w:r>
        <w:rPr>
          <w:b/>
        </w:rPr>
        <w:t>s</w:t>
      </w:r>
      <w:r w:rsidRPr="00AF4DCC">
        <w:rPr>
          <w:b/>
          <w:color w:val="000000"/>
        </w:rPr>
        <w:t xml:space="preserve"> Ministru kabineta </w:t>
      </w:r>
      <w:r w:rsidRPr="00AF4DCC">
        <w:rPr>
          <w:b/>
        </w:rPr>
        <w:t>2010.gada 1</w:t>
      </w:r>
      <w:r>
        <w:rPr>
          <w:b/>
        </w:rPr>
        <w:t>2</w:t>
      </w:r>
      <w:r w:rsidRPr="00AF4DCC">
        <w:rPr>
          <w:b/>
        </w:rPr>
        <w:t>.</w:t>
      </w:r>
      <w:r>
        <w:rPr>
          <w:b/>
        </w:rPr>
        <w:t>oktobra</w:t>
      </w:r>
      <w:r w:rsidRPr="00AF4DCC">
        <w:rPr>
          <w:b/>
        </w:rPr>
        <w:t xml:space="preserve"> </w:t>
      </w:r>
      <w:r w:rsidRPr="00AF4DCC">
        <w:rPr>
          <w:b/>
          <w:color w:val="000000"/>
        </w:rPr>
        <w:t>noteikumos Nr.</w:t>
      </w:r>
      <w:r>
        <w:rPr>
          <w:b/>
          <w:color w:val="000000"/>
        </w:rPr>
        <w:t>974</w:t>
      </w:r>
      <w:r w:rsidRPr="00AF4DCC">
        <w:rPr>
          <w:b/>
          <w:bCs/>
        </w:rPr>
        <w:t xml:space="preserve"> </w:t>
      </w:r>
      <w:r w:rsidR="009B7929">
        <w:rPr>
          <w:b/>
        </w:rPr>
        <w:t>"</w:t>
      </w:r>
      <w:r w:rsidRPr="0042623E">
        <w:rPr>
          <w:b/>
        </w:rPr>
        <w:t xml:space="preserve">Noteikumi par sevišķā veidā veicamiem operatīvās darbības pasākumiem speciāli radītu vai pielāgotu iekārtu, ierīču vai instrumentu un to komponentu sertificēšanu, valsts nodevas apmēru un tās </w:t>
      </w:r>
    </w:p>
    <w:p w14:paraId="40138602" w14:textId="28C256EA" w:rsidR="002E1119" w:rsidRPr="0042623E" w:rsidRDefault="002E1119" w:rsidP="00AF4DCC">
      <w:pPr>
        <w:jc w:val="center"/>
        <w:rPr>
          <w:b/>
        </w:rPr>
      </w:pPr>
      <w:r w:rsidRPr="0042623E">
        <w:rPr>
          <w:b/>
        </w:rPr>
        <w:t>maksāšanas kārtību</w:t>
      </w:r>
      <w:r w:rsidR="009B7929">
        <w:rPr>
          <w:b/>
        </w:rPr>
        <w:t>"</w:t>
      </w:r>
      <w:bookmarkEnd w:id="1"/>
    </w:p>
    <w:p w14:paraId="40138603" w14:textId="77777777" w:rsidR="002E1119" w:rsidRDefault="002E1119" w:rsidP="00AF4DCC">
      <w:pPr>
        <w:tabs>
          <w:tab w:val="left" w:pos="6758"/>
        </w:tabs>
        <w:ind w:firstLine="709"/>
        <w:jc w:val="right"/>
      </w:pPr>
    </w:p>
    <w:p w14:paraId="6B3B0F58" w14:textId="77777777" w:rsidR="009B7929" w:rsidRPr="009B7929" w:rsidRDefault="002E1119" w:rsidP="00AF4DCC">
      <w:pPr>
        <w:tabs>
          <w:tab w:val="left" w:pos="720"/>
          <w:tab w:val="left" w:pos="5529"/>
          <w:tab w:val="left" w:pos="6758"/>
        </w:tabs>
        <w:jc w:val="right"/>
      </w:pPr>
      <w:r w:rsidRPr="009B7929">
        <w:t xml:space="preserve">Izdoti saskaņā ar </w:t>
      </w:r>
    </w:p>
    <w:p w14:paraId="40138605" w14:textId="53C898D4" w:rsidR="002E1119" w:rsidRPr="009B7929" w:rsidRDefault="002E1119" w:rsidP="00AF4DCC">
      <w:pPr>
        <w:tabs>
          <w:tab w:val="left" w:pos="720"/>
          <w:tab w:val="left" w:pos="5529"/>
          <w:tab w:val="left" w:pos="6758"/>
        </w:tabs>
        <w:jc w:val="right"/>
      </w:pPr>
      <w:r w:rsidRPr="009B7929">
        <w:t>Stratēģiskas nozīmes preču aprites likuma</w:t>
      </w:r>
    </w:p>
    <w:p w14:paraId="40138606" w14:textId="6CF9F95E" w:rsidR="002E1119" w:rsidRPr="009B7929" w:rsidRDefault="002E1119" w:rsidP="00AF4DCC">
      <w:pPr>
        <w:tabs>
          <w:tab w:val="left" w:pos="720"/>
          <w:tab w:val="left" w:pos="5529"/>
          <w:tab w:val="left" w:pos="6758"/>
        </w:tabs>
        <w:jc w:val="right"/>
      </w:pPr>
      <w:r w:rsidRPr="009B7929">
        <w:t>5.</w:t>
      </w:r>
      <w:r w:rsidRPr="009B7929">
        <w:rPr>
          <w:vertAlign w:val="superscript"/>
        </w:rPr>
        <w:t>1</w:t>
      </w:r>
      <w:r w:rsidRPr="009B7929">
        <w:t xml:space="preserve"> panta desmito daļu</w:t>
      </w:r>
    </w:p>
    <w:p w14:paraId="40138607" w14:textId="77777777" w:rsidR="002E1119" w:rsidRDefault="002E1119" w:rsidP="00AF4DCC">
      <w:pPr>
        <w:ind w:firstLine="709"/>
        <w:jc w:val="both"/>
        <w:rPr>
          <w:szCs w:val="28"/>
          <w:lang w:eastAsia="lv-LV"/>
        </w:rPr>
      </w:pPr>
    </w:p>
    <w:p w14:paraId="40138608" w14:textId="1A4B0612" w:rsidR="002E1119" w:rsidRDefault="002E1119" w:rsidP="00F92B1B">
      <w:pPr>
        <w:ind w:firstLine="709"/>
        <w:jc w:val="both"/>
        <w:rPr>
          <w:szCs w:val="28"/>
          <w:lang w:eastAsia="lv-LV"/>
        </w:rPr>
      </w:pPr>
      <w:r>
        <w:rPr>
          <w:lang w:eastAsia="lv-LV"/>
        </w:rPr>
        <w:t>1. </w:t>
      </w:r>
      <w:r w:rsidRPr="005F7A87">
        <w:rPr>
          <w:lang w:eastAsia="lv-LV"/>
        </w:rPr>
        <w:t xml:space="preserve">Izdarīt </w:t>
      </w:r>
      <w:r w:rsidRPr="005F7A87">
        <w:t>Ministru kabineta 20</w:t>
      </w:r>
      <w:r>
        <w:t>10</w:t>
      </w:r>
      <w:r w:rsidRPr="005F7A87">
        <w:t xml:space="preserve">.gada </w:t>
      </w:r>
      <w:r w:rsidRPr="0042623E">
        <w:t xml:space="preserve">12.oktobra </w:t>
      </w:r>
      <w:r w:rsidRPr="005F7A87">
        <w:t>noteikumos Nr.</w:t>
      </w:r>
      <w:r>
        <w:t>974</w:t>
      </w:r>
      <w:r w:rsidRPr="0042623E">
        <w:t xml:space="preserve"> </w:t>
      </w:r>
      <w:r w:rsidR="009B7929">
        <w:t>"</w:t>
      </w:r>
      <w:r w:rsidRPr="0042623E">
        <w:t>Noteikumi par sevišķā veidā veicamiem operatīvās darbības pasākumiem speciāli radītu vai pielāgotu iekārtu, ierīču vai instrumentu un to komponentu sertificēšanu, valsts nodevas apmēru un tās maksāšanas kārtību</w:t>
      </w:r>
      <w:r w:rsidR="009B7929">
        <w:t>"</w:t>
      </w:r>
      <w:r w:rsidRPr="0042623E">
        <w:t xml:space="preserve"> (Latvijas</w:t>
      </w:r>
      <w:r w:rsidRPr="00DF42A4">
        <w:t xml:space="preserve"> Vēstnesis, </w:t>
      </w:r>
      <w:r>
        <w:t>2010</w:t>
      </w:r>
      <w:r w:rsidRPr="00DF42A4">
        <w:t xml:space="preserve">, </w:t>
      </w:r>
      <w:r>
        <w:t>167.nr.</w:t>
      </w:r>
      <w:r w:rsidRPr="00DF42A4">
        <w:rPr>
          <w:lang w:eastAsia="lv-LV"/>
        </w:rPr>
        <w:t>) grozījumu</w:t>
      </w:r>
      <w:r>
        <w:rPr>
          <w:lang w:eastAsia="lv-LV"/>
        </w:rPr>
        <w:t xml:space="preserve"> un a</w:t>
      </w:r>
      <w:r w:rsidRPr="009864A6">
        <w:rPr>
          <w:szCs w:val="28"/>
          <w:lang w:eastAsia="lv-LV"/>
        </w:rPr>
        <w:t xml:space="preserve">izstāt </w:t>
      </w:r>
      <w:r>
        <w:rPr>
          <w:szCs w:val="28"/>
          <w:lang w:eastAsia="lv-LV"/>
        </w:rPr>
        <w:t>18</w:t>
      </w:r>
      <w:r w:rsidRPr="009864A6">
        <w:rPr>
          <w:szCs w:val="28"/>
          <w:lang w:eastAsia="lv-LV"/>
        </w:rPr>
        <w:t xml:space="preserve">.punktā skaitli un vārdu </w:t>
      </w:r>
      <w:r w:rsidR="009B7929">
        <w:rPr>
          <w:szCs w:val="28"/>
          <w:lang w:eastAsia="lv-LV"/>
        </w:rPr>
        <w:t>"</w:t>
      </w:r>
      <w:r>
        <w:rPr>
          <w:szCs w:val="28"/>
          <w:lang w:eastAsia="lv-LV"/>
        </w:rPr>
        <w:t>25</w:t>
      </w:r>
      <w:r w:rsidR="000756C2">
        <w:rPr>
          <w:szCs w:val="28"/>
          <w:lang w:eastAsia="lv-LV"/>
        </w:rPr>
        <w:t> </w:t>
      </w:r>
      <w:r w:rsidRPr="009864A6">
        <w:rPr>
          <w:szCs w:val="28"/>
          <w:lang w:eastAsia="lv-LV"/>
        </w:rPr>
        <w:t>latu</w:t>
      </w:r>
      <w:r w:rsidR="009B7929">
        <w:rPr>
          <w:szCs w:val="28"/>
          <w:lang w:eastAsia="lv-LV"/>
        </w:rPr>
        <w:t>"</w:t>
      </w:r>
      <w:r w:rsidRPr="009864A6">
        <w:rPr>
          <w:szCs w:val="28"/>
          <w:lang w:eastAsia="lv-LV"/>
        </w:rPr>
        <w:t xml:space="preserve"> ar skaitli un vārdu </w:t>
      </w:r>
      <w:r w:rsidR="009B7929">
        <w:rPr>
          <w:szCs w:val="28"/>
          <w:lang w:eastAsia="lv-LV"/>
        </w:rPr>
        <w:t>"</w:t>
      </w:r>
      <w:r w:rsidRPr="009864A6">
        <w:rPr>
          <w:szCs w:val="28"/>
          <w:lang w:eastAsia="lv-LV"/>
        </w:rPr>
        <w:t>35,57</w:t>
      </w:r>
      <w:r>
        <w:rPr>
          <w:szCs w:val="28"/>
          <w:lang w:eastAsia="lv-LV"/>
        </w:rPr>
        <w:t> </w:t>
      </w:r>
      <w:proofErr w:type="spellStart"/>
      <w:r w:rsidRPr="00030406">
        <w:rPr>
          <w:i/>
          <w:szCs w:val="28"/>
          <w:lang w:eastAsia="lv-LV"/>
        </w:rPr>
        <w:t>euro</w:t>
      </w:r>
      <w:proofErr w:type="spellEnd"/>
      <w:r w:rsidR="009B7929">
        <w:rPr>
          <w:szCs w:val="28"/>
          <w:lang w:eastAsia="lv-LV"/>
        </w:rPr>
        <w:t>"</w:t>
      </w:r>
      <w:r w:rsidRPr="009864A6">
        <w:rPr>
          <w:szCs w:val="28"/>
          <w:lang w:eastAsia="lv-LV"/>
        </w:rPr>
        <w:t>.</w:t>
      </w:r>
    </w:p>
    <w:p w14:paraId="40138609" w14:textId="77777777" w:rsidR="002E1119" w:rsidRDefault="002E1119" w:rsidP="00030406">
      <w:pPr>
        <w:jc w:val="both"/>
        <w:rPr>
          <w:szCs w:val="28"/>
          <w:lang w:eastAsia="lv-LV"/>
        </w:rPr>
      </w:pPr>
    </w:p>
    <w:p w14:paraId="4013860A" w14:textId="77777777" w:rsidR="002E1119" w:rsidRPr="009864A6" w:rsidRDefault="002E1119" w:rsidP="00030406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 Noteikumi </w:t>
      </w:r>
      <w:r>
        <w:rPr>
          <w:szCs w:val="28"/>
        </w:rPr>
        <w:t>stājas spēkā 2014.gada 1.janvārī.</w:t>
      </w:r>
    </w:p>
    <w:p w14:paraId="4013860B" w14:textId="77777777" w:rsidR="002E1119" w:rsidRDefault="002E1119" w:rsidP="00AF4DCC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4013860C" w14:textId="4CE070E7" w:rsidR="002E1119" w:rsidRDefault="002E1119" w:rsidP="00634FF3">
      <w:pPr>
        <w:tabs>
          <w:tab w:val="left" w:pos="763"/>
          <w:tab w:val="left" w:pos="6758"/>
        </w:tabs>
        <w:jc w:val="both"/>
        <w:rPr>
          <w:szCs w:val="28"/>
        </w:rPr>
      </w:pPr>
    </w:p>
    <w:p w14:paraId="59581B05" w14:textId="77777777" w:rsidR="009B7929" w:rsidRPr="00634FF3" w:rsidRDefault="009B7929" w:rsidP="00634FF3">
      <w:pPr>
        <w:tabs>
          <w:tab w:val="left" w:pos="763"/>
          <w:tab w:val="left" w:pos="6758"/>
        </w:tabs>
        <w:jc w:val="both"/>
      </w:pPr>
    </w:p>
    <w:p w14:paraId="4013860D" w14:textId="62E9A52E" w:rsidR="002E1119" w:rsidRPr="00E442D9" w:rsidRDefault="002E1119" w:rsidP="009B7929">
      <w:pPr>
        <w:tabs>
          <w:tab w:val="left" w:pos="6521"/>
        </w:tabs>
        <w:ind w:firstLine="709"/>
        <w:jc w:val="both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</w:t>
      </w:r>
      <w:r w:rsidR="00B87046">
        <w:rPr>
          <w:szCs w:val="28"/>
        </w:rPr>
        <w:t>aldis</w:t>
      </w:r>
      <w:r>
        <w:rPr>
          <w:szCs w:val="28"/>
        </w:rPr>
        <w:t xml:space="preserve"> Dombrovskis</w:t>
      </w:r>
    </w:p>
    <w:p w14:paraId="4013860E" w14:textId="77777777" w:rsidR="002E1119" w:rsidRDefault="002E1119" w:rsidP="009B7929">
      <w:pPr>
        <w:ind w:firstLine="709"/>
        <w:jc w:val="both"/>
        <w:rPr>
          <w:szCs w:val="28"/>
        </w:rPr>
      </w:pPr>
    </w:p>
    <w:p w14:paraId="24116523" w14:textId="77777777" w:rsidR="009B7929" w:rsidRDefault="009B7929" w:rsidP="009B7929">
      <w:pPr>
        <w:ind w:firstLine="709"/>
        <w:jc w:val="both"/>
        <w:rPr>
          <w:szCs w:val="28"/>
        </w:rPr>
      </w:pPr>
    </w:p>
    <w:p w14:paraId="4A61ACC8" w14:textId="77777777" w:rsidR="009B7929" w:rsidRPr="00E442D9" w:rsidRDefault="009B7929" w:rsidP="009B7929">
      <w:pPr>
        <w:ind w:firstLine="709"/>
        <w:jc w:val="both"/>
        <w:rPr>
          <w:szCs w:val="28"/>
        </w:rPr>
      </w:pPr>
    </w:p>
    <w:p w14:paraId="4013860F" w14:textId="27D30BB3" w:rsidR="002E1119" w:rsidRPr="00E442D9" w:rsidRDefault="002E1119" w:rsidP="009B7929">
      <w:pPr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</w:t>
      </w:r>
      <w:r w:rsidR="00B87046">
        <w:rPr>
          <w:szCs w:val="28"/>
        </w:rPr>
        <w:t>ihards</w:t>
      </w:r>
      <w:r>
        <w:rPr>
          <w:szCs w:val="28"/>
        </w:rPr>
        <w:t xml:space="preserve"> Kozlovskis</w:t>
      </w:r>
    </w:p>
    <w:sectPr w:rsidR="002E1119" w:rsidRPr="00E442D9" w:rsidSect="009B792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8620" w14:textId="77777777" w:rsidR="002E1119" w:rsidRDefault="002E1119" w:rsidP="00634FF3">
      <w:r>
        <w:separator/>
      </w:r>
    </w:p>
  </w:endnote>
  <w:endnote w:type="continuationSeparator" w:id="0">
    <w:p w14:paraId="40138621" w14:textId="77777777" w:rsidR="002E1119" w:rsidRDefault="002E1119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8626" w14:textId="22C8DBCE" w:rsidR="002E1119" w:rsidRPr="009B7929" w:rsidRDefault="009B7929" w:rsidP="00A301A8">
    <w:pPr>
      <w:jc w:val="both"/>
      <w:rPr>
        <w:sz w:val="16"/>
        <w:szCs w:val="16"/>
      </w:rPr>
    </w:pPr>
    <w:r w:rsidRPr="009B7929">
      <w:rPr>
        <w:sz w:val="16"/>
        <w:szCs w:val="16"/>
      </w:rPr>
      <w:t>N2851_3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3861E" w14:textId="77777777" w:rsidR="002E1119" w:rsidRDefault="002E1119" w:rsidP="00634FF3">
      <w:r>
        <w:separator/>
      </w:r>
    </w:p>
  </w:footnote>
  <w:footnote w:type="continuationSeparator" w:id="0">
    <w:p w14:paraId="4013861F" w14:textId="77777777" w:rsidR="002E1119" w:rsidRDefault="002E1119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8622" w14:textId="77777777" w:rsidR="002E1119" w:rsidRDefault="002E11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38623" w14:textId="77777777" w:rsidR="002E1119" w:rsidRDefault="002E1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8624" w14:textId="77777777" w:rsidR="002E1119" w:rsidRDefault="002E1119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11B7" w14:textId="4708D8ED" w:rsidR="009B7929" w:rsidRDefault="00E7227F" w:rsidP="009B7929">
    <w:pPr>
      <w:pStyle w:val="Header"/>
      <w:jc w:val="center"/>
    </w:pPr>
    <w:r>
      <w:pict w14:anchorId="1A83A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D3B"/>
    <w:multiLevelType w:val="hybridMultilevel"/>
    <w:tmpl w:val="810C1DCA"/>
    <w:lvl w:ilvl="0" w:tplc="5C14C1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2427DC"/>
    <w:multiLevelType w:val="hybridMultilevel"/>
    <w:tmpl w:val="62E2E544"/>
    <w:lvl w:ilvl="0" w:tplc="C3CC0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CC"/>
    <w:rsid w:val="00030406"/>
    <w:rsid w:val="00032715"/>
    <w:rsid w:val="00062063"/>
    <w:rsid w:val="000756C2"/>
    <w:rsid w:val="00161D3D"/>
    <w:rsid w:val="001845C9"/>
    <w:rsid w:val="001C7718"/>
    <w:rsid w:val="001E28DB"/>
    <w:rsid w:val="00201E65"/>
    <w:rsid w:val="0020247E"/>
    <w:rsid w:val="00204510"/>
    <w:rsid w:val="002A3C07"/>
    <w:rsid w:val="002E1119"/>
    <w:rsid w:val="003811D9"/>
    <w:rsid w:val="00385036"/>
    <w:rsid w:val="0042623E"/>
    <w:rsid w:val="00433DDE"/>
    <w:rsid w:val="00470431"/>
    <w:rsid w:val="004838C6"/>
    <w:rsid w:val="00487843"/>
    <w:rsid w:val="004B33FE"/>
    <w:rsid w:val="004C51DC"/>
    <w:rsid w:val="0058237E"/>
    <w:rsid w:val="0059263C"/>
    <w:rsid w:val="005A362F"/>
    <w:rsid w:val="005B405C"/>
    <w:rsid w:val="005B6718"/>
    <w:rsid w:val="005F7A87"/>
    <w:rsid w:val="006011DB"/>
    <w:rsid w:val="00634FF3"/>
    <w:rsid w:val="007D0965"/>
    <w:rsid w:val="008635A0"/>
    <w:rsid w:val="00872869"/>
    <w:rsid w:val="008A668B"/>
    <w:rsid w:val="008B163F"/>
    <w:rsid w:val="008C2516"/>
    <w:rsid w:val="00900B31"/>
    <w:rsid w:val="00950180"/>
    <w:rsid w:val="00952843"/>
    <w:rsid w:val="00954488"/>
    <w:rsid w:val="00965E77"/>
    <w:rsid w:val="00973478"/>
    <w:rsid w:val="00974239"/>
    <w:rsid w:val="009864A6"/>
    <w:rsid w:val="0099066A"/>
    <w:rsid w:val="009B7929"/>
    <w:rsid w:val="009E459F"/>
    <w:rsid w:val="00A301A8"/>
    <w:rsid w:val="00AD05B3"/>
    <w:rsid w:val="00AE596D"/>
    <w:rsid w:val="00AF4DCC"/>
    <w:rsid w:val="00B03C11"/>
    <w:rsid w:val="00B04482"/>
    <w:rsid w:val="00B31FBB"/>
    <w:rsid w:val="00B73C27"/>
    <w:rsid w:val="00B77E91"/>
    <w:rsid w:val="00B87046"/>
    <w:rsid w:val="00BA084A"/>
    <w:rsid w:val="00C0210A"/>
    <w:rsid w:val="00C205A1"/>
    <w:rsid w:val="00C85795"/>
    <w:rsid w:val="00CF5646"/>
    <w:rsid w:val="00D22685"/>
    <w:rsid w:val="00D50DBC"/>
    <w:rsid w:val="00D5546A"/>
    <w:rsid w:val="00D65E7A"/>
    <w:rsid w:val="00D92F1C"/>
    <w:rsid w:val="00DA6E18"/>
    <w:rsid w:val="00DB57D4"/>
    <w:rsid w:val="00DC762C"/>
    <w:rsid w:val="00DF42A4"/>
    <w:rsid w:val="00E058FF"/>
    <w:rsid w:val="00E36A54"/>
    <w:rsid w:val="00E442D9"/>
    <w:rsid w:val="00E7227F"/>
    <w:rsid w:val="00EB1C45"/>
    <w:rsid w:val="00EF096A"/>
    <w:rsid w:val="00EF2D9D"/>
    <w:rsid w:val="00F22D18"/>
    <w:rsid w:val="00F92B1B"/>
    <w:rsid w:val="00FB4891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013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DC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F4DCC"/>
    <w:rPr>
      <w:rFonts w:cs="Times New Roman"/>
    </w:rPr>
  </w:style>
  <w:style w:type="character" w:styleId="Hyperlink">
    <w:name w:val="Hyperlink"/>
    <w:basedOn w:val="DefaultParagraphFont"/>
    <w:uiPriority w:val="99"/>
    <w:rsid w:val="00AF4D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D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uiPriority w:val="99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FF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DP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DP</dc:creator>
  <cp:keywords/>
  <dc:description>67208949, juristi@dp.gov.lv</dc:description>
  <cp:lastModifiedBy>Leontīne Babkina</cp:lastModifiedBy>
  <cp:revision>14</cp:revision>
  <cp:lastPrinted>2013-10-08T10:32:00Z</cp:lastPrinted>
  <dcterms:created xsi:type="dcterms:W3CDTF">2013-04-22T05:35:00Z</dcterms:created>
  <dcterms:modified xsi:type="dcterms:W3CDTF">2013-11-01T08:27:00Z</dcterms:modified>
</cp:coreProperties>
</file>