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C1" w:rsidRPr="00331CB3" w:rsidRDefault="000C5BC1" w:rsidP="000C5BC1">
      <w:pPr>
        <w:pStyle w:val="Galvene"/>
        <w:tabs>
          <w:tab w:val="clear" w:pos="4153"/>
          <w:tab w:val="clear" w:pos="8306"/>
        </w:tabs>
        <w:jc w:val="center"/>
        <w:rPr>
          <w:b/>
        </w:rPr>
      </w:pPr>
      <w:r w:rsidRPr="00331CB3">
        <w:rPr>
          <w:b/>
        </w:rPr>
        <w:t xml:space="preserve">Ministru kabineta </w:t>
      </w:r>
      <w:r w:rsidR="003E135C" w:rsidRPr="00331CB3">
        <w:rPr>
          <w:b/>
        </w:rPr>
        <w:t>rīkojuma</w:t>
      </w:r>
      <w:r w:rsidRPr="00331CB3">
        <w:rPr>
          <w:b/>
        </w:rPr>
        <w:t xml:space="preserve"> projekta</w:t>
      </w:r>
    </w:p>
    <w:p w:rsidR="00561722" w:rsidRPr="00561722" w:rsidRDefault="00561722" w:rsidP="00561722">
      <w:pPr>
        <w:pStyle w:val="Kjene"/>
        <w:jc w:val="center"/>
        <w:rPr>
          <w:b/>
        </w:rPr>
      </w:pPr>
      <w:r w:rsidRPr="00561722">
        <w:rPr>
          <w:b/>
        </w:rPr>
        <w:t xml:space="preserve">„Par </w:t>
      </w:r>
      <w:r w:rsidRPr="00561722">
        <w:rPr>
          <w:b/>
          <w:bCs/>
        </w:rPr>
        <w:t>valsts līdzdarbības programmu projekta Rīgai 2014.gada Eiropas Kultūras galvaspilsēta</w:t>
      </w:r>
      <w:r w:rsidRPr="00561722">
        <w:rPr>
          <w:b/>
        </w:rPr>
        <w:t>” īstenošanai”</w:t>
      </w:r>
      <w:proofErr w:type="gramStart"/>
      <w:r w:rsidRPr="00561722">
        <w:rPr>
          <w:b/>
        </w:rPr>
        <w:t xml:space="preserve">  </w:t>
      </w:r>
      <w:proofErr w:type="gramEnd"/>
      <w:r w:rsidRPr="00561722">
        <w:rPr>
          <w:b/>
        </w:rPr>
        <w:t>anotācija</w:t>
      </w:r>
    </w:p>
    <w:p w:rsidR="000C5BC1" w:rsidRPr="00331CB3" w:rsidRDefault="000C5BC1" w:rsidP="000C5BC1">
      <w:pPr>
        <w:pStyle w:val="naisc"/>
        <w:spacing w:before="0" w:after="0"/>
      </w:pPr>
      <w:r w:rsidRPr="00331CB3">
        <w:rPr>
          <w:b/>
          <w:bCs/>
        </w:rPr>
        <w:t> </w:t>
      </w:r>
    </w:p>
    <w:tbl>
      <w:tblPr>
        <w:tblW w:w="5452" w:type="pct"/>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836"/>
        <w:gridCol w:w="7088"/>
      </w:tblGrid>
      <w:tr w:rsidR="000C5BC1" w:rsidRPr="00331CB3" w:rsidTr="002B4B4C">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0C5BC1" w:rsidRPr="00331CB3" w:rsidRDefault="000C5BC1" w:rsidP="00D46ABA">
            <w:pPr>
              <w:pStyle w:val="naisnod"/>
            </w:pPr>
            <w:r w:rsidRPr="00331CB3">
              <w:t> I. Kādēļ normatīvais akts ir vajadzīgs</w:t>
            </w:r>
          </w:p>
        </w:tc>
      </w:tr>
      <w:tr w:rsidR="000C5BC1" w:rsidRPr="00331CB3" w:rsidTr="002B4B4C">
        <w:trPr>
          <w:tblCellSpacing w:w="0" w:type="dxa"/>
        </w:trPr>
        <w:tc>
          <w:tcPr>
            <w:tcW w:w="1429" w:type="pct"/>
            <w:tcBorders>
              <w:top w:val="outset" w:sz="6" w:space="0" w:color="auto"/>
              <w:left w:val="outset" w:sz="6" w:space="0" w:color="auto"/>
              <w:bottom w:val="outset" w:sz="6" w:space="0" w:color="auto"/>
              <w:right w:val="outset" w:sz="6" w:space="0" w:color="auto"/>
            </w:tcBorders>
          </w:tcPr>
          <w:p w:rsidR="000C5BC1" w:rsidRPr="00331CB3" w:rsidRDefault="000C5BC1" w:rsidP="002B4B4C">
            <w:pPr>
              <w:pStyle w:val="naiskr"/>
            </w:pPr>
            <w:r w:rsidRPr="00331CB3">
              <w:t> 1. </w:t>
            </w:r>
            <w:r w:rsidR="002B4B4C" w:rsidRPr="00331CB3">
              <w:t>Pamatojums</w:t>
            </w:r>
          </w:p>
        </w:tc>
        <w:tc>
          <w:tcPr>
            <w:tcW w:w="3571" w:type="pct"/>
            <w:tcBorders>
              <w:top w:val="outset" w:sz="6" w:space="0" w:color="auto"/>
              <w:left w:val="outset" w:sz="6" w:space="0" w:color="auto"/>
              <w:bottom w:val="outset" w:sz="6" w:space="0" w:color="auto"/>
              <w:right w:val="outset" w:sz="6" w:space="0" w:color="auto"/>
            </w:tcBorders>
          </w:tcPr>
          <w:p w:rsidR="00B82662" w:rsidRPr="00331CB3" w:rsidRDefault="000C5BC1" w:rsidP="000B5DD0">
            <w:pPr>
              <w:spacing w:before="100" w:beforeAutospacing="1" w:after="100" w:afterAutospacing="1"/>
              <w:contextualSpacing/>
              <w:jc w:val="both"/>
              <w:outlineLvl w:val="3"/>
              <w:rPr>
                <w:b/>
                <w:bCs/>
              </w:rPr>
            </w:pPr>
            <w:r w:rsidRPr="00331CB3">
              <w:t xml:space="preserve">Ministru kabineta </w:t>
            </w:r>
            <w:r w:rsidR="003E135C" w:rsidRPr="00331CB3">
              <w:t>rīkojuma</w:t>
            </w:r>
            <w:proofErr w:type="gramStart"/>
            <w:r w:rsidR="003E135C" w:rsidRPr="00331CB3">
              <w:t xml:space="preserve"> </w:t>
            </w:r>
            <w:r w:rsidRPr="00331CB3">
              <w:t xml:space="preserve"> </w:t>
            </w:r>
            <w:proofErr w:type="gramEnd"/>
            <w:r w:rsidRPr="00331CB3">
              <w:t xml:space="preserve">projekts </w:t>
            </w:r>
            <w:r w:rsidR="003E135C" w:rsidRPr="00331CB3">
              <w:rPr>
                <w:b/>
              </w:rPr>
              <w:t xml:space="preserve"> </w:t>
            </w:r>
            <w:r w:rsidR="003E135C" w:rsidRPr="00331CB3">
              <w:t>„</w:t>
            </w:r>
            <w:r w:rsidR="003E135C" w:rsidRPr="00331CB3">
              <w:rPr>
                <w:bCs/>
              </w:rPr>
              <w:t>Par valsts līdzfinansējumu Rīga -</w:t>
            </w:r>
            <w:r w:rsidR="005F1BD0" w:rsidRPr="00331CB3">
              <w:rPr>
                <w:bCs/>
              </w:rPr>
              <w:t xml:space="preserve"> </w:t>
            </w:r>
            <w:r w:rsidR="003E135C" w:rsidRPr="00331CB3">
              <w:rPr>
                <w:bCs/>
              </w:rPr>
              <w:t>2014.gada Eiropas Kultūras galvaspilsētai”</w:t>
            </w:r>
            <w:r w:rsidR="003E135C" w:rsidRPr="00331CB3">
              <w:t xml:space="preserve"> </w:t>
            </w:r>
            <w:r w:rsidRPr="00331CB3">
              <w:t xml:space="preserve">(turpmāk – </w:t>
            </w:r>
            <w:r w:rsidR="007A6B4C">
              <w:t>„</w:t>
            </w:r>
            <w:r w:rsidR="005F1BD0" w:rsidRPr="00331CB3">
              <w:t>Rīga 2014</w:t>
            </w:r>
            <w:r w:rsidR="007A6B4C">
              <w:t>”</w:t>
            </w:r>
            <w:r w:rsidRPr="00331CB3">
              <w:t xml:space="preserve">) </w:t>
            </w:r>
            <w:r w:rsidRPr="00331CB3">
              <w:rPr>
                <w:bCs/>
              </w:rPr>
              <w:t>i</w:t>
            </w:r>
            <w:r w:rsidRPr="00331CB3">
              <w:t>zstrādāts</w:t>
            </w:r>
            <w:r w:rsidR="007A6B4C">
              <w:t>,</w:t>
            </w:r>
            <w:r w:rsidRPr="00331CB3">
              <w:rPr>
                <w:i/>
              </w:rPr>
              <w:t xml:space="preserve"> </w:t>
            </w:r>
            <w:r w:rsidRPr="00331CB3">
              <w:t xml:space="preserve">pamatojoties uz </w:t>
            </w:r>
            <w:r w:rsidRPr="00331CB3">
              <w:rPr>
                <w:iCs/>
              </w:rPr>
              <w:t>Eiropas Parlamenta un Padomes Lēmumu Nr.1622/2006/EK (2006.gada 24.oktobris)</w:t>
            </w:r>
            <w:r w:rsidR="003E135C" w:rsidRPr="00331CB3">
              <w:rPr>
                <w:iCs/>
              </w:rPr>
              <w:t>,</w:t>
            </w:r>
            <w:proofErr w:type="gramStart"/>
            <w:r w:rsidR="003E135C" w:rsidRPr="00331CB3">
              <w:rPr>
                <w:iCs/>
              </w:rPr>
              <w:t xml:space="preserve"> </w:t>
            </w:r>
            <w:r w:rsidRPr="00331CB3">
              <w:rPr>
                <w:iCs/>
              </w:rPr>
              <w:t xml:space="preserve"> </w:t>
            </w:r>
            <w:proofErr w:type="gramEnd"/>
            <w:r w:rsidR="00635590" w:rsidRPr="00331CB3">
              <w:t>Ministru kabineta 2009.gada 1</w:t>
            </w:r>
            <w:r w:rsidR="000B5DD0">
              <w:t>9</w:t>
            </w:r>
            <w:r w:rsidRPr="00331CB3">
              <w:t>.</w:t>
            </w:r>
            <w:r w:rsidR="00635590" w:rsidRPr="00331CB3">
              <w:t>nove</w:t>
            </w:r>
            <w:r w:rsidRPr="00331CB3">
              <w:t>mb</w:t>
            </w:r>
            <w:r w:rsidR="00635590" w:rsidRPr="00331CB3">
              <w:t>ra rīkojumu Nr. 787</w:t>
            </w:r>
            <w:r w:rsidRPr="00331CB3">
              <w:t xml:space="preserve"> „</w:t>
            </w:r>
            <w:r w:rsidR="00635590" w:rsidRPr="00331CB3">
              <w:rPr>
                <w:bCs/>
              </w:rPr>
              <w:t xml:space="preserve">Par Latvijas izvirzīto </w:t>
            </w:r>
            <w:proofErr w:type="spellStart"/>
            <w:r w:rsidR="00635590" w:rsidRPr="00331CB3">
              <w:rPr>
                <w:bCs/>
              </w:rPr>
              <w:t>kandidātpilsētu</w:t>
            </w:r>
            <w:proofErr w:type="spellEnd"/>
            <w:r w:rsidR="00635590" w:rsidRPr="00331CB3">
              <w:rPr>
                <w:bCs/>
              </w:rPr>
              <w:t xml:space="preserve"> Eiropas kultūras galvaspilsētas statusam</w:t>
            </w:r>
            <w:r w:rsidRPr="00331CB3">
              <w:t>”</w:t>
            </w:r>
            <w:r w:rsidR="007C7595">
              <w:t>,</w:t>
            </w:r>
            <w:r w:rsidRPr="00331CB3">
              <w:t xml:space="preserve"> </w:t>
            </w:r>
            <w:r w:rsidR="00635590" w:rsidRPr="00331CB3">
              <w:t xml:space="preserve"> ar kuru Rīga ir apstiprināta par Latvijas izvirzīto Eiropas Kultūras galvaspilsētu 2014. gadā</w:t>
            </w:r>
            <w:r w:rsidR="007C7595">
              <w:t>,</w:t>
            </w:r>
            <w:r w:rsidR="00635590" w:rsidRPr="00331CB3">
              <w:t xml:space="preserve"> un </w:t>
            </w:r>
            <w:r w:rsidR="00794326">
              <w:t>P</w:t>
            </w:r>
            <w:r w:rsidR="00635590" w:rsidRPr="00331CB3">
              <w:t xml:space="preserve">adomes </w:t>
            </w:r>
            <w:r w:rsidR="00635590" w:rsidRPr="00794326">
              <w:t xml:space="preserve">2010.gada 10. maija </w:t>
            </w:r>
            <w:r w:rsidR="00794326" w:rsidRPr="00794326">
              <w:t>L</w:t>
            </w:r>
            <w:r w:rsidR="00635590" w:rsidRPr="00794326">
              <w:t xml:space="preserve">ēmumu </w:t>
            </w:r>
            <w:r w:rsidR="00794326" w:rsidRPr="00794326">
              <w:t>Nr.2010/294/EU</w:t>
            </w:r>
            <w:r w:rsidR="00635590" w:rsidRPr="00794326">
              <w:t>.</w:t>
            </w:r>
            <w:r w:rsidR="00CB2222" w:rsidRPr="00331CB3">
              <w:rPr>
                <w:b/>
                <w:bCs/>
              </w:rPr>
              <w:t xml:space="preserve"> </w:t>
            </w:r>
            <w:r w:rsidR="00CB2222" w:rsidRPr="00331CB3">
              <w:rPr>
                <w:bCs/>
              </w:rPr>
              <w:t>Deklarācij</w:t>
            </w:r>
            <w:r w:rsidR="007C7595">
              <w:rPr>
                <w:bCs/>
              </w:rPr>
              <w:t>ā</w:t>
            </w:r>
            <w:r w:rsidR="00CB2222" w:rsidRPr="00331CB3">
              <w:rPr>
                <w:bCs/>
              </w:rPr>
              <w:t xml:space="preserve"> par Valda </w:t>
            </w:r>
            <w:proofErr w:type="spellStart"/>
            <w:r w:rsidR="00CB2222" w:rsidRPr="00331CB3">
              <w:rPr>
                <w:bCs/>
              </w:rPr>
              <w:t>Dombrovska</w:t>
            </w:r>
            <w:proofErr w:type="spellEnd"/>
            <w:r w:rsidR="00CB2222" w:rsidRPr="00331CB3">
              <w:rPr>
                <w:bCs/>
              </w:rPr>
              <w:t xml:space="preserve"> vadītā Ministru kabineta iecerēto darbību ir iekļauts punkts</w:t>
            </w:r>
            <w:proofErr w:type="gramStart"/>
            <w:r w:rsidR="00CB2222" w:rsidRPr="00331CB3">
              <w:rPr>
                <w:bCs/>
              </w:rPr>
              <w:t xml:space="preserve">  </w:t>
            </w:r>
            <w:proofErr w:type="gramEnd"/>
            <w:r w:rsidR="00CB2222" w:rsidRPr="00331CB3">
              <w:rPr>
                <w:bCs/>
              </w:rPr>
              <w:t xml:space="preserve">8.15. par gatavošanos pasākumiem, kas </w:t>
            </w:r>
            <w:r w:rsidR="0069465C" w:rsidRPr="00331CB3">
              <w:t xml:space="preserve"> paredzēti Rīgas kā Eiropas kultūras galvaspilsētas programmā 2014.gadā.</w:t>
            </w:r>
          </w:p>
        </w:tc>
      </w:tr>
      <w:tr w:rsidR="000C5BC1" w:rsidRPr="00331CB3" w:rsidTr="002B4B4C">
        <w:trPr>
          <w:tblCellSpacing w:w="0" w:type="dxa"/>
        </w:trPr>
        <w:tc>
          <w:tcPr>
            <w:tcW w:w="1429" w:type="pct"/>
            <w:tcBorders>
              <w:top w:val="outset" w:sz="6" w:space="0" w:color="auto"/>
              <w:left w:val="outset" w:sz="6" w:space="0" w:color="auto"/>
              <w:bottom w:val="outset" w:sz="6" w:space="0" w:color="auto"/>
              <w:right w:val="outset" w:sz="6" w:space="0" w:color="auto"/>
            </w:tcBorders>
          </w:tcPr>
          <w:p w:rsidR="000C5BC1" w:rsidRPr="00331CB3" w:rsidRDefault="000C5BC1" w:rsidP="00D46ABA">
            <w:pPr>
              <w:pStyle w:val="naiskr"/>
            </w:pPr>
            <w:r w:rsidRPr="00331CB3">
              <w:t> 2. Pašreizējās situācijas raksturojums</w:t>
            </w:r>
          </w:p>
          <w:p w:rsidR="000C5BC1" w:rsidRPr="00331CB3" w:rsidRDefault="000C5BC1" w:rsidP="00D46ABA">
            <w:pPr>
              <w:pStyle w:val="naisf"/>
            </w:pPr>
            <w:r w:rsidRPr="00331CB3">
              <w:t> </w:t>
            </w:r>
          </w:p>
          <w:p w:rsidR="000C5BC1" w:rsidRPr="00331CB3" w:rsidRDefault="000C5BC1" w:rsidP="00D46ABA">
            <w:pPr>
              <w:pStyle w:val="naisf"/>
            </w:pPr>
          </w:p>
        </w:tc>
        <w:tc>
          <w:tcPr>
            <w:tcW w:w="3571" w:type="pct"/>
            <w:tcBorders>
              <w:top w:val="outset" w:sz="6" w:space="0" w:color="auto"/>
              <w:left w:val="outset" w:sz="6" w:space="0" w:color="auto"/>
              <w:bottom w:val="outset" w:sz="6" w:space="0" w:color="auto"/>
              <w:right w:val="outset" w:sz="6" w:space="0" w:color="auto"/>
            </w:tcBorders>
          </w:tcPr>
          <w:p w:rsidR="005F03AE" w:rsidRDefault="000C5BC1" w:rsidP="00331CB3">
            <w:pPr>
              <w:pStyle w:val="Pamatteksts"/>
              <w:spacing w:after="0"/>
              <w:jc w:val="both"/>
              <w:rPr>
                <w:color w:val="000000"/>
              </w:rPr>
            </w:pPr>
            <w:r w:rsidRPr="00331CB3">
              <w:t xml:space="preserve">Eiropas Kultūras galvaspilsētas pasākums tiek īstenots, pamatojoties uz  Eiropas Parlamenta un Padomes 1999.gada 25.maija Lēmumu Nr.1419/1999/EK, ar ko noteikta Kopienas rīcība  pasākumam „Eiropas Kultūras galvaspilsēta no 2005. līdz 2019.gadam”.  Tās mērķis ir uzsvērt Eiropas kultūru bagātību un daudzveidību un to kopīgās iezīmes, kā arī veicināt labāku savstarpēju pazīšanos Eiropas pilsoņu vidū. </w:t>
            </w:r>
            <w:r w:rsidR="00675AA8" w:rsidRPr="00331CB3">
              <w:rPr>
                <w:color w:val="000000"/>
              </w:rPr>
              <w:t xml:space="preserve">Rīgas gatavošanos Eiropas kultūras galvaspilsētas pasākumiem 2014.gadā uzraudzīs  Eiropas Komisijas (EK) konsultatīvā komisija un Rīgas domes izveidotā projekta uzraudzības padome. </w:t>
            </w:r>
            <w:r w:rsidR="00AC7CFC" w:rsidRPr="00331CB3">
              <w:rPr>
                <w:color w:val="000000"/>
              </w:rPr>
              <w:t xml:space="preserve"> </w:t>
            </w:r>
            <w:r w:rsidR="006F29DD" w:rsidRPr="00331CB3">
              <w:rPr>
                <w:color w:val="000000"/>
              </w:rPr>
              <w:t xml:space="preserve">Rīgai kā </w:t>
            </w:r>
            <w:r w:rsidR="006F29DD" w:rsidRPr="00331CB3">
              <w:t xml:space="preserve">Eiropas kultūras galvaspilsētai 2014.gadā būs jānodrošina apjomīga un daudzveidīga kultūras un mākslas programma. </w:t>
            </w:r>
            <w:r w:rsidR="00AC7CFC" w:rsidRPr="00331CB3">
              <w:rPr>
                <w:color w:val="000000"/>
              </w:rPr>
              <w:t xml:space="preserve">Saskaņā ar </w:t>
            </w:r>
            <w:r w:rsidR="00AC7CFC" w:rsidRPr="00331CB3">
              <w:rPr>
                <w:iCs/>
              </w:rPr>
              <w:t>Padomes Lēmum</w:t>
            </w:r>
            <w:r w:rsidR="007C7595">
              <w:rPr>
                <w:iCs/>
              </w:rPr>
              <w:t>a</w:t>
            </w:r>
            <w:r w:rsidR="00AC7CFC" w:rsidRPr="00331CB3">
              <w:rPr>
                <w:iCs/>
              </w:rPr>
              <w:t xml:space="preserve"> Nr.1622/2006/EK (2006.gada 24.oktobris) 11.pantu</w:t>
            </w:r>
            <w:r w:rsidR="00675AA8" w:rsidRPr="00331CB3">
              <w:rPr>
                <w:color w:val="000000"/>
              </w:rPr>
              <w:t xml:space="preserve"> Rīga </w:t>
            </w:r>
            <w:r w:rsidR="005F1BD0" w:rsidRPr="00331CB3">
              <w:rPr>
                <w:color w:val="000000"/>
              </w:rPr>
              <w:t xml:space="preserve">2014 </w:t>
            </w:r>
            <w:r w:rsidR="00675AA8" w:rsidRPr="00331CB3">
              <w:rPr>
                <w:color w:val="000000"/>
              </w:rPr>
              <w:t xml:space="preserve">varēs pretendēt uz </w:t>
            </w:r>
            <w:proofErr w:type="spellStart"/>
            <w:r w:rsidR="00675AA8" w:rsidRPr="00331CB3">
              <w:rPr>
                <w:color w:val="000000"/>
              </w:rPr>
              <w:t>Melinas</w:t>
            </w:r>
            <w:proofErr w:type="spellEnd"/>
            <w:r w:rsidR="00675AA8" w:rsidRPr="00331CB3">
              <w:rPr>
                <w:color w:val="000000"/>
              </w:rPr>
              <w:t xml:space="preserve"> </w:t>
            </w:r>
            <w:proofErr w:type="spellStart"/>
            <w:r w:rsidR="00675AA8" w:rsidRPr="00331CB3">
              <w:rPr>
                <w:color w:val="000000"/>
              </w:rPr>
              <w:t>Merkur</w:t>
            </w:r>
            <w:r w:rsidR="00AC7CFC" w:rsidRPr="00331CB3">
              <w:rPr>
                <w:color w:val="000000"/>
              </w:rPr>
              <w:t>i</w:t>
            </w:r>
            <w:proofErr w:type="spellEnd"/>
            <w:r w:rsidR="00AC7CFC" w:rsidRPr="00331CB3">
              <w:rPr>
                <w:color w:val="000000"/>
              </w:rPr>
              <w:t xml:space="preserve"> balvu 1,5 miljonu eiro apmērā,</w:t>
            </w:r>
            <w:r w:rsidR="006F29DD" w:rsidRPr="00331CB3">
              <w:rPr>
                <w:color w:val="000000"/>
              </w:rPr>
              <w:t xml:space="preserve"> kura tiek piešķirta </w:t>
            </w:r>
            <w:r w:rsidR="006F29DD" w:rsidRPr="00331CB3">
              <w:rPr>
                <w:rFonts w:eastAsiaTheme="minorHAnsi"/>
                <w:lang w:eastAsia="en-US"/>
              </w:rPr>
              <w:t xml:space="preserve">vēlākais trīs mēnešus pirms pasākuma sākuma, </w:t>
            </w:r>
            <w:r w:rsidR="00AC7CFC" w:rsidRPr="00331CB3">
              <w:rPr>
                <w:color w:val="000000"/>
              </w:rPr>
              <w:t xml:space="preserve">ja (EK) konsultatīvā komisija atzinīgi novērtēs Rīgas gatavošanos projektam. </w:t>
            </w:r>
          </w:p>
          <w:p w:rsidR="00EB0B7B" w:rsidRPr="00331CB3" w:rsidRDefault="00EB0B7B" w:rsidP="00331CB3">
            <w:pPr>
              <w:pStyle w:val="Pamatteksts"/>
              <w:spacing w:after="0"/>
              <w:jc w:val="both"/>
              <w:rPr>
                <w:color w:val="000000"/>
              </w:rPr>
            </w:pPr>
            <w:r>
              <w:rPr>
                <w:color w:val="000000"/>
              </w:rPr>
              <w:t>EK konsultatīvā komisija norāda, ka gatavošanās process Eiropas kultūras galvaspilsētas pasākumiem jāuzsāk laikus, tādēļ Rīga uzsākusi darbu pie</w:t>
            </w:r>
            <w:proofErr w:type="gramStart"/>
            <w:r>
              <w:rPr>
                <w:color w:val="000000"/>
              </w:rPr>
              <w:t xml:space="preserve">  </w:t>
            </w:r>
            <w:proofErr w:type="gramEnd"/>
            <w:r>
              <w:rPr>
                <w:color w:val="000000"/>
              </w:rPr>
              <w:t xml:space="preserve">Rīga 2014 nekavējoties </w:t>
            </w:r>
            <w:r w:rsidR="005F03AE">
              <w:rPr>
                <w:color w:val="000000"/>
              </w:rPr>
              <w:t>pēc</w:t>
            </w:r>
            <w:r>
              <w:rPr>
                <w:color w:val="000000"/>
              </w:rPr>
              <w:t xml:space="preserve"> Padomes 2010. gada 10.maija lēmuma pieņemšanas. Gatavoš</w:t>
            </w:r>
            <w:r w:rsidR="005F03AE">
              <w:rPr>
                <w:color w:val="000000"/>
              </w:rPr>
              <w:t>a</w:t>
            </w:r>
            <w:r>
              <w:rPr>
                <w:color w:val="000000"/>
              </w:rPr>
              <w:t>nās process ilgst vismaz 3-4 gadus, kuru laikā</w:t>
            </w:r>
            <w:r w:rsidR="005F03AE">
              <w:rPr>
                <w:color w:val="000000"/>
              </w:rPr>
              <w:t xml:space="preserve"> topošajai Eiropas kultūras galvaspilsētai ir jāveic informatīvā kampaņa Eiropas Savienības valstīs, jāizveido Eiropas dimensijas sadarbības tīkls, jāizveido sadarbības projekti ar 2014. gada Eiropas kultūras galvaspilsētas </w:t>
            </w:r>
            <w:proofErr w:type="spellStart"/>
            <w:r w:rsidR="005F03AE">
              <w:rPr>
                <w:color w:val="000000"/>
              </w:rPr>
              <w:t>partnerpilsētu</w:t>
            </w:r>
            <w:proofErr w:type="spellEnd"/>
            <w:r w:rsidR="005F03AE">
              <w:rPr>
                <w:color w:val="000000"/>
              </w:rPr>
              <w:t xml:space="preserve"> Zviedrijā - </w:t>
            </w:r>
            <w:proofErr w:type="spellStart"/>
            <w:r w:rsidR="005F03AE">
              <w:rPr>
                <w:color w:val="000000"/>
              </w:rPr>
              <w:t>Ūmeo</w:t>
            </w:r>
            <w:proofErr w:type="spellEnd"/>
            <w:r w:rsidR="005F03AE">
              <w:rPr>
                <w:color w:val="000000"/>
              </w:rPr>
              <w:t xml:space="preserve">, jāsagatavo kvalitatīva kultūras pasākumu programma un tās īstenošanai nepieciešamais finansējums. Rīga 2014 ir ne tikai kultūras projekts, bet arī nozīmīga investīcija Latvijas tēla veidošanai, tūristu piesaistei un ieskaņa ES Prezidentūras norisei Latvijā 2015. gadā. </w:t>
            </w:r>
          </w:p>
          <w:p w:rsidR="00331CB3" w:rsidRDefault="00152762" w:rsidP="00152762">
            <w:pPr>
              <w:autoSpaceDE w:val="0"/>
              <w:autoSpaceDN w:val="0"/>
              <w:adjustRightInd w:val="0"/>
              <w:jc w:val="both"/>
              <w:rPr>
                <w:rFonts w:eastAsiaTheme="minorHAnsi"/>
                <w:lang w:eastAsia="en-US"/>
              </w:rPr>
            </w:pPr>
            <w:r w:rsidRPr="00331CB3">
              <w:rPr>
                <w:color w:val="000000"/>
              </w:rPr>
              <w:t xml:space="preserve">Eiropas Padomes dokumentos nav noteiktas rekomendācijas par projekta finansēšanu, tomēr ir ieteikts rīkoties pēc citu valstu veiksmīgās pieredzes. </w:t>
            </w:r>
            <w:r w:rsidR="00D677C1" w:rsidRPr="00331CB3">
              <w:t>Eiropas Komisija ir sagatavojusi divus dokumentus</w:t>
            </w:r>
            <w:r w:rsidR="007C7595">
              <w:t>,</w:t>
            </w:r>
            <w:r w:rsidR="00D677C1" w:rsidRPr="00331CB3">
              <w:t xml:space="preserve"> pēc kuriem vadīties </w:t>
            </w:r>
            <w:proofErr w:type="spellStart"/>
            <w:r w:rsidR="00D677C1" w:rsidRPr="00331CB3">
              <w:t>kandidātpilsētām</w:t>
            </w:r>
            <w:proofErr w:type="spellEnd"/>
            <w:r w:rsidR="00D677C1" w:rsidRPr="00331CB3">
              <w:t xml:space="preserve"> projektu sagatavošanas gaitā, t.i.</w:t>
            </w:r>
            <w:r w:rsidR="007C7595">
              <w:t>,</w:t>
            </w:r>
            <w:r w:rsidR="00D677C1" w:rsidRPr="00331CB3">
              <w:rPr>
                <w:rFonts w:eastAsiaTheme="minorHAnsi"/>
                <w:bCs/>
                <w:lang w:eastAsia="en-US"/>
              </w:rPr>
              <w:t xml:space="preserve"> Rokasgrāmata Eiropas Kultūras galvaspilsētas titula </w:t>
            </w:r>
            <w:proofErr w:type="spellStart"/>
            <w:r w:rsidR="00D677C1" w:rsidRPr="00331CB3">
              <w:rPr>
                <w:rFonts w:eastAsiaTheme="minorHAnsi"/>
                <w:bCs/>
                <w:lang w:eastAsia="en-US"/>
              </w:rPr>
              <w:t>kandidātpilsētām</w:t>
            </w:r>
            <w:proofErr w:type="spellEnd"/>
            <w:r w:rsidR="00D677C1" w:rsidRPr="00331CB3">
              <w:rPr>
                <w:rFonts w:eastAsiaTheme="minorHAnsi"/>
                <w:bCs/>
                <w:lang w:eastAsia="en-US"/>
              </w:rPr>
              <w:t xml:space="preserve"> un </w:t>
            </w:r>
            <w:r w:rsidR="00D677C1" w:rsidRPr="00331CB3">
              <w:rPr>
                <w:rFonts w:eastAsiaTheme="minorHAnsi"/>
                <w:lang w:eastAsia="en-US"/>
              </w:rPr>
              <w:lastRenderedPageBreak/>
              <w:t>„</w:t>
            </w:r>
            <w:proofErr w:type="spellStart"/>
            <w:r w:rsidR="00D677C1" w:rsidRPr="00331CB3">
              <w:rPr>
                <w:rFonts w:eastAsiaTheme="minorHAnsi"/>
                <w:lang w:eastAsia="en-US"/>
              </w:rPr>
              <w:t>Palmera</w:t>
            </w:r>
            <w:proofErr w:type="spellEnd"/>
            <w:r w:rsidR="00D677C1" w:rsidRPr="00331CB3">
              <w:rPr>
                <w:rFonts w:eastAsiaTheme="minorHAnsi"/>
                <w:lang w:eastAsia="en-US"/>
              </w:rPr>
              <w:t xml:space="preserve"> ziņojums”: Pētījums par Eiropas Kultūras galvaspilsētām un pilsētām, kā arī par Eiropas kultūras mēnešiem (1995.–2004. gads), ko veicis </w:t>
            </w:r>
            <w:proofErr w:type="spellStart"/>
            <w:r w:rsidR="00D677C1" w:rsidRPr="00331CB3">
              <w:rPr>
                <w:rFonts w:eastAsiaTheme="minorHAnsi"/>
                <w:i/>
                <w:iCs/>
                <w:lang w:eastAsia="en-US"/>
              </w:rPr>
              <w:t>Palmer</w:t>
            </w:r>
            <w:proofErr w:type="spellEnd"/>
            <w:r w:rsidR="00D677C1" w:rsidRPr="00331CB3">
              <w:rPr>
                <w:rFonts w:eastAsiaTheme="minorHAnsi"/>
                <w:i/>
                <w:iCs/>
                <w:lang w:eastAsia="en-US"/>
              </w:rPr>
              <w:t xml:space="preserve">/RAE </w:t>
            </w:r>
            <w:proofErr w:type="spellStart"/>
            <w:r w:rsidR="00D677C1" w:rsidRPr="00331CB3">
              <w:rPr>
                <w:rFonts w:eastAsiaTheme="minorHAnsi"/>
                <w:i/>
                <w:iCs/>
                <w:lang w:eastAsia="en-US"/>
              </w:rPr>
              <w:t>Associate</w:t>
            </w:r>
            <w:proofErr w:type="spellEnd"/>
            <w:proofErr w:type="gramStart"/>
            <w:r w:rsidR="00331CB3">
              <w:rPr>
                <w:rFonts w:eastAsiaTheme="minorHAnsi"/>
                <w:i/>
                <w:iCs/>
                <w:lang w:eastAsia="en-US"/>
              </w:rPr>
              <w:t xml:space="preserve">  </w:t>
            </w:r>
            <w:r w:rsidR="00D677C1" w:rsidRPr="00331CB3">
              <w:rPr>
                <w:rFonts w:eastAsiaTheme="minorHAnsi"/>
                <w:i/>
                <w:iCs/>
                <w:lang w:eastAsia="en-US"/>
              </w:rPr>
              <w:t xml:space="preserve"> </w:t>
            </w:r>
            <w:proofErr w:type="gramEnd"/>
            <w:r w:rsidR="00D677C1" w:rsidRPr="00331CB3">
              <w:rPr>
                <w:rFonts w:eastAsiaTheme="minorHAnsi"/>
                <w:i/>
                <w:iCs/>
                <w:lang w:eastAsia="en-US"/>
              </w:rPr>
              <w:t>(</w:t>
            </w:r>
            <w:hyperlink r:id="rId7" w:history="1">
              <w:r w:rsidR="00D677C1" w:rsidRPr="00331CB3">
                <w:rPr>
                  <w:rStyle w:val="Hipersaite"/>
                  <w:rFonts w:eastAsiaTheme="minorHAnsi"/>
                  <w:lang w:eastAsia="en-US"/>
                </w:rPr>
                <w:t>http://ec.europa.eu/culture/eac/index_fr.html</w:t>
              </w:r>
            </w:hyperlink>
            <w:r w:rsidR="00A15160" w:rsidRPr="00331CB3">
              <w:rPr>
                <w:rFonts w:eastAsiaTheme="minorHAnsi"/>
                <w:lang w:eastAsia="en-US"/>
              </w:rPr>
              <w:t xml:space="preserve">). </w:t>
            </w:r>
          </w:p>
          <w:p w:rsidR="00152762" w:rsidRPr="00331CB3" w:rsidRDefault="00D677C1" w:rsidP="00152762">
            <w:pPr>
              <w:autoSpaceDE w:val="0"/>
              <w:autoSpaceDN w:val="0"/>
              <w:adjustRightInd w:val="0"/>
              <w:jc w:val="both"/>
            </w:pPr>
            <w:proofErr w:type="spellStart"/>
            <w:r w:rsidRPr="00331CB3">
              <w:rPr>
                <w:rFonts w:eastAsiaTheme="minorHAnsi"/>
                <w:lang w:eastAsia="en-US"/>
              </w:rPr>
              <w:t>Palmera</w:t>
            </w:r>
            <w:proofErr w:type="spellEnd"/>
            <w:r w:rsidRPr="00331CB3">
              <w:rPr>
                <w:rFonts w:eastAsiaTheme="minorHAnsi"/>
                <w:lang w:eastAsia="en-US"/>
              </w:rPr>
              <w:t xml:space="preserve"> ziņojumā par budžeta jaut</w:t>
            </w:r>
            <w:r w:rsidR="00A15160" w:rsidRPr="00331CB3">
              <w:rPr>
                <w:rFonts w:eastAsiaTheme="minorHAnsi"/>
                <w:lang w:eastAsia="en-US"/>
              </w:rPr>
              <w:t>ājumiem ir apkopota</w:t>
            </w:r>
            <w:proofErr w:type="gramStart"/>
            <w:r w:rsidR="00A15160" w:rsidRPr="00331CB3">
              <w:rPr>
                <w:rFonts w:eastAsiaTheme="minorHAnsi"/>
                <w:lang w:eastAsia="en-US"/>
              </w:rPr>
              <w:t xml:space="preserve"> </w:t>
            </w:r>
            <w:r w:rsidRPr="00331CB3">
              <w:rPr>
                <w:rFonts w:eastAsiaTheme="minorHAnsi"/>
                <w:lang w:eastAsia="en-US"/>
              </w:rPr>
              <w:t xml:space="preserve"> </w:t>
            </w:r>
            <w:proofErr w:type="gramEnd"/>
            <w:r w:rsidR="00254850" w:rsidRPr="00331CB3">
              <w:rPr>
                <w:rFonts w:eastAsiaTheme="minorHAnsi"/>
                <w:lang w:eastAsia="en-US"/>
              </w:rPr>
              <w:t xml:space="preserve">20 </w:t>
            </w:r>
            <w:r w:rsidR="00A15160" w:rsidRPr="00331CB3">
              <w:rPr>
                <w:rFonts w:eastAsiaTheme="minorHAnsi"/>
                <w:lang w:eastAsia="en-US"/>
              </w:rPr>
              <w:t xml:space="preserve"> Eiropas Savienības  valst</w:t>
            </w:r>
            <w:r w:rsidR="00254850" w:rsidRPr="00331CB3">
              <w:rPr>
                <w:rFonts w:eastAsiaTheme="minorHAnsi"/>
                <w:lang w:eastAsia="en-US"/>
              </w:rPr>
              <w:t>u</w:t>
            </w:r>
            <w:r w:rsidR="00A15160" w:rsidRPr="00331CB3">
              <w:rPr>
                <w:rFonts w:eastAsiaTheme="minorHAnsi"/>
                <w:lang w:eastAsia="en-US"/>
              </w:rPr>
              <w:t xml:space="preserve"> pieredze</w:t>
            </w:r>
            <w:r w:rsidR="00254850" w:rsidRPr="00331CB3">
              <w:rPr>
                <w:rFonts w:eastAsiaTheme="minorHAnsi"/>
                <w:lang w:eastAsia="en-US"/>
              </w:rPr>
              <w:t xml:space="preserve">.  </w:t>
            </w:r>
            <w:r w:rsidR="00A15160" w:rsidRPr="00331CB3">
              <w:rPr>
                <w:color w:val="000000"/>
              </w:rPr>
              <w:t xml:space="preserve">Budžeta izdevumus Eiropas Kultūras galvaspilsētas projektam plāno 3-5 gadu periodam. </w:t>
            </w:r>
            <w:r w:rsidR="00152762" w:rsidRPr="00331CB3">
              <w:rPr>
                <w:color w:val="000000"/>
              </w:rPr>
              <w:t>Veiksmes atslēga ir apņemšanās nemainīt ieplānoto pasākumu programmu un atbilstošo budžetu visu</w:t>
            </w:r>
            <w:r w:rsidR="00152762" w:rsidRPr="00331CB3">
              <w:rPr>
                <w:rFonts w:eastAsiaTheme="minorHAnsi"/>
                <w:lang w:eastAsia="en-US"/>
              </w:rPr>
              <w:t xml:space="preserve"> Kultūras galvaspilsētas sagatavošanas </w:t>
            </w:r>
            <w:r w:rsidR="005F1BD0" w:rsidRPr="00331CB3">
              <w:rPr>
                <w:rFonts w:eastAsiaTheme="minorHAnsi"/>
                <w:lang w:eastAsia="en-US"/>
              </w:rPr>
              <w:t>laiku</w:t>
            </w:r>
            <w:r w:rsidR="00152762" w:rsidRPr="00331CB3">
              <w:rPr>
                <w:rFonts w:eastAsiaTheme="minorHAnsi"/>
                <w:lang w:eastAsia="en-US"/>
              </w:rPr>
              <w:t>.</w:t>
            </w:r>
            <w:r w:rsidR="00152762" w:rsidRPr="00331CB3">
              <w:t xml:space="preserve">  </w:t>
            </w:r>
          </w:p>
          <w:p w:rsidR="00423A54" w:rsidRPr="00331CB3" w:rsidRDefault="00A15160" w:rsidP="00254850">
            <w:pPr>
              <w:pStyle w:val="Pamatteksts"/>
              <w:spacing w:after="0"/>
              <w:ind w:firstLine="416"/>
              <w:contextualSpacing/>
              <w:jc w:val="both"/>
              <w:rPr>
                <w:color w:val="000000"/>
              </w:rPr>
            </w:pPr>
            <w:r w:rsidRPr="00331CB3">
              <w:rPr>
                <w:color w:val="000000"/>
              </w:rPr>
              <w:t>Kopējie Kultūras galvaspilsētu budžeta izdevumi (bez investīcijām kultūras infrastruktūrā) svārstās no 7,9 m</w:t>
            </w:r>
            <w:r w:rsidR="00254850" w:rsidRPr="00331CB3">
              <w:rPr>
                <w:color w:val="000000"/>
              </w:rPr>
              <w:t>ilj.</w:t>
            </w:r>
            <w:r w:rsidRPr="00331CB3">
              <w:rPr>
                <w:color w:val="000000"/>
              </w:rPr>
              <w:t xml:space="preserve"> Eiro līdz  73,7m</w:t>
            </w:r>
            <w:r w:rsidR="00254850" w:rsidRPr="00331CB3">
              <w:rPr>
                <w:color w:val="000000"/>
              </w:rPr>
              <w:t>ilj.</w:t>
            </w:r>
            <w:r w:rsidRPr="00331CB3">
              <w:rPr>
                <w:color w:val="000000"/>
              </w:rPr>
              <w:t xml:space="preserve"> Eiro. </w:t>
            </w:r>
          </w:p>
          <w:tbl>
            <w:tblPr>
              <w:tblStyle w:val="Reatabula"/>
              <w:tblW w:w="4542" w:type="dxa"/>
              <w:tblInd w:w="388" w:type="dxa"/>
              <w:tblLayout w:type="fixed"/>
              <w:tblLook w:val="04A0"/>
            </w:tblPr>
            <w:tblGrid>
              <w:gridCol w:w="2940"/>
              <w:gridCol w:w="1602"/>
            </w:tblGrid>
            <w:tr w:rsidR="00152762" w:rsidRPr="00331CB3" w:rsidTr="00E40690">
              <w:trPr>
                <w:trHeight w:val="572"/>
              </w:trPr>
              <w:tc>
                <w:tcPr>
                  <w:tcW w:w="2940" w:type="dxa"/>
                </w:tcPr>
                <w:p w:rsidR="00152762" w:rsidRPr="00331CB3" w:rsidRDefault="000A1248" w:rsidP="00D46ABA">
                  <w:pPr>
                    <w:rPr>
                      <w:sz w:val="24"/>
                      <w:szCs w:val="24"/>
                    </w:rPr>
                  </w:pPr>
                  <w:r>
                    <w:rPr>
                      <w:sz w:val="24"/>
                      <w:szCs w:val="24"/>
                    </w:rPr>
                    <w:t>Finansējums</w:t>
                  </w:r>
                  <w:r w:rsidR="00152762" w:rsidRPr="00331CB3">
                    <w:rPr>
                      <w:sz w:val="24"/>
                      <w:szCs w:val="24"/>
                    </w:rPr>
                    <w:t xml:space="preserve"> Eiro</w:t>
                  </w:r>
                </w:p>
              </w:tc>
              <w:tc>
                <w:tcPr>
                  <w:tcW w:w="1602" w:type="dxa"/>
                </w:tcPr>
                <w:p w:rsidR="00152762" w:rsidRPr="00331CB3" w:rsidRDefault="00152762" w:rsidP="00D46ABA">
                  <w:pPr>
                    <w:rPr>
                      <w:sz w:val="24"/>
                      <w:szCs w:val="24"/>
                    </w:rPr>
                  </w:pPr>
                  <w:r w:rsidRPr="00331CB3">
                    <w:rPr>
                      <w:sz w:val="24"/>
                      <w:szCs w:val="24"/>
                    </w:rPr>
                    <w:t>Valstu skaits</w:t>
                  </w:r>
                </w:p>
              </w:tc>
            </w:tr>
            <w:tr w:rsidR="00152762" w:rsidRPr="00331CB3" w:rsidTr="00E40690">
              <w:trPr>
                <w:trHeight w:val="281"/>
              </w:trPr>
              <w:tc>
                <w:tcPr>
                  <w:tcW w:w="2940" w:type="dxa"/>
                </w:tcPr>
                <w:p w:rsidR="00152762" w:rsidRPr="00331CB3" w:rsidRDefault="00152762" w:rsidP="00D46ABA">
                  <w:pPr>
                    <w:contextualSpacing/>
                    <w:rPr>
                      <w:bCs/>
                      <w:color w:val="000000"/>
                      <w:sz w:val="24"/>
                      <w:szCs w:val="24"/>
                    </w:rPr>
                  </w:pPr>
                  <w:r w:rsidRPr="00331CB3">
                    <w:rPr>
                      <w:color w:val="000000"/>
                      <w:sz w:val="24"/>
                      <w:szCs w:val="24"/>
                    </w:rPr>
                    <w:t>&lt;15milj.</w:t>
                  </w:r>
                </w:p>
              </w:tc>
              <w:tc>
                <w:tcPr>
                  <w:tcW w:w="1602" w:type="dxa"/>
                </w:tcPr>
                <w:p w:rsidR="00152762" w:rsidRPr="00331CB3" w:rsidRDefault="00152762" w:rsidP="00D46ABA">
                  <w:pPr>
                    <w:contextualSpacing/>
                    <w:rPr>
                      <w:sz w:val="24"/>
                      <w:szCs w:val="24"/>
                    </w:rPr>
                  </w:pPr>
                  <w:r w:rsidRPr="00331CB3">
                    <w:rPr>
                      <w:sz w:val="24"/>
                      <w:szCs w:val="24"/>
                    </w:rPr>
                    <w:t>4</w:t>
                  </w:r>
                </w:p>
              </w:tc>
            </w:tr>
            <w:tr w:rsidR="00152762" w:rsidRPr="00331CB3" w:rsidTr="00E40690">
              <w:trPr>
                <w:trHeight w:val="281"/>
              </w:trPr>
              <w:tc>
                <w:tcPr>
                  <w:tcW w:w="2940" w:type="dxa"/>
                </w:tcPr>
                <w:p w:rsidR="00152762" w:rsidRPr="00331CB3" w:rsidRDefault="00152762" w:rsidP="00423A54">
                  <w:pPr>
                    <w:contextualSpacing/>
                    <w:rPr>
                      <w:color w:val="000000"/>
                      <w:sz w:val="24"/>
                      <w:szCs w:val="24"/>
                    </w:rPr>
                  </w:pPr>
                  <w:r w:rsidRPr="00331CB3">
                    <w:rPr>
                      <w:color w:val="000000"/>
                      <w:sz w:val="24"/>
                      <w:szCs w:val="24"/>
                    </w:rPr>
                    <w:t>15-29 milj.</w:t>
                  </w:r>
                </w:p>
              </w:tc>
              <w:tc>
                <w:tcPr>
                  <w:tcW w:w="1602" w:type="dxa"/>
                </w:tcPr>
                <w:p w:rsidR="00152762" w:rsidRPr="00331CB3" w:rsidRDefault="00152762" w:rsidP="00D46ABA">
                  <w:pPr>
                    <w:contextualSpacing/>
                    <w:rPr>
                      <w:sz w:val="24"/>
                      <w:szCs w:val="24"/>
                    </w:rPr>
                  </w:pPr>
                  <w:r w:rsidRPr="00331CB3">
                    <w:rPr>
                      <w:sz w:val="24"/>
                      <w:szCs w:val="24"/>
                    </w:rPr>
                    <w:t>3</w:t>
                  </w:r>
                </w:p>
              </w:tc>
            </w:tr>
            <w:tr w:rsidR="00152762" w:rsidRPr="00331CB3" w:rsidTr="00E40690">
              <w:trPr>
                <w:trHeight w:val="281"/>
              </w:trPr>
              <w:tc>
                <w:tcPr>
                  <w:tcW w:w="2940" w:type="dxa"/>
                </w:tcPr>
                <w:p w:rsidR="00152762" w:rsidRPr="00331CB3" w:rsidRDefault="00152762" w:rsidP="00D46ABA">
                  <w:pPr>
                    <w:contextualSpacing/>
                    <w:rPr>
                      <w:color w:val="000000"/>
                      <w:sz w:val="24"/>
                      <w:szCs w:val="24"/>
                    </w:rPr>
                  </w:pPr>
                  <w:r w:rsidRPr="00331CB3">
                    <w:rPr>
                      <w:color w:val="000000"/>
                      <w:sz w:val="24"/>
                      <w:szCs w:val="24"/>
                    </w:rPr>
                    <w:t>30-44 milj.</w:t>
                  </w:r>
                </w:p>
              </w:tc>
              <w:tc>
                <w:tcPr>
                  <w:tcW w:w="1602" w:type="dxa"/>
                </w:tcPr>
                <w:p w:rsidR="00152762" w:rsidRPr="00331CB3" w:rsidRDefault="00152762" w:rsidP="00D46ABA">
                  <w:pPr>
                    <w:contextualSpacing/>
                    <w:rPr>
                      <w:sz w:val="24"/>
                      <w:szCs w:val="24"/>
                    </w:rPr>
                  </w:pPr>
                  <w:r w:rsidRPr="00331CB3">
                    <w:rPr>
                      <w:sz w:val="24"/>
                      <w:szCs w:val="24"/>
                    </w:rPr>
                    <w:t>6</w:t>
                  </w:r>
                </w:p>
              </w:tc>
            </w:tr>
            <w:tr w:rsidR="00152762" w:rsidRPr="00331CB3" w:rsidTr="00E40690">
              <w:trPr>
                <w:trHeight w:val="281"/>
              </w:trPr>
              <w:tc>
                <w:tcPr>
                  <w:tcW w:w="2940" w:type="dxa"/>
                </w:tcPr>
                <w:p w:rsidR="00152762" w:rsidRPr="00331CB3" w:rsidRDefault="00152762" w:rsidP="00D46ABA">
                  <w:pPr>
                    <w:contextualSpacing/>
                    <w:rPr>
                      <w:color w:val="000000"/>
                      <w:sz w:val="24"/>
                      <w:szCs w:val="24"/>
                    </w:rPr>
                  </w:pPr>
                  <w:r w:rsidRPr="00331CB3">
                    <w:rPr>
                      <w:color w:val="000000"/>
                      <w:sz w:val="24"/>
                      <w:szCs w:val="24"/>
                    </w:rPr>
                    <w:t>45-59milj.</w:t>
                  </w:r>
                </w:p>
              </w:tc>
              <w:tc>
                <w:tcPr>
                  <w:tcW w:w="1602" w:type="dxa"/>
                </w:tcPr>
                <w:p w:rsidR="00152762" w:rsidRPr="00331CB3" w:rsidRDefault="00152762" w:rsidP="00D46ABA">
                  <w:pPr>
                    <w:contextualSpacing/>
                    <w:rPr>
                      <w:sz w:val="24"/>
                      <w:szCs w:val="24"/>
                    </w:rPr>
                  </w:pPr>
                  <w:r w:rsidRPr="00331CB3">
                    <w:rPr>
                      <w:sz w:val="24"/>
                      <w:szCs w:val="24"/>
                    </w:rPr>
                    <w:t>5</w:t>
                  </w:r>
                </w:p>
              </w:tc>
            </w:tr>
            <w:tr w:rsidR="00152762" w:rsidRPr="00331CB3" w:rsidTr="00E40690">
              <w:trPr>
                <w:trHeight w:val="281"/>
              </w:trPr>
              <w:tc>
                <w:tcPr>
                  <w:tcW w:w="2940" w:type="dxa"/>
                </w:tcPr>
                <w:p w:rsidR="00152762" w:rsidRPr="00331CB3" w:rsidRDefault="00152762" w:rsidP="00D46ABA">
                  <w:pPr>
                    <w:contextualSpacing/>
                    <w:rPr>
                      <w:color w:val="000000"/>
                      <w:sz w:val="24"/>
                      <w:szCs w:val="24"/>
                    </w:rPr>
                  </w:pPr>
                  <w:r w:rsidRPr="00331CB3">
                    <w:rPr>
                      <w:color w:val="000000"/>
                      <w:sz w:val="24"/>
                      <w:szCs w:val="24"/>
                    </w:rPr>
                    <w:t>&gt;60milj.</w:t>
                  </w:r>
                </w:p>
              </w:tc>
              <w:tc>
                <w:tcPr>
                  <w:tcW w:w="1602" w:type="dxa"/>
                </w:tcPr>
                <w:p w:rsidR="00152762" w:rsidRPr="00331CB3" w:rsidRDefault="00152762" w:rsidP="00D46ABA">
                  <w:pPr>
                    <w:contextualSpacing/>
                    <w:rPr>
                      <w:sz w:val="24"/>
                      <w:szCs w:val="24"/>
                    </w:rPr>
                  </w:pPr>
                  <w:r w:rsidRPr="00331CB3">
                    <w:rPr>
                      <w:sz w:val="24"/>
                      <w:szCs w:val="24"/>
                    </w:rPr>
                    <w:t>2</w:t>
                  </w:r>
                </w:p>
              </w:tc>
            </w:tr>
          </w:tbl>
          <w:p w:rsidR="00152762" w:rsidRPr="00331CB3" w:rsidRDefault="00152762" w:rsidP="00152762">
            <w:pPr>
              <w:pStyle w:val="Pamatteksts"/>
              <w:spacing w:after="0"/>
              <w:contextualSpacing/>
              <w:jc w:val="both"/>
              <w:rPr>
                <w:color w:val="000000"/>
              </w:rPr>
            </w:pPr>
            <w:r w:rsidRPr="00331CB3">
              <w:rPr>
                <w:color w:val="000000"/>
              </w:rPr>
              <w:t xml:space="preserve">       </w:t>
            </w:r>
          </w:p>
          <w:p w:rsidR="00254850" w:rsidRPr="00331CB3" w:rsidRDefault="00A15160" w:rsidP="00152762">
            <w:pPr>
              <w:pStyle w:val="Pamatteksts"/>
              <w:spacing w:after="0"/>
              <w:contextualSpacing/>
              <w:jc w:val="both"/>
              <w:rPr>
                <w:color w:val="000000"/>
              </w:rPr>
            </w:pPr>
            <w:r w:rsidRPr="00331CB3">
              <w:rPr>
                <w:color w:val="000000"/>
              </w:rPr>
              <w:t>B</w:t>
            </w:r>
            <w:r w:rsidR="00D677C1" w:rsidRPr="00331CB3">
              <w:rPr>
                <w:color w:val="000000"/>
              </w:rPr>
              <w:t>ud</w:t>
            </w:r>
            <w:r w:rsidRPr="00331CB3">
              <w:rPr>
                <w:color w:val="000000"/>
              </w:rPr>
              <w:t xml:space="preserve">žeta izdevumu daļu </w:t>
            </w:r>
            <w:r w:rsidR="00D677C1" w:rsidRPr="00331CB3">
              <w:rPr>
                <w:color w:val="000000"/>
              </w:rPr>
              <w:t xml:space="preserve"> veido trīs </w:t>
            </w:r>
            <w:r w:rsidRPr="00331CB3">
              <w:rPr>
                <w:color w:val="000000"/>
              </w:rPr>
              <w:t xml:space="preserve">galvenās </w:t>
            </w:r>
            <w:r w:rsidR="00D677C1" w:rsidRPr="00331CB3">
              <w:rPr>
                <w:color w:val="000000"/>
              </w:rPr>
              <w:t xml:space="preserve">sastāvdaļas: </w:t>
            </w:r>
          </w:p>
          <w:p w:rsidR="00254850" w:rsidRPr="00331CB3" w:rsidRDefault="00D677C1" w:rsidP="00254850">
            <w:pPr>
              <w:pStyle w:val="Pamatteksts"/>
              <w:spacing w:after="0"/>
              <w:contextualSpacing/>
              <w:jc w:val="both"/>
              <w:rPr>
                <w:color w:val="000000"/>
              </w:rPr>
            </w:pPr>
            <w:r w:rsidRPr="00331CB3">
              <w:rPr>
                <w:color w:val="000000"/>
              </w:rPr>
              <w:t>1)Kultūras programma un tās realizēšanā iesaistīto projektu finansējums;</w:t>
            </w:r>
          </w:p>
          <w:p w:rsidR="00254850" w:rsidRPr="00331CB3" w:rsidRDefault="00D677C1" w:rsidP="00254850">
            <w:pPr>
              <w:pStyle w:val="Pamatteksts"/>
              <w:spacing w:after="0"/>
              <w:contextualSpacing/>
              <w:jc w:val="both"/>
              <w:rPr>
                <w:color w:val="000000"/>
              </w:rPr>
            </w:pPr>
            <w:r w:rsidRPr="00331CB3">
              <w:rPr>
                <w:color w:val="000000"/>
              </w:rPr>
              <w:t>2) Reklāma un mārketings</w:t>
            </w:r>
            <w:r w:rsidR="00254850" w:rsidRPr="00331CB3">
              <w:rPr>
                <w:color w:val="000000"/>
              </w:rPr>
              <w:t>;</w:t>
            </w:r>
          </w:p>
          <w:p w:rsidR="00D677C1" w:rsidRPr="00331CB3" w:rsidRDefault="00D677C1" w:rsidP="00254850">
            <w:pPr>
              <w:pStyle w:val="Pamatteksts"/>
              <w:spacing w:after="0"/>
              <w:contextualSpacing/>
              <w:jc w:val="both"/>
              <w:rPr>
                <w:color w:val="000000"/>
              </w:rPr>
            </w:pPr>
            <w:r w:rsidRPr="00331CB3">
              <w:rPr>
                <w:color w:val="000000"/>
              </w:rPr>
              <w:t>3) projekta vadība un administratīvie izdevumi</w:t>
            </w:r>
            <w:r w:rsidR="007C7595">
              <w:rPr>
                <w:color w:val="000000"/>
              </w:rPr>
              <w:t>.</w:t>
            </w:r>
          </w:p>
          <w:p w:rsidR="00D677C1" w:rsidRPr="00331CB3" w:rsidRDefault="00852E83" w:rsidP="00254850">
            <w:pPr>
              <w:contextualSpacing/>
              <w:jc w:val="both"/>
              <w:rPr>
                <w:color w:val="000000"/>
              </w:rPr>
            </w:pPr>
            <w:r>
              <w:rPr>
                <w:color w:val="000000"/>
              </w:rPr>
              <w:t>Ieguldījumi</w:t>
            </w:r>
            <w:proofErr w:type="gramStart"/>
            <w:r>
              <w:rPr>
                <w:color w:val="000000"/>
              </w:rPr>
              <w:t xml:space="preserve"> </w:t>
            </w:r>
            <w:r w:rsidR="00D677C1" w:rsidRPr="00331CB3">
              <w:rPr>
                <w:color w:val="000000"/>
              </w:rPr>
              <w:t xml:space="preserve"> </w:t>
            </w:r>
            <w:proofErr w:type="gramEnd"/>
            <w:r>
              <w:rPr>
                <w:color w:val="000000"/>
              </w:rPr>
              <w:t xml:space="preserve">kultūras infrastruktūrā tiek uzskaitīti atsevišķi. </w:t>
            </w:r>
            <w:r w:rsidR="00A15160" w:rsidRPr="00331CB3">
              <w:rPr>
                <w:color w:val="000000"/>
              </w:rPr>
              <w:t xml:space="preserve"> </w:t>
            </w:r>
          </w:p>
          <w:p w:rsidR="00152762" w:rsidRPr="00331CB3" w:rsidRDefault="00152762" w:rsidP="006F29DD">
            <w:pPr>
              <w:pStyle w:val="Pamatteksts"/>
              <w:spacing w:after="0"/>
              <w:ind w:firstLine="416"/>
              <w:jc w:val="both"/>
            </w:pPr>
          </w:p>
          <w:p w:rsidR="00A15160" w:rsidRPr="00331CB3" w:rsidRDefault="00423A54" w:rsidP="006F29DD">
            <w:pPr>
              <w:pStyle w:val="Pamatteksts"/>
              <w:spacing w:after="0"/>
              <w:ind w:firstLine="416"/>
              <w:jc w:val="both"/>
            </w:pPr>
            <w:r w:rsidRPr="00331CB3">
              <w:t xml:space="preserve">Pētījumā iesaistīto </w:t>
            </w:r>
            <w:r w:rsidR="005F1BD0" w:rsidRPr="00331CB3">
              <w:t>K</w:t>
            </w:r>
            <w:r w:rsidRPr="00331CB3">
              <w:t>ultūras galvaspilsētu budžeta izdevumu sadalījums starp finansējuma avotiem:</w:t>
            </w:r>
          </w:p>
          <w:tbl>
            <w:tblPr>
              <w:tblStyle w:val="Reatabula"/>
              <w:tblW w:w="5343" w:type="dxa"/>
              <w:tblLayout w:type="fixed"/>
              <w:tblLook w:val="04A0"/>
            </w:tblPr>
            <w:tblGrid>
              <w:gridCol w:w="1539"/>
              <w:gridCol w:w="1783"/>
              <w:gridCol w:w="2021"/>
            </w:tblGrid>
            <w:tr w:rsidR="00254850" w:rsidRPr="00331CB3" w:rsidTr="00331CB3">
              <w:trPr>
                <w:trHeight w:val="572"/>
              </w:trPr>
              <w:tc>
                <w:tcPr>
                  <w:tcW w:w="1539" w:type="dxa"/>
                </w:tcPr>
                <w:p w:rsidR="00254850" w:rsidRPr="00331CB3" w:rsidRDefault="00254850" w:rsidP="00423A54">
                  <w:pPr>
                    <w:rPr>
                      <w:sz w:val="24"/>
                      <w:szCs w:val="24"/>
                    </w:rPr>
                  </w:pPr>
                  <w:r w:rsidRPr="00331CB3">
                    <w:rPr>
                      <w:sz w:val="24"/>
                      <w:szCs w:val="24"/>
                    </w:rPr>
                    <w:t>Finansētājs</w:t>
                  </w:r>
                </w:p>
              </w:tc>
              <w:tc>
                <w:tcPr>
                  <w:tcW w:w="1783" w:type="dxa"/>
                </w:tcPr>
                <w:p w:rsidR="00254850" w:rsidRPr="00331CB3" w:rsidRDefault="00254850" w:rsidP="00423A54">
                  <w:pPr>
                    <w:rPr>
                      <w:sz w:val="24"/>
                      <w:szCs w:val="24"/>
                    </w:rPr>
                  </w:pPr>
                  <w:r w:rsidRPr="00331CB3">
                    <w:rPr>
                      <w:sz w:val="24"/>
                      <w:szCs w:val="24"/>
                    </w:rPr>
                    <w:t>Ieguldījumu apjoms %</w:t>
                  </w:r>
                </w:p>
              </w:tc>
              <w:tc>
                <w:tcPr>
                  <w:tcW w:w="2021" w:type="dxa"/>
                </w:tcPr>
                <w:p w:rsidR="00254850" w:rsidRPr="00331CB3" w:rsidRDefault="00254850" w:rsidP="00423A54">
                  <w:pPr>
                    <w:rPr>
                      <w:sz w:val="24"/>
                      <w:szCs w:val="24"/>
                    </w:rPr>
                  </w:pPr>
                  <w:r w:rsidRPr="00331CB3">
                    <w:rPr>
                      <w:sz w:val="24"/>
                      <w:szCs w:val="24"/>
                    </w:rPr>
                    <w:t>Vidējais ieguldījumu apjoms %</w:t>
                  </w:r>
                </w:p>
              </w:tc>
            </w:tr>
            <w:tr w:rsidR="00254850" w:rsidRPr="00331CB3" w:rsidTr="00331CB3">
              <w:trPr>
                <w:trHeight w:val="281"/>
              </w:trPr>
              <w:tc>
                <w:tcPr>
                  <w:tcW w:w="1539" w:type="dxa"/>
                </w:tcPr>
                <w:p w:rsidR="00254850" w:rsidRPr="00331CB3" w:rsidRDefault="00254850" w:rsidP="00423A54">
                  <w:pPr>
                    <w:contextualSpacing/>
                    <w:rPr>
                      <w:sz w:val="24"/>
                      <w:szCs w:val="24"/>
                    </w:rPr>
                  </w:pPr>
                  <w:r w:rsidRPr="00331CB3">
                    <w:rPr>
                      <w:sz w:val="24"/>
                      <w:szCs w:val="24"/>
                    </w:rPr>
                    <w:t>Valsts</w:t>
                  </w:r>
                </w:p>
              </w:tc>
              <w:tc>
                <w:tcPr>
                  <w:tcW w:w="1783" w:type="dxa"/>
                </w:tcPr>
                <w:p w:rsidR="00254850" w:rsidRPr="00331CB3" w:rsidRDefault="00254850" w:rsidP="00423A54">
                  <w:pPr>
                    <w:contextualSpacing/>
                    <w:rPr>
                      <w:bCs/>
                      <w:color w:val="000000"/>
                      <w:sz w:val="24"/>
                      <w:szCs w:val="24"/>
                    </w:rPr>
                  </w:pPr>
                  <w:r w:rsidRPr="00331CB3">
                    <w:rPr>
                      <w:color w:val="000000"/>
                      <w:sz w:val="24"/>
                      <w:szCs w:val="24"/>
                    </w:rPr>
                    <w:t>23% - 99%</w:t>
                  </w:r>
                </w:p>
              </w:tc>
              <w:tc>
                <w:tcPr>
                  <w:tcW w:w="2021" w:type="dxa"/>
                </w:tcPr>
                <w:p w:rsidR="00254850" w:rsidRPr="00331CB3" w:rsidRDefault="00254850" w:rsidP="00423A54">
                  <w:pPr>
                    <w:contextualSpacing/>
                    <w:rPr>
                      <w:sz w:val="24"/>
                      <w:szCs w:val="24"/>
                    </w:rPr>
                  </w:pPr>
                  <w:r w:rsidRPr="00331CB3">
                    <w:rPr>
                      <w:sz w:val="24"/>
                      <w:szCs w:val="24"/>
                    </w:rPr>
                    <w:t>56,84%</w:t>
                  </w:r>
                </w:p>
              </w:tc>
            </w:tr>
            <w:tr w:rsidR="00254850" w:rsidRPr="00331CB3" w:rsidTr="00331CB3">
              <w:trPr>
                <w:trHeight w:val="285"/>
              </w:trPr>
              <w:tc>
                <w:tcPr>
                  <w:tcW w:w="1539" w:type="dxa"/>
                </w:tcPr>
                <w:p w:rsidR="00254850" w:rsidRPr="00331CB3" w:rsidRDefault="00254850" w:rsidP="00423A54">
                  <w:pPr>
                    <w:contextualSpacing/>
                    <w:rPr>
                      <w:sz w:val="24"/>
                      <w:szCs w:val="24"/>
                    </w:rPr>
                  </w:pPr>
                  <w:r w:rsidRPr="00331CB3">
                    <w:rPr>
                      <w:sz w:val="24"/>
                      <w:szCs w:val="24"/>
                    </w:rPr>
                    <w:t>Pašvaldība</w:t>
                  </w:r>
                </w:p>
              </w:tc>
              <w:tc>
                <w:tcPr>
                  <w:tcW w:w="1783" w:type="dxa"/>
                </w:tcPr>
                <w:p w:rsidR="00254850" w:rsidRPr="00331CB3" w:rsidRDefault="00254850" w:rsidP="00423A54">
                  <w:pPr>
                    <w:contextualSpacing/>
                    <w:rPr>
                      <w:sz w:val="24"/>
                      <w:szCs w:val="24"/>
                    </w:rPr>
                  </w:pPr>
                  <w:r w:rsidRPr="00331CB3">
                    <w:rPr>
                      <w:sz w:val="24"/>
                      <w:szCs w:val="24"/>
                    </w:rPr>
                    <w:t>1% - 68%</w:t>
                  </w:r>
                </w:p>
              </w:tc>
              <w:tc>
                <w:tcPr>
                  <w:tcW w:w="2021" w:type="dxa"/>
                </w:tcPr>
                <w:p w:rsidR="00254850" w:rsidRPr="00331CB3" w:rsidRDefault="00254850" w:rsidP="00423A54">
                  <w:pPr>
                    <w:contextualSpacing/>
                    <w:rPr>
                      <w:sz w:val="24"/>
                      <w:szCs w:val="24"/>
                    </w:rPr>
                  </w:pPr>
                  <w:r w:rsidRPr="00331CB3">
                    <w:rPr>
                      <w:sz w:val="24"/>
                      <w:szCs w:val="24"/>
                    </w:rPr>
                    <w:t xml:space="preserve">19,59% </w:t>
                  </w:r>
                </w:p>
              </w:tc>
            </w:tr>
            <w:tr w:rsidR="00254850" w:rsidRPr="00331CB3" w:rsidTr="00331CB3">
              <w:trPr>
                <w:trHeight w:val="240"/>
              </w:trPr>
              <w:tc>
                <w:tcPr>
                  <w:tcW w:w="1539" w:type="dxa"/>
                </w:tcPr>
                <w:p w:rsidR="00254850" w:rsidRPr="00331CB3" w:rsidRDefault="00254850" w:rsidP="00423A54">
                  <w:pPr>
                    <w:contextualSpacing/>
                    <w:rPr>
                      <w:sz w:val="24"/>
                      <w:szCs w:val="24"/>
                    </w:rPr>
                  </w:pPr>
                  <w:r w:rsidRPr="00331CB3">
                    <w:rPr>
                      <w:sz w:val="24"/>
                      <w:szCs w:val="24"/>
                    </w:rPr>
                    <w:t>Reģions</w:t>
                  </w:r>
                </w:p>
              </w:tc>
              <w:tc>
                <w:tcPr>
                  <w:tcW w:w="1783" w:type="dxa"/>
                </w:tcPr>
                <w:p w:rsidR="00254850" w:rsidRPr="00331CB3" w:rsidRDefault="00254850" w:rsidP="00423A54">
                  <w:pPr>
                    <w:contextualSpacing/>
                    <w:rPr>
                      <w:sz w:val="24"/>
                      <w:szCs w:val="24"/>
                    </w:rPr>
                  </w:pPr>
                  <w:r w:rsidRPr="00331CB3">
                    <w:rPr>
                      <w:sz w:val="24"/>
                      <w:szCs w:val="24"/>
                    </w:rPr>
                    <w:t>6% - 59%</w:t>
                  </w:r>
                </w:p>
              </w:tc>
              <w:tc>
                <w:tcPr>
                  <w:tcW w:w="2021" w:type="dxa"/>
                </w:tcPr>
                <w:p w:rsidR="00254850" w:rsidRPr="00331CB3" w:rsidRDefault="00254850" w:rsidP="00423A54">
                  <w:pPr>
                    <w:contextualSpacing/>
                    <w:rPr>
                      <w:sz w:val="24"/>
                      <w:szCs w:val="24"/>
                    </w:rPr>
                  </w:pPr>
                  <w:r w:rsidRPr="00331CB3">
                    <w:rPr>
                      <w:sz w:val="24"/>
                      <w:szCs w:val="24"/>
                    </w:rPr>
                    <w:t xml:space="preserve">10,97% </w:t>
                  </w:r>
                </w:p>
              </w:tc>
            </w:tr>
            <w:tr w:rsidR="00254850" w:rsidRPr="00331CB3" w:rsidTr="00331CB3">
              <w:trPr>
                <w:trHeight w:val="204"/>
              </w:trPr>
              <w:tc>
                <w:tcPr>
                  <w:tcW w:w="1539" w:type="dxa"/>
                </w:tcPr>
                <w:p w:rsidR="00254850" w:rsidRPr="00331CB3" w:rsidRDefault="00254850" w:rsidP="00423A54">
                  <w:pPr>
                    <w:contextualSpacing/>
                    <w:rPr>
                      <w:sz w:val="24"/>
                      <w:szCs w:val="24"/>
                    </w:rPr>
                  </w:pPr>
                  <w:r w:rsidRPr="00331CB3">
                    <w:rPr>
                      <w:sz w:val="24"/>
                      <w:szCs w:val="24"/>
                    </w:rPr>
                    <w:t>ES</w:t>
                  </w:r>
                </w:p>
              </w:tc>
              <w:tc>
                <w:tcPr>
                  <w:tcW w:w="1783" w:type="dxa"/>
                </w:tcPr>
                <w:p w:rsidR="00254850" w:rsidRPr="00331CB3" w:rsidRDefault="00254850" w:rsidP="00423A54">
                  <w:pPr>
                    <w:contextualSpacing/>
                    <w:rPr>
                      <w:sz w:val="24"/>
                      <w:szCs w:val="24"/>
                    </w:rPr>
                  </w:pPr>
                  <w:r w:rsidRPr="00331CB3">
                    <w:rPr>
                      <w:sz w:val="24"/>
                      <w:szCs w:val="24"/>
                    </w:rPr>
                    <w:t>0,3% - 16%</w:t>
                  </w:r>
                </w:p>
              </w:tc>
              <w:tc>
                <w:tcPr>
                  <w:tcW w:w="2021" w:type="dxa"/>
                </w:tcPr>
                <w:p w:rsidR="00254850" w:rsidRPr="00331CB3" w:rsidRDefault="00254850" w:rsidP="00423A54">
                  <w:pPr>
                    <w:contextualSpacing/>
                    <w:rPr>
                      <w:sz w:val="24"/>
                      <w:szCs w:val="24"/>
                    </w:rPr>
                  </w:pPr>
                  <w:r w:rsidRPr="00331CB3">
                    <w:rPr>
                      <w:sz w:val="24"/>
                      <w:szCs w:val="24"/>
                    </w:rPr>
                    <w:t xml:space="preserve">1,53% </w:t>
                  </w:r>
                </w:p>
              </w:tc>
            </w:tr>
          </w:tbl>
          <w:p w:rsidR="00A15160" w:rsidRPr="00331CB3" w:rsidRDefault="00A15160" w:rsidP="006F29DD">
            <w:pPr>
              <w:pStyle w:val="Pamatteksts"/>
              <w:spacing w:after="0"/>
              <w:ind w:firstLine="416"/>
              <w:jc w:val="both"/>
            </w:pPr>
          </w:p>
          <w:p w:rsidR="00A15160" w:rsidRPr="00331CB3" w:rsidRDefault="007C7595" w:rsidP="000A1248">
            <w:pPr>
              <w:pStyle w:val="Pamatteksts"/>
              <w:spacing w:after="0"/>
              <w:jc w:val="both"/>
            </w:pPr>
            <w:r>
              <w:t>„</w:t>
            </w:r>
            <w:r w:rsidR="005F1BD0" w:rsidRPr="00331CB3">
              <w:t>Rīga 2014</w:t>
            </w:r>
            <w:r>
              <w:t>”</w:t>
            </w:r>
            <w:r w:rsidR="005F1BD0" w:rsidRPr="00331CB3">
              <w:t xml:space="preserve"> kopējo budžetu veido:</w:t>
            </w:r>
          </w:p>
          <w:p w:rsidR="005F1BD0" w:rsidRPr="00331CB3" w:rsidRDefault="005F1BD0" w:rsidP="005F1BD0">
            <w:pPr>
              <w:pStyle w:val="Pamatteksts"/>
              <w:spacing w:after="0"/>
              <w:jc w:val="both"/>
            </w:pPr>
            <w:r w:rsidRPr="00331CB3">
              <w:t>1) Infrastruktūras ieguldījumi, kurus īsteno ar valsts, Eiropas Savienības struktūrfondu un Rīgas pilsēta pašvaldības finansējumu;</w:t>
            </w:r>
          </w:p>
          <w:p w:rsidR="005F1BD0" w:rsidRPr="00331CB3" w:rsidRDefault="005F1BD0" w:rsidP="005F1BD0">
            <w:pPr>
              <w:pStyle w:val="Pamatteksts"/>
              <w:spacing w:after="0"/>
              <w:jc w:val="both"/>
            </w:pPr>
            <w:r w:rsidRPr="00331CB3">
              <w:t xml:space="preserve">2) Tiešās projekta </w:t>
            </w:r>
            <w:r w:rsidR="007C7595">
              <w:t>„</w:t>
            </w:r>
            <w:r w:rsidRPr="00331CB3">
              <w:t>Rīga 2014</w:t>
            </w:r>
            <w:r w:rsidR="007C7595">
              <w:t>”</w:t>
            </w:r>
            <w:r w:rsidRPr="00331CB3">
              <w:t xml:space="preserve"> izmaksas, kas ietver </w:t>
            </w:r>
            <w:r w:rsidR="000B5DD0">
              <w:t xml:space="preserve">finansējumu </w:t>
            </w:r>
            <w:r w:rsidRPr="00331CB3">
              <w:t xml:space="preserve"> projekt</w:t>
            </w:r>
            <w:r w:rsidR="000B5DD0">
              <w:t xml:space="preserve">iem, </w:t>
            </w:r>
            <w:r w:rsidRPr="00331CB3">
              <w:t>komunikācija</w:t>
            </w:r>
            <w:r w:rsidR="000B5DD0">
              <w:t>i</w:t>
            </w:r>
            <w:r w:rsidRPr="00331CB3">
              <w:t xml:space="preserve"> un mārketings,</w:t>
            </w:r>
            <w:r w:rsidR="000B5DD0">
              <w:t xml:space="preserve"> kā arī </w:t>
            </w:r>
            <w:r w:rsidRPr="00331CB3">
              <w:t xml:space="preserve"> </w:t>
            </w:r>
            <w:r w:rsidR="000B5DD0">
              <w:t>administrēšanas izdevumiem.</w:t>
            </w:r>
          </w:p>
          <w:p w:rsidR="00761529" w:rsidRPr="00331CB3" w:rsidRDefault="005F1BD0" w:rsidP="00761529">
            <w:pPr>
              <w:pStyle w:val="Pamatteksts"/>
              <w:spacing w:after="0"/>
              <w:jc w:val="both"/>
            </w:pPr>
            <w:r w:rsidRPr="00331CB3">
              <w:t xml:space="preserve">Tiešās projekta Rīga 2014 izmaksas sastāda 17,13 milj. latu. </w:t>
            </w:r>
            <w:r w:rsidR="000B5DD0" w:rsidRPr="00331CB3">
              <w:t>Rīga 2014 īstenošanai</w:t>
            </w:r>
            <w:r w:rsidR="006F29DD" w:rsidRPr="00331CB3">
              <w:t xml:space="preserve"> plānots piesaistīt dažādus finanšu avotus – Rīgas pašvaldības un citu pašvaldību budžet</w:t>
            </w:r>
            <w:r w:rsidRPr="00331CB3">
              <w:t>s</w:t>
            </w:r>
            <w:r w:rsidR="006F29DD" w:rsidRPr="00331CB3">
              <w:t xml:space="preserve">, ES fondi (īpaši Eiropas Reģionālās attīstības fonds un Eiropas Sociālais fonds), ES atbalsta programma „Kultūra”, sponsoru finansējums. Projektam nepieciešams arī valsts līdzfinansējums. </w:t>
            </w:r>
          </w:p>
          <w:p w:rsidR="00761529" w:rsidRPr="00331CB3" w:rsidRDefault="00761529" w:rsidP="00761529">
            <w:pPr>
              <w:pStyle w:val="Pamatteksts"/>
              <w:spacing w:after="0"/>
              <w:jc w:val="both"/>
            </w:pPr>
          </w:p>
          <w:p w:rsidR="000C5BC1" w:rsidRPr="00331CB3" w:rsidRDefault="007C7595" w:rsidP="00761529">
            <w:pPr>
              <w:pStyle w:val="Pamatteksts"/>
              <w:spacing w:after="0"/>
              <w:jc w:val="both"/>
            </w:pPr>
            <w:r>
              <w:t>„</w:t>
            </w:r>
            <w:r w:rsidR="00E40690" w:rsidRPr="00331CB3">
              <w:t>Rīga 2014</w:t>
            </w:r>
            <w:r>
              <w:t>”</w:t>
            </w:r>
            <w:r w:rsidR="00E40690" w:rsidRPr="00331CB3">
              <w:t xml:space="preserve"> finanšu avotu sadalījums plānots šādi:</w:t>
            </w:r>
          </w:p>
          <w:tbl>
            <w:tblPr>
              <w:tblStyle w:val="Reatabula"/>
              <w:tblW w:w="6631" w:type="dxa"/>
              <w:tblLayout w:type="fixed"/>
              <w:tblLook w:val="04A0"/>
            </w:tblPr>
            <w:tblGrid>
              <w:gridCol w:w="3527"/>
              <w:gridCol w:w="1552"/>
              <w:gridCol w:w="1552"/>
            </w:tblGrid>
            <w:tr w:rsidR="00E40690" w:rsidRPr="00331CB3" w:rsidTr="00E40690">
              <w:trPr>
                <w:trHeight w:val="267"/>
              </w:trPr>
              <w:tc>
                <w:tcPr>
                  <w:tcW w:w="3527" w:type="dxa"/>
                </w:tcPr>
                <w:p w:rsidR="00E40690" w:rsidRPr="00331CB3" w:rsidRDefault="00E40690" w:rsidP="00D46ABA">
                  <w:pPr>
                    <w:rPr>
                      <w:b/>
                      <w:sz w:val="24"/>
                      <w:szCs w:val="24"/>
                    </w:rPr>
                  </w:pPr>
                  <w:r w:rsidRPr="00331CB3">
                    <w:rPr>
                      <w:b/>
                      <w:sz w:val="24"/>
                      <w:szCs w:val="24"/>
                    </w:rPr>
                    <w:lastRenderedPageBreak/>
                    <w:t>Rīga 2014</w:t>
                  </w:r>
                </w:p>
              </w:tc>
              <w:tc>
                <w:tcPr>
                  <w:tcW w:w="1552" w:type="dxa"/>
                </w:tcPr>
                <w:p w:rsidR="00E40690" w:rsidRPr="00331CB3" w:rsidRDefault="00E40690" w:rsidP="00E40690">
                  <w:pPr>
                    <w:rPr>
                      <w:sz w:val="24"/>
                      <w:szCs w:val="24"/>
                    </w:rPr>
                  </w:pPr>
                  <w:r w:rsidRPr="00331CB3">
                    <w:rPr>
                      <w:sz w:val="24"/>
                      <w:szCs w:val="24"/>
                    </w:rPr>
                    <w:t>Miljoni LVL</w:t>
                  </w:r>
                </w:p>
              </w:tc>
              <w:tc>
                <w:tcPr>
                  <w:tcW w:w="1552" w:type="dxa"/>
                </w:tcPr>
                <w:p w:rsidR="00E40690" w:rsidRPr="00331CB3" w:rsidRDefault="00E40690" w:rsidP="00D46ABA">
                  <w:pPr>
                    <w:rPr>
                      <w:sz w:val="24"/>
                      <w:szCs w:val="24"/>
                    </w:rPr>
                  </w:pPr>
                  <w:r w:rsidRPr="00331CB3">
                    <w:rPr>
                      <w:sz w:val="24"/>
                      <w:szCs w:val="24"/>
                    </w:rPr>
                    <w:t>%</w:t>
                  </w:r>
                </w:p>
              </w:tc>
            </w:tr>
            <w:tr w:rsidR="00E40690" w:rsidRPr="00331CB3" w:rsidTr="00E40690">
              <w:trPr>
                <w:trHeight w:val="267"/>
              </w:trPr>
              <w:tc>
                <w:tcPr>
                  <w:tcW w:w="3527" w:type="dxa"/>
                </w:tcPr>
                <w:p w:rsidR="00E40690" w:rsidRPr="00331CB3" w:rsidRDefault="007C7595" w:rsidP="00D46ABA">
                  <w:pPr>
                    <w:rPr>
                      <w:sz w:val="24"/>
                      <w:szCs w:val="24"/>
                    </w:rPr>
                  </w:pPr>
                  <w:r>
                    <w:rPr>
                      <w:sz w:val="24"/>
                      <w:szCs w:val="24"/>
                    </w:rPr>
                    <w:t>Kopējais budžets</w:t>
                  </w:r>
                </w:p>
              </w:tc>
              <w:tc>
                <w:tcPr>
                  <w:tcW w:w="1552" w:type="dxa"/>
                </w:tcPr>
                <w:p w:rsidR="00E40690" w:rsidRPr="00331CB3" w:rsidRDefault="00E40690" w:rsidP="00D46ABA">
                  <w:pPr>
                    <w:rPr>
                      <w:sz w:val="24"/>
                      <w:szCs w:val="24"/>
                    </w:rPr>
                  </w:pPr>
                  <w:r w:rsidRPr="00331CB3">
                    <w:rPr>
                      <w:sz w:val="24"/>
                      <w:szCs w:val="24"/>
                    </w:rPr>
                    <w:t>17.13</w:t>
                  </w:r>
                </w:p>
              </w:tc>
              <w:tc>
                <w:tcPr>
                  <w:tcW w:w="1552" w:type="dxa"/>
                </w:tcPr>
                <w:p w:rsidR="00E40690" w:rsidRPr="00331CB3" w:rsidRDefault="00E40690" w:rsidP="00D46ABA">
                  <w:pPr>
                    <w:rPr>
                      <w:sz w:val="24"/>
                      <w:szCs w:val="24"/>
                    </w:rPr>
                  </w:pPr>
                  <w:r w:rsidRPr="00331CB3">
                    <w:rPr>
                      <w:sz w:val="24"/>
                      <w:szCs w:val="24"/>
                    </w:rPr>
                    <w:t>100</w:t>
                  </w:r>
                </w:p>
              </w:tc>
            </w:tr>
            <w:tr w:rsidR="00E40690" w:rsidRPr="00331CB3" w:rsidTr="00E40690">
              <w:trPr>
                <w:trHeight w:val="267"/>
              </w:trPr>
              <w:tc>
                <w:tcPr>
                  <w:tcW w:w="3527" w:type="dxa"/>
                </w:tcPr>
                <w:p w:rsidR="00E40690" w:rsidRPr="00331CB3" w:rsidRDefault="00E40690" w:rsidP="00D46ABA">
                  <w:pPr>
                    <w:rPr>
                      <w:sz w:val="24"/>
                      <w:szCs w:val="24"/>
                    </w:rPr>
                  </w:pPr>
                  <w:r w:rsidRPr="00331CB3">
                    <w:rPr>
                      <w:sz w:val="24"/>
                      <w:szCs w:val="24"/>
                    </w:rPr>
                    <w:t>Rīgas pilsēta</w:t>
                  </w:r>
                </w:p>
              </w:tc>
              <w:tc>
                <w:tcPr>
                  <w:tcW w:w="1552" w:type="dxa"/>
                </w:tcPr>
                <w:p w:rsidR="00E40690" w:rsidRPr="00331CB3" w:rsidRDefault="00E40690" w:rsidP="00D46ABA">
                  <w:pPr>
                    <w:rPr>
                      <w:sz w:val="24"/>
                      <w:szCs w:val="24"/>
                    </w:rPr>
                  </w:pPr>
                  <w:r w:rsidRPr="00331CB3">
                    <w:rPr>
                      <w:sz w:val="24"/>
                      <w:szCs w:val="24"/>
                    </w:rPr>
                    <w:t>6.9</w:t>
                  </w:r>
                </w:p>
              </w:tc>
              <w:tc>
                <w:tcPr>
                  <w:tcW w:w="1552" w:type="dxa"/>
                </w:tcPr>
                <w:p w:rsidR="00E40690" w:rsidRPr="00331CB3" w:rsidRDefault="00E40690" w:rsidP="00D46ABA">
                  <w:pPr>
                    <w:rPr>
                      <w:sz w:val="24"/>
                      <w:szCs w:val="24"/>
                    </w:rPr>
                  </w:pPr>
                  <w:r w:rsidRPr="00331CB3">
                    <w:rPr>
                      <w:sz w:val="24"/>
                      <w:szCs w:val="24"/>
                    </w:rPr>
                    <w:t>40</w:t>
                  </w:r>
                </w:p>
              </w:tc>
            </w:tr>
            <w:tr w:rsidR="00E40690" w:rsidRPr="00331CB3" w:rsidTr="00E40690">
              <w:trPr>
                <w:trHeight w:val="267"/>
              </w:trPr>
              <w:tc>
                <w:tcPr>
                  <w:tcW w:w="3527" w:type="dxa"/>
                </w:tcPr>
                <w:p w:rsidR="00E40690" w:rsidRPr="00917448" w:rsidRDefault="00E40690" w:rsidP="00D46ABA">
                  <w:pPr>
                    <w:rPr>
                      <w:sz w:val="24"/>
                      <w:szCs w:val="24"/>
                    </w:rPr>
                  </w:pPr>
                  <w:r w:rsidRPr="00917448">
                    <w:rPr>
                      <w:sz w:val="24"/>
                      <w:szCs w:val="24"/>
                    </w:rPr>
                    <w:t>Valsts</w:t>
                  </w:r>
                </w:p>
              </w:tc>
              <w:tc>
                <w:tcPr>
                  <w:tcW w:w="1552" w:type="dxa"/>
                </w:tcPr>
                <w:p w:rsidR="00E40690" w:rsidRPr="00917448" w:rsidRDefault="00BD116B" w:rsidP="00D46ABA">
                  <w:pPr>
                    <w:rPr>
                      <w:sz w:val="24"/>
                      <w:szCs w:val="24"/>
                    </w:rPr>
                  </w:pPr>
                  <w:r w:rsidRPr="00917448">
                    <w:rPr>
                      <w:sz w:val="24"/>
                      <w:szCs w:val="24"/>
                    </w:rPr>
                    <w:t>5.98</w:t>
                  </w:r>
                </w:p>
              </w:tc>
              <w:tc>
                <w:tcPr>
                  <w:tcW w:w="1552" w:type="dxa"/>
                </w:tcPr>
                <w:p w:rsidR="00E40690" w:rsidRPr="00917448" w:rsidRDefault="00BD116B" w:rsidP="00D46ABA">
                  <w:pPr>
                    <w:rPr>
                      <w:sz w:val="24"/>
                      <w:szCs w:val="24"/>
                    </w:rPr>
                  </w:pPr>
                  <w:r w:rsidRPr="00917448">
                    <w:rPr>
                      <w:sz w:val="24"/>
                      <w:szCs w:val="24"/>
                    </w:rPr>
                    <w:t>35</w:t>
                  </w:r>
                </w:p>
              </w:tc>
            </w:tr>
            <w:tr w:rsidR="00E40690" w:rsidRPr="00331CB3" w:rsidTr="00E40690">
              <w:trPr>
                <w:trHeight w:val="267"/>
              </w:trPr>
              <w:tc>
                <w:tcPr>
                  <w:tcW w:w="3527" w:type="dxa"/>
                </w:tcPr>
                <w:p w:rsidR="00E40690" w:rsidRPr="00917448" w:rsidRDefault="00E40690" w:rsidP="00D46ABA">
                  <w:pPr>
                    <w:rPr>
                      <w:sz w:val="24"/>
                      <w:szCs w:val="24"/>
                    </w:rPr>
                  </w:pPr>
                  <w:r w:rsidRPr="00917448">
                    <w:rPr>
                      <w:sz w:val="24"/>
                      <w:szCs w:val="24"/>
                    </w:rPr>
                    <w:t xml:space="preserve">Sponsori </w:t>
                  </w:r>
                </w:p>
              </w:tc>
              <w:tc>
                <w:tcPr>
                  <w:tcW w:w="1552" w:type="dxa"/>
                </w:tcPr>
                <w:p w:rsidR="00E40690" w:rsidRPr="00917448" w:rsidRDefault="00E40690" w:rsidP="00D46ABA">
                  <w:pPr>
                    <w:rPr>
                      <w:sz w:val="24"/>
                      <w:szCs w:val="24"/>
                    </w:rPr>
                  </w:pPr>
                  <w:r w:rsidRPr="00917448">
                    <w:rPr>
                      <w:sz w:val="24"/>
                      <w:szCs w:val="24"/>
                    </w:rPr>
                    <w:t>1.71</w:t>
                  </w:r>
                </w:p>
              </w:tc>
              <w:tc>
                <w:tcPr>
                  <w:tcW w:w="1552" w:type="dxa"/>
                </w:tcPr>
                <w:p w:rsidR="00E40690" w:rsidRPr="00917448" w:rsidRDefault="00E40690" w:rsidP="00D46ABA">
                  <w:pPr>
                    <w:rPr>
                      <w:sz w:val="24"/>
                      <w:szCs w:val="24"/>
                    </w:rPr>
                  </w:pPr>
                  <w:r w:rsidRPr="00917448">
                    <w:rPr>
                      <w:sz w:val="24"/>
                      <w:szCs w:val="24"/>
                    </w:rPr>
                    <w:t>10</w:t>
                  </w:r>
                </w:p>
              </w:tc>
            </w:tr>
            <w:tr w:rsidR="00E40690" w:rsidRPr="00331CB3" w:rsidTr="00E40690">
              <w:trPr>
                <w:trHeight w:val="267"/>
              </w:trPr>
              <w:tc>
                <w:tcPr>
                  <w:tcW w:w="3527" w:type="dxa"/>
                </w:tcPr>
                <w:p w:rsidR="00E40690" w:rsidRPr="00917448" w:rsidRDefault="00E40690" w:rsidP="00D46ABA">
                  <w:pPr>
                    <w:rPr>
                      <w:sz w:val="24"/>
                      <w:szCs w:val="24"/>
                    </w:rPr>
                  </w:pPr>
                  <w:r w:rsidRPr="00917448">
                    <w:rPr>
                      <w:sz w:val="24"/>
                      <w:szCs w:val="24"/>
                    </w:rPr>
                    <w:t>Citi avoti (ES grants, Eiropas projektu finansējums, ieņēmumi, u.c.)</w:t>
                  </w:r>
                </w:p>
              </w:tc>
              <w:tc>
                <w:tcPr>
                  <w:tcW w:w="1552" w:type="dxa"/>
                </w:tcPr>
                <w:p w:rsidR="00E40690" w:rsidRPr="00917448" w:rsidRDefault="00BD116B" w:rsidP="00D46ABA">
                  <w:pPr>
                    <w:rPr>
                      <w:sz w:val="24"/>
                      <w:szCs w:val="24"/>
                    </w:rPr>
                  </w:pPr>
                  <w:r w:rsidRPr="00917448">
                    <w:rPr>
                      <w:sz w:val="24"/>
                      <w:szCs w:val="24"/>
                    </w:rPr>
                    <w:t>2.54</w:t>
                  </w:r>
                </w:p>
              </w:tc>
              <w:tc>
                <w:tcPr>
                  <w:tcW w:w="1552" w:type="dxa"/>
                </w:tcPr>
                <w:p w:rsidR="00E40690" w:rsidRPr="00917448" w:rsidRDefault="00BD116B" w:rsidP="00D46ABA">
                  <w:pPr>
                    <w:rPr>
                      <w:sz w:val="24"/>
                      <w:szCs w:val="24"/>
                    </w:rPr>
                  </w:pPr>
                  <w:r w:rsidRPr="00917448">
                    <w:rPr>
                      <w:sz w:val="24"/>
                      <w:szCs w:val="24"/>
                    </w:rPr>
                    <w:t>15</w:t>
                  </w:r>
                </w:p>
              </w:tc>
            </w:tr>
          </w:tbl>
          <w:p w:rsidR="00E40690" w:rsidRDefault="00E40690" w:rsidP="00D46ABA">
            <w:pPr>
              <w:jc w:val="both"/>
              <w:rPr>
                <w:bCs/>
                <w:color w:val="000000"/>
              </w:rPr>
            </w:pPr>
          </w:p>
          <w:p w:rsidR="007C7595" w:rsidRDefault="007C7595" w:rsidP="00D46ABA">
            <w:pPr>
              <w:jc w:val="both"/>
              <w:rPr>
                <w:bCs/>
                <w:color w:val="000000"/>
              </w:rPr>
            </w:pPr>
          </w:p>
          <w:p w:rsidR="007C7595" w:rsidRPr="00331CB3" w:rsidRDefault="007C7595" w:rsidP="00D46ABA">
            <w:pPr>
              <w:jc w:val="both"/>
              <w:rPr>
                <w:bCs/>
                <w:color w:val="000000"/>
              </w:rPr>
            </w:pPr>
          </w:p>
          <w:p w:rsidR="00E40690" w:rsidRPr="00331CB3" w:rsidRDefault="00761529" w:rsidP="00D46ABA">
            <w:pPr>
              <w:jc w:val="both"/>
              <w:rPr>
                <w:bCs/>
                <w:color w:val="000000"/>
              </w:rPr>
            </w:pPr>
            <w:r w:rsidRPr="00331CB3">
              <w:rPr>
                <w:bCs/>
                <w:color w:val="000000"/>
              </w:rPr>
              <w:t>2011. gadā Eiropas kultūras galvaspilsētu budžetu finanšu avotu sadalījums ir šāds:</w:t>
            </w:r>
          </w:p>
          <w:tbl>
            <w:tblPr>
              <w:tblStyle w:val="Reatabula"/>
              <w:tblW w:w="6646" w:type="dxa"/>
              <w:tblLayout w:type="fixed"/>
              <w:tblLook w:val="04A0"/>
            </w:tblPr>
            <w:tblGrid>
              <w:gridCol w:w="3527"/>
              <w:gridCol w:w="1560"/>
              <w:gridCol w:w="1559"/>
            </w:tblGrid>
            <w:tr w:rsidR="00E40690" w:rsidRPr="00331CB3" w:rsidTr="00761529">
              <w:trPr>
                <w:trHeight w:val="267"/>
              </w:trPr>
              <w:tc>
                <w:tcPr>
                  <w:tcW w:w="3527" w:type="dxa"/>
                </w:tcPr>
                <w:p w:rsidR="00E40690" w:rsidRPr="00331CB3" w:rsidRDefault="00761529" w:rsidP="00D46ABA">
                  <w:pPr>
                    <w:rPr>
                      <w:b/>
                      <w:sz w:val="24"/>
                      <w:szCs w:val="24"/>
                    </w:rPr>
                  </w:pPr>
                  <w:r w:rsidRPr="00331CB3">
                    <w:rPr>
                      <w:b/>
                      <w:sz w:val="24"/>
                      <w:szCs w:val="24"/>
                    </w:rPr>
                    <w:t>Turku-2011</w:t>
                  </w:r>
                </w:p>
              </w:tc>
              <w:tc>
                <w:tcPr>
                  <w:tcW w:w="1560" w:type="dxa"/>
                </w:tcPr>
                <w:p w:rsidR="00E40690" w:rsidRPr="00331CB3" w:rsidRDefault="00E40690" w:rsidP="00D46ABA">
                  <w:pPr>
                    <w:rPr>
                      <w:sz w:val="24"/>
                      <w:szCs w:val="24"/>
                    </w:rPr>
                  </w:pPr>
                  <w:r w:rsidRPr="00331CB3">
                    <w:rPr>
                      <w:sz w:val="24"/>
                      <w:szCs w:val="24"/>
                    </w:rPr>
                    <w:t>Miljoni EUR</w:t>
                  </w:r>
                </w:p>
              </w:tc>
              <w:tc>
                <w:tcPr>
                  <w:tcW w:w="1559" w:type="dxa"/>
                </w:tcPr>
                <w:p w:rsidR="00E40690" w:rsidRPr="00331CB3" w:rsidRDefault="00E40690" w:rsidP="00D46ABA">
                  <w:pPr>
                    <w:rPr>
                      <w:sz w:val="24"/>
                      <w:szCs w:val="24"/>
                    </w:rPr>
                  </w:pPr>
                  <w:r w:rsidRPr="00331CB3">
                    <w:rPr>
                      <w:sz w:val="24"/>
                      <w:szCs w:val="24"/>
                    </w:rPr>
                    <w:t>%</w:t>
                  </w:r>
                </w:p>
              </w:tc>
            </w:tr>
            <w:tr w:rsidR="00E40690" w:rsidRPr="00331CB3" w:rsidTr="00761529">
              <w:trPr>
                <w:trHeight w:val="267"/>
              </w:trPr>
              <w:tc>
                <w:tcPr>
                  <w:tcW w:w="3527" w:type="dxa"/>
                </w:tcPr>
                <w:p w:rsidR="00E40690" w:rsidRPr="00331CB3" w:rsidRDefault="00E40690" w:rsidP="00D46ABA">
                  <w:pPr>
                    <w:rPr>
                      <w:sz w:val="24"/>
                      <w:szCs w:val="24"/>
                    </w:rPr>
                  </w:pPr>
                  <w:r w:rsidRPr="00331CB3">
                    <w:rPr>
                      <w:sz w:val="24"/>
                      <w:szCs w:val="24"/>
                    </w:rPr>
                    <w:t>Kopējais budž</w:t>
                  </w:r>
                  <w:r w:rsidR="007C7595">
                    <w:rPr>
                      <w:sz w:val="24"/>
                      <w:szCs w:val="24"/>
                    </w:rPr>
                    <w:t>ets</w:t>
                  </w:r>
                </w:p>
              </w:tc>
              <w:tc>
                <w:tcPr>
                  <w:tcW w:w="1560" w:type="dxa"/>
                </w:tcPr>
                <w:p w:rsidR="00E40690" w:rsidRPr="00331CB3" w:rsidRDefault="00E40690" w:rsidP="00D46ABA">
                  <w:pPr>
                    <w:rPr>
                      <w:sz w:val="24"/>
                      <w:szCs w:val="24"/>
                    </w:rPr>
                  </w:pPr>
                  <w:r w:rsidRPr="00331CB3">
                    <w:rPr>
                      <w:sz w:val="24"/>
                      <w:szCs w:val="24"/>
                    </w:rPr>
                    <w:t>55</w:t>
                  </w:r>
                </w:p>
              </w:tc>
              <w:tc>
                <w:tcPr>
                  <w:tcW w:w="1559" w:type="dxa"/>
                </w:tcPr>
                <w:p w:rsidR="00E40690" w:rsidRPr="00331CB3" w:rsidRDefault="00E40690" w:rsidP="00D46ABA">
                  <w:pPr>
                    <w:rPr>
                      <w:sz w:val="24"/>
                      <w:szCs w:val="24"/>
                    </w:rPr>
                  </w:pPr>
                  <w:r w:rsidRPr="00331CB3">
                    <w:rPr>
                      <w:sz w:val="24"/>
                      <w:szCs w:val="24"/>
                    </w:rPr>
                    <w:t>100</w:t>
                  </w:r>
                </w:p>
              </w:tc>
            </w:tr>
            <w:tr w:rsidR="00E40690" w:rsidRPr="00331CB3" w:rsidTr="00761529">
              <w:trPr>
                <w:trHeight w:val="267"/>
              </w:trPr>
              <w:tc>
                <w:tcPr>
                  <w:tcW w:w="3527" w:type="dxa"/>
                </w:tcPr>
                <w:p w:rsidR="00E40690" w:rsidRPr="00331CB3" w:rsidRDefault="00E40690" w:rsidP="00D46ABA">
                  <w:pPr>
                    <w:rPr>
                      <w:sz w:val="24"/>
                      <w:szCs w:val="24"/>
                    </w:rPr>
                  </w:pPr>
                  <w:r w:rsidRPr="00331CB3">
                    <w:rPr>
                      <w:sz w:val="24"/>
                      <w:szCs w:val="24"/>
                    </w:rPr>
                    <w:t>Turku pilsēta</w:t>
                  </w:r>
                </w:p>
              </w:tc>
              <w:tc>
                <w:tcPr>
                  <w:tcW w:w="1560" w:type="dxa"/>
                </w:tcPr>
                <w:p w:rsidR="00E40690" w:rsidRPr="00331CB3" w:rsidRDefault="00E40690" w:rsidP="00D46ABA">
                  <w:pPr>
                    <w:rPr>
                      <w:sz w:val="24"/>
                      <w:szCs w:val="24"/>
                    </w:rPr>
                  </w:pPr>
                  <w:r w:rsidRPr="00331CB3">
                    <w:rPr>
                      <w:sz w:val="24"/>
                      <w:szCs w:val="24"/>
                    </w:rPr>
                    <w:t>18</w:t>
                  </w:r>
                </w:p>
              </w:tc>
              <w:tc>
                <w:tcPr>
                  <w:tcW w:w="1559" w:type="dxa"/>
                </w:tcPr>
                <w:p w:rsidR="00E40690" w:rsidRPr="00331CB3" w:rsidRDefault="00E40690" w:rsidP="00D46ABA">
                  <w:pPr>
                    <w:rPr>
                      <w:sz w:val="24"/>
                      <w:szCs w:val="24"/>
                    </w:rPr>
                  </w:pPr>
                  <w:r w:rsidRPr="00331CB3">
                    <w:rPr>
                      <w:sz w:val="24"/>
                      <w:szCs w:val="24"/>
                    </w:rPr>
                    <w:t>32</w:t>
                  </w:r>
                </w:p>
              </w:tc>
            </w:tr>
            <w:tr w:rsidR="00E40690" w:rsidRPr="00331CB3" w:rsidTr="00761529">
              <w:trPr>
                <w:trHeight w:val="267"/>
              </w:trPr>
              <w:tc>
                <w:tcPr>
                  <w:tcW w:w="3527" w:type="dxa"/>
                </w:tcPr>
                <w:p w:rsidR="00E40690" w:rsidRPr="00331CB3" w:rsidRDefault="00E40690" w:rsidP="00D46ABA">
                  <w:pPr>
                    <w:rPr>
                      <w:sz w:val="24"/>
                      <w:szCs w:val="24"/>
                    </w:rPr>
                  </w:pPr>
                  <w:r w:rsidRPr="00331CB3">
                    <w:rPr>
                      <w:sz w:val="24"/>
                      <w:szCs w:val="24"/>
                    </w:rPr>
                    <w:t>Citas reģionu pilsētas</w:t>
                  </w:r>
                </w:p>
              </w:tc>
              <w:tc>
                <w:tcPr>
                  <w:tcW w:w="1560" w:type="dxa"/>
                </w:tcPr>
                <w:p w:rsidR="00E40690" w:rsidRPr="00331CB3" w:rsidRDefault="00E40690" w:rsidP="00D46ABA">
                  <w:pPr>
                    <w:rPr>
                      <w:sz w:val="24"/>
                      <w:szCs w:val="24"/>
                    </w:rPr>
                  </w:pPr>
                  <w:r w:rsidRPr="00331CB3">
                    <w:rPr>
                      <w:sz w:val="24"/>
                      <w:szCs w:val="24"/>
                    </w:rPr>
                    <w:t>2</w:t>
                  </w:r>
                </w:p>
              </w:tc>
              <w:tc>
                <w:tcPr>
                  <w:tcW w:w="1559" w:type="dxa"/>
                </w:tcPr>
                <w:p w:rsidR="00E40690" w:rsidRPr="00331CB3" w:rsidRDefault="00E40690" w:rsidP="00D46ABA">
                  <w:pPr>
                    <w:rPr>
                      <w:sz w:val="24"/>
                      <w:szCs w:val="24"/>
                    </w:rPr>
                  </w:pPr>
                  <w:r w:rsidRPr="00331CB3">
                    <w:rPr>
                      <w:sz w:val="24"/>
                      <w:szCs w:val="24"/>
                    </w:rPr>
                    <w:t>3</w:t>
                  </w:r>
                </w:p>
              </w:tc>
            </w:tr>
            <w:tr w:rsidR="00E40690" w:rsidRPr="00331CB3" w:rsidTr="00761529">
              <w:trPr>
                <w:trHeight w:val="267"/>
              </w:trPr>
              <w:tc>
                <w:tcPr>
                  <w:tcW w:w="3527" w:type="dxa"/>
                </w:tcPr>
                <w:p w:rsidR="00E40690" w:rsidRPr="00331CB3" w:rsidRDefault="00E40690" w:rsidP="00D46ABA">
                  <w:pPr>
                    <w:rPr>
                      <w:sz w:val="24"/>
                      <w:szCs w:val="24"/>
                    </w:rPr>
                  </w:pPr>
                  <w:r w:rsidRPr="00331CB3">
                    <w:rPr>
                      <w:sz w:val="24"/>
                      <w:szCs w:val="24"/>
                    </w:rPr>
                    <w:t xml:space="preserve">Valsts </w:t>
                  </w:r>
                </w:p>
              </w:tc>
              <w:tc>
                <w:tcPr>
                  <w:tcW w:w="1560" w:type="dxa"/>
                </w:tcPr>
                <w:p w:rsidR="00E40690" w:rsidRPr="00331CB3" w:rsidRDefault="00E40690" w:rsidP="00D46ABA">
                  <w:pPr>
                    <w:rPr>
                      <w:sz w:val="24"/>
                      <w:szCs w:val="24"/>
                    </w:rPr>
                  </w:pPr>
                  <w:r w:rsidRPr="00331CB3">
                    <w:rPr>
                      <w:sz w:val="24"/>
                      <w:szCs w:val="24"/>
                    </w:rPr>
                    <w:t>18</w:t>
                  </w:r>
                </w:p>
              </w:tc>
              <w:tc>
                <w:tcPr>
                  <w:tcW w:w="1559" w:type="dxa"/>
                </w:tcPr>
                <w:p w:rsidR="00E40690" w:rsidRPr="00331CB3" w:rsidRDefault="00E40690" w:rsidP="00D46ABA">
                  <w:pPr>
                    <w:rPr>
                      <w:sz w:val="24"/>
                      <w:szCs w:val="24"/>
                    </w:rPr>
                  </w:pPr>
                  <w:r w:rsidRPr="00331CB3">
                    <w:rPr>
                      <w:sz w:val="24"/>
                      <w:szCs w:val="24"/>
                    </w:rPr>
                    <w:t>32</w:t>
                  </w:r>
                </w:p>
              </w:tc>
            </w:tr>
            <w:tr w:rsidR="00E40690" w:rsidRPr="00331CB3" w:rsidTr="00761529">
              <w:trPr>
                <w:trHeight w:val="267"/>
              </w:trPr>
              <w:tc>
                <w:tcPr>
                  <w:tcW w:w="3527" w:type="dxa"/>
                </w:tcPr>
                <w:p w:rsidR="00E40690" w:rsidRPr="00331CB3" w:rsidRDefault="00E40690" w:rsidP="00D46ABA">
                  <w:pPr>
                    <w:rPr>
                      <w:sz w:val="24"/>
                      <w:szCs w:val="24"/>
                    </w:rPr>
                  </w:pPr>
                  <w:r w:rsidRPr="00331CB3">
                    <w:rPr>
                      <w:sz w:val="24"/>
                      <w:szCs w:val="24"/>
                    </w:rPr>
                    <w:t>Sponsori</w:t>
                  </w:r>
                </w:p>
              </w:tc>
              <w:tc>
                <w:tcPr>
                  <w:tcW w:w="1560" w:type="dxa"/>
                </w:tcPr>
                <w:p w:rsidR="00E40690" w:rsidRPr="00331CB3" w:rsidRDefault="00E40690" w:rsidP="00D46ABA">
                  <w:pPr>
                    <w:rPr>
                      <w:sz w:val="24"/>
                      <w:szCs w:val="24"/>
                    </w:rPr>
                  </w:pPr>
                  <w:r w:rsidRPr="00331CB3">
                    <w:rPr>
                      <w:sz w:val="24"/>
                      <w:szCs w:val="24"/>
                    </w:rPr>
                    <w:t>7</w:t>
                  </w:r>
                </w:p>
              </w:tc>
              <w:tc>
                <w:tcPr>
                  <w:tcW w:w="1559" w:type="dxa"/>
                </w:tcPr>
                <w:p w:rsidR="00E40690" w:rsidRPr="00331CB3" w:rsidRDefault="00E40690" w:rsidP="00D46ABA">
                  <w:pPr>
                    <w:rPr>
                      <w:sz w:val="24"/>
                      <w:szCs w:val="24"/>
                    </w:rPr>
                  </w:pPr>
                  <w:r w:rsidRPr="00331CB3">
                    <w:rPr>
                      <w:sz w:val="24"/>
                      <w:szCs w:val="24"/>
                    </w:rPr>
                    <w:t>12</w:t>
                  </w:r>
                </w:p>
              </w:tc>
            </w:tr>
            <w:tr w:rsidR="00E40690" w:rsidRPr="00331CB3" w:rsidTr="00761529">
              <w:trPr>
                <w:trHeight w:val="267"/>
              </w:trPr>
              <w:tc>
                <w:tcPr>
                  <w:tcW w:w="3527" w:type="dxa"/>
                </w:tcPr>
                <w:p w:rsidR="00E40690" w:rsidRPr="00331CB3" w:rsidRDefault="00E40690" w:rsidP="00D46ABA">
                  <w:pPr>
                    <w:rPr>
                      <w:sz w:val="24"/>
                      <w:szCs w:val="24"/>
                    </w:rPr>
                  </w:pPr>
                  <w:r w:rsidRPr="00331CB3">
                    <w:rPr>
                      <w:sz w:val="24"/>
                      <w:szCs w:val="24"/>
                    </w:rPr>
                    <w:t>Citi</w:t>
                  </w:r>
                </w:p>
              </w:tc>
              <w:tc>
                <w:tcPr>
                  <w:tcW w:w="1560" w:type="dxa"/>
                </w:tcPr>
                <w:p w:rsidR="00E40690" w:rsidRPr="00331CB3" w:rsidRDefault="00761529" w:rsidP="00D46ABA">
                  <w:pPr>
                    <w:rPr>
                      <w:sz w:val="24"/>
                      <w:szCs w:val="24"/>
                    </w:rPr>
                  </w:pPr>
                  <w:r w:rsidRPr="00331CB3">
                    <w:rPr>
                      <w:sz w:val="24"/>
                      <w:szCs w:val="24"/>
                    </w:rPr>
                    <w:t>10</w:t>
                  </w:r>
                </w:p>
              </w:tc>
              <w:tc>
                <w:tcPr>
                  <w:tcW w:w="1559" w:type="dxa"/>
                </w:tcPr>
                <w:p w:rsidR="00E40690" w:rsidRPr="00331CB3" w:rsidRDefault="00761529" w:rsidP="00D46ABA">
                  <w:pPr>
                    <w:rPr>
                      <w:sz w:val="24"/>
                      <w:szCs w:val="24"/>
                    </w:rPr>
                  </w:pPr>
                  <w:r w:rsidRPr="00331CB3">
                    <w:rPr>
                      <w:sz w:val="24"/>
                      <w:szCs w:val="24"/>
                    </w:rPr>
                    <w:t>17</w:t>
                  </w:r>
                </w:p>
              </w:tc>
            </w:tr>
            <w:tr w:rsidR="00761529" w:rsidRPr="00331CB3" w:rsidTr="00761529">
              <w:trPr>
                <w:trHeight w:val="267"/>
              </w:trPr>
              <w:tc>
                <w:tcPr>
                  <w:tcW w:w="3527" w:type="dxa"/>
                </w:tcPr>
                <w:p w:rsidR="00761529" w:rsidRPr="00331CB3" w:rsidRDefault="00761529" w:rsidP="00D46ABA">
                  <w:pPr>
                    <w:rPr>
                      <w:sz w:val="24"/>
                      <w:szCs w:val="24"/>
                    </w:rPr>
                  </w:pPr>
                </w:p>
              </w:tc>
              <w:tc>
                <w:tcPr>
                  <w:tcW w:w="1560" w:type="dxa"/>
                </w:tcPr>
                <w:p w:rsidR="00761529" w:rsidRPr="00331CB3" w:rsidRDefault="00761529" w:rsidP="00D46ABA">
                  <w:pPr>
                    <w:rPr>
                      <w:sz w:val="24"/>
                      <w:szCs w:val="24"/>
                    </w:rPr>
                  </w:pPr>
                </w:p>
              </w:tc>
              <w:tc>
                <w:tcPr>
                  <w:tcW w:w="1559" w:type="dxa"/>
                </w:tcPr>
                <w:p w:rsidR="00761529" w:rsidRPr="00331CB3" w:rsidRDefault="00761529" w:rsidP="00D46ABA">
                  <w:pPr>
                    <w:rPr>
                      <w:sz w:val="24"/>
                      <w:szCs w:val="24"/>
                    </w:rPr>
                  </w:pPr>
                </w:p>
              </w:tc>
            </w:tr>
            <w:tr w:rsidR="00761529" w:rsidRPr="00331CB3" w:rsidTr="00761529">
              <w:trPr>
                <w:trHeight w:val="267"/>
              </w:trPr>
              <w:tc>
                <w:tcPr>
                  <w:tcW w:w="3527" w:type="dxa"/>
                </w:tcPr>
                <w:p w:rsidR="00761529" w:rsidRPr="00331CB3" w:rsidRDefault="00761529" w:rsidP="00D46ABA">
                  <w:pPr>
                    <w:rPr>
                      <w:b/>
                      <w:sz w:val="24"/>
                      <w:szCs w:val="24"/>
                    </w:rPr>
                  </w:pPr>
                  <w:r w:rsidRPr="00331CB3">
                    <w:rPr>
                      <w:b/>
                      <w:sz w:val="24"/>
                      <w:szCs w:val="24"/>
                    </w:rPr>
                    <w:t>Tallina 2011</w:t>
                  </w:r>
                </w:p>
              </w:tc>
              <w:tc>
                <w:tcPr>
                  <w:tcW w:w="1560" w:type="dxa"/>
                </w:tcPr>
                <w:p w:rsidR="00761529" w:rsidRPr="00331CB3" w:rsidRDefault="000A1248" w:rsidP="00D46ABA">
                  <w:pPr>
                    <w:rPr>
                      <w:sz w:val="24"/>
                      <w:szCs w:val="24"/>
                    </w:rPr>
                  </w:pPr>
                  <w:r>
                    <w:rPr>
                      <w:sz w:val="24"/>
                      <w:szCs w:val="24"/>
                    </w:rPr>
                    <w:t>Mi</w:t>
                  </w:r>
                  <w:r w:rsidR="00761529" w:rsidRPr="00331CB3">
                    <w:rPr>
                      <w:sz w:val="24"/>
                      <w:szCs w:val="24"/>
                    </w:rPr>
                    <w:t>ljoni EUR</w:t>
                  </w:r>
                </w:p>
              </w:tc>
              <w:tc>
                <w:tcPr>
                  <w:tcW w:w="1559" w:type="dxa"/>
                </w:tcPr>
                <w:p w:rsidR="00761529" w:rsidRPr="00331CB3" w:rsidRDefault="00761529" w:rsidP="00D46ABA">
                  <w:pPr>
                    <w:rPr>
                      <w:sz w:val="24"/>
                      <w:szCs w:val="24"/>
                    </w:rPr>
                  </w:pPr>
                  <w:r w:rsidRPr="00331CB3">
                    <w:rPr>
                      <w:sz w:val="24"/>
                      <w:szCs w:val="24"/>
                    </w:rPr>
                    <w:t>%</w:t>
                  </w:r>
                </w:p>
              </w:tc>
            </w:tr>
            <w:tr w:rsidR="00E40690" w:rsidRPr="00331CB3" w:rsidTr="00761529">
              <w:trPr>
                <w:trHeight w:val="267"/>
              </w:trPr>
              <w:tc>
                <w:tcPr>
                  <w:tcW w:w="3527" w:type="dxa"/>
                </w:tcPr>
                <w:p w:rsidR="00E40690" w:rsidRPr="00331CB3" w:rsidRDefault="00E40690" w:rsidP="00D46ABA">
                  <w:pPr>
                    <w:rPr>
                      <w:sz w:val="24"/>
                      <w:szCs w:val="24"/>
                    </w:rPr>
                  </w:pPr>
                  <w:r w:rsidRPr="00331CB3">
                    <w:rPr>
                      <w:sz w:val="24"/>
                      <w:szCs w:val="24"/>
                    </w:rPr>
                    <w:t>Kopējais budž</w:t>
                  </w:r>
                  <w:r w:rsidR="007C7595">
                    <w:rPr>
                      <w:sz w:val="24"/>
                      <w:szCs w:val="24"/>
                    </w:rPr>
                    <w:t>ets</w:t>
                  </w:r>
                </w:p>
              </w:tc>
              <w:tc>
                <w:tcPr>
                  <w:tcW w:w="1560" w:type="dxa"/>
                </w:tcPr>
                <w:p w:rsidR="00E40690" w:rsidRPr="00331CB3" w:rsidRDefault="00E40690" w:rsidP="00D46ABA">
                  <w:pPr>
                    <w:rPr>
                      <w:sz w:val="24"/>
                      <w:szCs w:val="24"/>
                    </w:rPr>
                  </w:pPr>
                  <w:r w:rsidRPr="00331CB3">
                    <w:rPr>
                      <w:sz w:val="24"/>
                      <w:szCs w:val="24"/>
                    </w:rPr>
                    <w:t>36.96</w:t>
                  </w:r>
                </w:p>
              </w:tc>
              <w:tc>
                <w:tcPr>
                  <w:tcW w:w="1559" w:type="dxa"/>
                </w:tcPr>
                <w:p w:rsidR="00E40690" w:rsidRPr="00331CB3" w:rsidRDefault="00E40690" w:rsidP="00D46ABA">
                  <w:pPr>
                    <w:rPr>
                      <w:sz w:val="24"/>
                      <w:szCs w:val="24"/>
                    </w:rPr>
                  </w:pPr>
                  <w:r w:rsidRPr="00331CB3">
                    <w:rPr>
                      <w:sz w:val="24"/>
                      <w:szCs w:val="24"/>
                    </w:rPr>
                    <w:t>100</w:t>
                  </w:r>
                </w:p>
              </w:tc>
            </w:tr>
            <w:tr w:rsidR="00E40690" w:rsidRPr="00331CB3" w:rsidTr="00761529">
              <w:trPr>
                <w:trHeight w:val="267"/>
              </w:trPr>
              <w:tc>
                <w:tcPr>
                  <w:tcW w:w="3527" w:type="dxa"/>
                </w:tcPr>
                <w:p w:rsidR="00E40690" w:rsidRPr="00331CB3" w:rsidRDefault="00E40690" w:rsidP="00D46ABA">
                  <w:pPr>
                    <w:rPr>
                      <w:sz w:val="24"/>
                      <w:szCs w:val="24"/>
                    </w:rPr>
                  </w:pPr>
                  <w:r w:rsidRPr="00331CB3">
                    <w:rPr>
                      <w:sz w:val="24"/>
                      <w:szCs w:val="24"/>
                    </w:rPr>
                    <w:t>Tallinas pilsēta</w:t>
                  </w:r>
                </w:p>
              </w:tc>
              <w:tc>
                <w:tcPr>
                  <w:tcW w:w="1560" w:type="dxa"/>
                </w:tcPr>
                <w:p w:rsidR="00E40690" w:rsidRPr="00331CB3" w:rsidRDefault="00E40690" w:rsidP="00D46ABA">
                  <w:pPr>
                    <w:rPr>
                      <w:sz w:val="24"/>
                      <w:szCs w:val="24"/>
                    </w:rPr>
                  </w:pPr>
                  <w:r w:rsidRPr="00331CB3">
                    <w:rPr>
                      <w:sz w:val="24"/>
                      <w:szCs w:val="24"/>
                    </w:rPr>
                    <w:t>16.60</w:t>
                  </w:r>
                </w:p>
              </w:tc>
              <w:tc>
                <w:tcPr>
                  <w:tcW w:w="1559" w:type="dxa"/>
                </w:tcPr>
                <w:p w:rsidR="00E40690" w:rsidRPr="00331CB3" w:rsidRDefault="00E40690" w:rsidP="00D46ABA">
                  <w:pPr>
                    <w:rPr>
                      <w:sz w:val="24"/>
                      <w:szCs w:val="24"/>
                    </w:rPr>
                  </w:pPr>
                  <w:r w:rsidRPr="00331CB3">
                    <w:rPr>
                      <w:sz w:val="24"/>
                      <w:szCs w:val="24"/>
                    </w:rPr>
                    <w:t>44</w:t>
                  </w:r>
                </w:p>
              </w:tc>
            </w:tr>
            <w:tr w:rsidR="00E40690" w:rsidRPr="00331CB3" w:rsidTr="00761529">
              <w:trPr>
                <w:trHeight w:val="267"/>
              </w:trPr>
              <w:tc>
                <w:tcPr>
                  <w:tcW w:w="3527" w:type="dxa"/>
                </w:tcPr>
                <w:p w:rsidR="00E40690" w:rsidRPr="00331CB3" w:rsidRDefault="00E40690" w:rsidP="00D46ABA">
                  <w:pPr>
                    <w:rPr>
                      <w:sz w:val="24"/>
                      <w:szCs w:val="24"/>
                    </w:rPr>
                  </w:pPr>
                  <w:r w:rsidRPr="00331CB3">
                    <w:rPr>
                      <w:sz w:val="24"/>
                      <w:szCs w:val="24"/>
                    </w:rPr>
                    <w:t xml:space="preserve">Valsts </w:t>
                  </w:r>
                </w:p>
              </w:tc>
              <w:tc>
                <w:tcPr>
                  <w:tcW w:w="1560" w:type="dxa"/>
                </w:tcPr>
                <w:p w:rsidR="00E40690" w:rsidRPr="00331CB3" w:rsidRDefault="00E40690" w:rsidP="00D46ABA">
                  <w:pPr>
                    <w:rPr>
                      <w:sz w:val="24"/>
                      <w:szCs w:val="24"/>
                    </w:rPr>
                  </w:pPr>
                  <w:r w:rsidRPr="00331CB3">
                    <w:rPr>
                      <w:sz w:val="24"/>
                      <w:szCs w:val="24"/>
                    </w:rPr>
                    <w:t>12.21</w:t>
                  </w:r>
                </w:p>
              </w:tc>
              <w:tc>
                <w:tcPr>
                  <w:tcW w:w="1559" w:type="dxa"/>
                </w:tcPr>
                <w:p w:rsidR="00E40690" w:rsidRPr="00331CB3" w:rsidRDefault="00E40690" w:rsidP="00D46ABA">
                  <w:pPr>
                    <w:rPr>
                      <w:sz w:val="24"/>
                      <w:szCs w:val="24"/>
                    </w:rPr>
                  </w:pPr>
                  <w:r w:rsidRPr="00331CB3">
                    <w:rPr>
                      <w:sz w:val="24"/>
                      <w:szCs w:val="24"/>
                    </w:rPr>
                    <w:t>34</w:t>
                  </w:r>
                </w:p>
              </w:tc>
            </w:tr>
            <w:tr w:rsidR="00E40690" w:rsidRPr="00331CB3" w:rsidTr="00761529">
              <w:trPr>
                <w:trHeight w:val="267"/>
              </w:trPr>
              <w:tc>
                <w:tcPr>
                  <w:tcW w:w="3527" w:type="dxa"/>
                </w:tcPr>
                <w:p w:rsidR="00E40690" w:rsidRPr="00331CB3" w:rsidRDefault="00E40690" w:rsidP="00D46ABA">
                  <w:pPr>
                    <w:rPr>
                      <w:sz w:val="24"/>
                      <w:szCs w:val="24"/>
                    </w:rPr>
                  </w:pPr>
                  <w:r w:rsidRPr="00331CB3">
                    <w:rPr>
                      <w:sz w:val="24"/>
                      <w:szCs w:val="24"/>
                    </w:rPr>
                    <w:t>Citi/sponsori</w:t>
                  </w:r>
                </w:p>
              </w:tc>
              <w:tc>
                <w:tcPr>
                  <w:tcW w:w="1560" w:type="dxa"/>
                </w:tcPr>
                <w:p w:rsidR="00E40690" w:rsidRPr="00331CB3" w:rsidRDefault="00E40690" w:rsidP="00D46ABA">
                  <w:pPr>
                    <w:rPr>
                      <w:sz w:val="24"/>
                      <w:szCs w:val="24"/>
                    </w:rPr>
                  </w:pPr>
                  <w:r w:rsidRPr="00331CB3">
                    <w:rPr>
                      <w:sz w:val="24"/>
                      <w:szCs w:val="24"/>
                    </w:rPr>
                    <w:t>8.14</w:t>
                  </w:r>
                </w:p>
              </w:tc>
              <w:tc>
                <w:tcPr>
                  <w:tcW w:w="1559" w:type="dxa"/>
                </w:tcPr>
                <w:p w:rsidR="00E40690" w:rsidRPr="00331CB3" w:rsidRDefault="00E40690" w:rsidP="00D46ABA">
                  <w:pPr>
                    <w:rPr>
                      <w:sz w:val="24"/>
                      <w:szCs w:val="24"/>
                    </w:rPr>
                  </w:pPr>
                  <w:r w:rsidRPr="00331CB3">
                    <w:rPr>
                      <w:sz w:val="24"/>
                      <w:szCs w:val="24"/>
                    </w:rPr>
                    <w:t>22</w:t>
                  </w:r>
                </w:p>
              </w:tc>
            </w:tr>
          </w:tbl>
          <w:p w:rsidR="00E40690" w:rsidRPr="00331CB3" w:rsidRDefault="00E40690" w:rsidP="00E40690"/>
          <w:p w:rsidR="00E93CF7" w:rsidRDefault="000B5DD0" w:rsidP="003B30A8">
            <w:pPr>
              <w:jc w:val="both"/>
              <w:rPr>
                <w:bCs/>
                <w:color w:val="000000"/>
              </w:rPr>
            </w:pPr>
            <w:r w:rsidRPr="00491959">
              <w:rPr>
                <w:b/>
                <w:bCs/>
                <w:color w:val="000000"/>
              </w:rPr>
              <w:t xml:space="preserve">Rīgas </w:t>
            </w:r>
            <w:r w:rsidR="00004746" w:rsidRPr="00491959">
              <w:rPr>
                <w:b/>
                <w:bCs/>
                <w:color w:val="000000"/>
              </w:rPr>
              <w:t>pilsētas</w:t>
            </w:r>
            <w:r w:rsidRPr="00491959">
              <w:rPr>
                <w:b/>
                <w:bCs/>
                <w:color w:val="000000"/>
              </w:rPr>
              <w:t xml:space="preserve"> finansējums</w:t>
            </w:r>
            <w:r>
              <w:rPr>
                <w:bCs/>
                <w:color w:val="000000"/>
              </w:rPr>
              <w:t xml:space="preserve"> 6.9 miljoni latu paredzēts Rīga 2014 administratīvo izdevumu segšanai, komunikācijas un mārketinga izdevumiem</w:t>
            </w:r>
            <w:r w:rsidR="00004746">
              <w:rPr>
                <w:bCs/>
                <w:color w:val="000000"/>
              </w:rPr>
              <w:t xml:space="preserve">, </w:t>
            </w:r>
            <w:r>
              <w:rPr>
                <w:bCs/>
                <w:color w:val="000000"/>
              </w:rPr>
              <w:t>kā arī kultūras projektu finansēšanai šādā apmērā un proporcijā:</w:t>
            </w:r>
          </w:p>
          <w:p w:rsidR="00E93CF7" w:rsidRDefault="00E93CF7" w:rsidP="003B30A8">
            <w:pPr>
              <w:jc w:val="both"/>
              <w:rPr>
                <w:bCs/>
                <w:color w:val="000000"/>
              </w:rPr>
            </w:pPr>
          </w:p>
          <w:tbl>
            <w:tblPr>
              <w:tblStyle w:val="Reatabula"/>
              <w:tblW w:w="6631" w:type="dxa"/>
              <w:tblLayout w:type="fixed"/>
              <w:tblLook w:val="04A0"/>
            </w:tblPr>
            <w:tblGrid>
              <w:gridCol w:w="3527"/>
              <w:gridCol w:w="1552"/>
              <w:gridCol w:w="1552"/>
            </w:tblGrid>
            <w:tr w:rsidR="000B5DD0" w:rsidRPr="00331CB3" w:rsidTr="00EF7C02">
              <w:trPr>
                <w:trHeight w:val="267"/>
              </w:trPr>
              <w:tc>
                <w:tcPr>
                  <w:tcW w:w="3527" w:type="dxa"/>
                </w:tcPr>
                <w:p w:rsidR="000B5DD0" w:rsidRPr="00331CB3" w:rsidRDefault="000B5DD0" w:rsidP="00004746">
                  <w:pPr>
                    <w:rPr>
                      <w:b/>
                      <w:sz w:val="24"/>
                      <w:szCs w:val="24"/>
                    </w:rPr>
                  </w:pPr>
                  <w:r w:rsidRPr="00331CB3">
                    <w:rPr>
                      <w:b/>
                      <w:sz w:val="24"/>
                      <w:szCs w:val="24"/>
                    </w:rPr>
                    <w:t>Rīga</w:t>
                  </w:r>
                  <w:r>
                    <w:rPr>
                      <w:b/>
                      <w:sz w:val="24"/>
                      <w:szCs w:val="24"/>
                    </w:rPr>
                    <w:t xml:space="preserve">s </w:t>
                  </w:r>
                  <w:r w:rsidR="00004746">
                    <w:rPr>
                      <w:b/>
                      <w:sz w:val="24"/>
                      <w:szCs w:val="24"/>
                    </w:rPr>
                    <w:t>pilsētas</w:t>
                  </w:r>
                  <w:r>
                    <w:rPr>
                      <w:b/>
                      <w:sz w:val="24"/>
                      <w:szCs w:val="24"/>
                    </w:rPr>
                    <w:t xml:space="preserve"> finansējums</w:t>
                  </w:r>
                </w:p>
              </w:tc>
              <w:tc>
                <w:tcPr>
                  <w:tcW w:w="1552" w:type="dxa"/>
                </w:tcPr>
                <w:p w:rsidR="000B5DD0" w:rsidRPr="00331CB3" w:rsidRDefault="000B5DD0" w:rsidP="00EF7C02">
                  <w:pPr>
                    <w:rPr>
                      <w:sz w:val="24"/>
                      <w:szCs w:val="24"/>
                    </w:rPr>
                  </w:pPr>
                  <w:r w:rsidRPr="00331CB3">
                    <w:rPr>
                      <w:sz w:val="24"/>
                      <w:szCs w:val="24"/>
                    </w:rPr>
                    <w:t>Miljoni LVL</w:t>
                  </w:r>
                </w:p>
              </w:tc>
              <w:tc>
                <w:tcPr>
                  <w:tcW w:w="1552" w:type="dxa"/>
                </w:tcPr>
                <w:p w:rsidR="000B5DD0" w:rsidRPr="00331CB3" w:rsidRDefault="000B5DD0" w:rsidP="00EF7C02">
                  <w:pPr>
                    <w:rPr>
                      <w:sz w:val="24"/>
                      <w:szCs w:val="24"/>
                    </w:rPr>
                  </w:pPr>
                  <w:r w:rsidRPr="00331CB3">
                    <w:rPr>
                      <w:sz w:val="24"/>
                      <w:szCs w:val="24"/>
                    </w:rPr>
                    <w:t>%</w:t>
                  </w:r>
                </w:p>
              </w:tc>
            </w:tr>
            <w:tr w:rsidR="000B5DD0" w:rsidRPr="00331CB3" w:rsidTr="00EF7C02">
              <w:trPr>
                <w:trHeight w:val="267"/>
              </w:trPr>
              <w:tc>
                <w:tcPr>
                  <w:tcW w:w="3527" w:type="dxa"/>
                </w:tcPr>
                <w:p w:rsidR="000B5DD0" w:rsidRPr="00331CB3" w:rsidRDefault="000B5DD0" w:rsidP="00EF7C02">
                  <w:pPr>
                    <w:rPr>
                      <w:sz w:val="24"/>
                      <w:szCs w:val="24"/>
                    </w:rPr>
                  </w:pPr>
                  <w:r>
                    <w:rPr>
                      <w:sz w:val="24"/>
                      <w:szCs w:val="24"/>
                    </w:rPr>
                    <w:t>Kopējais budžets</w:t>
                  </w:r>
                </w:p>
              </w:tc>
              <w:tc>
                <w:tcPr>
                  <w:tcW w:w="1552" w:type="dxa"/>
                </w:tcPr>
                <w:p w:rsidR="000B5DD0" w:rsidRPr="00331CB3" w:rsidRDefault="000B5DD0" w:rsidP="00EF7C02">
                  <w:pPr>
                    <w:rPr>
                      <w:sz w:val="24"/>
                      <w:szCs w:val="24"/>
                    </w:rPr>
                  </w:pPr>
                  <w:r>
                    <w:rPr>
                      <w:sz w:val="24"/>
                      <w:szCs w:val="24"/>
                    </w:rPr>
                    <w:t>6.9</w:t>
                  </w:r>
                </w:p>
              </w:tc>
              <w:tc>
                <w:tcPr>
                  <w:tcW w:w="1552" w:type="dxa"/>
                </w:tcPr>
                <w:p w:rsidR="000B5DD0" w:rsidRPr="00331CB3" w:rsidRDefault="000B5DD0" w:rsidP="00EF7C02">
                  <w:pPr>
                    <w:rPr>
                      <w:sz w:val="24"/>
                      <w:szCs w:val="24"/>
                    </w:rPr>
                  </w:pPr>
                  <w:r w:rsidRPr="00331CB3">
                    <w:rPr>
                      <w:sz w:val="24"/>
                      <w:szCs w:val="24"/>
                    </w:rPr>
                    <w:t>100</w:t>
                  </w:r>
                </w:p>
              </w:tc>
            </w:tr>
            <w:tr w:rsidR="000B5DD0" w:rsidRPr="00331CB3" w:rsidTr="00EF7C02">
              <w:trPr>
                <w:trHeight w:val="267"/>
              </w:trPr>
              <w:tc>
                <w:tcPr>
                  <w:tcW w:w="3527" w:type="dxa"/>
                </w:tcPr>
                <w:p w:rsidR="000B5DD0" w:rsidRPr="00331CB3" w:rsidRDefault="000B5DD0" w:rsidP="00EF7C02">
                  <w:pPr>
                    <w:rPr>
                      <w:sz w:val="24"/>
                      <w:szCs w:val="24"/>
                    </w:rPr>
                  </w:pPr>
                  <w:r>
                    <w:rPr>
                      <w:sz w:val="24"/>
                      <w:szCs w:val="24"/>
                    </w:rPr>
                    <w:t>Projektu finansējums</w:t>
                  </w:r>
                </w:p>
              </w:tc>
              <w:tc>
                <w:tcPr>
                  <w:tcW w:w="1552" w:type="dxa"/>
                </w:tcPr>
                <w:p w:rsidR="000B5DD0" w:rsidRPr="00331CB3" w:rsidRDefault="000B5DD0" w:rsidP="00EF7C02">
                  <w:pPr>
                    <w:rPr>
                      <w:sz w:val="24"/>
                      <w:szCs w:val="24"/>
                    </w:rPr>
                  </w:pPr>
                  <w:r>
                    <w:rPr>
                      <w:sz w:val="24"/>
                      <w:szCs w:val="24"/>
                    </w:rPr>
                    <w:t>5.</w:t>
                  </w:r>
                  <w:r w:rsidR="00004746">
                    <w:rPr>
                      <w:sz w:val="24"/>
                      <w:szCs w:val="24"/>
                    </w:rPr>
                    <w:t>2</w:t>
                  </w:r>
                </w:p>
              </w:tc>
              <w:tc>
                <w:tcPr>
                  <w:tcW w:w="1552" w:type="dxa"/>
                </w:tcPr>
                <w:p w:rsidR="000B5DD0" w:rsidRPr="00331CB3" w:rsidRDefault="000B5DD0" w:rsidP="00EF7C02">
                  <w:pPr>
                    <w:rPr>
                      <w:sz w:val="24"/>
                      <w:szCs w:val="24"/>
                    </w:rPr>
                  </w:pPr>
                  <w:r>
                    <w:rPr>
                      <w:sz w:val="24"/>
                      <w:szCs w:val="24"/>
                    </w:rPr>
                    <w:t>75</w:t>
                  </w:r>
                </w:p>
              </w:tc>
            </w:tr>
            <w:tr w:rsidR="000B5DD0" w:rsidRPr="00917448" w:rsidTr="00EF7C02">
              <w:trPr>
                <w:trHeight w:val="267"/>
              </w:trPr>
              <w:tc>
                <w:tcPr>
                  <w:tcW w:w="3527" w:type="dxa"/>
                </w:tcPr>
                <w:p w:rsidR="000B5DD0" w:rsidRPr="00917448" w:rsidRDefault="000B5DD0" w:rsidP="00EF7C02">
                  <w:pPr>
                    <w:rPr>
                      <w:sz w:val="24"/>
                      <w:szCs w:val="24"/>
                    </w:rPr>
                  </w:pPr>
                  <w:r>
                    <w:rPr>
                      <w:sz w:val="24"/>
                      <w:szCs w:val="24"/>
                    </w:rPr>
                    <w:t>Komunikācijas un mārketinga izdevumi</w:t>
                  </w:r>
                </w:p>
              </w:tc>
              <w:tc>
                <w:tcPr>
                  <w:tcW w:w="1552" w:type="dxa"/>
                </w:tcPr>
                <w:p w:rsidR="000B5DD0" w:rsidRPr="00917448" w:rsidRDefault="00004746" w:rsidP="00EF7C02">
                  <w:pPr>
                    <w:rPr>
                      <w:sz w:val="24"/>
                      <w:szCs w:val="24"/>
                    </w:rPr>
                  </w:pPr>
                  <w:r>
                    <w:rPr>
                      <w:sz w:val="24"/>
                      <w:szCs w:val="24"/>
                    </w:rPr>
                    <w:t>1</w:t>
                  </w:r>
                </w:p>
              </w:tc>
              <w:tc>
                <w:tcPr>
                  <w:tcW w:w="1552" w:type="dxa"/>
                </w:tcPr>
                <w:p w:rsidR="000B5DD0" w:rsidRPr="00917448" w:rsidRDefault="000B5DD0" w:rsidP="00EF7C02">
                  <w:pPr>
                    <w:rPr>
                      <w:sz w:val="24"/>
                      <w:szCs w:val="24"/>
                    </w:rPr>
                  </w:pPr>
                  <w:r>
                    <w:rPr>
                      <w:sz w:val="24"/>
                      <w:szCs w:val="24"/>
                    </w:rPr>
                    <w:t>15</w:t>
                  </w:r>
                </w:p>
              </w:tc>
            </w:tr>
            <w:tr w:rsidR="000B5DD0" w:rsidRPr="00917448" w:rsidTr="00EF7C02">
              <w:trPr>
                <w:trHeight w:val="267"/>
              </w:trPr>
              <w:tc>
                <w:tcPr>
                  <w:tcW w:w="3527" w:type="dxa"/>
                </w:tcPr>
                <w:p w:rsidR="000B5DD0" w:rsidRPr="00917448" w:rsidRDefault="000B5DD0" w:rsidP="00EF7C02">
                  <w:pPr>
                    <w:rPr>
                      <w:sz w:val="24"/>
                      <w:szCs w:val="24"/>
                    </w:rPr>
                  </w:pPr>
                  <w:r>
                    <w:rPr>
                      <w:sz w:val="24"/>
                      <w:szCs w:val="24"/>
                    </w:rPr>
                    <w:t xml:space="preserve">Administrēšanas izdevumi </w:t>
                  </w:r>
                </w:p>
              </w:tc>
              <w:tc>
                <w:tcPr>
                  <w:tcW w:w="1552" w:type="dxa"/>
                </w:tcPr>
                <w:p w:rsidR="000B5DD0" w:rsidRPr="00917448" w:rsidRDefault="00004746" w:rsidP="00EF7C02">
                  <w:pPr>
                    <w:rPr>
                      <w:sz w:val="24"/>
                      <w:szCs w:val="24"/>
                    </w:rPr>
                  </w:pPr>
                  <w:r>
                    <w:rPr>
                      <w:sz w:val="24"/>
                      <w:szCs w:val="24"/>
                    </w:rPr>
                    <w:t>0.7</w:t>
                  </w:r>
                </w:p>
              </w:tc>
              <w:tc>
                <w:tcPr>
                  <w:tcW w:w="1552" w:type="dxa"/>
                </w:tcPr>
                <w:p w:rsidR="000B5DD0" w:rsidRPr="00917448" w:rsidRDefault="000B5DD0" w:rsidP="00EF7C02">
                  <w:pPr>
                    <w:rPr>
                      <w:sz w:val="24"/>
                      <w:szCs w:val="24"/>
                    </w:rPr>
                  </w:pPr>
                  <w:r w:rsidRPr="00917448">
                    <w:rPr>
                      <w:sz w:val="24"/>
                      <w:szCs w:val="24"/>
                    </w:rPr>
                    <w:t>10</w:t>
                  </w:r>
                </w:p>
              </w:tc>
            </w:tr>
          </w:tbl>
          <w:p w:rsidR="00E93CF7" w:rsidRDefault="00004746" w:rsidP="003B30A8">
            <w:pPr>
              <w:jc w:val="both"/>
              <w:rPr>
                <w:bCs/>
                <w:color w:val="000000"/>
              </w:rPr>
            </w:pPr>
            <w:r>
              <w:rPr>
                <w:bCs/>
                <w:color w:val="000000"/>
              </w:rPr>
              <w:t xml:space="preserve"> </w:t>
            </w:r>
          </w:p>
          <w:p w:rsidR="00004746" w:rsidRDefault="00004746" w:rsidP="003B30A8">
            <w:pPr>
              <w:jc w:val="both"/>
              <w:rPr>
                <w:bCs/>
                <w:color w:val="000000"/>
              </w:rPr>
            </w:pPr>
            <w:r>
              <w:rPr>
                <w:bCs/>
                <w:color w:val="000000"/>
              </w:rPr>
              <w:t>Informācija par Rīgas pilsētas finansēto kultūras projektiem pievienota  Anotācijas pielikumā.</w:t>
            </w:r>
          </w:p>
          <w:p w:rsidR="00004746" w:rsidRDefault="00004746" w:rsidP="003B30A8">
            <w:pPr>
              <w:jc w:val="both"/>
              <w:rPr>
                <w:bCs/>
                <w:color w:val="000000"/>
              </w:rPr>
            </w:pPr>
          </w:p>
          <w:p w:rsidR="00004746" w:rsidRDefault="00004746" w:rsidP="003B30A8">
            <w:pPr>
              <w:jc w:val="both"/>
              <w:rPr>
                <w:bCs/>
                <w:color w:val="000000"/>
              </w:rPr>
            </w:pPr>
          </w:p>
          <w:p w:rsidR="00491959" w:rsidRDefault="003B30A8" w:rsidP="00491959">
            <w:pPr>
              <w:jc w:val="both"/>
              <w:rPr>
                <w:bCs/>
                <w:color w:val="000000"/>
              </w:rPr>
            </w:pPr>
            <w:r w:rsidRPr="00491959">
              <w:rPr>
                <w:b/>
                <w:bCs/>
                <w:color w:val="000000"/>
              </w:rPr>
              <w:t>Valsts līdzfinansējums</w:t>
            </w:r>
            <w:r>
              <w:rPr>
                <w:bCs/>
                <w:color w:val="000000"/>
              </w:rPr>
              <w:t xml:space="preserve"> 5.98 milj. latu tiks izlietoti</w:t>
            </w:r>
            <w:r w:rsidR="00491959">
              <w:rPr>
                <w:bCs/>
                <w:color w:val="000000"/>
              </w:rPr>
              <w:t xml:space="preserve"> kultūras projektu finansēšanai. Atsevišķi valsts institūciju projekti pildīs arī Rīga 2014 mārketinga funkcijas, piem. orķestra Kremerata Baltica un VAK „Latvija” koncertturnejas Eiropā 2012. un 2013.gados „Dzintara ceļš”. </w:t>
            </w:r>
          </w:p>
          <w:p w:rsidR="003B30A8" w:rsidRPr="00491959" w:rsidRDefault="00004746" w:rsidP="00491959">
            <w:pPr>
              <w:pStyle w:val="Sarakstarindkopa"/>
              <w:numPr>
                <w:ilvl w:val="0"/>
                <w:numId w:val="3"/>
              </w:numPr>
              <w:jc w:val="both"/>
              <w:rPr>
                <w:rFonts w:ascii="Times New Roman" w:hAnsi="Times New Roman" w:cs="Times New Roman"/>
                <w:bCs/>
                <w:color w:val="000000"/>
                <w:sz w:val="24"/>
                <w:szCs w:val="24"/>
              </w:rPr>
            </w:pPr>
            <w:r w:rsidRPr="00491959">
              <w:rPr>
                <w:rFonts w:ascii="Times New Roman" w:hAnsi="Times New Roman" w:cs="Times New Roman"/>
                <w:bCs/>
                <w:color w:val="000000"/>
                <w:sz w:val="24"/>
                <w:szCs w:val="24"/>
              </w:rPr>
              <w:t>4 415 823</w:t>
            </w:r>
            <w:r w:rsidR="003B30A8" w:rsidRPr="00491959">
              <w:rPr>
                <w:rFonts w:ascii="Times New Roman" w:hAnsi="Times New Roman" w:cs="Times New Roman"/>
                <w:bCs/>
                <w:color w:val="000000"/>
                <w:sz w:val="24"/>
                <w:szCs w:val="24"/>
              </w:rPr>
              <w:t xml:space="preserve"> latu kultūras projektu finansēšanai, kurus realizē </w:t>
            </w:r>
            <w:r w:rsidR="003B30A8" w:rsidRPr="00491959">
              <w:rPr>
                <w:rFonts w:ascii="Times New Roman" w:hAnsi="Times New Roman" w:cs="Times New Roman"/>
                <w:bCs/>
                <w:color w:val="000000"/>
                <w:sz w:val="24"/>
                <w:szCs w:val="24"/>
              </w:rPr>
              <w:lastRenderedPageBreak/>
              <w:t>Kultūras ministrijas padotībā esošās kultūras institūcijas;</w:t>
            </w:r>
          </w:p>
          <w:p w:rsidR="003B30A8" w:rsidRPr="00491959" w:rsidRDefault="003B30A8" w:rsidP="003B30A8">
            <w:pPr>
              <w:pStyle w:val="Sarakstarindkopa"/>
              <w:numPr>
                <w:ilvl w:val="0"/>
                <w:numId w:val="3"/>
              </w:numPr>
              <w:jc w:val="both"/>
              <w:rPr>
                <w:rFonts w:ascii="Times New Roman" w:eastAsia="Times New Roman" w:hAnsi="Times New Roman" w:cs="Times New Roman"/>
                <w:bCs/>
                <w:sz w:val="24"/>
                <w:szCs w:val="24"/>
                <w:lang w:eastAsia="lv-LV"/>
              </w:rPr>
            </w:pPr>
            <w:r w:rsidRPr="00491959">
              <w:rPr>
                <w:rFonts w:ascii="Times New Roman" w:hAnsi="Times New Roman" w:cs="Times New Roman"/>
                <w:bCs/>
                <w:color w:val="000000"/>
                <w:sz w:val="24"/>
                <w:szCs w:val="24"/>
              </w:rPr>
              <w:t>1 </w:t>
            </w:r>
            <w:r w:rsidR="00004746" w:rsidRPr="00491959">
              <w:rPr>
                <w:rFonts w:ascii="Times New Roman" w:hAnsi="Times New Roman" w:cs="Times New Roman"/>
                <w:bCs/>
                <w:color w:val="000000"/>
                <w:sz w:val="24"/>
                <w:szCs w:val="24"/>
              </w:rPr>
              <w:t>57</w:t>
            </w:r>
            <w:r w:rsidRPr="00491959">
              <w:rPr>
                <w:rFonts w:ascii="Times New Roman" w:hAnsi="Times New Roman" w:cs="Times New Roman"/>
                <w:bCs/>
                <w:color w:val="000000"/>
                <w:sz w:val="24"/>
                <w:szCs w:val="24"/>
              </w:rPr>
              <w:t xml:space="preserve">0 000 „Rīga </w:t>
            </w:r>
            <w:smartTag w:uri="urn:schemas-microsoft-com:office:smarttags" w:element="metricconverter">
              <w:smartTagPr>
                <w:attr w:name="ProductID" w:val="2014”"/>
              </w:smartTagPr>
              <w:r w:rsidRPr="00491959">
                <w:rPr>
                  <w:rFonts w:ascii="Times New Roman" w:hAnsi="Times New Roman" w:cs="Times New Roman"/>
                  <w:bCs/>
                  <w:color w:val="000000"/>
                  <w:sz w:val="24"/>
                  <w:szCs w:val="24"/>
                </w:rPr>
                <w:t>2014”</w:t>
              </w:r>
            </w:smartTag>
            <w:r w:rsidRPr="00491959">
              <w:rPr>
                <w:rFonts w:ascii="Times New Roman" w:hAnsi="Times New Roman" w:cs="Times New Roman"/>
                <w:bCs/>
                <w:color w:val="000000"/>
                <w:sz w:val="24"/>
                <w:szCs w:val="24"/>
              </w:rPr>
              <w:t xml:space="preserve"> noslēguma pasākuma Eiropas Kino balvas (</w:t>
            </w:r>
            <w:proofErr w:type="spellStart"/>
            <w:r w:rsidRPr="00491959">
              <w:rPr>
                <w:rFonts w:ascii="Times New Roman" w:hAnsi="Times New Roman" w:cs="Times New Roman"/>
                <w:bCs/>
                <w:i/>
                <w:color w:val="000000"/>
                <w:sz w:val="24"/>
                <w:szCs w:val="24"/>
              </w:rPr>
              <w:t>European</w:t>
            </w:r>
            <w:proofErr w:type="spellEnd"/>
            <w:r w:rsidRPr="00491959">
              <w:rPr>
                <w:rFonts w:ascii="Times New Roman" w:hAnsi="Times New Roman" w:cs="Times New Roman"/>
                <w:bCs/>
                <w:i/>
                <w:color w:val="000000"/>
                <w:sz w:val="24"/>
                <w:szCs w:val="24"/>
              </w:rPr>
              <w:t xml:space="preserve"> </w:t>
            </w:r>
            <w:proofErr w:type="spellStart"/>
            <w:r w:rsidRPr="00491959">
              <w:rPr>
                <w:rFonts w:ascii="Times New Roman" w:hAnsi="Times New Roman" w:cs="Times New Roman"/>
                <w:bCs/>
                <w:i/>
                <w:color w:val="000000"/>
                <w:sz w:val="24"/>
                <w:szCs w:val="24"/>
              </w:rPr>
              <w:t>Film</w:t>
            </w:r>
            <w:proofErr w:type="spellEnd"/>
            <w:r w:rsidRPr="00491959">
              <w:rPr>
                <w:rFonts w:ascii="Times New Roman" w:hAnsi="Times New Roman" w:cs="Times New Roman"/>
                <w:bCs/>
                <w:i/>
                <w:color w:val="000000"/>
                <w:sz w:val="24"/>
                <w:szCs w:val="24"/>
              </w:rPr>
              <w:t xml:space="preserve"> </w:t>
            </w:r>
            <w:proofErr w:type="spellStart"/>
            <w:r w:rsidRPr="00491959">
              <w:rPr>
                <w:rFonts w:ascii="Times New Roman" w:hAnsi="Times New Roman" w:cs="Times New Roman"/>
                <w:bCs/>
                <w:i/>
                <w:color w:val="000000"/>
                <w:sz w:val="24"/>
                <w:szCs w:val="24"/>
              </w:rPr>
              <w:t>Award</w:t>
            </w:r>
            <w:proofErr w:type="spellEnd"/>
            <w:r w:rsidRPr="00491959">
              <w:rPr>
                <w:rFonts w:ascii="Times New Roman" w:hAnsi="Times New Roman" w:cs="Times New Roman"/>
                <w:bCs/>
                <w:color w:val="000000"/>
                <w:sz w:val="24"/>
                <w:szCs w:val="24"/>
              </w:rPr>
              <w:t xml:space="preserve">)  un Pasaules koru olimpiādes </w:t>
            </w:r>
            <w:r w:rsidRPr="00491959">
              <w:rPr>
                <w:rFonts w:ascii="Times New Roman" w:eastAsia="Times New Roman" w:hAnsi="Times New Roman" w:cs="Times New Roman"/>
                <w:bCs/>
                <w:sz w:val="24"/>
                <w:szCs w:val="24"/>
                <w:lang w:eastAsia="lv-LV"/>
              </w:rPr>
              <w:t>finansēšanai.</w:t>
            </w:r>
          </w:p>
          <w:p w:rsidR="00E47F1D" w:rsidRDefault="00E47F1D" w:rsidP="00E47F1D">
            <w:pPr>
              <w:jc w:val="both"/>
              <w:rPr>
                <w:bCs/>
              </w:rPr>
            </w:pPr>
            <w:r>
              <w:rPr>
                <w:bCs/>
              </w:rPr>
              <w:t xml:space="preserve">Rīga 2014 mākslinieciskā programma tiek veidota </w:t>
            </w:r>
            <w:r w:rsidR="00491959">
              <w:rPr>
                <w:bCs/>
              </w:rPr>
              <w:t>atbilstoši</w:t>
            </w:r>
            <w:r>
              <w:rPr>
                <w:bCs/>
              </w:rPr>
              <w:t xml:space="preserve"> ka</w:t>
            </w:r>
            <w:r w:rsidR="00491959">
              <w:rPr>
                <w:bCs/>
              </w:rPr>
              <w:t>n</w:t>
            </w:r>
            <w:r>
              <w:rPr>
                <w:bCs/>
              </w:rPr>
              <w:t>didāt</w:t>
            </w:r>
            <w:r w:rsidR="00491959">
              <w:rPr>
                <w:bCs/>
              </w:rPr>
              <w:t xml:space="preserve"> </w:t>
            </w:r>
            <w:r>
              <w:rPr>
                <w:bCs/>
              </w:rPr>
              <w:t xml:space="preserve">pilsētu atlases konkursā iesniegtajai koncepcijai, kā arī, ievērojot Eiropas Komisijas rokasgrāmatā IV. nodaļā „Veiksmes atslēgas” 11.punktā noteiktos principus – mākslinieciskās vadības neatkarība un atbildība par programmas īstenošanu. Lai to nodrošinātu </w:t>
            </w:r>
            <w:r w:rsidR="003B30A8">
              <w:rPr>
                <w:bCs/>
              </w:rPr>
              <w:t>„Rīga 2014” birojs 2010. gadā organizēja projektu pieteikumu iesniegšanu Eiropas kultūras galvaspilsētas program</w:t>
            </w:r>
            <w:r>
              <w:rPr>
                <w:bCs/>
              </w:rPr>
              <w:t>mas veidošanai uz kuru bāzes tiek</w:t>
            </w:r>
            <w:r w:rsidR="003B30A8">
              <w:rPr>
                <w:bCs/>
              </w:rPr>
              <w:t xml:space="preserve"> veid</w:t>
            </w:r>
            <w:r>
              <w:rPr>
                <w:bCs/>
              </w:rPr>
              <w:t>ota „Rīga 2014” pamatprogramma.</w:t>
            </w:r>
            <w:r w:rsidR="003B30A8">
              <w:rPr>
                <w:bCs/>
              </w:rPr>
              <w:t xml:space="preserve"> 2010. gada 29. oktobrī noslēdzās pieteikumu termiņš. Tika iesniegti 340 projekti un projektu ideju pieteikumi. Projektu pieteikumus vērtēja Mākslinieciskā padome pēc šādiem kritērijiem:</w:t>
            </w:r>
          </w:p>
          <w:p w:rsidR="00E47F1D" w:rsidRDefault="003B30A8" w:rsidP="00E47F1D">
            <w:pPr>
              <w:jc w:val="both"/>
              <w:rPr>
                <w:bCs/>
              </w:rPr>
            </w:pPr>
            <w:r>
              <w:rPr>
                <w:bCs/>
              </w:rPr>
              <w:t>-</w:t>
            </w:r>
            <w:r w:rsidR="00E47F1D">
              <w:rPr>
                <w:bCs/>
              </w:rPr>
              <w:t xml:space="preserve"> </w:t>
            </w:r>
            <w:r>
              <w:rPr>
                <w:bCs/>
              </w:rPr>
              <w:t>norišu daudzveidība, liels prognozējamo apmeklētāju skaits, kultūras pieejamība plašai mērķauditorijai, iedzīvotāju radošā potenciāla veicināšana un viņu iesaiste līdzdalībai pasākumu norisēs;</w:t>
            </w:r>
          </w:p>
          <w:p w:rsidR="00E47F1D" w:rsidRDefault="00E47F1D" w:rsidP="00E47F1D">
            <w:pPr>
              <w:jc w:val="both"/>
              <w:rPr>
                <w:bCs/>
              </w:rPr>
            </w:pPr>
            <w:r>
              <w:rPr>
                <w:bCs/>
              </w:rPr>
              <w:t xml:space="preserve">- </w:t>
            </w:r>
            <w:r w:rsidR="003B30A8">
              <w:rPr>
                <w:bCs/>
              </w:rPr>
              <w:t>pienesums kultūras un mākslas nozares attīstībā un kultūrizglītības procesā, mūsdienīgas, intelektuālas kultūrvides un kvalitatīvas pilsētvides veidošana;</w:t>
            </w:r>
          </w:p>
          <w:p w:rsidR="003B30A8" w:rsidRDefault="00E47F1D" w:rsidP="00E47F1D">
            <w:pPr>
              <w:jc w:val="both"/>
              <w:rPr>
                <w:bCs/>
              </w:rPr>
            </w:pPr>
            <w:r>
              <w:rPr>
                <w:bCs/>
              </w:rPr>
              <w:t xml:space="preserve">- </w:t>
            </w:r>
            <w:r w:rsidR="003B30A8">
              <w:rPr>
                <w:bCs/>
              </w:rPr>
              <w:t xml:space="preserve">kultūru daudzveidības, </w:t>
            </w:r>
            <w:proofErr w:type="spellStart"/>
            <w:r w:rsidR="003B30A8">
              <w:rPr>
                <w:bCs/>
              </w:rPr>
              <w:t>starpkultūru</w:t>
            </w:r>
            <w:proofErr w:type="spellEnd"/>
            <w:r w:rsidR="003B30A8">
              <w:rPr>
                <w:bCs/>
              </w:rPr>
              <w:t xml:space="preserve"> dialoga un integrācijas procesu sabiedrībā veicināšana.</w:t>
            </w:r>
          </w:p>
          <w:p w:rsidR="003B30A8" w:rsidRDefault="003B30A8" w:rsidP="00E47F1D">
            <w:pPr>
              <w:pStyle w:val="Pamatteksts"/>
              <w:spacing w:after="0"/>
              <w:contextualSpacing/>
              <w:rPr>
                <w:bCs/>
              </w:rPr>
            </w:pPr>
            <w:r>
              <w:rPr>
                <w:bCs/>
              </w:rPr>
              <w:t>Mākslinieciskā padome vērtējot projektus ņēma vērā:</w:t>
            </w:r>
          </w:p>
          <w:p w:rsidR="003B30A8" w:rsidRDefault="00E47F1D" w:rsidP="00E47F1D">
            <w:pPr>
              <w:pStyle w:val="Pamatteksts"/>
              <w:spacing w:after="0"/>
              <w:contextualSpacing/>
              <w:rPr>
                <w:bCs/>
              </w:rPr>
            </w:pPr>
            <w:r>
              <w:rPr>
                <w:bCs/>
              </w:rPr>
              <w:t>-</w:t>
            </w:r>
            <w:r w:rsidR="003B30A8">
              <w:rPr>
                <w:bCs/>
              </w:rPr>
              <w:t>projekta būtība un atbilstība Eiropas Komisijas konsultatīvās komisijas apstiprinātajiem Rīga 2014 projekta pamatprincipiem;</w:t>
            </w:r>
          </w:p>
          <w:p w:rsidR="003B30A8" w:rsidRDefault="003B30A8" w:rsidP="00E47F1D">
            <w:pPr>
              <w:pStyle w:val="Pamatteksts"/>
              <w:spacing w:after="0"/>
              <w:contextualSpacing/>
              <w:rPr>
                <w:bCs/>
              </w:rPr>
            </w:pPr>
            <w:r>
              <w:rPr>
                <w:bCs/>
              </w:rPr>
              <w:t>-projekta mākslinieciskā kvalitāte un  inovatīvs raksturs;</w:t>
            </w:r>
          </w:p>
          <w:p w:rsidR="003B30A8" w:rsidRDefault="003B30A8" w:rsidP="00E47F1D">
            <w:pPr>
              <w:pStyle w:val="Pamatteksts"/>
              <w:spacing w:after="0"/>
              <w:contextualSpacing/>
              <w:rPr>
                <w:bCs/>
              </w:rPr>
            </w:pPr>
            <w:r>
              <w:rPr>
                <w:bCs/>
              </w:rPr>
              <w:t>-projekta paredzamais rezultāts;</w:t>
            </w:r>
          </w:p>
          <w:p w:rsidR="003B30A8" w:rsidRDefault="003B30A8" w:rsidP="00E47F1D">
            <w:pPr>
              <w:pStyle w:val="Pamatteksts"/>
              <w:spacing w:after="0"/>
              <w:contextualSpacing/>
              <w:rPr>
                <w:bCs/>
              </w:rPr>
            </w:pPr>
            <w:r>
              <w:rPr>
                <w:bCs/>
              </w:rPr>
              <w:t>- pretendenta līdzšinējās darbības pieredze, uzticamība un reputācija.</w:t>
            </w:r>
          </w:p>
          <w:p w:rsidR="003B30A8" w:rsidRDefault="003B30A8" w:rsidP="003B30A8">
            <w:pPr>
              <w:jc w:val="both"/>
              <w:rPr>
                <w:bCs/>
              </w:rPr>
            </w:pPr>
          </w:p>
          <w:p w:rsidR="003B30A8" w:rsidRDefault="003B30A8" w:rsidP="003B30A8">
            <w:pPr>
              <w:jc w:val="both"/>
              <w:rPr>
                <w:bCs/>
                <w:color w:val="000000"/>
              </w:rPr>
            </w:pPr>
            <w:r>
              <w:rPr>
                <w:bCs/>
              </w:rPr>
              <w:t xml:space="preserve"> Šobrīd iekļaušanai programmā un attīstīšanai ir izvēlēti </w:t>
            </w:r>
            <w:r w:rsidR="000A1248">
              <w:rPr>
                <w:bCs/>
              </w:rPr>
              <w:t>146</w:t>
            </w:r>
            <w:r>
              <w:rPr>
                <w:bCs/>
              </w:rPr>
              <w:t xml:space="preserve"> projekti no 340 iesniegtajiem projektiem, to vidū </w:t>
            </w:r>
            <w:r w:rsidR="00561722">
              <w:rPr>
                <w:bCs/>
              </w:rPr>
              <w:t>39</w:t>
            </w:r>
            <w:r>
              <w:rPr>
                <w:bCs/>
              </w:rPr>
              <w:t xml:space="preserve"> projektus paredzēts īstenot valsts institūcijām, kuru pieteiktais finansējums sastāda </w:t>
            </w:r>
            <w:r w:rsidR="00004746">
              <w:rPr>
                <w:bCs/>
                <w:color w:val="000000"/>
              </w:rPr>
              <w:t xml:space="preserve">4 415 823 </w:t>
            </w:r>
            <w:r>
              <w:rPr>
                <w:bCs/>
              </w:rPr>
              <w:t xml:space="preserve">latu. Kultūras galvaspilsētas programma tiks papildināta ar valstiski nozīmīgiem projektiem, kuri </w:t>
            </w:r>
            <w:r w:rsidR="000A1248">
              <w:rPr>
                <w:bCs/>
              </w:rPr>
              <w:t>būs iekļauti arī</w:t>
            </w:r>
            <w:r>
              <w:rPr>
                <w:bCs/>
              </w:rPr>
              <w:t xml:space="preserve"> </w:t>
            </w:r>
            <w:r w:rsidR="000A1248">
              <w:rPr>
                <w:bCs/>
              </w:rPr>
              <w:t xml:space="preserve">Eiropas Savienības prezidentūras </w:t>
            </w:r>
            <w:r>
              <w:rPr>
                <w:bCs/>
              </w:rPr>
              <w:t xml:space="preserve">kultūras </w:t>
            </w:r>
            <w:r w:rsidR="000A1248">
              <w:rPr>
                <w:bCs/>
              </w:rPr>
              <w:t>programmā</w:t>
            </w:r>
            <w:r>
              <w:rPr>
                <w:bCs/>
              </w:rPr>
              <w:t xml:space="preserve">, t.i. </w:t>
            </w:r>
            <w:r>
              <w:rPr>
                <w:bCs/>
                <w:color w:val="000000"/>
              </w:rPr>
              <w:t xml:space="preserve">režisora Alvja Hermaņa Eiropas teātros iestudēto izrāžu skate Latvijā - izmaksas 350 000 latu un Vijas </w:t>
            </w:r>
            <w:proofErr w:type="spellStart"/>
            <w:r>
              <w:rPr>
                <w:bCs/>
                <w:color w:val="000000"/>
              </w:rPr>
              <w:t>Celmiņas</w:t>
            </w:r>
            <w:proofErr w:type="spellEnd"/>
            <w:r>
              <w:rPr>
                <w:bCs/>
                <w:color w:val="000000"/>
              </w:rPr>
              <w:t xml:space="preserve"> </w:t>
            </w:r>
            <w:r w:rsidR="000A1248">
              <w:rPr>
                <w:bCs/>
                <w:color w:val="000000"/>
              </w:rPr>
              <w:t>un</w:t>
            </w:r>
            <w:r>
              <w:rPr>
                <w:bCs/>
                <w:color w:val="000000"/>
              </w:rPr>
              <w:t xml:space="preserve"> Marka </w:t>
            </w:r>
            <w:proofErr w:type="spellStart"/>
            <w:r>
              <w:rPr>
                <w:bCs/>
                <w:color w:val="000000"/>
              </w:rPr>
              <w:t>Rotko</w:t>
            </w:r>
            <w:proofErr w:type="spellEnd"/>
            <w:r>
              <w:rPr>
                <w:bCs/>
                <w:color w:val="000000"/>
              </w:rPr>
              <w:t xml:space="preserve"> izstāde – izmaksas 260 000 latu. </w:t>
            </w:r>
          </w:p>
          <w:p w:rsidR="003B30A8" w:rsidRDefault="003B30A8" w:rsidP="003B30A8">
            <w:pPr>
              <w:jc w:val="both"/>
              <w:rPr>
                <w:bCs/>
                <w:color w:val="000000"/>
              </w:rPr>
            </w:pPr>
          </w:p>
          <w:p w:rsidR="003B30A8" w:rsidRDefault="003B30A8" w:rsidP="003B30A8">
            <w:pPr>
              <w:jc w:val="both"/>
              <w:rPr>
                <w:bCs/>
                <w:color w:val="000000"/>
              </w:rPr>
            </w:pPr>
            <w:r>
              <w:rPr>
                <w:bCs/>
              </w:rPr>
              <w:t xml:space="preserve">Valsts </w:t>
            </w:r>
            <w:proofErr w:type="spellStart"/>
            <w:r>
              <w:rPr>
                <w:bCs/>
              </w:rPr>
              <w:t>līdzmaksājums</w:t>
            </w:r>
            <w:proofErr w:type="spellEnd"/>
            <w:r>
              <w:rPr>
                <w:bCs/>
              </w:rPr>
              <w:t xml:space="preserve"> par </w:t>
            </w:r>
            <w:proofErr w:type="spellStart"/>
            <w:r>
              <w:rPr>
                <w:bCs/>
                <w:i/>
                <w:color w:val="000000"/>
              </w:rPr>
              <w:t>European</w:t>
            </w:r>
            <w:proofErr w:type="spellEnd"/>
            <w:r>
              <w:rPr>
                <w:bCs/>
                <w:i/>
                <w:color w:val="000000"/>
              </w:rPr>
              <w:t xml:space="preserve"> Filma </w:t>
            </w:r>
            <w:proofErr w:type="spellStart"/>
            <w:r>
              <w:rPr>
                <w:bCs/>
                <w:i/>
                <w:color w:val="000000"/>
              </w:rPr>
              <w:t>Award</w:t>
            </w:r>
            <w:proofErr w:type="spellEnd"/>
            <w:r>
              <w:rPr>
                <w:bCs/>
                <w:color w:val="000000"/>
              </w:rPr>
              <w:t xml:space="preserve"> norisi Rīgā sastāda 500 000 latu, savukārt valsts </w:t>
            </w:r>
            <w:proofErr w:type="spellStart"/>
            <w:r>
              <w:rPr>
                <w:bCs/>
                <w:color w:val="000000"/>
              </w:rPr>
              <w:t>līdzmaksājums</w:t>
            </w:r>
            <w:proofErr w:type="spellEnd"/>
            <w:r>
              <w:rPr>
                <w:bCs/>
                <w:color w:val="000000"/>
              </w:rPr>
              <w:t xml:space="preserve"> par Pasaules koru olimpiādes norisi Rīgā sastāda </w:t>
            </w:r>
            <w:r w:rsidR="00004746">
              <w:rPr>
                <w:bCs/>
                <w:color w:val="000000"/>
              </w:rPr>
              <w:t>1</w:t>
            </w:r>
            <w:r w:rsidR="00A83125">
              <w:rPr>
                <w:bCs/>
                <w:color w:val="000000"/>
              </w:rPr>
              <w:t xml:space="preserve"> </w:t>
            </w:r>
            <w:r w:rsidR="00004746">
              <w:rPr>
                <w:bCs/>
                <w:color w:val="000000"/>
              </w:rPr>
              <w:t>0</w:t>
            </w:r>
            <w:r>
              <w:rPr>
                <w:bCs/>
                <w:color w:val="000000"/>
              </w:rPr>
              <w:t xml:space="preserve">70 000 latu.    </w:t>
            </w:r>
          </w:p>
          <w:p w:rsidR="003B30A8" w:rsidRDefault="003B30A8" w:rsidP="003B30A8">
            <w:pPr>
              <w:jc w:val="both"/>
              <w:rPr>
                <w:bCs/>
                <w:color w:val="000000"/>
              </w:rPr>
            </w:pPr>
            <w:r>
              <w:rPr>
                <w:bCs/>
                <w:color w:val="000000"/>
              </w:rPr>
              <w:t>Detalizēts valsts institūciju projektu finansējuma aprēķins pielikumā.</w:t>
            </w:r>
          </w:p>
          <w:p w:rsidR="00BC3692" w:rsidRPr="00331CB3" w:rsidRDefault="00BC3692" w:rsidP="00BC3692">
            <w:pPr>
              <w:contextualSpacing/>
              <w:jc w:val="both"/>
              <w:rPr>
                <w:bCs/>
              </w:rPr>
            </w:pPr>
          </w:p>
        </w:tc>
      </w:tr>
      <w:tr w:rsidR="002B4B4C" w:rsidRPr="006F29DD" w:rsidTr="002B4B4C">
        <w:trPr>
          <w:tblCellSpacing w:w="0" w:type="dxa"/>
        </w:trPr>
        <w:tc>
          <w:tcPr>
            <w:tcW w:w="1429" w:type="pct"/>
            <w:tcBorders>
              <w:top w:val="outset" w:sz="6" w:space="0" w:color="auto"/>
              <w:left w:val="outset" w:sz="6" w:space="0" w:color="auto"/>
              <w:bottom w:val="outset" w:sz="6" w:space="0" w:color="auto"/>
              <w:right w:val="outset" w:sz="6" w:space="0" w:color="auto"/>
            </w:tcBorders>
          </w:tcPr>
          <w:p w:rsidR="00D07AB6" w:rsidRPr="00DF23D3" w:rsidRDefault="00D07AB6" w:rsidP="002B4B4C">
            <w:pPr>
              <w:pStyle w:val="naiskr"/>
              <w:spacing w:before="0" w:after="0"/>
              <w:contextualSpacing/>
            </w:pPr>
            <w:r>
              <w:rPr>
                <w:szCs w:val="22"/>
              </w:rPr>
              <w:lastRenderedPageBreak/>
              <w:t xml:space="preserve">3. </w:t>
            </w:r>
            <w:r w:rsidRPr="00AF6341">
              <w:rPr>
                <w:szCs w:val="22"/>
              </w:rPr>
              <w:t>Saistītie politikas ietekmes novērtējumi un pētījumi</w:t>
            </w:r>
          </w:p>
        </w:tc>
        <w:tc>
          <w:tcPr>
            <w:tcW w:w="3571" w:type="pct"/>
            <w:tcBorders>
              <w:top w:val="outset" w:sz="6" w:space="0" w:color="auto"/>
              <w:left w:val="outset" w:sz="6" w:space="0" w:color="auto"/>
              <w:bottom w:val="outset" w:sz="6" w:space="0" w:color="auto"/>
              <w:right w:val="outset" w:sz="6" w:space="0" w:color="auto"/>
            </w:tcBorders>
          </w:tcPr>
          <w:p w:rsidR="00D07AB6" w:rsidRPr="00DF23D3" w:rsidRDefault="00D07AB6" w:rsidP="002B4B4C">
            <w:pPr>
              <w:pStyle w:val="naiskr"/>
              <w:spacing w:before="0" w:after="0"/>
              <w:contextualSpacing/>
            </w:pPr>
            <w:r>
              <w:rPr>
                <w:iCs/>
              </w:rPr>
              <w:t>Projekts šo jomu</w:t>
            </w:r>
            <w:r w:rsidRPr="00475F7B">
              <w:rPr>
                <w:iCs/>
              </w:rPr>
              <w:t xml:space="preserve"> neskar</w:t>
            </w:r>
            <w:r>
              <w:rPr>
                <w:iCs/>
              </w:rPr>
              <w:t>.</w:t>
            </w:r>
          </w:p>
        </w:tc>
      </w:tr>
      <w:tr w:rsidR="00D07AB6" w:rsidRPr="006F29DD" w:rsidTr="002B4B4C">
        <w:trPr>
          <w:tblCellSpacing w:w="0" w:type="dxa"/>
        </w:trPr>
        <w:tc>
          <w:tcPr>
            <w:tcW w:w="1429" w:type="pct"/>
            <w:tcBorders>
              <w:top w:val="outset" w:sz="6" w:space="0" w:color="auto"/>
              <w:left w:val="outset" w:sz="6" w:space="0" w:color="auto"/>
              <w:bottom w:val="outset" w:sz="6" w:space="0" w:color="auto"/>
              <w:right w:val="outset" w:sz="6" w:space="0" w:color="auto"/>
            </w:tcBorders>
          </w:tcPr>
          <w:p w:rsidR="00D07AB6" w:rsidRPr="006F29DD" w:rsidRDefault="00D07AB6" w:rsidP="002B4B4C">
            <w:pPr>
              <w:pStyle w:val="naiskr"/>
              <w:contextualSpacing/>
            </w:pPr>
            <w:r>
              <w:t>4</w:t>
            </w:r>
            <w:r w:rsidRPr="006F29DD">
              <w:t xml:space="preserve">.  Normatīvā akta projekta </w:t>
            </w:r>
            <w:r w:rsidRPr="006F29DD">
              <w:lastRenderedPageBreak/>
              <w:t>būtība</w:t>
            </w:r>
          </w:p>
          <w:p w:rsidR="00D07AB6" w:rsidRPr="006F29DD" w:rsidRDefault="00D07AB6" w:rsidP="002B4B4C">
            <w:pPr>
              <w:pStyle w:val="naiskr"/>
              <w:contextualSpacing/>
            </w:pPr>
            <w:r w:rsidRPr="006F29DD">
              <w:t> </w:t>
            </w:r>
          </w:p>
          <w:p w:rsidR="00D07AB6" w:rsidRPr="006F29DD" w:rsidRDefault="00D07AB6" w:rsidP="002B4B4C">
            <w:pPr>
              <w:pStyle w:val="naiskr"/>
              <w:contextualSpacing/>
            </w:pPr>
            <w:r w:rsidRPr="006F29DD">
              <w:t> </w:t>
            </w:r>
          </w:p>
        </w:tc>
        <w:tc>
          <w:tcPr>
            <w:tcW w:w="3571" w:type="pct"/>
            <w:tcBorders>
              <w:top w:val="outset" w:sz="6" w:space="0" w:color="auto"/>
              <w:left w:val="outset" w:sz="6" w:space="0" w:color="auto"/>
              <w:bottom w:val="outset" w:sz="6" w:space="0" w:color="auto"/>
              <w:right w:val="outset" w:sz="6" w:space="0" w:color="auto"/>
            </w:tcBorders>
          </w:tcPr>
          <w:p w:rsidR="00DB4761" w:rsidRPr="00DB4761" w:rsidRDefault="00DB4761" w:rsidP="00DB4761">
            <w:pPr>
              <w:pStyle w:val="naisf"/>
              <w:spacing w:before="0" w:after="0"/>
              <w:ind w:firstLine="0"/>
              <w:rPr>
                <w:bCs/>
              </w:rPr>
            </w:pPr>
            <w:r w:rsidRPr="00917448">
              <w:lastRenderedPageBreak/>
              <w:t xml:space="preserve">Rīkojuma projekts paredz uzdevumu Ministru kabinetam </w:t>
            </w:r>
            <w:r w:rsidRPr="00917448">
              <w:rPr>
                <w:bCs/>
              </w:rPr>
              <w:t xml:space="preserve">apstiprināt </w:t>
            </w:r>
            <w:r w:rsidR="00561722" w:rsidRPr="007C0CA6">
              <w:rPr>
                <w:bCs/>
              </w:rPr>
              <w:lastRenderedPageBreak/>
              <w:t>valsts līdzdarbības programmu projekta</w:t>
            </w:r>
            <w:r w:rsidR="00561722" w:rsidRPr="007C0CA6">
              <w:t xml:space="preserve"> „Rīga 2014. gada Eiropas kultūras galvaspilsēta” īstenošanai </w:t>
            </w:r>
            <w:r w:rsidR="00561722" w:rsidRPr="007C0CA6">
              <w:rPr>
                <w:bCs/>
              </w:rPr>
              <w:t>5 985 823 latu apmērā</w:t>
            </w:r>
            <w:r w:rsidR="00561722">
              <w:rPr>
                <w:bCs/>
              </w:rPr>
              <w:t>.</w:t>
            </w:r>
          </w:p>
          <w:p w:rsidR="00561722" w:rsidRPr="00561722" w:rsidRDefault="00DB4761" w:rsidP="00561722">
            <w:pPr>
              <w:suppressAutoHyphens/>
              <w:jc w:val="both"/>
              <w:rPr>
                <w:bCs/>
              </w:rPr>
            </w:pPr>
            <w:r w:rsidRPr="00561722">
              <w:rPr>
                <w:bCs/>
              </w:rPr>
              <w:t xml:space="preserve">Uzdevumu </w:t>
            </w:r>
            <w:r w:rsidR="00561722" w:rsidRPr="007C0CA6">
              <w:t>Kultūras ministrijai, sagatavojot un iesniedzot Finanšu ministrijā priekšlikumus likumprojektam „Par valsts budžetu 2012.gadam”, izveidot jaunu apakšprogrammu 22.11.00 „Rīga 2014.gada Eiropas kultūras galvaspilsēta” un paredzēt tajā valsts budžeta ilgtermiņa saistības valsts līdzdalības programmas projektā „Rīga 2014.gada Eiropas kultūras galvaspilsēta” īstenošanai 2012.gadā - 413 125 latu apmērā, 2013.gadā – 1 646 983 latu apmērā un 2014.gadā – 3 773 362 latu apmērā.</w:t>
            </w:r>
          </w:p>
          <w:p w:rsidR="00561722" w:rsidRPr="00561722" w:rsidRDefault="00561722" w:rsidP="00561722">
            <w:pPr>
              <w:suppressAutoHyphens/>
              <w:jc w:val="both"/>
              <w:rPr>
                <w:bCs/>
              </w:rPr>
            </w:pPr>
            <w:r w:rsidRPr="007C0CA6">
              <w:t>Veselības ministrijai, sagatavojot un iesniedzot Finanšu ministrijā priekšlikumus likumprojektam „Par valsts budžetu 2012.gadam”, paredzēt valsts budžeta ilgtermiņa saistības valsts līdzdalības programmas projektā „Rīga 2014.gada Eiropas kultūras galvaspilsēta” īstenošanai 2012.gadā - 8 845 latu apmērā, 2013.gadā – 23 255 latu apmērā un 2014.gadā – 43 657 latu apmērā.</w:t>
            </w:r>
          </w:p>
          <w:p w:rsidR="00561722" w:rsidRPr="00561722" w:rsidRDefault="00561722" w:rsidP="00561722">
            <w:pPr>
              <w:suppressAutoHyphens/>
              <w:jc w:val="both"/>
              <w:rPr>
                <w:bCs/>
              </w:rPr>
            </w:pPr>
            <w:r w:rsidRPr="007C0CA6">
              <w:t>Vides aizsardzības un reģionālās attīstības ministrijai, sagatavojot un iesniedzot Finanšu ministrijā priekšlikumus likumprojektam „Par valsts budžetu 2012.gadam”, paredzēt valsts budžeta ilgtermiņa saistības valsts līdzdalības programmas projektā „Rīga 2014.gada Eiropas kultūras galvaspilsēta” īstenošanai 2013.gadā - 39 266 latu apmērā un 2014.gadā – 37 330 latu apmērā.</w:t>
            </w:r>
          </w:p>
          <w:p w:rsidR="00D07AB6" w:rsidRPr="006F29DD" w:rsidRDefault="00561722" w:rsidP="00561722">
            <w:pPr>
              <w:jc w:val="both"/>
            </w:pPr>
            <w:r w:rsidRPr="007C0CA6">
              <w:t xml:space="preserve">Ja nepieciešams, </w:t>
            </w:r>
            <w:r>
              <w:t xml:space="preserve">uzdevumu </w:t>
            </w:r>
            <w:r w:rsidRPr="007C0CA6">
              <w:t>Kultūras ministrijai līdz katra nākamā gada 1.aprīlim aktualizēt rīkojuma pielikumā ietvertos valsts līdzdalības programmas projektā „Rīga 2014.gada Eiropas kultūras galvaspilsēta” pasākumus, nepārsniedzot rīkojuma 1.punktā noteikto finansējuma apmēru, un precizēto pielikumu iesniegt apstiprināšanai Ministru kabinetā.</w:t>
            </w:r>
          </w:p>
        </w:tc>
      </w:tr>
      <w:tr w:rsidR="00D07AB6" w:rsidRPr="006F29DD" w:rsidTr="002B4B4C">
        <w:trPr>
          <w:tblCellSpacing w:w="0" w:type="dxa"/>
        </w:trPr>
        <w:tc>
          <w:tcPr>
            <w:tcW w:w="1429" w:type="pct"/>
            <w:tcBorders>
              <w:top w:val="outset" w:sz="6" w:space="0" w:color="auto"/>
              <w:left w:val="outset" w:sz="6" w:space="0" w:color="auto"/>
              <w:bottom w:val="outset" w:sz="6" w:space="0" w:color="auto"/>
              <w:right w:val="outset" w:sz="6" w:space="0" w:color="auto"/>
            </w:tcBorders>
          </w:tcPr>
          <w:p w:rsidR="00D07AB6" w:rsidRDefault="00D07AB6" w:rsidP="002B4B4C">
            <w:pPr>
              <w:pStyle w:val="naiskr"/>
              <w:contextualSpacing/>
            </w:pPr>
            <w:r>
              <w:rPr>
                <w:szCs w:val="22"/>
              </w:rPr>
              <w:lastRenderedPageBreak/>
              <w:t xml:space="preserve">5. </w:t>
            </w:r>
            <w:r w:rsidRPr="00D66210">
              <w:rPr>
                <w:szCs w:val="22"/>
              </w:rPr>
              <w:t>Projekta izstrādē iesaistītās institūcijas</w:t>
            </w:r>
          </w:p>
        </w:tc>
        <w:tc>
          <w:tcPr>
            <w:tcW w:w="3571" w:type="pct"/>
            <w:tcBorders>
              <w:top w:val="outset" w:sz="6" w:space="0" w:color="auto"/>
              <w:left w:val="outset" w:sz="6" w:space="0" w:color="auto"/>
              <w:bottom w:val="outset" w:sz="6" w:space="0" w:color="auto"/>
              <w:right w:val="outset" w:sz="6" w:space="0" w:color="auto"/>
            </w:tcBorders>
          </w:tcPr>
          <w:p w:rsidR="00D07AB6" w:rsidRDefault="00754CBD" w:rsidP="000A1248">
            <w:pPr>
              <w:contextualSpacing/>
              <w:jc w:val="both"/>
            </w:pPr>
            <w:r>
              <w:t>Rīkojuma p</w:t>
            </w:r>
            <w:r w:rsidR="009B59FB">
              <w:t xml:space="preserve">rojekts </w:t>
            </w:r>
            <w:r>
              <w:t xml:space="preserve">un anotācija izskatīta projekta </w:t>
            </w:r>
            <w:r w:rsidR="007C7595">
              <w:t>„</w:t>
            </w:r>
            <w:r w:rsidR="00D07AB6">
              <w:t xml:space="preserve">Rīga </w:t>
            </w:r>
            <w:r>
              <w:t xml:space="preserve">–Eiropas kultūras galvaspilsēta 2014. gadā” 2011. gada 21. jūnija Uzraudzības padomes sēdē, kurā darbojas Rīgas domes projektā iesaistīto institūciju, </w:t>
            </w:r>
            <w:r w:rsidRPr="00B810CE">
              <w:t xml:space="preserve">Valsts prezidenta kancelejas, Ministru prezidenta biroja, Valsts kancelejas, Kultūras un Ārlietu ministrijām, </w:t>
            </w:r>
            <w:proofErr w:type="spellStart"/>
            <w:r w:rsidRPr="00B810CE">
              <w:t>partnerpilsētas</w:t>
            </w:r>
            <w:proofErr w:type="spellEnd"/>
            <w:r w:rsidRPr="00B810CE">
              <w:t xml:space="preserve"> Siguldas, kā arī nevalstiskajām organizācij</w:t>
            </w:r>
            <w:r>
              <w:t xml:space="preserve">u pārstāvji. Uzraudzības padome akceptēja projekta tālāku virzību izskatīšanai </w:t>
            </w:r>
            <w:r w:rsidR="000A1248">
              <w:t>Ministru kabinetā.</w:t>
            </w:r>
            <w:r>
              <w:t xml:space="preserve"> </w:t>
            </w:r>
          </w:p>
        </w:tc>
      </w:tr>
      <w:tr w:rsidR="00D07AB6" w:rsidRPr="006F29DD" w:rsidTr="002B4B4C">
        <w:trPr>
          <w:tblCellSpacing w:w="0" w:type="dxa"/>
        </w:trPr>
        <w:tc>
          <w:tcPr>
            <w:tcW w:w="1429" w:type="pct"/>
            <w:tcBorders>
              <w:top w:val="outset" w:sz="6" w:space="0" w:color="auto"/>
              <w:left w:val="outset" w:sz="6" w:space="0" w:color="auto"/>
              <w:bottom w:val="outset" w:sz="6" w:space="0" w:color="auto"/>
              <w:right w:val="outset" w:sz="6" w:space="0" w:color="auto"/>
            </w:tcBorders>
          </w:tcPr>
          <w:p w:rsidR="00D07AB6" w:rsidRDefault="00D07AB6" w:rsidP="002B4B4C">
            <w:pPr>
              <w:pStyle w:val="naiskr"/>
              <w:contextualSpacing/>
            </w:pPr>
            <w:r>
              <w:rPr>
                <w:szCs w:val="22"/>
              </w:rPr>
              <w:t xml:space="preserve">6. </w:t>
            </w:r>
            <w:r w:rsidRPr="00D66210">
              <w:rPr>
                <w:szCs w:val="22"/>
              </w:rPr>
              <w:t>Iemesli, kādēļ netika nodrošināta sabiedrības līdzdalība</w:t>
            </w:r>
          </w:p>
        </w:tc>
        <w:tc>
          <w:tcPr>
            <w:tcW w:w="3571" w:type="pct"/>
            <w:tcBorders>
              <w:top w:val="outset" w:sz="6" w:space="0" w:color="auto"/>
              <w:left w:val="outset" w:sz="6" w:space="0" w:color="auto"/>
              <w:bottom w:val="outset" w:sz="6" w:space="0" w:color="auto"/>
              <w:right w:val="outset" w:sz="6" w:space="0" w:color="auto"/>
            </w:tcBorders>
          </w:tcPr>
          <w:p w:rsidR="00D07AB6" w:rsidRDefault="002B4B4C" w:rsidP="002B4B4C">
            <w:pPr>
              <w:contextualSpacing/>
              <w:jc w:val="both"/>
            </w:pPr>
            <w:r>
              <w:rPr>
                <w:iCs/>
              </w:rPr>
              <w:t>Projekts šo jomu</w:t>
            </w:r>
            <w:r w:rsidRPr="00475F7B">
              <w:rPr>
                <w:iCs/>
              </w:rPr>
              <w:t xml:space="preserve"> neskar</w:t>
            </w:r>
            <w:r>
              <w:rPr>
                <w:iCs/>
              </w:rPr>
              <w:t>.</w:t>
            </w:r>
          </w:p>
        </w:tc>
      </w:tr>
      <w:tr w:rsidR="00D07AB6" w:rsidRPr="006F29DD" w:rsidTr="002B4B4C">
        <w:trPr>
          <w:tblCellSpacing w:w="0" w:type="dxa"/>
        </w:trPr>
        <w:tc>
          <w:tcPr>
            <w:tcW w:w="1429" w:type="pct"/>
            <w:tcBorders>
              <w:top w:val="outset" w:sz="6" w:space="0" w:color="auto"/>
              <w:left w:val="outset" w:sz="6" w:space="0" w:color="auto"/>
              <w:bottom w:val="outset" w:sz="6" w:space="0" w:color="auto"/>
              <w:right w:val="outset" w:sz="6" w:space="0" w:color="auto"/>
            </w:tcBorders>
          </w:tcPr>
          <w:p w:rsidR="00D07AB6" w:rsidRPr="006F29DD" w:rsidRDefault="00D07AB6" w:rsidP="002B4B4C">
            <w:pPr>
              <w:pStyle w:val="naiskr"/>
              <w:contextualSpacing/>
            </w:pPr>
            <w:r w:rsidRPr="006F29DD">
              <w:t> </w:t>
            </w:r>
            <w:r w:rsidR="002B4B4C">
              <w:t>7</w:t>
            </w:r>
            <w:r w:rsidRPr="006F29DD">
              <w:t>. Cita informācija</w:t>
            </w:r>
          </w:p>
          <w:p w:rsidR="00D07AB6" w:rsidRPr="006F29DD" w:rsidRDefault="00D07AB6" w:rsidP="002B4B4C">
            <w:pPr>
              <w:pStyle w:val="naiskr"/>
              <w:contextualSpacing/>
            </w:pPr>
            <w:r w:rsidRPr="006F29DD">
              <w:t> </w:t>
            </w:r>
          </w:p>
        </w:tc>
        <w:tc>
          <w:tcPr>
            <w:tcW w:w="3571" w:type="pct"/>
            <w:tcBorders>
              <w:top w:val="outset" w:sz="6" w:space="0" w:color="auto"/>
              <w:left w:val="outset" w:sz="6" w:space="0" w:color="auto"/>
              <w:bottom w:val="outset" w:sz="6" w:space="0" w:color="auto"/>
              <w:right w:val="outset" w:sz="6" w:space="0" w:color="auto"/>
            </w:tcBorders>
          </w:tcPr>
          <w:p w:rsidR="00D07AB6" w:rsidRPr="006F29DD" w:rsidRDefault="002B4B4C" w:rsidP="002B4B4C">
            <w:pPr>
              <w:pStyle w:val="naiskr"/>
              <w:contextualSpacing/>
            </w:pPr>
            <w:r>
              <w:rPr>
                <w:iCs/>
              </w:rPr>
              <w:t>Projekts šo jomu</w:t>
            </w:r>
            <w:r w:rsidRPr="00475F7B">
              <w:rPr>
                <w:iCs/>
              </w:rPr>
              <w:t xml:space="preserve"> neskar</w:t>
            </w:r>
            <w:r>
              <w:rPr>
                <w:iCs/>
              </w:rPr>
              <w:t>.</w:t>
            </w:r>
          </w:p>
        </w:tc>
      </w:tr>
    </w:tbl>
    <w:p w:rsidR="002B4B4C" w:rsidRDefault="002B4B4C" w:rsidP="000C5BC1">
      <w:pPr>
        <w:pStyle w:val="naisf"/>
      </w:pPr>
    </w:p>
    <w:p w:rsidR="002B4B4C" w:rsidRDefault="002B4B4C" w:rsidP="000C5BC1">
      <w:pPr>
        <w:pStyle w:val="naisf"/>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181"/>
        <w:gridCol w:w="1220"/>
        <w:gridCol w:w="1737"/>
        <w:gridCol w:w="1129"/>
        <w:gridCol w:w="1129"/>
        <w:gridCol w:w="1528"/>
      </w:tblGrid>
      <w:tr w:rsidR="002B4B4C" w:rsidRPr="00370392" w:rsidTr="00D46ABA">
        <w:tc>
          <w:tcPr>
            <w:tcW w:w="5000" w:type="pct"/>
            <w:gridSpan w:val="6"/>
            <w:tcBorders>
              <w:top w:val="outset" w:sz="6" w:space="0" w:color="auto"/>
              <w:bottom w:val="outset" w:sz="6" w:space="0" w:color="auto"/>
            </w:tcBorders>
          </w:tcPr>
          <w:p w:rsidR="002B4B4C" w:rsidRPr="00370392" w:rsidRDefault="002B4B4C" w:rsidP="00D46ABA">
            <w:pPr>
              <w:spacing w:before="100" w:beforeAutospacing="1" w:after="100" w:afterAutospacing="1"/>
              <w:jc w:val="center"/>
            </w:pPr>
            <w:r w:rsidRPr="00370392">
              <w:rPr>
                <w:b/>
                <w:bCs/>
              </w:rPr>
              <w:t>III. Tiesību akta projekta ietekme uz valsts budžetu un pašvaldību budžetiem</w:t>
            </w:r>
          </w:p>
        </w:tc>
      </w:tr>
      <w:tr w:rsidR="002B4B4C" w:rsidRPr="00370392" w:rsidTr="00665B69">
        <w:tc>
          <w:tcPr>
            <w:tcW w:w="1602" w:type="pct"/>
            <w:vMerge w:val="restart"/>
            <w:tcBorders>
              <w:top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rPr>
                <w:b/>
                <w:bCs/>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Pr>
                <w:b/>
                <w:bCs/>
              </w:rPr>
              <w:t>2011.</w:t>
            </w:r>
            <w:r w:rsidRPr="00370392">
              <w:rPr>
                <w:b/>
                <w:bCs/>
              </w:rPr>
              <w:t xml:space="preserve"> gads</w:t>
            </w:r>
          </w:p>
        </w:tc>
        <w:tc>
          <w:tcPr>
            <w:tcW w:w="1907" w:type="pct"/>
            <w:gridSpan w:val="3"/>
            <w:tcBorders>
              <w:top w:val="outset" w:sz="6" w:space="0" w:color="auto"/>
              <w:left w:val="outset" w:sz="6" w:space="0" w:color="auto"/>
              <w:bottom w:val="outset" w:sz="6" w:space="0" w:color="auto"/>
            </w:tcBorders>
            <w:vAlign w:val="center"/>
          </w:tcPr>
          <w:p w:rsidR="002B4B4C" w:rsidRPr="00370392" w:rsidRDefault="002B4B4C" w:rsidP="00D46ABA">
            <w:pPr>
              <w:spacing w:before="100" w:beforeAutospacing="1" w:after="100" w:afterAutospacing="1"/>
              <w:jc w:val="center"/>
            </w:pPr>
            <w:r w:rsidRPr="00370392">
              <w:t>Turpmākie trīs gadi (tūkst</w:t>
            </w:r>
            <w:smartTag w:uri="schemas-tilde-lv/tildestengine" w:element="currency2">
              <w:smartTagPr>
                <w:attr w:name="currency_text" w:val="latu"/>
                <w:attr w:name="currency_value" w:val="."/>
                <w:attr w:name="currency_key" w:val="LVL"/>
                <w:attr w:name="currency_id" w:val="48"/>
              </w:smartTagPr>
              <w:r w:rsidRPr="00370392">
                <w:t>. latu</w:t>
              </w:r>
            </w:smartTag>
            <w:r w:rsidRPr="00370392">
              <w:t>)</w:t>
            </w:r>
          </w:p>
        </w:tc>
      </w:tr>
      <w:tr w:rsidR="002B4B4C" w:rsidRPr="00370392" w:rsidTr="00665B69">
        <w:tc>
          <w:tcPr>
            <w:tcW w:w="1602" w:type="pct"/>
            <w:vMerge/>
            <w:tcBorders>
              <w:top w:val="outset" w:sz="6" w:space="0" w:color="auto"/>
              <w:bottom w:val="outset" w:sz="6" w:space="0" w:color="auto"/>
              <w:right w:val="outset" w:sz="6" w:space="0" w:color="auto"/>
            </w:tcBorders>
            <w:vAlign w:val="center"/>
          </w:tcPr>
          <w:p w:rsidR="002B4B4C" w:rsidRPr="00370392" w:rsidRDefault="002B4B4C" w:rsidP="00D46ABA"/>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Pr>
                <w:b/>
                <w:bCs/>
              </w:rPr>
              <w:t>2012.</w:t>
            </w:r>
          </w:p>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Pr>
                <w:b/>
                <w:bCs/>
              </w:rPr>
              <w:t>2013.</w:t>
            </w:r>
          </w:p>
        </w:tc>
        <w:tc>
          <w:tcPr>
            <w:tcW w:w="770" w:type="pct"/>
            <w:tcBorders>
              <w:top w:val="outset" w:sz="6" w:space="0" w:color="auto"/>
              <w:left w:val="outset" w:sz="6" w:space="0" w:color="auto"/>
              <w:bottom w:val="outset" w:sz="6" w:space="0" w:color="auto"/>
            </w:tcBorders>
            <w:vAlign w:val="center"/>
          </w:tcPr>
          <w:p w:rsidR="002B4B4C" w:rsidRPr="00370392" w:rsidRDefault="002B4B4C" w:rsidP="00D46ABA">
            <w:pPr>
              <w:spacing w:before="100" w:beforeAutospacing="1" w:after="100" w:afterAutospacing="1"/>
              <w:jc w:val="center"/>
            </w:pPr>
            <w:r>
              <w:rPr>
                <w:b/>
                <w:bCs/>
              </w:rPr>
              <w:t>2014.</w:t>
            </w:r>
          </w:p>
        </w:tc>
      </w:tr>
      <w:tr w:rsidR="002B4B4C" w:rsidRPr="00370392" w:rsidTr="00665B69">
        <w:tc>
          <w:tcPr>
            <w:tcW w:w="1602" w:type="pct"/>
            <w:vMerge/>
            <w:tcBorders>
              <w:top w:val="outset" w:sz="6" w:space="0" w:color="auto"/>
              <w:bottom w:val="outset" w:sz="6" w:space="0" w:color="auto"/>
              <w:right w:val="outset" w:sz="6" w:space="0" w:color="auto"/>
            </w:tcBorders>
            <w:vAlign w:val="center"/>
          </w:tcPr>
          <w:p w:rsidR="002B4B4C" w:rsidRPr="00370392" w:rsidRDefault="002B4B4C" w:rsidP="00D46ABA"/>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t xml:space="preserve">Saskaņā ar </w:t>
            </w:r>
            <w:r w:rsidRPr="00370392">
              <w:lastRenderedPageBreak/>
              <w:t>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lastRenderedPageBreak/>
              <w:t xml:space="preserve">Izmaiņas kārtējā </w:t>
            </w:r>
            <w:r w:rsidRPr="00370392">
              <w:lastRenderedPageBreak/>
              <w:t>gadā, salīdzinot ar budžetu kārtējam gadam</w:t>
            </w:r>
          </w:p>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lastRenderedPageBreak/>
              <w:t xml:space="preserve">Izmaiņas, </w:t>
            </w:r>
            <w:r w:rsidRPr="00370392">
              <w:lastRenderedPageBreak/>
              <w:t>salīdzinot ar kārtējo (n) gadu</w:t>
            </w:r>
          </w:p>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lastRenderedPageBreak/>
              <w:t xml:space="preserve">Izmaiņas, </w:t>
            </w:r>
            <w:r w:rsidRPr="00370392">
              <w:lastRenderedPageBreak/>
              <w:t>salīdzinot ar kārtējo (n) gadu</w:t>
            </w:r>
          </w:p>
        </w:tc>
        <w:tc>
          <w:tcPr>
            <w:tcW w:w="770" w:type="pct"/>
            <w:tcBorders>
              <w:top w:val="outset" w:sz="6" w:space="0" w:color="auto"/>
              <w:left w:val="outset" w:sz="6" w:space="0" w:color="auto"/>
              <w:bottom w:val="outset" w:sz="6" w:space="0" w:color="auto"/>
            </w:tcBorders>
            <w:vAlign w:val="center"/>
          </w:tcPr>
          <w:p w:rsidR="002B4B4C" w:rsidRPr="00370392" w:rsidRDefault="002B4B4C" w:rsidP="00D46ABA">
            <w:pPr>
              <w:spacing w:before="100" w:beforeAutospacing="1" w:after="100" w:afterAutospacing="1"/>
              <w:jc w:val="center"/>
            </w:pPr>
            <w:r w:rsidRPr="00370392">
              <w:lastRenderedPageBreak/>
              <w:t xml:space="preserve">Izmaiņas, </w:t>
            </w:r>
            <w:r w:rsidRPr="00370392">
              <w:lastRenderedPageBreak/>
              <w:t>salīdzinot ar kārtējo (n) gadu</w:t>
            </w:r>
          </w:p>
        </w:tc>
      </w:tr>
      <w:tr w:rsidR="002B4B4C" w:rsidRPr="00370392" w:rsidTr="00665B69">
        <w:tc>
          <w:tcPr>
            <w:tcW w:w="1602" w:type="pct"/>
            <w:tcBorders>
              <w:top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lastRenderedPageBreak/>
              <w:t>1</w:t>
            </w:r>
          </w:p>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t>2</w:t>
            </w:r>
          </w:p>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t>3</w:t>
            </w:r>
          </w:p>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t>4</w:t>
            </w:r>
          </w:p>
        </w:tc>
        <w:tc>
          <w:tcPr>
            <w:tcW w:w="0" w:type="auto"/>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pPr>
              <w:spacing w:before="100" w:beforeAutospacing="1" w:after="100" w:afterAutospacing="1"/>
              <w:jc w:val="center"/>
            </w:pPr>
            <w:r w:rsidRPr="00370392">
              <w:t>5</w:t>
            </w:r>
          </w:p>
        </w:tc>
        <w:tc>
          <w:tcPr>
            <w:tcW w:w="770" w:type="pct"/>
            <w:tcBorders>
              <w:top w:val="outset" w:sz="6" w:space="0" w:color="auto"/>
              <w:left w:val="outset" w:sz="6" w:space="0" w:color="auto"/>
              <w:bottom w:val="outset" w:sz="6" w:space="0" w:color="auto"/>
            </w:tcBorders>
            <w:vAlign w:val="center"/>
          </w:tcPr>
          <w:p w:rsidR="002B4B4C" w:rsidRPr="00370392" w:rsidRDefault="002B4B4C" w:rsidP="00D46ABA">
            <w:pPr>
              <w:spacing w:before="100" w:beforeAutospacing="1" w:after="100" w:afterAutospacing="1"/>
              <w:jc w:val="center"/>
            </w:pPr>
            <w:r w:rsidRPr="00370392">
              <w:t>6</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1. Budžeta ieņēmumi:</w:t>
            </w:r>
          </w:p>
        </w:tc>
        <w:tc>
          <w:tcPr>
            <w:tcW w:w="0" w:type="auto"/>
            <w:tcBorders>
              <w:top w:val="outset" w:sz="6" w:space="0" w:color="auto"/>
              <w:left w:val="outset" w:sz="6" w:space="0" w:color="auto"/>
              <w:bottom w:val="outset" w:sz="6" w:space="0" w:color="auto"/>
              <w:right w:val="outset" w:sz="6" w:space="0" w:color="auto"/>
            </w:tcBorders>
          </w:tcPr>
          <w:p w:rsidR="002B4B4C" w:rsidRPr="0076684A" w:rsidRDefault="00D46ABA"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D46ABA">
            <w:pPr>
              <w:spacing w:line="360" w:lineRule="auto"/>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D46ABA">
            <w:pPr>
              <w:spacing w:line="360" w:lineRule="auto"/>
            </w:pPr>
            <w:r>
              <w:t>0</w:t>
            </w:r>
          </w:p>
        </w:tc>
        <w:tc>
          <w:tcPr>
            <w:tcW w:w="770" w:type="pct"/>
            <w:tcBorders>
              <w:top w:val="outset" w:sz="6" w:space="0" w:color="auto"/>
              <w:left w:val="outset" w:sz="6" w:space="0" w:color="auto"/>
              <w:bottom w:val="outset" w:sz="6" w:space="0" w:color="auto"/>
            </w:tcBorders>
          </w:tcPr>
          <w:p w:rsidR="002B4B4C" w:rsidRPr="00370392" w:rsidRDefault="00D46ABA" w:rsidP="00D46ABA">
            <w:pPr>
              <w:spacing w:line="360" w:lineRule="auto"/>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1.1. valsts pamatbudžets, tai sk</w:t>
            </w:r>
            <w:r>
              <w:t>aitā ieņēmumi no maksas pakalpo</w:t>
            </w:r>
            <w:r w:rsidRPr="00370392">
              <w:t>jumiem un citi pašu ieņēmumi</w:t>
            </w:r>
          </w:p>
        </w:tc>
        <w:tc>
          <w:tcPr>
            <w:tcW w:w="0" w:type="auto"/>
            <w:tcBorders>
              <w:top w:val="outset" w:sz="6" w:space="0" w:color="auto"/>
              <w:left w:val="outset" w:sz="6" w:space="0" w:color="auto"/>
              <w:bottom w:val="outset" w:sz="6" w:space="0" w:color="auto"/>
              <w:right w:val="outset" w:sz="6" w:space="0" w:color="auto"/>
            </w:tcBorders>
          </w:tcPr>
          <w:p w:rsidR="002B4B4C" w:rsidRPr="0076684A" w:rsidRDefault="00D46ABA"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D46ABA">
            <w:pPr>
              <w:spacing w:line="360" w:lineRule="auto"/>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D46ABA">
            <w:pPr>
              <w:spacing w:line="360" w:lineRule="auto"/>
            </w:pPr>
            <w:r>
              <w:t>0</w:t>
            </w:r>
          </w:p>
        </w:tc>
        <w:tc>
          <w:tcPr>
            <w:tcW w:w="770" w:type="pct"/>
            <w:tcBorders>
              <w:top w:val="outset" w:sz="6" w:space="0" w:color="auto"/>
              <w:left w:val="outset" w:sz="6" w:space="0" w:color="auto"/>
              <w:bottom w:val="outset" w:sz="6" w:space="0" w:color="auto"/>
            </w:tcBorders>
          </w:tcPr>
          <w:p w:rsidR="002B4B4C" w:rsidRPr="00370392" w:rsidRDefault="00D46ABA" w:rsidP="00D46ABA">
            <w:pPr>
              <w:spacing w:line="360" w:lineRule="auto"/>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1.2. valsts speciālais budžets</w:t>
            </w:r>
          </w:p>
        </w:tc>
        <w:tc>
          <w:tcPr>
            <w:tcW w:w="0" w:type="auto"/>
            <w:tcBorders>
              <w:top w:val="outset" w:sz="6" w:space="0" w:color="auto"/>
              <w:left w:val="outset" w:sz="6" w:space="0" w:color="auto"/>
              <w:bottom w:val="outset" w:sz="6" w:space="0" w:color="auto"/>
              <w:right w:val="outset" w:sz="6" w:space="0" w:color="auto"/>
            </w:tcBorders>
          </w:tcPr>
          <w:p w:rsidR="002B4B4C" w:rsidRPr="0076684A" w:rsidRDefault="00D46ABA"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D46ABA">
            <w:pPr>
              <w:spacing w:line="360" w:lineRule="auto"/>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D46ABA">
            <w:pPr>
              <w:spacing w:line="360" w:lineRule="auto"/>
            </w:pPr>
            <w:r>
              <w:t>0</w:t>
            </w:r>
          </w:p>
        </w:tc>
        <w:tc>
          <w:tcPr>
            <w:tcW w:w="770" w:type="pct"/>
            <w:tcBorders>
              <w:top w:val="outset" w:sz="6" w:space="0" w:color="auto"/>
              <w:left w:val="outset" w:sz="6" w:space="0" w:color="auto"/>
              <w:bottom w:val="outset" w:sz="6" w:space="0" w:color="auto"/>
            </w:tcBorders>
          </w:tcPr>
          <w:p w:rsidR="002B4B4C" w:rsidRPr="00370392" w:rsidRDefault="00D46ABA" w:rsidP="00D46ABA">
            <w:pPr>
              <w:spacing w:line="360" w:lineRule="auto"/>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1.3. pašvaldību budžets</w:t>
            </w:r>
          </w:p>
        </w:tc>
        <w:tc>
          <w:tcPr>
            <w:tcW w:w="0" w:type="auto"/>
            <w:tcBorders>
              <w:top w:val="outset" w:sz="6" w:space="0" w:color="auto"/>
              <w:left w:val="outset" w:sz="6" w:space="0" w:color="auto"/>
              <w:bottom w:val="outset" w:sz="6" w:space="0" w:color="auto"/>
              <w:right w:val="outset" w:sz="6" w:space="0" w:color="auto"/>
            </w:tcBorders>
          </w:tcPr>
          <w:p w:rsidR="002B4B4C" w:rsidRPr="0076684A" w:rsidRDefault="00D46ABA"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D46ABA">
            <w:pPr>
              <w:spacing w:line="360" w:lineRule="auto"/>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D46ABA">
            <w:pPr>
              <w:spacing w:line="360" w:lineRule="auto"/>
            </w:pPr>
            <w:r>
              <w:t>0</w:t>
            </w:r>
          </w:p>
        </w:tc>
        <w:tc>
          <w:tcPr>
            <w:tcW w:w="770" w:type="pct"/>
            <w:tcBorders>
              <w:top w:val="outset" w:sz="6" w:space="0" w:color="auto"/>
              <w:left w:val="outset" w:sz="6" w:space="0" w:color="auto"/>
              <w:bottom w:val="outset" w:sz="6" w:space="0" w:color="auto"/>
            </w:tcBorders>
          </w:tcPr>
          <w:p w:rsidR="002B4B4C" w:rsidRPr="00370392" w:rsidRDefault="00D46ABA" w:rsidP="00D46ABA">
            <w:pPr>
              <w:spacing w:line="360" w:lineRule="auto"/>
            </w:pPr>
            <w:r>
              <w:t>0</w:t>
            </w:r>
          </w:p>
        </w:tc>
      </w:tr>
      <w:tr w:rsidR="00665B69" w:rsidRPr="00370392" w:rsidTr="00665B69">
        <w:tc>
          <w:tcPr>
            <w:tcW w:w="1602" w:type="pct"/>
            <w:tcBorders>
              <w:top w:val="outset" w:sz="6" w:space="0" w:color="auto"/>
              <w:bottom w:val="outset" w:sz="6" w:space="0" w:color="auto"/>
              <w:right w:val="outset" w:sz="6" w:space="0" w:color="auto"/>
            </w:tcBorders>
          </w:tcPr>
          <w:p w:rsidR="00665B69" w:rsidRPr="00370392" w:rsidRDefault="00665B69" w:rsidP="00D46ABA">
            <w:pPr>
              <w:spacing w:before="100" w:beforeAutospacing="1" w:after="100" w:afterAutospacing="1"/>
            </w:pPr>
            <w:r w:rsidRPr="00370392">
              <w:t>2. Budžeta izdevumi:</w:t>
            </w:r>
          </w:p>
        </w:tc>
        <w:tc>
          <w:tcPr>
            <w:tcW w:w="0" w:type="auto"/>
            <w:tcBorders>
              <w:top w:val="outset" w:sz="6" w:space="0" w:color="auto"/>
              <w:left w:val="outset" w:sz="6" w:space="0" w:color="auto"/>
              <w:bottom w:val="outset" w:sz="6" w:space="0" w:color="auto"/>
              <w:right w:val="outset" w:sz="6" w:space="0" w:color="auto"/>
            </w:tcBorders>
          </w:tcPr>
          <w:p w:rsidR="00665B69" w:rsidRPr="0076684A" w:rsidRDefault="00665B69"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665B69" w:rsidRPr="00370392" w:rsidRDefault="00665B69"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665B69" w:rsidRPr="00370392" w:rsidRDefault="00665B69" w:rsidP="00EA1085">
            <w:pPr>
              <w:spacing w:line="360" w:lineRule="auto"/>
            </w:pPr>
            <w:r>
              <w:t>421.9</w:t>
            </w:r>
          </w:p>
        </w:tc>
        <w:tc>
          <w:tcPr>
            <w:tcW w:w="0" w:type="auto"/>
            <w:tcBorders>
              <w:top w:val="outset" w:sz="6" w:space="0" w:color="auto"/>
              <w:left w:val="outset" w:sz="6" w:space="0" w:color="auto"/>
              <w:bottom w:val="outset" w:sz="6" w:space="0" w:color="auto"/>
              <w:right w:val="outset" w:sz="6" w:space="0" w:color="auto"/>
            </w:tcBorders>
          </w:tcPr>
          <w:p w:rsidR="00665B69" w:rsidRPr="00370392" w:rsidRDefault="00665B69" w:rsidP="00EA1085">
            <w:pPr>
              <w:spacing w:line="360" w:lineRule="auto"/>
            </w:pPr>
            <w:r>
              <w:t>1709.5</w:t>
            </w:r>
          </w:p>
        </w:tc>
        <w:tc>
          <w:tcPr>
            <w:tcW w:w="770" w:type="pct"/>
            <w:tcBorders>
              <w:top w:val="outset" w:sz="6" w:space="0" w:color="auto"/>
              <w:left w:val="outset" w:sz="6" w:space="0" w:color="auto"/>
              <w:bottom w:val="outset" w:sz="6" w:space="0" w:color="auto"/>
            </w:tcBorders>
          </w:tcPr>
          <w:p w:rsidR="00665B69" w:rsidRPr="00370392" w:rsidRDefault="00665B69" w:rsidP="00EA1085">
            <w:pPr>
              <w:spacing w:line="360" w:lineRule="auto"/>
            </w:pPr>
            <w:r>
              <w:t>3854.3</w:t>
            </w:r>
          </w:p>
        </w:tc>
      </w:tr>
      <w:tr w:rsidR="00761BE0" w:rsidRPr="00370392" w:rsidTr="00665B69">
        <w:tc>
          <w:tcPr>
            <w:tcW w:w="1602" w:type="pct"/>
            <w:tcBorders>
              <w:top w:val="outset" w:sz="6" w:space="0" w:color="auto"/>
              <w:bottom w:val="outset" w:sz="6" w:space="0" w:color="auto"/>
              <w:right w:val="outset" w:sz="6" w:space="0" w:color="auto"/>
            </w:tcBorders>
          </w:tcPr>
          <w:p w:rsidR="00761BE0" w:rsidRPr="00370392" w:rsidRDefault="00761BE0" w:rsidP="00D46ABA">
            <w:pPr>
              <w:spacing w:before="100" w:beforeAutospacing="1" w:after="100" w:afterAutospacing="1"/>
            </w:pPr>
            <w:r w:rsidRPr="00370392">
              <w:t>2.1. valsts pamatbudžets</w:t>
            </w:r>
          </w:p>
        </w:tc>
        <w:tc>
          <w:tcPr>
            <w:tcW w:w="0" w:type="auto"/>
            <w:tcBorders>
              <w:top w:val="outset" w:sz="6" w:space="0" w:color="auto"/>
              <w:left w:val="outset" w:sz="6" w:space="0" w:color="auto"/>
              <w:bottom w:val="outset" w:sz="6" w:space="0" w:color="auto"/>
              <w:right w:val="outset" w:sz="6" w:space="0" w:color="auto"/>
            </w:tcBorders>
          </w:tcPr>
          <w:p w:rsidR="00761BE0" w:rsidRPr="0076684A" w:rsidRDefault="00761BE0"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761BE0" w:rsidRPr="00370392" w:rsidRDefault="00761BE0"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761BE0" w:rsidRPr="00370392" w:rsidRDefault="00111FA3" w:rsidP="003B30A8">
            <w:pPr>
              <w:spacing w:line="360" w:lineRule="auto"/>
            </w:pPr>
            <w:r>
              <w:t>421.9</w:t>
            </w:r>
          </w:p>
        </w:tc>
        <w:tc>
          <w:tcPr>
            <w:tcW w:w="0" w:type="auto"/>
            <w:tcBorders>
              <w:top w:val="outset" w:sz="6" w:space="0" w:color="auto"/>
              <w:left w:val="outset" w:sz="6" w:space="0" w:color="auto"/>
              <w:bottom w:val="outset" w:sz="6" w:space="0" w:color="auto"/>
              <w:right w:val="outset" w:sz="6" w:space="0" w:color="auto"/>
            </w:tcBorders>
          </w:tcPr>
          <w:p w:rsidR="00761BE0" w:rsidRPr="00370392" w:rsidRDefault="00665B69" w:rsidP="00E220F3">
            <w:pPr>
              <w:spacing w:line="360" w:lineRule="auto"/>
            </w:pPr>
            <w:r>
              <w:t>1709.5</w:t>
            </w:r>
          </w:p>
        </w:tc>
        <w:tc>
          <w:tcPr>
            <w:tcW w:w="770" w:type="pct"/>
            <w:tcBorders>
              <w:top w:val="outset" w:sz="6" w:space="0" w:color="auto"/>
              <w:left w:val="outset" w:sz="6" w:space="0" w:color="auto"/>
              <w:bottom w:val="outset" w:sz="6" w:space="0" w:color="auto"/>
            </w:tcBorders>
          </w:tcPr>
          <w:p w:rsidR="00761BE0" w:rsidRPr="00370392" w:rsidRDefault="00665B69" w:rsidP="00E220F3">
            <w:pPr>
              <w:spacing w:line="360" w:lineRule="auto"/>
            </w:pPr>
            <w:r>
              <w:t>3854.3</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2.2. valsts speciālais budžets</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D46ABA">
            <w:pPr>
              <w:spacing w:line="360" w:lineRule="auto"/>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C204E0" w:rsidP="00D46ABA">
            <w:pPr>
              <w:spacing w:line="360" w:lineRule="auto"/>
            </w:pPr>
            <w:r>
              <w:t>0</w:t>
            </w:r>
          </w:p>
        </w:tc>
        <w:tc>
          <w:tcPr>
            <w:tcW w:w="770" w:type="pct"/>
            <w:tcBorders>
              <w:top w:val="outset" w:sz="6" w:space="0" w:color="auto"/>
              <w:left w:val="outset" w:sz="6" w:space="0" w:color="auto"/>
              <w:bottom w:val="outset" w:sz="6" w:space="0" w:color="auto"/>
            </w:tcBorders>
          </w:tcPr>
          <w:p w:rsidR="002B4B4C" w:rsidRPr="00370392" w:rsidRDefault="00C204E0" w:rsidP="00D46ABA">
            <w:pPr>
              <w:spacing w:line="360" w:lineRule="auto"/>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2.3. pašvaldību budžets</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D46ABA"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665B69" w:rsidP="00665B69">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665B69" w:rsidP="00665B69">
            <w:pPr>
              <w:spacing w:line="360" w:lineRule="auto"/>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C204E0" w:rsidP="00665B69">
            <w:pPr>
              <w:spacing w:line="360" w:lineRule="auto"/>
            </w:pPr>
            <w:r>
              <w:t>0</w:t>
            </w:r>
          </w:p>
        </w:tc>
        <w:tc>
          <w:tcPr>
            <w:tcW w:w="770" w:type="pct"/>
            <w:tcBorders>
              <w:top w:val="outset" w:sz="6" w:space="0" w:color="auto"/>
              <w:left w:val="outset" w:sz="6" w:space="0" w:color="auto"/>
              <w:bottom w:val="outset" w:sz="6" w:space="0" w:color="auto"/>
            </w:tcBorders>
          </w:tcPr>
          <w:p w:rsidR="002B4B4C" w:rsidRPr="00370392" w:rsidRDefault="00C204E0" w:rsidP="00665B69">
            <w:pPr>
              <w:spacing w:line="360" w:lineRule="auto"/>
            </w:pPr>
            <w:r>
              <w:t>0</w:t>
            </w:r>
          </w:p>
        </w:tc>
      </w:tr>
      <w:tr w:rsidR="00665B69" w:rsidRPr="00370392" w:rsidTr="00665B69">
        <w:tc>
          <w:tcPr>
            <w:tcW w:w="1602" w:type="pct"/>
            <w:tcBorders>
              <w:top w:val="outset" w:sz="6" w:space="0" w:color="auto"/>
              <w:bottom w:val="outset" w:sz="6" w:space="0" w:color="auto"/>
              <w:right w:val="outset" w:sz="6" w:space="0" w:color="auto"/>
            </w:tcBorders>
          </w:tcPr>
          <w:p w:rsidR="00665B69" w:rsidRPr="00370392" w:rsidRDefault="00665B69" w:rsidP="00D46ABA">
            <w:pPr>
              <w:spacing w:before="100" w:beforeAutospacing="1" w:after="100" w:afterAutospacing="1"/>
            </w:pPr>
            <w:r w:rsidRPr="00370392">
              <w:t>3. Finansiālā ietekme:</w:t>
            </w:r>
          </w:p>
        </w:tc>
        <w:tc>
          <w:tcPr>
            <w:tcW w:w="0" w:type="auto"/>
            <w:tcBorders>
              <w:top w:val="outset" w:sz="6" w:space="0" w:color="auto"/>
              <w:left w:val="outset" w:sz="6" w:space="0" w:color="auto"/>
              <w:bottom w:val="outset" w:sz="6" w:space="0" w:color="auto"/>
              <w:right w:val="outset" w:sz="6" w:space="0" w:color="auto"/>
            </w:tcBorders>
            <w:vAlign w:val="center"/>
          </w:tcPr>
          <w:p w:rsidR="00665B69" w:rsidRPr="00370392" w:rsidRDefault="00665B69"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665B69" w:rsidRPr="00370392" w:rsidRDefault="00665B69"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665B69" w:rsidRPr="00370392" w:rsidRDefault="00665B69" w:rsidP="00EA1085">
            <w:pPr>
              <w:spacing w:line="360" w:lineRule="auto"/>
            </w:pPr>
            <w:r>
              <w:t>-421.9</w:t>
            </w:r>
          </w:p>
        </w:tc>
        <w:tc>
          <w:tcPr>
            <w:tcW w:w="0" w:type="auto"/>
            <w:tcBorders>
              <w:top w:val="outset" w:sz="6" w:space="0" w:color="auto"/>
              <w:left w:val="outset" w:sz="6" w:space="0" w:color="auto"/>
              <w:bottom w:val="outset" w:sz="6" w:space="0" w:color="auto"/>
              <w:right w:val="outset" w:sz="6" w:space="0" w:color="auto"/>
            </w:tcBorders>
          </w:tcPr>
          <w:p w:rsidR="00665B69" w:rsidRPr="00370392" w:rsidRDefault="00665B69" w:rsidP="00EA1085">
            <w:pPr>
              <w:spacing w:line="360" w:lineRule="auto"/>
            </w:pPr>
            <w:r>
              <w:t>-1709.5</w:t>
            </w:r>
          </w:p>
        </w:tc>
        <w:tc>
          <w:tcPr>
            <w:tcW w:w="770" w:type="pct"/>
            <w:tcBorders>
              <w:top w:val="outset" w:sz="6" w:space="0" w:color="auto"/>
              <w:left w:val="outset" w:sz="6" w:space="0" w:color="auto"/>
              <w:bottom w:val="outset" w:sz="6" w:space="0" w:color="auto"/>
            </w:tcBorders>
          </w:tcPr>
          <w:p w:rsidR="00665B69" w:rsidRPr="00370392" w:rsidRDefault="00665B69" w:rsidP="00EA1085">
            <w:pPr>
              <w:spacing w:line="360" w:lineRule="auto"/>
            </w:pPr>
            <w:r>
              <w:t>-385</w:t>
            </w:r>
            <w:r w:rsidR="00561722">
              <w:t>4</w:t>
            </w:r>
            <w:r>
              <w:t>.3</w:t>
            </w:r>
          </w:p>
        </w:tc>
      </w:tr>
      <w:tr w:rsidR="00E220F3" w:rsidRPr="00370392" w:rsidTr="00665B69">
        <w:tc>
          <w:tcPr>
            <w:tcW w:w="1602" w:type="pct"/>
            <w:tcBorders>
              <w:top w:val="outset" w:sz="6" w:space="0" w:color="auto"/>
              <w:bottom w:val="outset" w:sz="6" w:space="0" w:color="auto"/>
              <w:right w:val="outset" w:sz="6" w:space="0" w:color="auto"/>
            </w:tcBorders>
          </w:tcPr>
          <w:p w:rsidR="00E220F3" w:rsidRPr="00370392" w:rsidRDefault="00E220F3" w:rsidP="00D46ABA">
            <w:pPr>
              <w:spacing w:before="100" w:beforeAutospacing="1" w:after="100" w:afterAutospacing="1"/>
            </w:pPr>
            <w:r w:rsidRPr="00370392">
              <w:t>3.1. valsts pamatbudžets</w:t>
            </w:r>
          </w:p>
        </w:tc>
        <w:tc>
          <w:tcPr>
            <w:tcW w:w="0" w:type="auto"/>
            <w:tcBorders>
              <w:top w:val="outset" w:sz="6" w:space="0" w:color="auto"/>
              <w:left w:val="outset" w:sz="6" w:space="0" w:color="auto"/>
              <w:bottom w:val="outset" w:sz="6" w:space="0" w:color="auto"/>
              <w:right w:val="outset" w:sz="6" w:space="0" w:color="auto"/>
            </w:tcBorders>
          </w:tcPr>
          <w:p w:rsidR="00E220F3" w:rsidRPr="00370392" w:rsidRDefault="00E220F3"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E220F3" w:rsidRPr="00370392" w:rsidRDefault="00E220F3"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E220F3" w:rsidRPr="00370392" w:rsidRDefault="00E220F3" w:rsidP="00065A0C">
            <w:pPr>
              <w:spacing w:line="360" w:lineRule="auto"/>
            </w:pPr>
            <w:r>
              <w:t>-421.9</w:t>
            </w:r>
          </w:p>
        </w:tc>
        <w:tc>
          <w:tcPr>
            <w:tcW w:w="0" w:type="auto"/>
            <w:tcBorders>
              <w:top w:val="outset" w:sz="6" w:space="0" w:color="auto"/>
              <w:left w:val="outset" w:sz="6" w:space="0" w:color="auto"/>
              <w:bottom w:val="outset" w:sz="6" w:space="0" w:color="auto"/>
              <w:right w:val="outset" w:sz="6" w:space="0" w:color="auto"/>
            </w:tcBorders>
          </w:tcPr>
          <w:p w:rsidR="00E220F3" w:rsidRPr="00370392" w:rsidRDefault="00E220F3" w:rsidP="00665B69">
            <w:pPr>
              <w:spacing w:line="360" w:lineRule="auto"/>
            </w:pPr>
            <w:r>
              <w:t>-</w:t>
            </w:r>
            <w:r w:rsidR="00665B69">
              <w:t>1709.5</w:t>
            </w:r>
          </w:p>
        </w:tc>
        <w:tc>
          <w:tcPr>
            <w:tcW w:w="770" w:type="pct"/>
            <w:tcBorders>
              <w:top w:val="outset" w:sz="6" w:space="0" w:color="auto"/>
              <w:left w:val="outset" w:sz="6" w:space="0" w:color="auto"/>
              <w:bottom w:val="outset" w:sz="6" w:space="0" w:color="auto"/>
            </w:tcBorders>
          </w:tcPr>
          <w:p w:rsidR="00E220F3" w:rsidRPr="00370392" w:rsidRDefault="00E220F3" w:rsidP="00665B69">
            <w:pPr>
              <w:spacing w:line="360" w:lineRule="auto"/>
            </w:pPr>
            <w:r>
              <w:t>-</w:t>
            </w:r>
            <w:r w:rsidR="00665B69">
              <w:t>385</w:t>
            </w:r>
            <w:r w:rsidR="00561722">
              <w:t>4</w:t>
            </w:r>
            <w:r w:rsidR="00665B69">
              <w:t>.3</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3.2. speciālais budžets</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2B4B4C" w:rsidP="00D46ABA">
            <w:pPr>
              <w:spacing w:line="360" w:lineRule="auto"/>
              <w:jc w:val="center"/>
            </w:pPr>
            <w:r>
              <w:t>0</w:t>
            </w:r>
          </w:p>
        </w:tc>
      </w:tr>
      <w:tr w:rsidR="00753494" w:rsidRPr="00370392" w:rsidTr="00665B69">
        <w:tc>
          <w:tcPr>
            <w:tcW w:w="1602" w:type="pct"/>
            <w:tcBorders>
              <w:top w:val="outset" w:sz="6" w:space="0" w:color="auto"/>
              <w:bottom w:val="outset" w:sz="6" w:space="0" w:color="auto"/>
              <w:right w:val="outset" w:sz="6" w:space="0" w:color="auto"/>
            </w:tcBorders>
          </w:tcPr>
          <w:p w:rsidR="00753494" w:rsidRPr="00370392" w:rsidRDefault="00753494" w:rsidP="00D46ABA">
            <w:pPr>
              <w:spacing w:before="100" w:beforeAutospacing="1" w:after="100" w:afterAutospacing="1"/>
            </w:pPr>
            <w:r w:rsidRPr="00370392">
              <w:t>3.3. pašvaldību budžets</w:t>
            </w:r>
          </w:p>
        </w:tc>
        <w:tc>
          <w:tcPr>
            <w:tcW w:w="0" w:type="auto"/>
            <w:tcBorders>
              <w:top w:val="outset" w:sz="6" w:space="0" w:color="auto"/>
              <w:left w:val="outset" w:sz="6" w:space="0" w:color="auto"/>
              <w:bottom w:val="outset" w:sz="6" w:space="0" w:color="auto"/>
              <w:right w:val="outset" w:sz="6" w:space="0" w:color="auto"/>
            </w:tcBorders>
          </w:tcPr>
          <w:p w:rsidR="00753494" w:rsidRPr="00370392" w:rsidRDefault="00753494"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753494" w:rsidRPr="00370392" w:rsidRDefault="00753494"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753494" w:rsidRPr="00370392" w:rsidRDefault="00665B69" w:rsidP="00665B69">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753494" w:rsidRPr="00370392" w:rsidRDefault="00665B69" w:rsidP="00665B69">
            <w:pPr>
              <w:spacing w:line="360" w:lineRule="auto"/>
              <w:jc w:val="center"/>
            </w:pPr>
            <w:r>
              <w:t>0</w:t>
            </w:r>
          </w:p>
        </w:tc>
        <w:tc>
          <w:tcPr>
            <w:tcW w:w="770" w:type="pct"/>
            <w:tcBorders>
              <w:top w:val="outset" w:sz="6" w:space="0" w:color="auto"/>
              <w:left w:val="outset" w:sz="6" w:space="0" w:color="auto"/>
              <w:bottom w:val="outset" w:sz="6" w:space="0" w:color="auto"/>
            </w:tcBorders>
          </w:tcPr>
          <w:p w:rsidR="00753494" w:rsidRPr="00370392" w:rsidRDefault="00753494" w:rsidP="00665B69">
            <w:pPr>
              <w:spacing w:line="360" w:lineRule="auto"/>
              <w:jc w:val="center"/>
            </w:pPr>
            <w:r>
              <w:t>0</w:t>
            </w:r>
          </w:p>
        </w:tc>
      </w:tr>
      <w:tr w:rsidR="002B4B4C" w:rsidRPr="00370392" w:rsidTr="00665B69">
        <w:tc>
          <w:tcPr>
            <w:tcW w:w="1602" w:type="pct"/>
            <w:vMerge w:val="restar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4. Finanšu līdzekļi papildu izde</w:t>
            </w:r>
            <w:r w:rsidRPr="00370392">
              <w:softHyphen/>
              <w:t>vumu finansēšanai (kompensējošu izdevumu samazinājumu norāda ar "+" zīmi)</w:t>
            </w:r>
          </w:p>
        </w:tc>
        <w:tc>
          <w:tcPr>
            <w:tcW w:w="0" w:type="auto"/>
            <w:vMerge w:val="restart"/>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jc w:val="center"/>
            </w:pPr>
            <w:r w:rsidRPr="00370392">
              <w:t>X</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2B4B4C" w:rsidP="00D46ABA">
            <w:pPr>
              <w:spacing w:line="360" w:lineRule="auto"/>
              <w:jc w:val="center"/>
            </w:pPr>
            <w:r>
              <w:t>0</w:t>
            </w:r>
          </w:p>
        </w:tc>
      </w:tr>
      <w:tr w:rsidR="002B4B4C" w:rsidRPr="00370392" w:rsidTr="00665B69">
        <w:tc>
          <w:tcPr>
            <w:tcW w:w="1602" w:type="pct"/>
            <w:vMerge/>
            <w:tcBorders>
              <w:top w:val="outset" w:sz="6" w:space="0" w:color="auto"/>
              <w:bottom w:val="outset" w:sz="6" w:space="0" w:color="auto"/>
              <w:right w:val="outset" w:sz="6" w:space="0" w:color="auto"/>
            </w:tcBorders>
            <w:vAlign w:val="center"/>
          </w:tcPr>
          <w:p w:rsidR="002B4B4C" w:rsidRPr="00370392" w:rsidRDefault="002B4B4C" w:rsidP="00D46ABA"/>
        </w:tc>
        <w:tc>
          <w:tcPr>
            <w:tcW w:w="0" w:type="auto"/>
            <w:vMerge/>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2B4B4C" w:rsidP="00D46ABA">
            <w:pPr>
              <w:spacing w:line="360" w:lineRule="auto"/>
              <w:jc w:val="center"/>
            </w:pPr>
            <w:r>
              <w:t>0</w:t>
            </w:r>
          </w:p>
        </w:tc>
      </w:tr>
      <w:tr w:rsidR="002B4B4C" w:rsidRPr="00370392" w:rsidTr="00665B69">
        <w:tc>
          <w:tcPr>
            <w:tcW w:w="1602" w:type="pct"/>
            <w:vMerge/>
            <w:tcBorders>
              <w:top w:val="outset" w:sz="6" w:space="0" w:color="auto"/>
              <w:bottom w:val="outset" w:sz="6" w:space="0" w:color="auto"/>
              <w:right w:val="outset" w:sz="6" w:space="0" w:color="auto"/>
            </w:tcBorders>
            <w:vAlign w:val="center"/>
          </w:tcPr>
          <w:p w:rsidR="002B4B4C" w:rsidRPr="00370392" w:rsidRDefault="002B4B4C" w:rsidP="00D46ABA"/>
        </w:tc>
        <w:tc>
          <w:tcPr>
            <w:tcW w:w="0" w:type="auto"/>
            <w:vMerge/>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2B4B4C" w:rsidP="00D46ABA">
            <w:pPr>
              <w:spacing w:line="360" w:lineRule="auto"/>
              <w:jc w:val="center"/>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jc w:val="center"/>
            </w:pPr>
            <w:r w:rsidRPr="00370392">
              <w:t>X</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2B4B4C" w:rsidP="00D46ABA">
            <w:pPr>
              <w:spacing w:line="360" w:lineRule="auto"/>
              <w:jc w:val="center"/>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2B4B4C" w:rsidP="00D46ABA">
            <w:pPr>
              <w:spacing w:line="360" w:lineRule="auto"/>
              <w:jc w:val="center"/>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2B4B4C" w:rsidP="00D46ABA">
            <w:pPr>
              <w:spacing w:line="360" w:lineRule="auto"/>
              <w:jc w:val="center"/>
            </w:pPr>
            <w:r>
              <w:t>0</w:t>
            </w:r>
          </w:p>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rsidR="002B4B4C" w:rsidRPr="00370392" w:rsidRDefault="002B4B4C" w:rsidP="00D46ABA"/>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0" w:type="auto"/>
            <w:tcBorders>
              <w:top w:val="outset" w:sz="6" w:space="0" w:color="auto"/>
              <w:left w:val="outset" w:sz="6" w:space="0" w:color="auto"/>
              <w:bottom w:val="outset" w:sz="6" w:space="0" w:color="auto"/>
              <w:right w:val="outset" w:sz="6" w:space="0" w:color="auto"/>
            </w:tcBorders>
          </w:tcPr>
          <w:p w:rsidR="002B4B4C" w:rsidRPr="00370392" w:rsidRDefault="002B4B4C" w:rsidP="00D46ABA">
            <w:pPr>
              <w:spacing w:line="360" w:lineRule="auto"/>
              <w:jc w:val="center"/>
            </w:pPr>
            <w:r>
              <w:t>0</w:t>
            </w:r>
          </w:p>
        </w:tc>
        <w:tc>
          <w:tcPr>
            <w:tcW w:w="770" w:type="pct"/>
            <w:tcBorders>
              <w:top w:val="outset" w:sz="6" w:space="0" w:color="auto"/>
              <w:left w:val="outset" w:sz="6" w:space="0" w:color="auto"/>
              <w:bottom w:val="outset" w:sz="6" w:space="0" w:color="auto"/>
            </w:tcBorders>
          </w:tcPr>
          <w:p w:rsidR="002B4B4C" w:rsidRPr="00370392" w:rsidRDefault="002B4B4C" w:rsidP="00D46ABA">
            <w:pPr>
              <w:spacing w:line="360" w:lineRule="auto"/>
              <w:jc w:val="center"/>
            </w:pPr>
            <w:r>
              <w:t>0</w:t>
            </w:r>
          </w:p>
        </w:tc>
      </w:tr>
      <w:tr w:rsidR="002B4B4C" w:rsidRPr="000266E2" w:rsidTr="00665B69">
        <w:tc>
          <w:tcPr>
            <w:tcW w:w="1602" w:type="pct"/>
            <w:tcBorders>
              <w:top w:val="outset" w:sz="6" w:space="0" w:color="auto"/>
              <w:bottom w:val="outset" w:sz="6" w:space="0" w:color="auto"/>
              <w:right w:val="outset" w:sz="6" w:space="0" w:color="auto"/>
            </w:tcBorders>
          </w:tcPr>
          <w:p w:rsidR="002B4B4C" w:rsidRPr="00370392" w:rsidRDefault="002B4B4C" w:rsidP="00B8007A">
            <w:pPr>
              <w:spacing w:before="100" w:beforeAutospacing="1" w:after="100" w:afterAutospacing="1"/>
            </w:pPr>
            <w:r w:rsidRPr="00370392">
              <w:t>6. Detalizēts ieņēmumu un izdevu</w:t>
            </w:r>
            <w:r w:rsidRPr="00370392">
              <w:softHyphen/>
              <w:t xml:space="preserve">mu aprēķins </w:t>
            </w:r>
          </w:p>
        </w:tc>
        <w:tc>
          <w:tcPr>
            <w:tcW w:w="3398" w:type="pct"/>
            <w:gridSpan w:val="5"/>
            <w:vMerge w:val="restart"/>
            <w:tcBorders>
              <w:top w:val="outset" w:sz="6" w:space="0" w:color="auto"/>
              <w:left w:val="outset" w:sz="6" w:space="0" w:color="auto"/>
              <w:bottom w:val="outset" w:sz="6" w:space="0" w:color="auto"/>
            </w:tcBorders>
          </w:tcPr>
          <w:p w:rsidR="00D46ABA" w:rsidRDefault="00D46ABA" w:rsidP="00D46ABA">
            <w:r>
              <w:t>6.2. Detalizēts izdevumu aprēķins pievienots pielikumā</w:t>
            </w:r>
          </w:p>
          <w:p w:rsidR="002B4B4C" w:rsidRPr="000266E2" w:rsidRDefault="002B4B4C" w:rsidP="00D46ABA"/>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6.1. detalizēts ieņēmumu aprēķins</w:t>
            </w:r>
          </w:p>
        </w:tc>
        <w:tc>
          <w:tcPr>
            <w:tcW w:w="3398" w:type="pct"/>
            <w:gridSpan w:val="5"/>
            <w:vMerge/>
            <w:tcBorders>
              <w:top w:val="outset" w:sz="6" w:space="0" w:color="auto"/>
              <w:left w:val="outset" w:sz="6" w:space="0" w:color="auto"/>
              <w:bottom w:val="outset" w:sz="6" w:space="0" w:color="auto"/>
            </w:tcBorders>
            <w:vAlign w:val="center"/>
          </w:tcPr>
          <w:p w:rsidR="002B4B4C" w:rsidRPr="00370392" w:rsidRDefault="002B4B4C" w:rsidP="00D46ABA"/>
        </w:tc>
      </w:tr>
      <w:tr w:rsidR="002B4B4C" w:rsidRPr="00370392"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6.2. detalizēts izdevumu aprēķins</w:t>
            </w:r>
          </w:p>
        </w:tc>
        <w:tc>
          <w:tcPr>
            <w:tcW w:w="3398" w:type="pct"/>
            <w:gridSpan w:val="5"/>
            <w:vMerge/>
            <w:tcBorders>
              <w:top w:val="outset" w:sz="6" w:space="0" w:color="auto"/>
              <w:left w:val="outset" w:sz="6" w:space="0" w:color="auto"/>
              <w:bottom w:val="outset" w:sz="6" w:space="0" w:color="auto"/>
            </w:tcBorders>
            <w:vAlign w:val="center"/>
          </w:tcPr>
          <w:p w:rsidR="002B4B4C" w:rsidRPr="00370392" w:rsidRDefault="002B4B4C" w:rsidP="00D46ABA"/>
        </w:tc>
      </w:tr>
      <w:tr w:rsidR="002B4B4C" w:rsidRPr="00717EA4" w:rsidTr="00665B69">
        <w:tc>
          <w:tcPr>
            <w:tcW w:w="1602" w:type="pct"/>
            <w:tcBorders>
              <w:top w:val="outset" w:sz="6" w:space="0" w:color="auto"/>
              <w:bottom w:val="outset" w:sz="6" w:space="0" w:color="auto"/>
              <w:right w:val="outset" w:sz="6" w:space="0" w:color="auto"/>
            </w:tcBorders>
          </w:tcPr>
          <w:p w:rsidR="002B4B4C" w:rsidRPr="00370392" w:rsidRDefault="002B4B4C" w:rsidP="00D46ABA">
            <w:pPr>
              <w:spacing w:before="100" w:beforeAutospacing="1" w:after="100" w:afterAutospacing="1"/>
            </w:pPr>
            <w:r w:rsidRPr="00370392">
              <w:t>7. Cita informācija</w:t>
            </w:r>
          </w:p>
        </w:tc>
        <w:tc>
          <w:tcPr>
            <w:tcW w:w="3398" w:type="pct"/>
            <w:gridSpan w:val="5"/>
            <w:tcBorders>
              <w:top w:val="outset" w:sz="6" w:space="0" w:color="auto"/>
              <w:left w:val="outset" w:sz="6" w:space="0" w:color="auto"/>
              <w:bottom w:val="outset" w:sz="6" w:space="0" w:color="auto"/>
            </w:tcBorders>
          </w:tcPr>
          <w:p w:rsidR="002B4B4C" w:rsidRPr="00717EA4" w:rsidRDefault="00753494" w:rsidP="00D46ABA">
            <w:pPr>
              <w:jc w:val="both"/>
            </w:pPr>
            <w:r>
              <w:rPr>
                <w:iCs/>
              </w:rPr>
              <w:t>Projekts šo jomu</w:t>
            </w:r>
            <w:r w:rsidRPr="00475F7B">
              <w:rPr>
                <w:iCs/>
              </w:rPr>
              <w:t xml:space="preserve"> neskar</w:t>
            </w:r>
            <w:r>
              <w:rPr>
                <w:iCs/>
              </w:rPr>
              <w:t>.</w:t>
            </w:r>
          </w:p>
        </w:tc>
      </w:tr>
    </w:tbl>
    <w:p w:rsidR="002B4B4C" w:rsidRDefault="002B4B4C" w:rsidP="000C5BC1">
      <w:pPr>
        <w:pStyle w:val="naisf"/>
      </w:pPr>
    </w:p>
    <w:tbl>
      <w:tblPr>
        <w:tblW w:w="9880" w:type="dxa"/>
        <w:jc w:val="center"/>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3402"/>
        <w:gridCol w:w="5768"/>
      </w:tblGrid>
      <w:tr w:rsidR="00753494" w:rsidRPr="00A72290" w:rsidTr="00D50CCD">
        <w:trPr>
          <w:jc w:val="center"/>
        </w:trPr>
        <w:tc>
          <w:tcPr>
            <w:tcW w:w="9880" w:type="dxa"/>
            <w:gridSpan w:val="3"/>
          </w:tcPr>
          <w:p w:rsidR="00753494" w:rsidRPr="00A72290" w:rsidRDefault="00753494" w:rsidP="000C3716">
            <w:pPr>
              <w:pStyle w:val="naisnod"/>
              <w:spacing w:before="0" w:after="0"/>
              <w:jc w:val="both"/>
            </w:pPr>
            <w:r w:rsidRPr="00A72290">
              <w:t>V. Tiesību akta projekta atbilstība Latvijas Republikas starptautiskajām saistībām</w:t>
            </w:r>
          </w:p>
        </w:tc>
      </w:tr>
      <w:tr w:rsidR="00753494" w:rsidRPr="00A72290" w:rsidTr="00D50CCD">
        <w:trPr>
          <w:trHeight w:val="205"/>
          <w:jc w:val="center"/>
        </w:trPr>
        <w:tc>
          <w:tcPr>
            <w:tcW w:w="710" w:type="dxa"/>
          </w:tcPr>
          <w:p w:rsidR="00753494" w:rsidRPr="00A72290" w:rsidRDefault="00753494" w:rsidP="000C3716">
            <w:pPr>
              <w:pStyle w:val="naiskr"/>
              <w:tabs>
                <w:tab w:val="left" w:pos="2628"/>
              </w:tabs>
              <w:spacing w:before="0" w:after="0"/>
              <w:jc w:val="both"/>
              <w:rPr>
                <w:iCs/>
              </w:rPr>
            </w:pPr>
            <w:r w:rsidRPr="00A72290">
              <w:rPr>
                <w:iCs/>
              </w:rPr>
              <w:t>1.</w:t>
            </w:r>
          </w:p>
        </w:tc>
        <w:tc>
          <w:tcPr>
            <w:tcW w:w="3402" w:type="dxa"/>
          </w:tcPr>
          <w:p w:rsidR="00753494" w:rsidRPr="00A72290" w:rsidRDefault="00753494" w:rsidP="000C3716">
            <w:pPr>
              <w:pStyle w:val="naiskr"/>
              <w:tabs>
                <w:tab w:val="left" w:pos="2628"/>
              </w:tabs>
              <w:spacing w:before="0" w:after="0"/>
              <w:jc w:val="both"/>
              <w:rPr>
                <w:iCs/>
              </w:rPr>
            </w:pPr>
            <w:r w:rsidRPr="00A72290">
              <w:t>Saistības pret Eiropas Savienību</w:t>
            </w:r>
          </w:p>
        </w:tc>
        <w:tc>
          <w:tcPr>
            <w:tcW w:w="5768" w:type="dxa"/>
          </w:tcPr>
          <w:p w:rsidR="00753494" w:rsidRPr="00A72290" w:rsidRDefault="00D50CCD" w:rsidP="007C7595">
            <w:pPr>
              <w:pStyle w:val="naiskr"/>
              <w:tabs>
                <w:tab w:val="left" w:pos="2628"/>
              </w:tabs>
              <w:spacing w:before="0" w:after="0"/>
              <w:jc w:val="both"/>
              <w:rPr>
                <w:iCs/>
              </w:rPr>
            </w:pPr>
            <w:r>
              <w:rPr>
                <w:iCs/>
              </w:rPr>
              <w:t xml:space="preserve">Pamatojoties uz </w:t>
            </w:r>
            <w:r w:rsidRPr="006F29DD">
              <w:rPr>
                <w:iCs/>
              </w:rPr>
              <w:t>Eiropas Parlamenta un Padomes Lēmumu Nr.1622/2006/EK (2006.gada 24.oktobris)</w:t>
            </w:r>
            <w:r w:rsidR="007C7595">
              <w:rPr>
                <w:sz w:val="28"/>
                <w:szCs w:val="28"/>
              </w:rPr>
              <w:t>,</w:t>
            </w:r>
            <w:r w:rsidR="00AB59B2" w:rsidRPr="00A70E6D">
              <w:rPr>
                <w:sz w:val="28"/>
                <w:szCs w:val="28"/>
              </w:rPr>
              <w:t xml:space="preserve"> </w:t>
            </w:r>
            <w:r w:rsidR="00AB59B2" w:rsidRPr="00AB59B2">
              <w:t xml:space="preserve">ar ko nosaka Kopienas rīcību pasākumam </w:t>
            </w:r>
            <w:r w:rsidR="00AB59B2" w:rsidRPr="00AB59B2">
              <w:rPr>
                <w:bCs/>
              </w:rPr>
              <w:t>“Eiropas Kultūras galvaspi</w:t>
            </w:r>
            <w:r w:rsidR="007C7595">
              <w:rPr>
                <w:bCs/>
              </w:rPr>
              <w:t xml:space="preserve">lsēta” no 2007. līdz 2019.gadam, un </w:t>
            </w:r>
            <w:r w:rsidR="00AB59B2" w:rsidRPr="00AB59B2">
              <w:rPr>
                <w:bCs/>
              </w:rPr>
              <w:t xml:space="preserve"> </w:t>
            </w:r>
            <w:r w:rsidR="007C7595">
              <w:rPr>
                <w:bCs/>
              </w:rPr>
              <w:t>Padomes</w:t>
            </w:r>
            <w:r w:rsidR="00AB59B2" w:rsidRPr="00AB59B2">
              <w:rPr>
                <w:bCs/>
              </w:rPr>
              <w:t xml:space="preserve"> Lēmuma </w:t>
            </w:r>
            <w:r w:rsidR="00AB59B2" w:rsidRPr="00AB59B2">
              <w:t>Nr.1622/2006/EK 2. pantu un pielikumu, 2014.gadam par Eiropas kultūras galvaspilsētām var tikt izvirzīta viena Latvijas un viena Zviedrijas pilsēta.</w:t>
            </w:r>
            <w:r>
              <w:rPr>
                <w:iCs/>
              </w:rPr>
              <w:t xml:space="preserve"> Saskaņā ar </w:t>
            </w:r>
            <w:r w:rsidR="00794326">
              <w:t>P</w:t>
            </w:r>
            <w:r w:rsidR="00794326" w:rsidRPr="00331CB3">
              <w:t xml:space="preserve">adomes </w:t>
            </w:r>
            <w:r w:rsidR="00794326" w:rsidRPr="00794326">
              <w:t xml:space="preserve">2010.gada </w:t>
            </w:r>
            <w:r w:rsidR="007C7595">
              <w:t>10. maija Lēmumu Nr.2010/294/EU</w:t>
            </w:r>
            <w:r w:rsidR="00794326" w:rsidRPr="00331CB3">
              <w:rPr>
                <w:b/>
                <w:bCs/>
              </w:rPr>
              <w:t xml:space="preserve"> </w:t>
            </w:r>
            <w:r w:rsidRPr="00794326">
              <w:rPr>
                <w:iCs/>
              </w:rPr>
              <w:t>Eiropas kultūras galvaspilsētas status</w:t>
            </w:r>
            <w:r w:rsidR="007C7595">
              <w:rPr>
                <w:iCs/>
              </w:rPr>
              <w:t>s</w:t>
            </w:r>
            <w:r w:rsidRPr="00794326">
              <w:rPr>
                <w:iCs/>
              </w:rPr>
              <w:t xml:space="preserve"> 2014.gadā piešķirts </w:t>
            </w:r>
            <w:r w:rsidR="00AB59B2" w:rsidRPr="00794326">
              <w:rPr>
                <w:iCs/>
              </w:rPr>
              <w:t xml:space="preserve">no Latvijas izvirzītajai pilsētai - </w:t>
            </w:r>
            <w:r w:rsidRPr="00794326">
              <w:rPr>
                <w:iCs/>
              </w:rPr>
              <w:t>Rīgai.</w:t>
            </w:r>
            <w:r>
              <w:rPr>
                <w:iCs/>
              </w:rPr>
              <w:t xml:space="preserve"> </w:t>
            </w:r>
            <w:r w:rsidR="00AB59B2">
              <w:rPr>
                <w:iCs/>
              </w:rPr>
              <w:t>Atbi</w:t>
            </w:r>
            <w:r w:rsidR="007C7595">
              <w:rPr>
                <w:iCs/>
              </w:rPr>
              <w:t>lstoši Eiropas Padomes lēmumiem</w:t>
            </w:r>
            <w:r w:rsidR="00AB59B2">
              <w:rPr>
                <w:iCs/>
              </w:rPr>
              <w:t xml:space="preserve"> Latvija ir uzņēmusies saistības nodrošināt Eiropas kultūras galvaspilsētas projekta norisi Latvijā Rīgas pilsētā. </w:t>
            </w:r>
          </w:p>
        </w:tc>
      </w:tr>
      <w:tr w:rsidR="00753494" w:rsidRPr="00A72290" w:rsidTr="00D50CCD">
        <w:trPr>
          <w:trHeight w:val="698"/>
          <w:jc w:val="center"/>
        </w:trPr>
        <w:tc>
          <w:tcPr>
            <w:tcW w:w="710" w:type="dxa"/>
          </w:tcPr>
          <w:p w:rsidR="00753494" w:rsidRPr="00A72290" w:rsidRDefault="00753494" w:rsidP="000C3716">
            <w:pPr>
              <w:pStyle w:val="naiskr"/>
              <w:tabs>
                <w:tab w:val="left" w:pos="2628"/>
              </w:tabs>
              <w:spacing w:before="0" w:after="0"/>
              <w:jc w:val="both"/>
              <w:rPr>
                <w:iCs/>
              </w:rPr>
            </w:pPr>
            <w:r w:rsidRPr="00A72290">
              <w:rPr>
                <w:iCs/>
              </w:rPr>
              <w:t>2.</w:t>
            </w:r>
          </w:p>
        </w:tc>
        <w:tc>
          <w:tcPr>
            <w:tcW w:w="3402" w:type="dxa"/>
          </w:tcPr>
          <w:p w:rsidR="00753494" w:rsidRPr="00A72290" w:rsidRDefault="00753494" w:rsidP="000C3716">
            <w:pPr>
              <w:pStyle w:val="naiskr"/>
              <w:tabs>
                <w:tab w:val="left" w:pos="2628"/>
              </w:tabs>
              <w:spacing w:before="0" w:after="0"/>
              <w:jc w:val="both"/>
              <w:rPr>
                <w:iCs/>
              </w:rPr>
            </w:pPr>
            <w:r w:rsidRPr="00A72290">
              <w:t>Citas starptautiskās saistības</w:t>
            </w:r>
          </w:p>
        </w:tc>
        <w:tc>
          <w:tcPr>
            <w:tcW w:w="5768" w:type="dxa"/>
          </w:tcPr>
          <w:p w:rsidR="00753494" w:rsidRPr="00A72290" w:rsidRDefault="007C7595" w:rsidP="00D50CCD">
            <w:pPr>
              <w:pStyle w:val="naiskr"/>
              <w:tabs>
                <w:tab w:val="left" w:pos="2628"/>
              </w:tabs>
              <w:spacing w:before="0" w:after="0"/>
              <w:jc w:val="both"/>
            </w:pPr>
            <w:r>
              <w:rPr>
                <w:color w:val="000000"/>
              </w:rPr>
              <w:t>„</w:t>
            </w:r>
            <w:r w:rsidR="00D50CCD">
              <w:rPr>
                <w:color w:val="000000"/>
              </w:rPr>
              <w:t>Rīga-2014</w:t>
            </w:r>
            <w:r>
              <w:rPr>
                <w:color w:val="000000"/>
              </w:rPr>
              <w:t>”</w:t>
            </w:r>
            <w:r w:rsidR="00D50CCD">
              <w:rPr>
                <w:color w:val="000000"/>
              </w:rPr>
              <w:t xml:space="preserve"> sadarbību attīsta  Baltijas jūras reģionā, īpašu akcentu piešķirot sadarbībai ar </w:t>
            </w:r>
            <w:proofErr w:type="spellStart"/>
            <w:r w:rsidR="00D50CCD">
              <w:rPr>
                <w:color w:val="000000"/>
              </w:rPr>
              <w:t>Ūmeo</w:t>
            </w:r>
            <w:proofErr w:type="spellEnd"/>
            <w:r w:rsidR="00D50CCD">
              <w:rPr>
                <w:color w:val="000000"/>
              </w:rPr>
              <w:t xml:space="preserve"> pilsētu Zviedrijā kā otru 2014. gada Eiropas kultūras galvaspilsētu.</w:t>
            </w:r>
          </w:p>
        </w:tc>
      </w:tr>
      <w:tr w:rsidR="00753494" w:rsidRPr="00A72290" w:rsidTr="00D50CCD">
        <w:trPr>
          <w:trHeight w:val="70"/>
          <w:jc w:val="center"/>
        </w:trPr>
        <w:tc>
          <w:tcPr>
            <w:tcW w:w="710" w:type="dxa"/>
          </w:tcPr>
          <w:p w:rsidR="00753494" w:rsidRPr="00A72290" w:rsidRDefault="00753494" w:rsidP="000C3716">
            <w:pPr>
              <w:pStyle w:val="naiskr"/>
              <w:tabs>
                <w:tab w:val="left" w:pos="2628"/>
              </w:tabs>
              <w:spacing w:before="0" w:after="0"/>
              <w:jc w:val="both"/>
              <w:rPr>
                <w:iCs/>
              </w:rPr>
            </w:pPr>
            <w:r w:rsidRPr="00A72290">
              <w:rPr>
                <w:iCs/>
              </w:rPr>
              <w:t>3.</w:t>
            </w:r>
          </w:p>
        </w:tc>
        <w:tc>
          <w:tcPr>
            <w:tcW w:w="3402" w:type="dxa"/>
          </w:tcPr>
          <w:p w:rsidR="00753494" w:rsidRPr="00A72290" w:rsidRDefault="00753494" w:rsidP="000C3716">
            <w:pPr>
              <w:pStyle w:val="naiskr"/>
              <w:tabs>
                <w:tab w:val="left" w:pos="2628"/>
              </w:tabs>
              <w:spacing w:before="0" w:after="0"/>
              <w:jc w:val="both"/>
            </w:pPr>
            <w:r w:rsidRPr="00A72290">
              <w:t>Cita informācija</w:t>
            </w:r>
          </w:p>
        </w:tc>
        <w:tc>
          <w:tcPr>
            <w:tcW w:w="5768" w:type="dxa"/>
          </w:tcPr>
          <w:p w:rsidR="00753494" w:rsidRPr="00A72290" w:rsidRDefault="00D50CCD" w:rsidP="000C3716">
            <w:pPr>
              <w:pStyle w:val="naiskr"/>
              <w:tabs>
                <w:tab w:val="left" w:pos="2628"/>
              </w:tabs>
              <w:spacing w:before="0" w:after="0"/>
              <w:jc w:val="both"/>
              <w:rPr>
                <w:iCs/>
              </w:rPr>
            </w:pPr>
            <w:r>
              <w:rPr>
                <w:iCs/>
              </w:rPr>
              <w:t>Projekts šo jomu</w:t>
            </w:r>
            <w:r w:rsidRPr="00475F7B">
              <w:rPr>
                <w:iCs/>
              </w:rPr>
              <w:t xml:space="preserve"> neskar</w:t>
            </w:r>
            <w:r>
              <w:rPr>
                <w:iCs/>
              </w:rPr>
              <w:t>.</w:t>
            </w:r>
          </w:p>
        </w:tc>
      </w:tr>
    </w:tbl>
    <w:p w:rsidR="002B4B4C" w:rsidRPr="007C0F2C" w:rsidRDefault="002B4B4C" w:rsidP="002B4B4C">
      <w:pPr>
        <w:pStyle w:val="naisf"/>
        <w:spacing w:before="0" w:after="0"/>
        <w:rPr>
          <w:sz w:val="28"/>
          <w:szCs w:val="28"/>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10"/>
        <w:gridCol w:w="3685"/>
        <w:gridCol w:w="5529"/>
      </w:tblGrid>
      <w:tr w:rsidR="002B4B4C" w:rsidRPr="007C0F2C" w:rsidTr="00D50CCD">
        <w:tc>
          <w:tcPr>
            <w:tcW w:w="9924" w:type="dxa"/>
            <w:gridSpan w:val="3"/>
          </w:tcPr>
          <w:p w:rsidR="002B4B4C" w:rsidRPr="007C0F2C" w:rsidRDefault="002B4B4C" w:rsidP="00D46ABA">
            <w:pPr>
              <w:pStyle w:val="naisnod"/>
              <w:spacing w:before="0" w:after="0"/>
              <w:ind w:left="57" w:right="57"/>
            </w:pPr>
            <w:r w:rsidRPr="007C0F2C">
              <w:t>VII. Tiesību akta projekta izpildes nodrošināšana un tās ietekme uz institūcijām</w:t>
            </w:r>
          </w:p>
        </w:tc>
      </w:tr>
      <w:tr w:rsidR="002B4B4C" w:rsidRPr="007C0F2C" w:rsidTr="00561722">
        <w:trPr>
          <w:trHeight w:val="427"/>
        </w:trPr>
        <w:tc>
          <w:tcPr>
            <w:tcW w:w="710" w:type="dxa"/>
          </w:tcPr>
          <w:p w:rsidR="002B4B4C" w:rsidRPr="002553A1" w:rsidRDefault="002B4B4C" w:rsidP="00D46ABA">
            <w:pPr>
              <w:pStyle w:val="naisnod"/>
              <w:spacing w:before="0" w:after="0"/>
              <w:ind w:left="57" w:right="57"/>
              <w:jc w:val="left"/>
              <w:rPr>
                <w:b w:val="0"/>
              </w:rPr>
            </w:pPr>
            <w:r w:rsidRPr="00AF6341">
              <w:rPr>
                <w:b w:val="0"/>
                <w:szCs w:val="22"/>
              </w:rPr>
              <w:t>1.</w:t>
            </w:r>
          </w:p>
        </w:tc>
        <w:tc>
          <w:tcPr>
            <w:tcW w:w="3685" w:type="dxa"/>
          </w:tcPr>
          <w:p w:rsidR="002B4B4C" w:rsidRPr="00741B03" w:rsidRDefault="002B4B4C" w:rsidP="00D46ABA">
            <w:pPr>
              <w:pStyle w:val="naisf"/>
              <w:spacing w:before="0" w:after="0"/>
              <w:ind w:left="57" w:right="57" w:firstLine="0"/>
              <w:jc w:val="left"/>
            </w:pPr>
            <w:r w:rsidRPr="00741B03">
              <w:rPr>
                <w:szCs w:val="22"/>
              </w:rPr>
              <w:t xml:space="preserve">Projekta izpildē iesaistītās institūcijas </w:t>
            </w:r>
          </w:p>
        </w:tc>
        <w:tc>
          <w:tcPr>
            <w:tcW w:w="5529" w:type="dxa"/>
          </w:tcPr>
          <w:p w:rsidR="002B4B4C" w:rsidRPr="00741B03" w:rsidRDefault="00D50CCD" w:rsidP="00741B03">
            <w:pPr>
              <w:pStyle w:val="naisnod"/>
              <w:spacing w:before="0" w:after="0"/>
              <w:ind w:left="57" w:right="57"/>
              <w:jc w:val="both"/>
              <w:rPr>
                <w:b w:val="0"/>
                <w:bCs w:val="0"/>
                <w:color w:val="000000"/>
              </w:rPr>
            </w:pPr>
            <w:r w:rsidRPr="00741B03">
              <w:rPr>
                <w:b w:val="0"/>
                <w:bCs w:val="0"/>
                <w:color w:val="000000"/>
              </w:rPr>
              <w:t>Rīgas pilsētas nodibinājums „Rīga 2014”, kas izveidots ar Rīgas domes 19.05.2011. lēmumu Nr.</w:t>
            </w:r>
            <w:r w:rsidR="00741B03" w:rsidRPr="00741B03">
              <w:rPr>
                <w:b w:val="0"/>
                <w:bCs w:val="0"/>
                <w:color w:val="000000"/>
              </w:rPr>
              <w:t>3154</w:t>
            </w:r>
          </w:p>
        </w:tc>
      </w:tr>
      <w:tr w:rsidR="002B4B4C" w:rsidRPr="007C0F2C" w:rsidTr="00561722">
        <w:trPr>
          <w:trHeight w:val="463"/>
        </w:trPr>
        <w:tc>
          <w:tcPr>
            <w:tcW w:w="710" w:type="dxa"/>
          </w:tcPr>
          <w:p w:rsidR="002B4B4C" w:rsidRPr="002553A1" w:rsidRDefault="002B4B4C" w:rsidP="00D46ABA">
            <w:pPr>
              <w:pStyle w:val="naisnod"/>
              <w:spacing w:before="0" w:after="0"/>
              <w:ind w:left="57" w:right="57"/>
              <w:jc w:val="left"/>
              <w:rPr>
                <w:b w:val="0"/>
              </w:rPr>
            </w:pPr>
            <w:r w:rsidRPr="00AF6341">
              <w:rPr>
                <w:b w:val="0"/>
                <w:szCs w:val="22"/>
              </w:rPr>
              <w:t>2.</w:t>
            </w:r>
          </w:p>
        </w:tc>
        <w:tc>
          <w:tcPr>
            <w:tcW w:w="3685" w:type="dxa"/>
          </w:tcPr>
          <w:p w:rsidR="002B4B4C" w:rsidRPr="002553A1" w:rsidRDefault="002B4B4C" w:rsidP="00D46ABA">
            <w:pPr>
              <w:pStyle w:val="naisf"/>
              <w:spacing w:before="0" w:after="0"/>
              <w:ind w:left="57" w:right="57" w:firstLine="0"/>
              <w:jc w:val="left"/>
            </w:pPr>
            <w:r w:rsidRPr="00AF6341">
              <w:rPr>
                <w:szCs w:val="22"/>
              </w:rPr>
              <w:t xml:space="preserve">Projekta izpildes ietekme uz pārvaldes funkcijām </w:t>
            </w:r>
          </w:p>
        </w:tc>
        <w:tc>
          <w:tcPr>
            <w:tcW w:w="5529" w:type="dxa"/>
          </w:tcPr>
          <w:p w:rsidR="002B4B4C" w:rsidRPr="002553A1" w:rsidRDefault="00D50CCD" w:rsidP="00D46ABA">
            <w:pPr>
              <w:pStyle w:val="naisnod"/>
              <w:spacing w:before="0" w:after="0"/>
              <w:ind w:left="57" w:right="57"/>
              <w:jc w:val="both"/>
              <w:rPr>
                <w:b w:val="0"/>
              </w:rPr>
            </w:pPr>
            <w:r w:rsidRPr="00D9395D">
              <w:rPr>
                <w:b w:val="0"/>
                <w:iCs/>
              </w:rPr>
              <w:t>Projekts šo jomu neskar.</w:t>
            </w:r>
          </w:p>
        </w:tc>
      </w:tr>
      <w:tr w:rsidR="002B4B4C" w:rsidRPr="007C0F2C" w:rsidTr="00561722">
        <w:trPr>
          <w:trHeight w:val="725"/>
        </w:trPr>
        <w:tc>
          <w:tcPr>
            <w:tcW w:w="710" w:type="dxa"/>
          </w:tcPr>
          <w:p w:rsidR="002B4B4C" w:rsidRPr="002553A1" w:rsidRDefault="002B4B4C" w:rsidP="00D46ABA">
            <w:pPr>
              <w:pStyle w:val="naisnod"/>
              <w:spacing w:before="0" w:after="0"/>
              <w:ind w:left="57" w:right="57"/>
              <w:jc w:val="left"/>
              <w:rPr>
                <w:b w:val="0"/>
              </w:rPr>
            </w:pPr>
            <w:r w:rsidRPr="00AF6341">
              <w:rPr>
                <w:b w:val="0"/>
                <w:szCs w:val="22"/>
              </w:rPr>
              <w:t>3.</w:t>
            </w:r>
          </w:p>
        </w:tc>
        <w:tc>
          <w:tcPr>
            <w:tcW w:w="3685" w:type="dxa"/>
          </w:tcPr>
          <w:p w:rsidR="002B4B4C" w:rsidRPr="002553A1" w:rsidRDefault="002B4B4C" w:rsidP="00D46ABA">
            <w:pPr>
              <w:pStyle w:val="naisf"/>
              <w:spacing w:before="0" w:after="0"/>
              <w:ind w:left="57" w:right="57" w:firstLine="0"/>
              <w:jc w:val="left"/>
            </w:pPr>
            <w:r w:rsidRPr="00AF6341">
              <w:rPr>
                <w:szCs w:val="22"/>
              </w:rPr>
              <w:t>Projekta izpildes ietekme uz pārvaldes institucionālo struktūru.</w:t>
            </w:r>
          </w:p>
          <w:p w:rsidR="002B4B4C" w:rsidRPr="002553A1" w:rsidRDefault="002B4B4C" w:rsidP="00D46ABA">
            <w:pPr>
              <w:pStyle w:val="naisf"/>
              <w:spacing w:before="0" w:after="0"/>
              <w:ind w:left="57" w:right="57" w:firstLine="0"/>
              <w:jc w:val="left"/>
            </w:pPr>
            <w:r w:rsidRPr="00AF6341">
              <w:rPr>
                <w:szCs w:val="22"/>
              </w:rPr>
              <w:t>Jaunu institūciju izveide</w:t>
            </w:r>
          </w:p>
        </w:tc>
        <w:tc>
          <w:tcPr>
            <w:tcW w:w="5529" w:type="dxa"/>
          </w:tcPr>
          <w:p w:rsidR="002B4B4C" w:rsidRPr="00D9395D" w:rsidRDefault="002B4B4C" w:rsidP="00D46ABA">
            <w:pPr>
              <w:pStyle w:val="naisnod"/>
              <w:spacing w:before="0" w:after="0"/>
              <w:ind w:left="57" w:right="57"/>
              <w:jc w:val="left"/>
              <w:rPr>
                <w:b w:val="0"/>
              </w:rPr>
            </w:pPr>
            <w:r w:rsidRPr="00D9395D">
              <w:rPr>
                <w:b w:val="0"/>
                <w:iCs/>
              </w:rPr>
              <w:t>Projekts šo jomu neskar.</w:t>
            </w:r>
          </w:p>
        </w:tc>
      </w:tr>
      <w:tr w:rsidR="002B4B4C" w:rsidRPr="007C0F2C" w:rsidTr="00561722">
        <w:trPr>
          <w:trHeight w:val="780"/>
        </w:trPr>
        <w:tc>
          <w:tcPr>
            <w:tcW w:w="710" w:type="dxa"/>
          </w:tcPr>
          <w:p w:rsidR="002B4B4C" w:rsidRPr="002553A1" w:rsidRDefault="002B4B4C" w:rsidP="00D46ABA">
            <w:pPr>
              <w:pStyle w:val="naisnod"/>
              <w:spacing w:before="0" w:after="0"/>
              <w:ind w:left="57" w:right="57"/>
              <w:jc w:val="left"/>
              <w:rPr>
                <w:b w:val="0"/>
              </w:rPr>
            </w:pPr>
            <w:r w:rsidRPr="00AF6341">
              <w:rPr>
                <w:b w:val="0"/>
                <w:szCs w:val="22"/>
              </w:rPr>
              <w:t>4.</w:t>
            </w:r>
          </w:p>
        </w:tc>
        <w:tc>
          <w:tcPr>
            <w:tcW w:w="3685" w:type="dxa"/>
          </w:tcPr>
          <w:p w:rsidR="002B4B4C" w:rsidRPr="002553A1" w:rsidRDefault="002B4B4C" w:rsidP="00D46ABA">
            <w:pPr>
              <w:pStyle w:val="naisf"/>
              <w:spacing w:before="0" w:after="0"/>
              <w:ind w:left="57" w:right="57" w:firstLine="0"/>
              <w:jc w:val="left"/>
            </w:pPr>
            <w:r w:rsidRPr="00AF6341">
              <w:rPr>
                <w:szCs w:val="22"/>
              </w:rPr>
              <w:t>Projekta izpildes ietekme uz pārvaldes institucionālo struktūru.</w:t>
            </w:r>
          </w:p>
          <w:p w:rsidR="002B4B4C" w:rsidRPr="002553A1" w:rsidRDefault="002B4B4C" w:rsidP="00D46ABA">
            <w:pPr>
              <w:pStyle w:val="naisf"/>
              <w:spacing w:before="0" w:after="0"/>
              <w:ind w:left="57" w:right="57" w:firstLine="0"/>
              <w:jc w:val="left"/>
            </w:pPr>
            <w:r w:rsidRPr="00AF6341">
              <w:rPr>
                <w:szCs w:val="22"/>
              </w:rPr>
              <w:t>Esošu institūciju likvidācija</w:t>
            </w:r>
          </w:p>
        </w:tc>
        <w:tc>
          <w:tcPr>
            <w:tcW w:w="5529" w:type="dxa"/>
          </w:tcPr>
          <w:p w:rsidR="002B4B4C" w:rsidRPr="00D9395D" w:rsidRDefault="002B4B4C" w:rsidP="00D46ABA">
            <w:pPr>
              <w:pStyle w:val="naisnod"/>
              <w:spacing w:before="0" w:after="0"/>
              <w:ind w:left="57" w:right="57"/>
              <w:jc w:val="left"/>
              <w:rPr>
                <w:b w:val="0"/>
              </w:rPr>
            </w:pPr>
            <w:r w:rsidRPr="00D9395D">
              <w:rPr>
                <w:b w:val="0"/>
                <w:iCs/>
              </w:rPr>
              <w:t>Projekts šo jomu neskar.</w:t>
            </w:r>
          </w:p>
        </w:tc>
      </w:tr>
      <w:tr w:rsidR="002B4B4C" w:rsidRPr="007C0F2C" w:rsidTr="00561722">
        <w:trPr>
          <w:trHeight w:val="703"/>
        </w:trPr>
        <w:tc>
          <w:tcPr>
            <w:tcW w:w="710" w:type="dxa"/>
          </w:tcPr>
          <w:p w:rsidR="002B4B4C" w:rsidRPr="002553A1" w:rsidRDefault="002B4B4C" w:rsidP="00D46ABA">
            <w:pPr>
              <w:pStyle w:val="naisnod"/>
              <w:spacing w:before="0" w:after="0"/>
              <w:ind w:left="57" w:right="57"/>
              <w:jc w:val="left"/>
              <w:rPr>
                <w:b w:val="0"/>
              </w:rPr>
            </w:pPr>
            <w:r w:rsidRPr="00AF6341">
              <w:rPr>
                <w:b w:val="0"/>
                <w:szCs w:val="22"/>
              </w:rPr>
              <w:t>5.</w:t>
            </w:r>
          </w:p>
        </w:tc>
        <w:tc>
          <w:tcPr>
            <w:tcW w:w="3685" w:type="dxa"/>
          </w:tcPr>
          <w:p w:rsidR="002B4B4C" w:rsidRPr="002553A1" w:rsidRDefault="002B4B4C" w:rsidP="00D46ABA">
            <w:pPr>
              <w:pStyle w:val="naisf"/>
              <w:spacing w:before="0" w:after="0"/>
              <w:ind w:left="57" w:right="57" w:firstLine="0"/>
              <w:jc w:val="left"/>
            </w:pPr>
            <w:r w:rsidRPr="00AF6341">
              <w:rPr>
                <w:szCs w:val="22"/>
              </w:rPr>
              <w:t>Projekta izpildes ietekme uz pārvaldes institucionālo struktūru.</w:t>
            </w:r>
          </w:p>
          <w:p w:rsidR="002B4B4C" w:rsidRPr="002553A1" w:rsidRDefault="002B4B4C" w:rsidP="00D46ABA">
            <w:pPr>
              <w:pStyle w:val="naisf"/>
              <w:spacing w:before="0" w:after="0"/>
              <w:ind w:left="57" w:right="57" w:firstLine="0"/>
              <w:jc w:val="left"/>
            </w:pPr>
            <w:r w:rsidRPr="00AF6341">
              <w:rPr>
                <w:szCs w:val="22"/>
              </w:rPr>
              <w:t>Esošu institūciju reorganizācija</w:t>
            </w:r>
          </w:p>
        </w:tc>
        <w:tc>
          <w:tcPr>
            <w:tcW w:w="5529" w:type="dxa"/>
          </w:tcPr>
          <w:p w:rsidR="002B4B4C" w:rsidRPr="00D9395D" w:rsidRDefault="002B4B4C" w:rsidP="00D46ABA">
            <w:pPr>
              <w:pStyle w:val="naisnod"/>
              <w:spacing w:before="0" w:after="0"/>
              <w:ind w:left="57" w:right="57"/>
              <w:jc w:val="left"/>
              <w:rPr>
                <w:b w:val="0"/>
              </w:rPr>
            </w:pPr>
            <w:r w:rsidRPr="00D9395D">
              <w:rPr>
                <w:b w:val="0"/>
                <w:iCs/>
              </w:rPr>
              <w:t>Projekts šo jomu neskar.</w:t>
            </w:r>
          </w:p>
        </w:tc>
      </w:tr>
      <w:tr w:rsidR="002B4B4C" w:rsidRPr="007C0F2C" w:rsidTr="00561722">
        <w:trPr>
          <w:trHeight w:val="319"/>
        </w:trPr>
        <w:tc>
          <w:tcPr>
            <w:tcW w:w="710" w:type="dxa"/>
          </w:tcPr>
          <w:p w:rsidR="002B4B4C" w:rsidRPr="002553A1" w:rsidRDefault="002B4B4C" w:rsidP="00D46ABA">
            <w:pPr>
              <w:pStyle w:val="naiskr"/>
              <w:spacing w:before="0" w:after="0"/>
              <w:ind w:left="57" w:right="57"/>
            </w:pPr>
            <w:r w:rsidRPr="00AF6341">
              <w:rPr>
                <w:szCs w:val="22"/>
              </w:rPr>
              <w:t>6.</w:t>
            </w:r>
          </w:p>
        </w:tc>
        <w:tc>
          <w:tcPr>
            <w:tcW w:w="3685" w:type="dxa"/>
          </w:tcPr>
          <w:p w:rsidR="002B4B4C" w:rsidRPr="002553A1" w:rsidRDefault="002B4B4C" w:rsidP="00D46ABA">
            <w:pPr>
              <w:pStyle w:val="naiskr"/>
              <w:spacing w:before="0" w:after="0"/>
              <w:ind w:left="57" w:right="57"/>
            </w:pPr>
            <w:r w:rsidRPr="00AF6341">
              <w:rPr>
                <w:szCs w:val="22"/>
              </w:rPr>
              <w:t>Cita informācija</w:t>
            </w:r>
          </w:p>
        </w:tc>
        <w:tc>
          <w:tcPr>
            <w:tcW w:w="5529" w:type="dxa"/>
          </w:tcPr>
          <w:p w:rsidR="002B4B4C" w:rsidRPr="00D50CCD" w:rsidRDefault="00D50CCD" w:rsidP="00D46ABA">
            <w:pPr>
              <w:pStyle w:val="naiskr"/>
              <w:spacing w:before="0" w:after="0"/>
              <w:ind w:left="57" w:right="57"/>
            </w:pPr>
            <w:r w:rsidRPr="00D50CCD">
              <w:rPr>
                <w:iCs/>
              </w:rPr>
              <w:t>Projekts šo jomu neskar.</w:t>
            </w:r>
          </w:p>
        </w:tc>
      </w:tr>
    </w:tbl>
    <w:p w:rsidR="00A83125" w:rsidRDefault="000C5BC1" w:rsidP="00561722">
      <w:pPr>
        <w:pStyle w:val="naisf"/>
        <w:ind w:firstLine="0"/>
      </w:pPr>
      <w:r w:rsidRPr="006F29DD">
        <w:t>Ņemot vērā, ka Projekts šīs jomas neskar, anotācijas II</w:t>
      </w:r>
      <w:r w:rsidR="00B8007A">
        <w:t xml:space="preserve">,IV un </w:t>
      </w:r>
      <w:r w:rsidR="00D50CCD">
        <w:t>VI</w:t>
      </w:r>
      <w:r w:rsidRPr="006F29DD">
        <w:t xml:space="preserve"> sadaļa netiek aizpildīta.</w:t>
      </w:r>
    </w:p>
    <w:p w:rsidR="00A83125" w:rsidRDefault="00A83125" w:rsidP="000C5BC1">
      <w:pPr>
        <w:ind w:firstLine="375"/>
      </w:pPr>
    </w:p>
    <w:p w:rsidR="000C5BC1" w:rsidRPr="006F29DD" w:rsidRDefault="000C5BC1" w:rsidP="000C5BC1">
      <w:pPr>
        <w:ind w:firstLine="375"/>
      </w:pPr>
      <w:r w:rsidRPr="006F29DD">
        <w:t>Kultūras ministrs</w:t>
      </w:r>
      <w:r w:rsidRPr="006F29DD">
        <w:tab/>
      </w:r>
      <w:r w:rsidRPr="006F29DD">
        <w:tab/>
      </w:r>
      <w:r w:rsidRPr="006F29DD">
        <w:tab/>
      </w:r>
      <w:r w:rsidRPr="006F29DD">
        <w:tab/>
      </w:r>
      <w:r w:rsidRPr="006F29DD">
        <w:tab/>
      </w:r>
      <w:r w:rsidRPr="006F29DD">
        <w:tab/>
      </w:r>
      <w:r w:rsidR="00331CB3">
        <w:tab/>
        <w:t>S.Ēlerte</w:t>
      </w:r>
    </w:p>
    <w:p w:rsidR="000C5BC1" w:rsidRPr="006F29DD" w:rsidRDefault="000C5BC1" w:rsidP="000C5BC1"/>
    <w:p w:rsidR="000C5BC1" w:rsidRPr="006F29DD" w:rsidRDefault="00A83125" w:rsidP="00B8007A">
      <w:pPr>
        <w:ind w:firstLine="375"/>
      </w:pPr>
      <w:r>
        <w:t>Vīza: Valsts sekretāre</w:t>
      </w:r>
      <w:r>
        <w:tab/>
      </w:r>
      <w:r w:rsidR="000C5BC1" w:rsidRPr="006F29DD">
        <w:tab/>
      </w:r>
      <w:r w:rsidR="000C5BC1" w:rsidRPr="006F29DD">
        <w:tab/>
      </w:r>
      <w:r w:rsidR="000C5BC1" w:rsidRPr="006F29DD">
        <w:tab/>
        <w:t xml:space="preserve">                  </w:t>
      </w:r>
      <w:r w:rsidR="00331CB3">
        <w:tab/>
      </w:r>
      <w:r>
        <w:t>S.Zvidriņa</w:t>
      </w:r>
      <w:r w:rsidR="00B8007A">
        <w:tab/>
      </w:r>
      <w:r w:rsidR="00B8007A">
        <w:tab/>
      </w:r>
    </w:p>
    <w:p w:rsidR="00A83125" w:rsidRDefault="00A83125" w:rsidP="000C5BC1">
      <w:pPr>
        <w:pStyle w:val="naisf"/>
        <w:spacing w:before="0" w:after="0"/>
        <w:ind w:firstLine="0"/>
        <w:rPr>
          <w:sz w:val="20"/>
          <w:szCs w:val="20"/>
        </w:rPr>
      </w:pPr>
    </w:p>
    <w:p w:rsidR="00A83125" w:rsidRDefault="00A83125" w:rsidP="000C5BC1">
      <w:pPr>
        <w:pStyle w:val="naisf"/>
        <w:spacing w:before="0" w:after="0"/>
        <w:ind w:firstLine="0"/>
        <w:rPr>
          <w:sz w:val="20"/>
          <w:szCs w:val="20"/>
        </w:rPr>
      </w:pPr>
    </w:p>
    <w:p w:rsidR="000C5BC1" w:rsidRPr="00B8007A" w:rsidRDefault="00561722" w:rsidP="000C5BC1">
      <w:pPr>
        <w:pStyle w:val="naisf"/>
        <w:spacing w:before="0" w:after="0"/>
        <w:ind w:firstLine="0"/>
        <w:rPr>
          <w:sz w:val="20"/>
          <w:szCs w:val="20"/>
        </w:rPr>
      </w:pPr>
      <w:r>
        <w:rPr>
          <w:sz w:val="20"/>
          <w:szCs w:val="20"/>
        </w:rPr>
        <w:t>03.08.</w:t>
      </w:r>
      <w:r w:rsidR="000C5BC1" w:rsidRPr="00B8007A">
        <w:rPr>
          <w:sz w:val="20"/>
          <w:szCs w:val="20"/>
        </w:rPr>
        <w:t>20</w:t>
      </w:r>
      <w:r w:rsidR="000C172F" w:rsidRPr="00B8007A">
        <w:rPr>
          <w:sz w:val="20"/>
          <w:szCs w:val="20"/>
        </w:rPr>
        <w:t>11</w:t>
      </w:r>
      <w:r w:rsidR="000C5BC1" w:rsidRPr="00B8007A">
        <w:rPr>
          <w:sz w:val="20"/>
          <w:szCs w:val="20"/>
        </w:rPr>
        <w:t>. 9:11</w:t>
      </w:r>
    </w:p>
    <w:p w:rsidR="000C5BC1" w:rsidRPr="00B8007A" w:rsidRDefault="00561722" w:rsidP="000C5BC1">
      <w:pPr>
        <w:pStyle w:val="naisf"/>
        <w:spacing w:before="0" w:after="0"/>
        <w:ind w:firstLine="0"/>
        <w:rPr>
          <w:sz w:val="20"/>
          <w:szCs w:val="20"/>
        </w:rPr>
      </w:pPr>
      <w:r>
        <w:rPr>
          <w:sz w:val="20"/>
          <w:szCs w:val="20"/>
        </w:rPr>
        <w:t>1910</w:t>
      </w:r>
    </w:p>
    <w:p w:rsidR="005C624A" w:rsidRPr="006F29DD" w:rsidRDefault="00331CB3" w:rsidP="00B8007A">
      <w:pPr>
        <w:pStyle w:val="naisf"/>
        <w:spacing w:before="0" w:after="0"/>
        <w:ind w:firstLine="0"/>
      </w:pPr>
      <w:r w:rsidRPr="00B8007A">
        <w:rPr>
          <w:sz w:val="20"/>
          <w:szCs w:val="20"/>
        </w:rPr>
        <w:t>D.Vilsone</w:t>
      </w:r>
      <w:r w:rsidR="00B8007A">
        <w:rPr>
          <w:sz w:val="20"/>
          <w:szCs w:val="20"/>
        </w:rPr>
        <w:t xml:space="preserve">, </w:t>
      </w:r>
      <w:r w:rsidRPr="00B8007A">
        <w:rPr>
          <w:sz w:val="20"/>
          <w:szCs w:val="20"/>
        </w:rPr>
        <w:t>67330240</w:t>
      </w:r>
      <w:r w:rsidR="00754CBD">
        <w:rPr>
          <w:sz w:val="20"/>
          <w:szCs w:val="20"/>
        </w:rPr>
        <w:t>,</w:t>
      </w:r>
      <w:hyperlink r:id="rId8" w:history="1">
        <w:r w:rsidRPr="00B8007A">
          <w:rPr>
            <w:rStyle w:val="Hipersaite"/>
            <w:sz w:val="20"/>
            <w:szCs w:val="20"/>
          </w:rPr>
          <w:t>Dace.Vilsone@km.gov.lv</w:t>
        </w:r>
      </w:hyperlink>
      <w:r w:rsidR="000C5BC1" w:rsidRPr="00B8007A">
        <w:rPr>
          <w:sz w:val="20"/>
          <w:szCs w:val="20"/>
        </w:rPr>
        <w:t xml:space="preserve"> </w:t>
      </w:r>
    </w:p>
    <w:sectPr w:rsidR="005C624A" w:rsidRPr="006F29DD" w:rsidSect="000C3716">
      <w:headerReference w:type="even" r:id="rId9"/>
      <w:headerReference w:type="default" r:id="rId10"/>
      <w:footerReference w:type="even" r:id="rId11"/>
      <w:footerReference w:type="default" r:id="rId12"/>
      <w:footerReference w:type="first" r:id="rId13"/>
      <w:pgSz w:w="11906" w:h="16838"/>
      <w:pgMar w:top="1418" w:right="1134" w:bottom="156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420" w:rsidRDefault="007C7420" w:rsidP="00331CB3">
      <w:r>
        <w:separator/>
      </w:r>
    </w:p>
  </w:endnote>
  <w:endnote w:type="continuationSeparator" w:id="0">
    <w:p w:rsidR="007C7420" w:rsidRDefault="007C7420" w:rsidP="00331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HKCGBO+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20" w:rsidRDefault="00B509A0" w:rsidP="00D46ABA">
    <w:pPr>
      <w:pStyle w:val="Kjene"/>
      <w:framePr w:wrap="around" w:vAnchor="text" w:hAnchor="margin" w:xAlign="right" w:y="1"/>
      <w:rPr>
        <w:rStyle w:val="Lappusesnumurs"/>
      </w:rPr>
    </w:pPr>
    <w:r>
      <w:rPr>
        <w:rStyle w:val="Lappusesnumurs"/>
      </w:rPr>
      <w:fldChar w:fldCharType="begin"/>
    </w:r>
    <w:r w:rsidR="007C7420">
      <w:rPr>
        <w:rStyle w:val="Lappusesnumurs"/>
      </w:rPr>
      <w:instrText xml:space="preserve">PAGE  </w:instrText>
    </w:r>
    <w:r>
      <w:rPr>
        <w:rStyle w:val="Lappusesnumurs"/>
      </w:rPr>
      <w:fldChar w:fldCharType="end"/>
    </w:r>
  </w:p>
  <w:p w:rsidR="007C7420" w:rsidRDefault="007C7420" w:rsidP="00D46ABA">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20" w:rsidRDefault="007C7420" w:rsidP="00D46ABA">
    <w:pPr>
      <w:pStyle w:val="Kjene"/>
      <w:framePr w:wrap="around" w:vAnchor="text" w:hAnchor="margin" w:xAlign="right" w:y="1"/>
      <w:rPr>
        <w:rStyle w:val="Lappusesnumurs"/>
      </w:rPr>
    </w:pPr>
  </w:p>
  <w:p w:rsidR="007C7420" w:rsidRPr="00D46D63" w:rsidRDefault="007C7420" w:rsidP="00D46ABA">
    <w:pPr>
      <w:pStyle w:val="Kjene"/>
      <w:jc w:val="both"/>
      <w:rPr>
        <w:sz w:val="22"/>
        <w:szCs w:val="22"/>
      </w:rPr>
    </w:pPr>
    <w:bookmarkStart w:id="0" w:name="OLE_LINK3"/>
    <w:bookmarkStart w:id="1" w:name="OLE_LINK4"/>
    <w:bookmarkStart w:id="2" w:name="OLE_LINK1"/>
    <w:bookmarkStart w:id="3" w:name="OLE_LINK2"/>
    <w:bookmarkStart w:id="4" w:name="OLE_LINK5"/>
    <w:r w:rsidRPr="00D46D63">
      <w:rPr>
        <w:sz w:val="22"/>
        <w:szCs w:val="22"/>
      </w:rPr>
      <w:t>KMAnot_</w:t>
    </w:r>
    <w:r w:rsidR="00561722">
      <w:rPr>
        <w:sz w:val="22"/>
        <w:szCs w:val="22"/>
      </w:rPr>
      <w:t>0308</w:t>
    </w:r>
    <w:r>
      <w:rPr>
        <w:sz w:val="22"/>
        <w:szCs w:val="22"/>
      </w:rPr>
      <w:t>_2011_EKG_budz</w:t>
    </w:r>
    <w:r w:rsidRPr="00D46D63">
      <w:rPr>
        <w:sz w:val="22"/>
        <w:szCs w:val="22"/>
      </w:rPr>
      <w:t>;</w:t>
    </w:r>
    <w:r w:rsidR="00561722">
      <w:rPr>
        <w:sz w:val="22"/>
        <w:szCs w:val="22"/>
      </w:rPr>
      <w:t xml:space="preserve"> </w:t>
    </w:r>
    <w:r w:rsidRPr="00D46D63">
      <w:rPr>
        <w:sz w:val="22"/>
        <w:szCs w:val="22"/>
      </w:rPr>
      <w:t xml:space="preserve">Ministru kabineta </w:t>
    </w:r>
    <w:r>
      <w:rPr>
        <w:sz w:val="22"/>
        <w:szCs w:val="22"/>
      </w:rPr>
      <w:t>rīk</w:t>
    </w:r>
    <w:r w:rsidRPr="00331CB3">
      <w:rPr>
        <w:sz w:val="22"/>
        <w:szCs w:val="22"/>
      </w:rPr>
      <w:t>ojuma projekt</w:t>
    </w:r>
    <w:r>
      <w:rPr>
        <w:sz w:val="22"/>
        <w:szCs w:val="22"/>
      </w:rPr>
      <w:t>a</w:t>
    </w:r>
    <w:r w:rsidRPr="00331CB3">
      <w:rPr>
        <w:sz w:val="22"/>
        <w:szCs w:val="22"/>
      </w:rPr>
      <w:t xml:space="preserve"> „Par </w:t>
    </w:r>
    <w:r w:rsidRPr="00331CB3">
      <w:rPr>
        <w:bCs/>
      </w:rPr>
      <w:t xml:space="preserve">valsts </w:t>
    </w:r>
    <w:r w:rsidR="00561722">
      <w:rPr>
        <w:bCs/>
      </w:rPr>
      <w:t xml:space="preserve">līdzdarbības programmu projekta </w:t>
    </w:r>
    <w:r w:rsidRPr="00331CB3">
      <w:rPr>
        <w:bCs/>
      </w:rPr>
      <w:t>R</w:t>
    </w:r>
    <w:r w:rsidR="00561722">
      <w:rPr>
        <w:bCs/>
      </w:rPr>
      <w:t xml:space="preserve">īgai </w:t>
    </w:r>
    <w:r w:rsidRPr="00331CB3">
      <w:rPr>
        <w:bCs/>
      </w:rPr>
      <w:t>2014.gada Eiropas Kultūras galvaspilsēta</w:t>
    </w:r>
    <w:r w:rsidRPr="00331CB3">
      <w:rPr>
        <w:sz w:val="22"/>
        <w:szCs w:val="22"/>
      </w:rPr>
      <w:t>”</w:t>
    </w:r>
    <w:r w:rsidRPr="00D46D63">
      <w:rPr>
        <w:sz w:val="22"/>
        <w:szCs w:val="22"/>
      </w:rPr>
      <w:t xml:space="preserve"> </w:t>
    </w:r>
    <w:r w:rsidR="00561722">
      <w:rPr>
        <w:sz w:val="22"/>
        <w:szCs w:val="22"/>
      </w:rPr>
      <w:t xml:space="preserve">īstenošanai” </w:t>
    </w:r>
    <w:r w:rsidRPr="00D46D63">
      <w:rPr>
        <w:sz w:val="22"/>
        <w:szCs w:val="22"/>
      </w:rPr>
      <w:t>anotācija</w:t>
    </w:r>
    <w:bookmarkEnd w:id="0"/>
    <w:bookmarkEnd w:id="1"/>
  </w:p>
  <w:bookmarkEnd w:id="2"/>
  <w:bookmarkEnd w:id="3"/>
  <w:bookmarkEnd w:id="4"/>
  <w:p w:rsidR="007C7420" w:rsidRDefault="007C7420" w:rsidP="00D46ABA">
    <w:pPr>
      <w:pStyle w:val="Kjen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22" w:rsidRPr="00D46D63" w:rsidRDefault="00561722" w:rsidP="00561722">
    <w:pPr>
      <w:pStyle w:val="Kjene"/>
      <w:jc w:val="both"/>
      <w:rPr>
        <w:sz w:val="22"/>
        <w:szCs w:val="22"/>
      </w:rPr>
    </w:pPr>
    <w:r w:rsidRPr="00D46D63">
      <w:rPr>
        <w:sz w:val="22"/>
        <w:szCs w:val="22"/>
      </w:rPr>
      <w:t>KMAnot_</w:t>
    </w:r>
    <w:r>
      <w:rPr>
        <w:sz w:val="22"/>
        <w:szCs w:val="22"/>
      </w:rPr>
      <w:t>0308_2011_EKG_budz</w:t>
    </w:r>
    <w:r w:rsidRPr="00D46D63">
      <w:rPr>
        <w:sz w:val="22"/>
        <w:szCs w:val="22"/>
      </w:rPr>
      <w:t>;</w:t>
    </w:r>
    <w:r>
      <w:rPr>
        <w:sz w:val="22"/>
        <w:szCs w:val="22"/>
      </w:rPr>
      <w:t xml:space="preserve"> </w:t>
    </w:r>
    <w:r w:rsidRPr="00D46D63">
      <w:rPr>
        <w:sz w:val="22"/>
        <w:szCs w:val="22"/>
      </w:rPr>
      <w:t xml:space="preserve">Ministru kabineta </w:t>
    </w:r>
    <w:r>
      <w:rPr>
        <w:sz w:val="22"/>
        <w:szCs w:val="22"/>
      </w:rPr>
      <w:t>rīk</w:t>
    </w:r>
    <w:r w:rsidRPr="00331CB3">
      <w:rPr>
        <w:sz w:val="22"/>
        <w:szCs w:val="22"/>
      </w:rPr>
      <w:t>ojuma projekt</w:t>
    </w:r>
    <w:r>
      <w:rPr>
        <w:sz w:val="22"/>
        <w:szCs w:val="22"/>
      </w:rPr>
      <w:t>a</w:t>
    </w:r>
    <w:r w:rsidRPr="00331CB3">
      <w:rPr>
        <w:sz w:val="22"/>
        <w:szCs w:val="22"/>
      </w:rPr>
      <w:t xml:space="preserve"> „Par </w:t>
    </w:r>
    <w:r w:rsidRPr="00331CB3">
      <w:rPr>
        <w:bCs/>
      </w:rPr>
      <w:t xml:space="preserve">valsts </w:t>
    </w:r>
    <w:r>
      <w:rPr>
        <w:bCs/>
      </w:rPr>
      <w:t xml:space="preserve">līdzdarbības programmu projekta </w:t>
    </w:r>
    <w:r w:rsidRPr="00331CB3">
      <w:rPr>
        <w:bCs/>
      </w:rPr>
      <w:t>R</w:t>
    </w:r>
    <w:r>
      <w:rPr>
        <w:bCs/>
      </w:rPr>
      <w:t xml:space="preserve">īgai </w:t>
    </w:r>
    <w:r w:rsidRPr="00331CB3">
      <w:rPr>
        <w:bCs/>
      </w:rPr>
      <w:t>2014.gada Eiropas Kultūras galvaspilsēta</w:t>
    </w:r>
    <w:r w:rsidRPr="00331CB3">
      <w:rPr>
        <w:sz w:val="22"/>
        <w:szCs w:val="22"/>
      </w:rPr>
      <w:t>”</w:t>
    </w:r>
    <w:r w:rsidRPr="00D46D63">
      <w:rPr>
        <w:sz w:val="22"/>
        <w:szCs w:val="22"/>
      </w:rPr>
      <w:t xml:space="preserve"> </w:t>
    </w:r>
    <w:r>
      <w:rPr>
        <w:sz w:val="22"/>
        <w:szCs w:val="22"/>
      </w:rPr>
      <w:t xml:space="preserve">īstenošanai” </w:t>
    </w:r>
    <w:r w:rsidRPr="00D46D63">
      <w:rPr>
        <w:sz w:val="22"/>
        <w:szCs w:val="22"/>
      </w:rPr>
      <w:t>anotācija</w:t>
    </w:r>
  </w:p>
  <w:p w:rsidR="007C7420" w:rsidRPr="00561722" w:rsidRDefault="007C7420" w:rsidP="00561722">
    <w:pPr>
      <w:pStyle w:val="Kjene"/>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420" w:rsidRDefault="007C7420" w:rsidP="00331CB3">
      <w:r>
        <w:separator/>
      </w:r>
    </w:p>
  </w:footnote>
  <w:footnote w:type="continuationSeparator" w:id="0">
    <w:p w:rsidR="007C7420" w:rsidRDefault="007C7420" w:rsidP="00331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20" w:rsidRDefault="00B509A0" w:rsidP="00D46ABA">
    <w:pPr>
      <w:pStyle w:val="Galvene"/>
      <w:framePr w:wrap="around" w:vAnchor="text" w:hAnchor="margin" w:xAlign="center" w:y="1"/>
      <w:rPr>
        <w:rStyle w:val="Lappusesnumurs"/>
      </w:rPr>
    </w:pPr>
    <w:r>
      <w:rPr>
        <w:rStyle w:val="Lappusesnumurs"/>
      </w:rPr>
      <w:fldChar w:fldCharType="begin"/>
    </w:r>
    <w:r w:rsidR="007C7420">
      <w:rPr>
        <w:rStyle w:val="Lappusesnumurs"/>
      </w:rPr>
      <w:instrText xml:space="preserve">PAGE  </w:instrText>
    </w:r>
    <w:r>
      <w:rPr>
        <w:rStyle w:val="Lappusesnumurs"/>
      </w:rPr>
      <w:fldChar w:fldCharType="end"/>
    </w:r>
  </w:p>
  <w:p w:rsidR="007C7420" w:rsidRDefault="007C742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20" w:rsidRDefault="00B509A0" w:rsidP="00D46ABA">
    <w:pPr>
      <w:pStyle w:val="Galvene"/>
      <w:framePr w:wrap="around" w:vAnchor="text" w:hAnchor="margin" w:xAlign="center" w:y="1"/>
      <w:rPr>
        <w:rStyle w:val="Lappusesnumurs"/>
      </w:rPr>
    </w:pPr>
    <w:r>
      <w:rPr>
        <w:rStyle w:val="Lappusesnumurs"/>
      </w:rPr>
      <w:fldChar w:fldCharType="begin"/>
    </w:r>
    <w:r w:rsidR="007C7420">
      <w:rPr>
        <w:rStyle w:val="Lappusesnumurs"/>
      </w:rPr>
      <w:instrText xml:space="preserve">PAGE  </w:instrText>
    </w:r>
    <w:r>
      <w:rPr>
        <w:rStyle w:val="Lappusesnumurs"/>
      </w:rPr>
      <w:fldChar w:fldCharType="separate"/>
    </w:r>
    <w:r w:rsidR="0028461B">
      <w:rPr>
        <w:rStyle w:val="Lappusesnumurs"/>
        <w:noProof/>
      </w:rPr>
      <w:t>7</w:t>
    </w:r>
    <w:r>
      <w:rPr>
        <w:rStyle w:val="Lappusesnumurs"/>
      </w:rPr>
      <w:fldChar w:fldCharType="end"/>
    </w:r>
  </w:p>
  <w:p w:rsidR="007C7420" w:rsidRDefault="007C742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FEC"/>
    <w:multiLevelType w:val="hybridMultilevel"/>
    <w:tmpl w:val="541060C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3391A5B"/>
    <w:multiLevelType w:val="hybridMultilevel"/>
    <w:tmpl w:val="FD60FDCA"/>
    <w:lvl w:ilvl="0" w:tplc="0536323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6D30B6C"/>
    <w:multiLevelType w:val="hybridMultilevel"/>
    <w:tmpl w:val="091E2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5BC1"/>
    <w:rsid w:val="00004746"/>
    <w:rsid w:val="00004975"/>
    <w:rsid w:val="00005630"/>
    <w:rsid w:val="00017D84"/>
    <w:rsid w:val="00083156"/>
    <w:rsid w:val="000A1248"/>
    <w:rsid w:val="000B5DD0"/>
    <w:rsid w:val="000C172F"/>
    <w:rsid w:val="000C3716"/>
    <w:rsid w:val="000C5BC1"/>
    <w:rsid w:val="00111FA3"/>
    <w:rsid w:val="00122481"/>
    <w:rsid w:val="00126443"/>
    <w:rsid w:val="00152762"/>
    <w:rsid w:val="00174337"/>
    <w:rsid w:val="00183CF7"/>
    <w:rsid w:val="001D2CD0"/>
    <w:rsid w:val="00254850"/>
    <w:rsid w:val="0028461B"/>
    <w:rsid w:val="002B4B4C"/>
    <w:rsid w:val="002F2707"/>
    <w:rsid w:val="00331CB3"/>
    <w:rsid w:val="003B30A8"/>
    <w:rsid w:val="003E135C"/>
    <w:rsid w:val="00423A54"/>
    <w:rsid w:val="00491959"/>
    <w:rsid w:val="004A68BC"/>
    <w:rsid w:val="004C2496"/>
    <w:rsid w:val="004E6B24"/>
    <w:rsid w:val="0053691E"/>
    <w:rsid w:val="00561722"/>
    <w:rsid w:val="005838FC"/>
    <w:rsid w:val="005850FC"/>
    <w:rsid w:val="005C624A"/>
    <w:rsid w:val="005F03AE"/>
    <w:rsid w:val="005F1BD0"/>
    <w:rsid w:val="006129E7"/>
    <w:rsid w:val="00635590"/>
    <w:rsid w:val="006430A4"/>
    <w:rsid w:val="00662B28"/>
    <w:rsid w:val="00664173"/>
    <w:rsid w:val="00665B69"/>
    <w:rsid w:val="00675AA8"/>
    <w:rsid w:val="00686A30"/>
    <w:rsid w:val="0069465C"/>
    <w:rsid w:val="006F29DD"/>
    <w:rsid w:val="00741B03"/>
    <w:rsid w:val="00753494"/>
    <w:rsid w:val="00754CBD"/>
    <w:rsid w:val="00761529"/>
    <w:rsid w:val="00761BE0"/>
    <w:rsid w:val="00794326"/>
    <w:rsid w:val="007A2301"/>
    <w:rsid w:val="007A6B4C"/>
    <w:rsid w:val="007C7420"/>
    <w:rsid w:val="007C7595"/>
    <w:rsid w:val="00852E83"/>
    <w:rsid w:val="008D11E8"/>
    <w:rsid w:val="00917448"/>
    <w:rsid w:val="00932492"/>
    <w:rsid w:val="009B59FB"/>
    <w:rsid w:val="00A01A58"/>
    <w:rsid w:val="00A15160"/>
    <w:rsid w:val="00A556F8"/>
    <w:rsid w:val="00A83125"/>
    <w:rsid w:val="00AB59B2"/>
    <w:rsid w:val="00AC7CFC"/>
    <w:rsid w:val="00B509A0"/>
    <w:rsid w:val="00B8007A"/>
    <w:rsid w:val="00B82662"/>
    <w:rsid w:val="00B8633E"/>
    <w:rsid w:val="00BB437B"/>
    <w:rsid w:val="00BC3692"/>
    <w:rsid w:val="00BD116B"/>
    <w:rsid w:val="00C204E0"/>
    <w:rsid w:val="00C258E1"/>
    <w:rsid w:val="00C56027"/>
    <w:rsid w:val="00CB2222"/>
    <w:rsid w:val="00CF76D3"/>
    <w:rsid w:val="00D07AB6"/>
    <w:rsid w:val="00D46ABA"/>
    <w:rsid w:val="00D50CCD"/>
    <w:rsid w:val="00D677C1"/>
    <w:rsid w:val="00DA599F"/>
    <w:rsid w:val="00DB4761"/>
    <w:rsid w:val="00E220F3"/>
    <w:rsid w:val="00E40690"/>
    <w:rsid w:val="00E47F1D"/>
    <w:rsid w:val="00E529FD"/>
    <w:rsid w:val="00E93CF7"/>
    <w:rsid w:val="00E97286"/>
    <w:rsid w:val="00EB0B7B"/>
    <w:rsid w:val="00EB5318"/>
    <w:rsid w:val="00ED7D53"/>
    <w:rsid w:val="00FC401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C5BC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0C5BC1"/>
    <w:pPr>
      <w:spacing w:before="75" w:after="75"/>
      <w:ind w:firstLine="375"/>
      <w:jc w:val="both"/>
    </w:pPr>
  </w:style>
  <w:style w:type="paragraph" w:customStyle="1" w:styleId="naisnod">
    <w:name w:val="naisnod"/>
    <w:basedOn w:val="Parastais"/>
    <w:rsid w:val="000C5BC1"/>
    <w:pPr>
      <w:spacing w:before="150" w:after="150"/>
      <w:jc w:val="center"/>
    </w:pPr>
    <w:rPr>
      <w:b/>
      <w:bCs/>
    </w:rPr>
  </w:style>
  <w:style w:type="paragraph" w:customStyle="1" w:styleId="naiskr">
    <w:name w:val="naiskr"/>
    <w:basedOn w:val="Parastais"/>
    <w:rsid w:val="000C5BC1"/>
    <w:pPr>
      <w:spacing w:before="75" w:after="75"/>
    </w:pPr>
  </w:style>
  <w:style w:type="paragraph" w:customStyle="1" w:styleId="naisc">
    <w:name w:val="naisc"/>
    <w:basedOn w:val="Parastais"/>
    <w:rsid w:val="000C5BC1"/>
    <w:pPr>
      <w:spacing w:before="75" w:after="75"/>
      <w:jc w:val="center"/>
    </w:pPr>
  </w:style>
  <w:style w:type="paragraph" w:styleId="Galvene">
    <w:name w:val="header"/>
    <w:basedOn w:val="Parastais"/>
    <w:link w:val="GalveneRakstz"/>
    <w:rsid w:val="000C5BC1"/>
    <w:pPr>
      <w:tabs>
        <w:tab w:val="center" w:pos="4153"/>
        <w:tab w:val="right" w:pos="8306"/>
      </w:tabs>
    </w:pPr>
  </w:style>
  <w:style w:type="character" w:customStyle="1" w:styleId="GalveneRakstz">
    <w:name w:val="Galvene Rakstz."/>
    <w:basedOn w:val="Noklusjumarindkopasfonts"/>
    <w:link w:val="Galvene"/>
    <w:rsid w:val="000C5BC1"/>
    <w:rPr>
      <w:rFonts w:ascii="Times New Roman" w:eastAsia="Times New Roman" w:hAnsi="Times New Roman" w:cs="Times New Roman"/>
      <w:sz w:val="24"/>
      <w:szCs w:val="24"/>
      <w:lang w:eastAsia="lv-LV"/>
    </w:rPr>
  </w:style>
  <w:style w:type="paragraph" w:styleId="Kjene">
    <w:name w:val="footer"/>
    <w:basedOn w:val="Parastais"/>
    <w:link w:val="KjeneRakstz"/>
    <w:uiPriority w:val="99"/>
    <w:rsid w:val="000C5BC1"/>
    <w:pPr>
      <w:tabs>
        <w:tab w:val="center" w:pos="4153"/>
        <w:tab w:val="right" w:pos="8306"/>
      </w:tabs>
    </w:pPr>
  </w:style>
  <w:style w:type="character" w:customStyle="1" w:styleId="KjeneRakstz">
    <w:name w:val="Kājene Rakstz."/>
    <w:basedOn w:val="Noklusjumarindkopasfonts"/>
    <w:link w:val="Kjene"/>
    <w:uiPriority w:val="99"/>
    <w:rsid w:val="000C5BC1"/>
    <w:rPr>
      <w:rFonts w:ascii="Times New Roman" w:eastAsia="Times New Roman" w:hAnsi="Times New Roman" w:cs="Times New Roman"/>
      <w:sz w:val="24"/>
      <w:szCs w:val="24"/>
      <w:lang w:eastAsia="lv-LV"/>
    </w:rPr>
  </w:style>
  <w:style w:type="character" w:styleId="Lappusesnumurs">
    <w:name w:val="page number"/>
    <w:basedOn w:val="Noklusjumarindkopasfonts"/>
    <w:rsid w:val="000C5BC1"/>
  </w:style>
  <w:style w:type="paragraph" w:styleId="Pamatteksts">
    <w:name w:val="Body Text"/>
    <w:basedOn w:val="Parastais"/>
    <w:link w:val="PamattekstsRakstz"/>
    <w:uiPriority w:val="99"/>
    <w:rsid w:val="000C5BC1"/>
    <w:pPr>
      <w:spacing w:after="120"/>
    </w:pPr>
  </w:style>
  <w:style w:type="character" w:customStyle="1" w:styleId="PamattekstsRakstz">
    <w:name w:val="Pamatteksts Rakstz."/>
    <w:basedOn w:val="Noklusjumarindkopasfonts"/>
    <w:link w:val="Pamatteksts"/>
    <w:uiPriority w:val="99"/>
    <w:rsid w:val="000C5BC1"/>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0C5BC1"/>
    <w:rPr>
      <w:b/>
      <w:bCs/>
    </w:rPr>
  </w:style>
  <w:style w:type="character" w:styleId="Hipersaite">
    <w:name w:val="Hyperlink"/>
    <w:basedOn w:val="Noklusjumarindkopasfonts"/>
    <w:rsid w:val="000C5BC1"/>
    <w:rPr>
      <w:color w:val="0000FF"/>
      <w:u w:val="single"/>
    </w:rPr>
  </w:style>
  <w:style w:type="paragraph" w:styleId="ParastaisWeb">
    <w:name w:val="Normal (Web)"/>
    <w:basedOn w:val="Parastais"/>
    <w:uiPriority w:val="99"/>
    <w:semiHidden/>
    <w:unhideWhenUsed/>
    <w:rsid w:val="004E6B24"/>
    <w:pPr>
      <w:spacing w:before="100" w:beforeAutospacing="1" w:after="100" w:afterAutospacing="1"/>
    </w:pPr>
    <w:rPr>
      <w:rFonts w:ascii="Verdana" w:hAnsi="Verdana"/>
      <w:sz w:val="18"/>
      <w:szCs w:val="18"/>
    </w:rPr>
  </w:style>
  <w:style w:type="paragraph" w:styleId="Sarakstarindkopa">
    <w:name w:val="List Paragraph"/>
    <w:basedOn w:val="Parastais"/>
    <w:uiPriority w:val="34"/>
    <w:qFormat/>
    <w:rsid w:val="00D677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ooter1">
    <w:name w:val="Footer1"/>
    <w:basedOn w:val="Parastais"/>
    <w:next w:val="Parastais"/>
    <w:uiPriority w:val="99"/>
    <w:rsid w:val="00254850"/>
    <w:pPr>
      <w:autoSpaceDE w:val="0"/>
      <w:autoSpaceDN w:val="0"/>
      <w:adjustRightInd w:val="0"/>
    </w:pPr>
    <w:rPr>
      <w:rFonts w:ascii="HKCGBO+Arial,Bold" w:eastAsiaTheme="minorHAnsi" w:hAnsi="HKCGBO+Arial,Bold" w:cstheme="minorBidi"/>
      <w:lang w:eastAsia="en-US"/>
    </w:rPr>
  </w:style>
  <w:style w:type="table" w:styleId="Reatabula">
    <w:name w:val="Table Grid"/>
    <w:basedOn w:val="Parastatabula"/>
    <w:uiPriority w:val="59"/>
    <w:rsid w:val="00254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uiPriority w:val="99"/>
    <w:semiHidden/>
    <w:rsid w:val="00D07AB6"/>
    <w:rPr>
      <w:sz w:val="20"/>
      <w:szCs w:val="20"/>
    </w:rPr>
  </w:style>
  <w:style w:type="character" w:customStyle="1" w:styleId="VrestekstsRakstz">
    <w:name w:val="Vēres teksts Rakstz."/>
    <w:basedOn w:val="Noklusjumarindkopasfonts"/>
    <w:link w:val="Vresteksts"/>
    <w:uiPriority w:val="99"/>
    <w:semiHidden/>
    <w:rsid w:val="00D07AB6"/>
    <w:rPr>
      <w:rFonts w:ascii="Times New Roman" w:eastAsia="Times New Roman" w:hAnsi="Times New Roman" w:cs="Times New Roman"/>
      <w:sz w:val="20"/>
      <w:szCs w:val="20"/>
      <w:lang w:eastAsia="lv-LV"/>
    </w:rPr>
  </w:style>
</w:styles>
</file>

<file path=word/webSettings.xml><?xml version="1.0" encoding="utf-8"?>
<w:webSettings xmlns:r="http://schemas.openxmlformats.org/officeDocument/2006/relationships" xmlns:w="http://schemas.openxmlformats.org/wordprocessingml/2006/main">
  <w:divs>
    <w:div w:id="255602854">
      <w:bodyDiv w:val="1"/>
      <w:marLeft w:val="0"/>
      <w:marRight w:val="0"/>
      <w:marTop w:val="0"/>
      <w:marBottom w:val="0"/>
      <w:divBdr>
        <w:top w:val="none" w:sz="0" w:space="0" w:color="auto"/>
        <w:left w:val="none" w:sz="0" w:space="0" w:color="auto"/>
        <w:bottom w:val="none" w:sz="0" w:space="0" w:color="auto"/>
        <w:right w:val="none" w:sz="0" w:space="0" w:color="auto"/>
      </w:divBdr>
    </w:div>
    <w:div w:id="17559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Vilsone@km.gov.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c.europa.eu/culture/eac/index_fr.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9644</Words>
  <Characters>5498</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KMAnot_1407_2011_EKG_budz</vt:lpstr>
      <vt:lpstr/>
    </vt:vector>
  </TitlesOfParts>
  <Company>LR Kultūras Ministrija</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KMAnot_0308_2011_EKG_budz;Ministru kabineta rīkojuma projekta „Par valsts līdzdarbības programmu projekta Rīgai 2014.gada Eiropas Kultūras galvaspilsēta” īstenošanai” anotācija</dc:title>
  <dc:subject>anotācija</dc:subject>
  <dc:creator>D.Vilsone</dc:creator>
  <dc:description>D.Vilsone
67330240
dace.vilsone@km.gov.lv</dc:description>
  <cp:lastModifiedBy>Dace Vilsone</cp:lastModifiedBy>
  <cp:revision>2</cp:revision>
  <cp:lastPrinted>2011-08-01T13:48:00Z</cp:lastPrinted>
  <dcterms:created xsi:type="dcterms:W3CDTF">2011-08-03T08:46:00Z</dcterms:created>
  <dcterms:modified xsi:type="dcterms:W3CDTF">2011-08-03T08:46:00Z</dcterms:modified>
</cp:coreProperties>
</file>