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6E" w:rsidRDefault="0039066E" w:rsidP="0039066E">
      <w:pPr>
        <w:pStyle w:val="naisnod"/>
        <w:spacing w:before="0" w:beforeAutospacing="0" w:after="0" w:afterAutospacing="0"/>
        <w:jc w:val="center"/>
        <w:rPr>
          <w:b/>
        </w:rPr>
      </w:pPr>
      <w:bookmarkStart w:id="0" w:name="OLE_LINK5"/>
      <w:bookmarkStart w:id="1" w:name="OLE_LINK6"/>
      <w:r w:rsidRPr="00222E4E">
        <w:rPr>
          <w:b/>
        </w:rPr>
        <w:t xml:space="preserve">Ministru kabineta noteikumu projekta </w:t>
      </w:r>
    </w:p>
    <w:p w:rsidR="0039066E" w:rsidRDefault="0039066E" w:rsidP="0039066E">
      <w:pPr>
        <w:pStyle w:val="naisnod"/>
        <w:spacing w:before="0" w:beforeAutospacing="0" w:after="0" w:afterAutospacing="0"/>
        <w:jc w:val="center"/>
        <w:rPr>
          <w:b/>
        </w:rPr>
      </w:pPr>
      <w:r w:rsidRPr="009517F5">
        <w:rPr>
          <w:b/>
        </w:rPr>
        <w:t>„</w:t>
      </w:r>
      <w:r w:rsidR="003E37FA">
        <w:rPr>
          <w:b/>
        </w:rPr>
        <w:t>Memoriālo muzeju apvienības</w:t>
      </w:r>
      <w:r w:rsidRPr="009517F5">
        <w:rPr>
          <w:b/>
        </w:rPr>
        <w:t xml:space="preserve"> nolikums”</w:t>
      </w:r>
      <w:r w:rsidRPr="00222E4E">
        <w:rPr>
          <w:b/>
        </w:rPr>
        <w:t xml:space="preserve"> </w:t>
      </w:r>
    </w:p>
    <w:p w:rsidR="0039066E" w:rsidRDefault="0039066E" w:rsidP="0039066E">
      <w:pPr>
        <w:pStyle w:val="naisnod"/>
        <w:spacing w:before="0" w:beforeAutospacing="0" w:after="0" w:afterAutospacing="0"/>
        <w:jc w:val="center"/>
        <w:rPr>
          <w:b/>
          <w:bCs/>
        </w:rPr>
      </w:pPr>
      <w:r>
        <w:rPr>
          <w:b/>
        </w:rPr>
        <w:t xml:space="preserve">sākotnējās ietekmes novērtējuma ziņojums </w:t>
      </w:r>
      <w:r w:rsidRPr="00222E4E">
        <w:rPr>
          <w:b/>
          <w:bCs/>
        </w:rPr>
        <w:t>(anotācija)</w:t>
      </w:r>
    </w:p>
    <w:bookmarkEnd w:id="0"/>
    <w:bookmarkEnd w:id="1"/>
    <w:p w:rsidR="0039066E" w:rsidRPr="00222E4E" w:rsidRDefault="0039066E" w:rsidP="0039066E">
      <w:pPr>
        <w:pStyle w:val="naisnod"/>
        <w:spacing w:before="0" w:beforeAutospacing="0" w:after="0" w:afterAutospacing="0"/>
        <w:jc w:val="center"/>
        <w:rPr>
          <w: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040"/>
        <w:gridCol w:w="6564"/>
      </w:tblGrid>
      <w:tr w:rsidR="0039066E" w:rsidRPr="00222E4E" w:rsidTr="00C10897">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DE1D9B" w:rsidRDefault="0039066E" w:rsidP="00DE1D9B">
            <w:pPr>
              <w:pStyle w:val="naisc"/>
              <w:jc w:val="center"/>
            </w:pPr>
            <w:r w:rsidRPr="00222E4E">
              <w:rPr>
                <w:b/>
                <w:bCs/>
              </w:rPr>
              <w:t>I. Tiesību akta projekta izstrādes nepieciešamība</w:t>
            </w:r>
          </w:p>
        </w:tc>
      </w:tr>
      <w:tr w:rsidR="0039066E" w:rsidRPr="00222E4E" w:rsidTr="00C10897">
        <w:trPr>
          <w:trHeight w:val="630"/>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1.</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lab"/>
            </w:pPr>
            <w:r w:rsidRPr="00222E4E">
              <w:t> Pamatojums</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Pamattekstaatkpe2"/>
              <w:spacing w:after="0" w:line="240" w:lineRule="auto"/>
              <w:ind w:left="124" w:right="206" w:firstLine="318"/>
              <w:jc w:val="both"/>
            </w:pPr>
            <w:r w:rsidRPr="00222E4E">
              <w:t>Valsts pārvaldes iekārtas likuma 1</w:t>
            </w:r>
            <w:r>
              <w:t>6</w:t>
            </w:r>
            <w:r w:rsidRPr="00222E4E">
              <w:t>.pant</w:t>
            </w:r>
            <w:r>
              <w:t xml:space="preserve">a pirmā daļa, </w:t>
            </w:r>
            <w:r w:rsidRPr="00222E4E">
              <w:t xml:space="preserve">Publisko aģentūru likuma pārejas noteikumu </w:t>
            </w:r>
            <w:r>
              <w:t>2.</w:t>
            </w:r>
            <w:r w:rsidRPr="00222E4E">
              <w:t>punkts</w:t>
            </w:r>
            <w:r>
              <w:t xml:space="preserve">, </w:t>
            </w:r>
            <w:r w:rsidRPr="009517F5">
              <w:t xml:space="preserve">Valsts sekretāru 2012.gada 28.jūnija sanāksmes (protokola Nr.26 52.§) </w:t>
            </w:r>
            <w:r w:rsidR="00C10897">
              <w:t>protokol</w:t>
            </w:r>
            <w:r w:rsidRPr="009517F5">
              <w:t>lēmums.</w:t>
            </w:r>
          </w:p>
        </w:tc>
      </w:tr>
      <w:tr w:rsidR="0039066E" w:rsidRPr="00222E4E" w:rsidTr="00C10897">
        <w:trPr>
          <w:trHeight w:val="472"/>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2.</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Pašreizējā situācija un problēmas</w:t>
            </w:r>
          </w:p>
        </w:tc>
        <w:tc>
          <w:tcPr>
            <w:tcW w:w="3605" w:type="pct"/>
            <w:tcBorders>
              <w:top w:val="outset" w:sz="6" w:space="0" w:color="auto"/>
              <w:left w:val="outset" w:sz="6" w:space="0" w:color="auto"/>
              <w:bottom w:val="outset" w:sz="6" w:space="0" w:color="auto"/>
              <w:right w:val="outset" w:sz="6" w:space="0" w:color="auto"/>
            </w:tcBorders>
          </w:tcPr>
          <w:p w:rsidR="0039066E" w:rsidRDefault="0039066E" w:rsidP="0039066E">
            <w:pPr>
              <w:ind w:firstLine="442"/>
              <w:jc w:val="both"/>
            </w:pPr>
            <w:r>
              <w:t>Publisko aģentūru likuma (</w:t>
            </w:r>
            <w:r w:rsidRPr="001A4101">
              <w:t xml:space="preserve">stājies spēkā </w:t>
            </w:r>
            <w:r>
              <w:t>2010.gada 1.janvārī)</w:t>
            </w:r>
            <w:r w:rsidRPr="001A4101">
              <w:t xml:space="preserve"> pārejas noteikumu 1.punktā ir noteikts, ka ar šā likuma spēkā stāšanos spēku zaudē Publisko aģentūru likums (Latvijas Republikas Saeimas un Ministru Kabineta Ziņotājs, 2001, 10.nr.; 2002, 23.nr.; 2005, 6.nr.; 2008, 1.nr.; 2009, 1., 2., 6.nr.).</w:t>
            </w:r>
          </w:p>
          <w:p w:rsidR="0039066E" w:rsidRDefault="0039066E" w:rsidP="0039066E">
            <w:pPr>
              <w:ind w:firstLine="442"/>
              <w:jc w:val="both"/>
            </w:pPr>
            <w:r w:rsidRPr="001A4101">
              <w:t>Saskaņā ar Publisko aģentūru likuma pārejas noteikumu 2.punktu ministrijām ir jāizvērtē valsts aģentūru darbības atbilstīb</w:t>
            </w:r>
            <w:r w:rsidR="00C10897">
              <w:t>a</w:t>
            </w:r>
            <w:r w:rsidRPr="001A4101">
              <w:t xml:space="preserve"> šā likuma prasībām, un Ministru kabinetam līdz 2013.gada 1.janvārim jāpieņem lēmumu par attiecīgās aģentūras darbības turpināšanu, aģentūras likvidēšanu vai reorganizēšanu, ievērojot Valsts pārvaldes iekārtas likuma 15.pantā noteiktās prasības.</w:t>
            </w:r>
          </w:p>
          <w:p w:rsidR="00296E93" w:rsidRPr="00863F0B" w:rsidRDefault="0039066E" w:rsidP="00863F0B">
            <w:pPr>
              <w:ind w:firstLine="442"/>
              <w:jc w:val="both"/>
              <w:rPr>
                <w:highlight w:val="yellow"/>
              </w:rPr>
            </w:pPr>
            <w:r w:rsidRPr="00EC0B29">
              <w:t xml:space="preserve">Ņemot vērā iepriekš minēto, ir nepieciešams veikt </w:t>
            </w:r>
            <w:r w:rsidR="003E37FA">
              <w:t>Memoriālo muzeju apvienības</w:t>
            </w:r>
            <w:r w:rsidR="001E0692" w:rsidRPr="009517F5">
              <w:rPr>
                <w:b/>
              </w:rPr>
              <w:t xml:space="preserve"> </w:t>
            </w:r>
            <w:r w:rsidRPr="009517F5">
              <w:t>darbības izvērtējumu un apstiprināt jaunu nolikumu, jo pašreiz spēk</w:t>
            </w:r>
            <w:r w:rsidR="003E37FA">
              <w:t>ā esošie Ministru kabineta 2009.gada 2</w:t>
            </w:r>
            <w:r w:rsidRPr="009517F5">
              <w:t>.</w:t>
            </w:r>
            <w:r w:rsidR="003E37FA">
              <w:t>jūn</w:t>
            </w:r>
            <w:r w:rsidR="00C10897">
              <w:t>.</w:t>
            </w:r>
            <w:r w:rsidR="003E37FA">
              <w:t>ija noteikumi Nr.50</w:t>
            </w:r>
            <w:r w:rsidR="001E0692" w:rsidRPr="009517F5">
              <w:t>4</w:t>
            </w:r>
            <w:r w:rsidRPr="009517F5">
              <w:t xml:space="preserve"> „Valsts aģentūras „</w:t>
            </w:r>
            <w:r w:rsidR="003E37FA">
              <w:t>Memoriālo muzeju apvienība</w:t>
            </w:r>
            <w:r w:rsidRPr="009517F5">
              <w:t xml:space="preserve">” nolikums” </w:t>
            </w:r>
            <w:r w:rsidR="00344943" w:rsidRPr="008B79F5">
              <w:t>(Latvijas Vēstnesis, 2009, 92</w:t>
            </w:r>
            <w:r w:rsidRPr="008B79F5">
              <w:t>.nr.)</w:t>
            </w:r>
            <w:r w:rsidRPr="00EC0B29">
              <w:t xml:space="preserve"> ir izdoti saskaņā ar spēku zaudējušā Publisko aģentūru likuma 8.panta trešo daļu un, atbilstoši jaunā Publisko aģentūra likuma pārejas noteikumu 5.punktam, ir piemērojami ne ilgāk kā līdz 2013.gada 1.janvārim.</w:t>
            </w:r>
          </w:p>
          <w:p w:rsidR="00296E93" w:rsidRPr="00EC0B29" w:rsidRDefault="004C0C51" w:rsidP="004C0C51">
            <w:pPr>
              <w:jc w:val="both"/>
            </w:pPr>
            <w:r>
              <w:t xml:space="preserve">       </w:t>
            </w:r>
            <w:r w:rsidR="00296E93" w:rsidRPr="00EC0B29">
              <w:t>Publisko aģentūru likuma un tā pārejas noteikumu mērķis ir valsts aģentūru statusu saglabāt tikai tām aģentūrām, kuras darbojas uz saimnieciskā aprēķina principiem (</w:t>
            </w:r>
            <w:r w:rsidR="00296E93" w:rsidRPr="00EC0B29">
              <w:rPr>
                <w:i/>
              </w:rPr>
              <w:t>sk.</w:t>
            </w:r>
            <w:r w:rsidR="00296E93" w:rsidRPr="00EC0B29">
              <w:t xml:space="preserve"> </w:t>
            </w:r>
            <w:r w:rsidR="00296E93" w:rsidRPr="00EC0B29">
              <w:rPr>
                <w:i/>
              </w:rPr>
              <w:t>likumprojekta „Publisko aģentūru likums” anotācijas I sadaļas 2.punkt</w:t>
            </w:r>
            <w:r w:rsidR="00C10897">
              <w:rPr>
                <w:i/>
              </w:rPr>
              <w:t>u</w:t>
            </w:r>
            <w:r w:rsidR="00296E93" w:rsidRPr="00EC0B29">
              <w:t xml:space="preserve">). </w:t>
            </w:r>
          </w:p>
          <w:p w:rsidR="00296E93" w:rsidRPr="00EC0B29" w:rsidRDefault="00433F80" w:rsidP="00296E93">
            <w:pPr>
              <w:jc w:val="both"/>
            </w:pPr>
            <w:r>
              <w:t xml:space="preserve">       </w:t>
            </w:r>
            <w:r w:rsidR="00296E93" w:rsidRPr="00EC0B29">
              <w:t>Atbilstoši Publisko aģentūru likumam ir izšķiramas divas būtiskas aģentūras pazīmes:</w:t>
            </w:r>
          </w:p>
          <w:p w:rsidR="00296E93" w:rsidRPr="00EC0B29" w:rsidRDefault="004C0C51" w:rsidP="00296E93">
            <w:pPr>
              <w:jc w:val="both"/>
            </w:pPr>
            <w:r>
              <w:t xml:space="preserve">        </w:t>
            </w:r>
            <w:r w:rsidR="00296E93" w:rsidRPr="00EC0B29">
              <w:t>1) aģentūrai ir noteikta kompetence publisko maksas pakalpojumu sniegšanas jomā (likuma 4.panta pirmā daļa);</w:t>
            </w:r>
          </w:p>
          <w:p w:rsidR="00296E93" w:rsidRDefault="004C0C51" w:rsidP="00296E93">
            <w:pPr>
              <w:jc w:val="both"/>
            </w:pPr>
            <w:r>
              <w:t xml:space="preserve">        </w:t>
            </w:r>
            <w:r w:rsidR="00296E93" w:rsidRPr="00EC0B29">
              <w:t>2) aģentūras budžetu galvenokārt veido tās ieņēmumi par sniegtajiem maksas pakalpojumiem, citi pašu ieņēmumi, dāvinājumi</w:t>
            </w:r>
            <w:r w:rsidR="00296E93" w:rsidRPr="000B7D3A">
              <w:rPr>
                <w:color w:val="FF0000"/>
              </w:rPr>
              <w:t xml:space="preserve"> </w:t>
            </w:r>
            <w:r w:rsidR="00296E93" w:rsidRPr="00EC0B29">
              <w:t>un ziedojumi, kā arī ārvalstu finanšu palīdzība (likuma 13.panta pirmā daļa). Aģentūra var saņemt dotāciju no vispārējiem ieņēmumiem (likuma 13.panta otrā daļa), taču atbilstoši likuma mērķim šīs dotācijas īpatsvaram jābūt nelielam, aģentūrai ir jānodrošina sava darbība patstāvīgi.</w:t>
            </w:r>
          </w:p>
          <w:p w:rsidR="001A5545" w:rsidRDefault="0039066E" w:rsidP="00BD730E">
            <w:pPr>
              <w:ind w:firstLine="442"/>
              <w:jc w:val="both"/>
            </w:pPr>
            <w:r>
              <w:t xml:space="preserve">Ņemot vērā minēto, Kultūras ministrija ir veikusi Kultūras ministrijas padotībā esošās valsts </w:t>
            </w:r>
            <w:r w:rsidRPr="009517F5">
              <w:t>aģentūras „</w:t>
            </w:r>
            <w:r w:rsidR="003E37FA">
              <w:t xml:space="preserve">Memoriālo </w:t>
            </w:r>
            <w:r w:rsidR="001A5545" w:rsidRPr="009517F5">
              <w:t>muzej</w:t>
            </w:r>
            <w:r w:rsidR="003E37FA">
              <w:t>u apvienība</w:t>
            </w:r>
            <w:r w:rsidRPr="009517F5">
              <w:t>” darbības un finansēšanas</w:t>
            </w:r>
            <w:r>
              <w:t xml:space="preserve"> izvērtējumu</w:t>
            </w:r>
            <w:r w:rsidRPr="001A4101">
              <w:t xml:space="preserve"> </w:t>
            </w:r>
            <w:r>
              <w:t>atbilstoši Publisko aģentūru likumā noteiktajiem valsts aģentūru darbības principiem un finansēšanas modelim.</w:t>
            </w:r>
          </w:p>
          <w:p w:rsidR="003E37FA" w:rsidRDefault="003E37FA" w:rsidP="003E37FA">
            <w:pPr>
              <w:ind w:firstLine="442"/>
              <w:jc w:val="both"/>
            </w:pPr>
            <w:r w:rsidRPr="003E37FA">
              <w:lastRenderedPageBreak/>
              <w:t xml:space="preserve">Valsts aģentūra „Memoriālo muzeju apvienība” šobrīd faktiski darbojas kā </w:t>
            </w:r>
            <w:r w:rsidR="00C10897">
              <w:t xml:space="preserve">tiešās pārvaldes </w:t>
            </w:r>
            <w:r w:rsidRPr="003E37FA">
              <w:t>iestāde, jo tās darbība pamatā tiek nodrošināta no valsts budžeta dotācijas. Faktiskā pašu ieņēmumu daļa procentuāli veido tikai daļu no kopējā budžeta, piemēram, 2009.gadā faktiskie pašu ieņēmumi sastādīja 2 083 LVL, jeb  2.21% no kopējā budžeta, 2010.gadā 11 594 LVL, jeb  4.43% un 2011.gadā – 12 977 LVL, jeb  4.51%. Tādējādi, kaut gan valsts aģentūra „Memoriālo muzeju apvienība” sniedz maksas pakalpojumus saskaņā ar maksas pakalpojumu cenrādi, iegūtie finanšu līdzekļi no šiem pakalpojumiem veido vien daļu no valsts aģentūras „Memoriālo muzeju apvienības” budžeta līdzekļiem un pamatā tiek izmantoti muzeja sniegto maksas pakalpojumu faktisko izmaksu segšanai. Lielāko finansējuma daļu valsts aģentūra „Memoriālo muzeju apvienība” saņem no valsts budžeta dotācijām no vispārējiem ieņēmumiem un projektu konkursos gūtajiem līdzekļiem. Līdz ar to, valsts aģentūras „Memoriālo muzeju apvienība” finansējums neatbilst Publisko aģentūru likumā noteiktajam valsts aģentūru finansēšanas modelim.</w:t>
            </w:r>
          </w:p>
          <w:p w:rsidR="00495BDC" w:rsidRPr="009648A2" w:rsidRDefault="00495BDC" w:rsidP="003E37FA">
            <w:pPr>
              <w:ind w:firstLine="442"/>
              <w:jc w:val="both"/>
            </w:pPr>
            <w:r w:rsidRPr="009648A2">
              <w:rPr>
                <w:bCs/>
              </w:rPr>
              <w:t xml:space="preserve">Saskaņā ar Likuma par budžetu un finanšu vadību 5. panta devīto daļu Ministru kabinets izdod noteikumus par valsts tiešās pārvaldes iestāžu sniegto maksas pakalpojumu cenrāžu apstiprināšanu. </w:t>
            </w:r>
            <w:r w:rsidRPr="009648A2">
              <w:t xml:space="preserve">Ņemot vērā to, ka </w:t>
            </w:r>
            <w:r w:rsidR="00A43DA9" w:rsidRPr="009648A2">
              <w:t xml:space="preserve">Memoriālo </w:t>
            </w:r>
            <w:r w:rsidRPr="009648A2">
              <w:t xml:space="preserve">muzeju apvienības cenrādī ietveramie pakalpojumi papildus ir jāizvērtē arī pēc būtības, pēc </w:t>
            </w:r>
            <w:r w:rsidR="00A43DA9" w:rsidRPr="009648A2">
              <w:t xml:space="preserve">Memoriālo </w:t>
            </w:r>
            <w:r w:rsidRPr="009648A2">
              <w:t xml:space="preserve">muzeju apvienības nolikuma apstiprināšanas </w:t>
            </w:r>
            <w:r w:rsidR="00A43DA9" w:rsidRPr="009648A2">
              <w:t xml:space="preserve">Memoriālo </w:t>
            </w:r>
            <w:r w:rsidRPr="009648A2">
              <w:t xml:space="preserve">muzeju apvienība un Kultūras ministrija izvērtēs </w:t>
            </w:r>
            <w:r w:rsidR="00A43DA9" w:rsidRPr="009648A2">
              <w:t xml:space="preserve">Memoriālo </w:t>
            </w:r>
            <w:r w:rsidRPr="009648A2">
              <w:t xml:space="preserve">muzeju apvienības sniegtos pakalpojumus un sagatavos attiecīgu Ministru kabineta tiesību akta projektu, kurā citu starpā tiks ietverti arī jautājumi, kas saistīti ar </w:t>
            </w:r>
            <w:r w:rsidR="00A43DA9" w:rsidRPr="009648A2">
              <w:t xml:space="preserve">Memoriālo </w:t>
            </w:r>
            <w:r w:rsidRPr="009648A2">
              <w:t>muzeju apvienības statusu maiņu.</w:t>
            </w:r>
          </w:p>
          <w:p w:rsidR="001E0692" w:rsidRDefault="001E0692" w:rsidP="001E0692">
            <w:pPr>
              <w:pStyle w:val="naiskr"/>
              <w:spacing w:before="0" w:beforeAutospacing="0" w:after="0" w:afterAutospacing="0"/>
              <w:ind w:firstLine="567"/>
              <w:jc w:val="both"/>
            </w:pPr>
            <w:r w:rsidRPr="009517F5">
              <w:t>Atbilstoši Min</w:t>
            </w:r>
            <w:r w:rsidR="008B7909" w:rsidRPr="009517F5">
              <w:t>istru kabineta 200</w:t>
            </w:r>
            <w:r w:rsidR="003E37FA">
              <w:t>9.gada 2</w:t>
            </w:r>
            <w:r w:rsidRPr="009517F5">
              <w:t>.</w:t>
            </w:r>
            <w:r w:rsidR="003E37FA">
              <w:t>jūnija noteikumu Nr.50</w:t>
            </w:r>
            <w:r w:rsidR="008B7909" w:rsidRPr="009517F5">
              <w:t>4</w:t>
            </w:r>
            <w:r w:rsidRPr="009517F5">
              <w:t xml:space="preserve"> </w:t>
            </w:r>
            <w:r w:rsidR="008B7909" w:rsidRPr="009517F5">
              <w:t>„Valsts aģentūras „</w:t>
            </w:r>
            <w:r w:rsidR="003E37FA">
              <w:t>Memoriālo muzeju apvienība</w:t>
            </w:r>
            <w:r w:rsidR="008B7909" w:rsidRPr="009517F5">
              <w:t>” nolikums”</w:t>
            </w:r>
            <w:r w:rsidR="00C10897">
              <w:t xml:space="preserve"> </w:t>
            </w:r>
            <w:r w:rsidRPr="009517F5">
              <w:t>3.punktam aģentūrai ir šādas funkcijas:</w:t>
            </w:r>
          </w:p>
          <w:p w:rsidR="003E37FA" w:rsidRPr="003E37FA" w:rsidRDefault="003E37FA" w:rsidP="003E37FA">
            <w:pPr>
              <w:pStyle w:val="tv2131"/>
              <w:spacing w:before="0" w:line="240" w:lineRule="auto"/>
              <w:ind w:firstLine="720"/>
              <w:rPr>
                <w:rFonts w:ascii="Times New Roman" w:hAnsi="Times New Roman"/>
                <w:sz w:val="24"/>
                <w:szCs w:val="24"/>
              </w:rPr>
            </w:pPr>
            <w:r w:rsidRPr="003E37FA">
              <w:rPr>
                <w:rFonts w:ascii="Times New Roman" w:hAnsi="Times New Roman"/>
                <w:sz w:val="24"/>
                <w:szCs w:val="24"/>
              </w:rPr>
              <w:t>1. komplektēt un apstrādāt kultūrvēsturiskos materiālus par</w:t>
            </w:r>
            <w:r>
              <w:rPr>
                <w:rFonts w:ascii="Times New Roman" w:hAnsi="Times New Roman"/>
                <w:sz w:val="24"/>
                <w:szCs w:val="24"/>
              </w:rPr>
              <w:t xml:space="preserve"> </w:t>
            </w:r>
            <w:r w:rsidRPr="003E37FA">
              <w:rPr>
                <w:rFonts w:ascii="Times New Roman" w:hAnsi="Times New Roman"/>
                <w:sz w:val="24"/>
                <w:szCs w:val="24"/>
              </w:rPr>
              <w:t xml:space="preserve">Latvijas kultūrvēsturei nozīmīgu personību – Raiņa, Aspazijas, Jāņa Akuratera, Krišjāņa Barona, Jaņa Rozentāla, Rūdolfa Blaumaņa, Andreja Upīša un Ojāra Vācieša (turpmāk – personības) dzīvi un radošo darbību; </w:t>
            </w:r>
          </w:p>
          <w:p w:rsidR="003E37FA" w:rsidRPr="003E37FA" w:rsidRDefault="003E37FA" w:rsidP="003E37FA">
            <w:pPr>
              <w:pStyle w:val="tv2131"/>
              <w:spacing w:before="0" w:line="240" w:lineRule="auto"/>
              <w:ind w:firstLine="720"/>
              <w:rPr>
                <w:rFonts w:ascii="Times New Roman" w:hAnsi="Times New Roman"/>
                <w:sz w:val="24"/>
                <w:szCs w:val="24"/>
              </w:rPr>
            </w:pPr>
            <w:r w:rsidRPr="003E37FA">
              <w:rPr>
                <w:rFonts w:ascii="Times New Roman" w:hAnsi="Times New Roman"/>
                <w:sz w:val="24"/>
                <w:szCs w:val="24"/>
              </w:rPr>
              <w:t xml:space="preserve">2. nodrošināt </w:t>
            </w:r>
            <w:r w:rsidR="002B39E6">
              <w:rPr>
                <w:rFonts w:ascii="Times New Roman" w:hAnsi="Times New Roman"/>
                <w:sz w:val="24"/>
                <w:szCs w:val="24"/>
              </w:rPr>
              <w:t>Nacionālā muzeju</w:t>
            </w:r>
            <w:r w:rsidRPr="003E37FA">
              <w:rPr>
                <w:rFonts w:ascii="Times New Roman" w:hAnsi="Times New Roman"/>
                <w:sz w:val="24"/>
                <w:szCs w:val="24"/>
              </w:rPr>
              <w:t xml:space="preserve"> krājuma pieejamību sabiedrībai; </w:t>
            </w:r>
          </w:p>
          <w:p w:rsidR="003E37FA" w:rsidRPr="003E37FA" w:rsidRDefault="003E37FA" w:rsidP="003E37FA">
            <w:pPr>
              <w:pStyle w:val="tv2131"/>
              <w:spacing w:before="0" w:line="240" w:lineRule="auto"/>
              <w:ind w:firstLine="720"/>
              <w:rPr>
                <w:rFonts w:ascii="Times New Roman" w:hAnsi="Times New Roman"/>
                <w:sz w:val="24"/>
                <w:szCs w:val="24"/>
              </w:rPr>
            </w:pPr>
            <w:r w:rsidRPr="003E37FA">
              <w:rPr>
                <w:rFonts w:ascii="Times New Roman" w:hAnsi="Times New Roman"/>
                <w:sz w:val="24"/>
                <w:szCs w:val="24"/>
              </w:rPr>
              <w:t xml:space="preserve">3. veikt personību dzīves un radošās darbības zinātnisko izpēti; </w:t>
            </w:r>
          </w:p>
          <w:p w:rsidR="003E37FA" w:rsidRDefault="003E37FA" w:rsidP="003E37FA">
            <w:pPr>
              <w:pStyle w:val="tv2131"/>
              <w:spacing w:before="0" w:line="240" w:lineRule="auto"/>
              <w:ind w:firstLine="720"/>
              <w:rPr>
                <w:rFonts w:ascii="Times New Roman" w:hAnsi="Times New Roman"/>
                <w:sz w:val="24"/>
                <w:szCs w:val="24"/>
              </w:rPr>
            </w:pPr>
            <w:r w:rsidRPr="003E37FA">
              <w:rPr>
                <w:rFonts w:ascii="Times New Roman" w:hAnsi="Times New Roman"/>
                <w:sz w:val="24"/>
                <w:szCs w:val="24"/>
              </w:rPr>
              <w:t>4. organizēt ar personību dzīvi un radošo darbību saistītus izglītojošus pasākumus, nodrošinot komunikāciju ar sabiedrību.</w:t>
            </w:r>
          </w:p>
          <w:p w:rsidR="007B0B00" w:rsidRPr="009648A2" w:rsidRDefault="002009DA" w:rsidP="003E37FA">
            <w:pPr>
              <w:pStyle w:val="tv2131"/>
              <w:spacing w:before="0" w:line="240" w:lineRule="auto"/>
              <w:ind w:firstLine="720"/>
              <w:rPr>
                <w:rFonts w:ascii="Times New Roman" w:hAnsi="Times New Roman"/>
                <w:sz w:val="24"/>
                <w:szCs w:val="24"/>
              </w:rPr>
            </w:pPr>
            <w:r w:rsidRPr="009648A2">
              <w:rPr>
                <w:rFonts w:ascii="Times New Roman" w:hAnsi="Times New Roman"/>
                <w:sz w:val="24"/>
                <w:szCs w:val="24"/>
              </w:rPr>
              <w:t>Īstenojot funkciju „komplektēt un apstrādāt kultūrvēsturiskos materiālus par Latvijas kultūrvēsturei nozīmīgu personību – Raiņa, Aspazijas, Jāņa Akuratera, Krišjāņa Barona, Jaņa Rozentāla, Rūdolfa Blaumaņa, Andreja Upīša un Ojāra Vācieša dzīvi un radošo darbību”,</w:t>
            </w:r>
            <w:r w:rsidR="007B0B00" w:rsidRPr="009648A2">
              <w:rPr>
                <w:rFonts w:ascii="Times New Roman" w:hAnsi="Times New Roman"/>
                <w:sz w:val="24"/>
                <w:szCs w:val="24"/>
              </w:rPr>
              <w:t xml:space="preserve"> Memoriālo muzeju apvienība sadarbojas ar Rakstniecības un mūzikas muzeju, </w:t>
            </w:r>
            <w:r w:rsidR="000F0FB2" w:rsidRPr="009648A2">
              <w:rPr>
                <w:rFonts w:ascii="Times New Roman" w:hAnsi="Times New Roman"/>
                <w:sz w:val="24"/>
                <w:szCs w:val="24"/>
              </w:rPr>
              <w:t>jo ar</w:t>
            </w:r>
            <w:r w:rsidR="007B0B00" w:rsidRPr="009648A2">
              <w:rPr>
                <w:rFonts w:ascii="Times New Roman" w:hAnsi="Times New Roman"/>
                <w:sz w:val="24"/>
                <w:szCs w:val="24"/>
              </w:rPr>
              <w:t xml:space="preserve"> 2009.gada </w:t>
            </w:r>
            <w:r w:rsidR="007B0B00" w:rsidRPr="009648A2">
              <w:rPr>
                <w:rFonts w:ascii="Times New Roman" w:hAnsi="Times New Roman"/>
                <w:sz w:val="24"/>
                <w:szCs w:val="24"/>
              </w:rPr>
              <w:lastRenderedPageBreak/>
              <w:t>2.j</w:t>
            </w:r>
            <w:r w:rsidR="000F0FB2" w:rsidRPr="009648A2">
              <w:rPr>
                <w:rFonts w:ascii="Times New Roman" w:hAnsi="Times New Roman"/>
                <w:sz w:val="24"/>
                <w:szCs w:val="24"/>
              </w:rPr>
              <w:t>ūnija Ministru kabineta rīkojuma</w:t>
            </w:r>
            <w:r w:rsidR="007B0B00" w:rsidRPr="009648A2">
              <w:rPr>
                <w:rFonts w:ascii="Times New Roman" w:hAnsi="Times New Roman"/>
                <w:sz w:val="24"/>
                <w:szCs w:val="24"/>
              </w:rPr>
              <w:t xml:space="preserve"> Nr. 369 „Par valsts aģentūras „Rakstniecības muzejs un rakstniecības, teātra un mūzikas kolekciju krātuve” un valsts aģentūras „Memoriālo muzeju apvienība” izveidi un valsts aģentūras „Rakstniecības, teātra un mūzikas muzejs”, valsts aģentūras „Ojāra Vācieša memoriālais muzejs” un valsts aģentūras „Andreja Upīša memoriālais muzejs” reorganizācija”</w:t>
            </w:r>
            <w:r w:rsidR="000F0FB2" w:rsidRPr="009648A2">
              <w:rPr>
                <w:rFonts w:ascii="Times New Roman" w:hAnsi="Times New Roman"/>
                <w:sz w:val="24"/>
                <w:szCs w:val="24"/>
              </w:rPr>
              <w:t xml:space="preserve"> 6.1.1.punktu tika noteikts, ka “Rakstniecības muzejs un rakstniecības, teātra un mūzikas kolekciju krātuve” (ar 2009.gada 8.decembra Ministru kabineta noteikumiem Nr.1412  muzeja nosaukums – </w:t>
            </w:r>
            <w:r w:rsidR="008D66F2" w:rsidRPr="009648A2">
              <w:rPr>
                <w:rFonts w:ascii="Times New Roman" w:hAnsi="Times New Roman"/>
                <w:sz w:val="24"/>
                <w:szCs w:val="24"/>
              </w:rPr>
              <w:t>Rakstniecības un mūzikas muzejs</w:t>
            </w:r>
            <w:r w:rsidR="000F0FB2" w:rsidRPr="009648A2">
              <w:rPr>
                <w:rFonts w:ascii="Times New Roman" w:hAnsi="Times New Roman"/>
                <w:sz w:val="24"/>
                <w:szCs w:val="24"/>
              </w:rPr>
              <w:t xml:space="preserve">)  veic rakstniecības, teātra un mūzikas kolekciju </w:t>
            </w:r>
            <w:r w:rsidR="000F0FB2" w:rsidRPr="009648A2">
              <w:rPr>
                <w:rFonts w:ascii="Times New Roman" w:hAnsi="Times New Roman"/>
                <w:b/>
                <w:sz w:val="24"/>
                <w:szCs w:val="24"/>
              </w:rPr>
              <w:t>centralizētā krājuma</w:t>
            </w:r>
            <w:r w:rsidR="000F0FB2" w:rsidRPr="009648A2">
              <w:rPr>
                <w:rFonts w:ascii="Times New Roman" w:hAnsi="Times New Roman"/>
                <w:sz w:val="24"/>
                <w:szCs w:val="24"/>
              </w:rPr>
              <w:t xml:space="preserve"> saglabāšanu un izmantošanu. Tādējādi muzeju apvienības struktūrvienības, kas pirms reorganizācijas darbojās Rakstniecības, teātra un mūzikas muzeja sastāvā, </w:t>
            </w:r>
            <w:r w:rsidR="00BF015E" w:rsidRPr="009648A2">
              <w:rPr>
                <w:rFonts w:ascii="Times New Roman" w:hAnsi="Times New Roman"/>
                <w:sz w:val="24"/>
                <w:szCs w:val="24"/>
              </w:rPr>
              <w:t xml:space="preserve">neveido savas krātuves, bet </w:t>
            </w:r>
            <w:r w:rsidR="008D66F2" w:rsidRPr="009648A2">
              <w:rPr>
                <w:rFonts w:ascii="Times New Roman" w:hAnsi="Times New Roman"/>
                <w:sz w:val="24"/>
                <w:szCs w:val="24"/>
              </w:rPr>
              <w:t>to sa</w:t>
            </w:r>
            <w:r w:rsidR="000F0FB2" w:rsidRPr="009648A2">
              <w:rPr>
                <w:rFonts w:ascii="Times New Roman" w:hAnsi="Times New Roman"/>
                <w:sz w:val="24"/>
                <w:szCs w:val="24"/>
              </w:rPr>
              <w:t xml:space="preserve">komplektētos un apstrādātos </w:t>
            </w:r>
            <w:r w:rsidRPr="009648A2">
              <w:rPr>
                <w:rFonts w:ascii="Times New Roman" w:hAnsi="Times New Roman"/>
                <w:sz w:val="24"/>
                <w:szCs w:val="24"/>
              </w:rPr>
              <w:t xml:space="preserve">kultūrvēsturiskos materiālus nodod glabāšanā Rakstniecības un mūzikas muzejam. Šī darba koordinēšanai ir izveidota Muzeju apvienības un Rakstniecības un mūzikas muzeja apvienotā krājuma komisija. </w:t>
            </w:r>
          </w:p>
          <w:p w:rsidR="00700547" w:rsidRDefault="001A5545" w:rsidP="00491E39">
            <w:pPr>
              <w:ind w:firstLine="442"/>
              <w:jc w:val="both"/>
            </w:pPr>
            <w:r w:rsidRPr="00EC0B29">
              <w:t xml:space="preserve">Tikai daļa </w:t>
            </w:r>
            <w:r w:rsidR="008D712D">
              <w:t>no muzeja</w:t>
            </w:r>
            <w:r w:rsidRPr="00EC0B29">
              <w:t xml:space="preserve"> krājuma </w:t>
            </w:r>
            <w:r w:rsidR="00B64F5C">
              <w:t>pieejamības, pētniecības</w:t>
            </w:r>
            <w:r w:rsidRPr="00EC0B29">
              <w:t xml:space="preserve"> </w:t>
            </w:r>
            <w:r w:rsidR="00B64F5C">
              <w:t>un izglītojošā</w:t>
            </w:r>
            <w:r w:rsidRPr="00EC0B29">
              <w:t xml:space="preserve"> darba </w:t>
            </w:r>
            <w:r w:rsidR="00B64F5C">
              <w:t xml:space="preserve">funkcijām ir </w:t>
            </w:r>
            <w:r w:rsidR="00023406">
              <w:t xml:space="preserve">saistītas ar </w:t>
            </w:r>
            <w:r w:rsidR="00B64F5C">
              <w:t>maksas pakalpojumi</w:t>
            </w:r>
            <w:r w:rsidR="00023406">
              <w:t>em</w:t>
            </w:r>
            <w:r w:rsidR="00B64F5C">
              <w:t>.</w:t>
            </w:r>
            <w:r w:rsidRPr="00EC0B29">
              <w:t xml:space="preserve"> </w:t>
            </w:r>
            <w:r w:rsidR="00AE5C76">
              <w:t xml:space="preserve">Lai muzejs sagatavotu maksas pakalpojumus, tam ir jāveic muzeja darbības mērķiem atbilstošo materiālu un ar tiem saistītās informācijas komplektēšana, </w:t>
            </w:r>
            <w:r w:rsidR="00863F0B">
              <w:t xml:space="preserve">jānodrošina </w:t>
            </w:r>
            <w:r w:rsidR="003E37FA">
              <w:t>A.Upīša un O.Vācieša</w:t>
            </w:r>
            <w:r w:rsidR="00863F0B">
              <w:t xml:space="preserve"> materiālu aprūpe, uzskaite</w:t>
            </w:r>
            <w:r w:rsidR="008D712D">
              <w:t xml:space="preserve"> un</w:t>
            </w:r>
            <w:r w:rsidR="00863F0B">
              <w:t xml:space="preserve"> pārvaldība</w:t>
            </w:r>
            <w:r w:rsidR="008D712D">
              <w:t xml:space="preserve">, jāveic </w:t>
            </w:r>
            <w:r w:rsidR="003E37FA">
              <w:t xml:space="preserve">ar personībām saistītu </w:t>
            </w:r>
            <w:r w:rsidR="008D712D">
              <w:t xml:space="preserve">muzeja krājuma materiālu </w:t>
            </w:r>
            <w:r w:rsidR="00700547">
              <w:t>zinātniskā pētniecība, jānodrošina muzeja darbībai nepieciešamās infrastruktūras uzturēšana.</w:t>
            </w:r>
            <w:r w:rsidR="00AE5C76">
              <w:t xml:space="preserve"> </w:t>
            </w:r>
            <w:r w:rsidR="007B0B00">
              <w:t>M</w:t>
            </w:r>
            <w:r w:rsidR="00700547">
              <w:t>aksas pakalpojumu rezultātā</w:t>
            </w:r>
            <w:r w:rsidRPr="00EC0B29">
              <w:t xml:space="preserve"> iegūtie resursi nav pietiekami </w:t>
            </w:r>
            <w:r w:rsidR="00863F0B">
              <w:t xml:space="preserve">minēto </w:t>
            </w:r>
            <w:r w:rsidRPr="00EC0B29">
              <w:t xml:space="preserve">muzeja pamatvajadzību nodrošināšanai. </w:t>
            </w:r>
          </w:p>
          <w:p w:rsidR="0039066E" w:rsidRPr="00222E4E" w:rsidRDefault="001A5545" w:rsidP="007B0B00">
            <w:pPr>
              <w:ind w:firstLine="442"/>
              <w:jc w:val="both"/>
            </w:pPr>
            <w:r w:rsidRPr="00EC0B29">
              <w:t>Ņemot vērā</w:t>
            </w:r>
            <w:r w:rsidR="00700547">
              <w:t xml:space="preserve"> to</w:t>
            </w:r>
            <w:r w:rsidRPr="00EC0B29">
              <w:t>, ka</w:t>
            </w:r>
            <w:r w:rsidR="00046341">
              <w:t>, īstenojot</w:t>
            </w:r>
            <w:r w:rsidRPr="00EC0B29">
              <w:t xml:space="preserve"> </w:t>
            </w:r>
            <w:r w:rsidR="00700547">
              <w:t>Muzeju liku</w:t>
            </w:r>
            <w:r w:rsidR="00046341">
              <w:t xml:space="preserve">ma 7. panta otrajā daļā noteiktās </w:t>
            </w:r>
            <w:r w:rsidR="00023406">
              <w:t xml:space="preserve">muzeju </w:t>
            </w:r>
            <w:r w:rsidR="00046341">
              <w:t xml:space="preserve">funkcijas, </w:t>
            </w:r>
            <w:r w:rsidR="007E5BBD">
              <w:t>Memoriālo</w:t>
            </w:r>
            <w:r w:rsidR="00023406">
              <w:t xml:space="preserve"> </w:t>
            </w:r>
            <w:r w:rsidR="007E5BBD">
              <w:t>muzeju apvienība</w:t>
            </w:r>
            <w:r w:rsidR="00023406">
              <w:t xml:space="preserve"> pirmkārt veic tādas pamatfunkcijas</w:t>
            </w:r>
            <w:r w:rsidR="00046341">
              <w:t>, kas nav saistītas ar maksas pakalpojumiem</w:t>
            </w:r>
            <w:r w:rsidR="00023406">
              <w:t>, bet</w:t>
            </w:r>
            <w:r w:rsidR="00046341">
              <w:t xml:space="preserve"> muzeja sniegtie maksas pakalpojumi </w:t>
            </w:r>
            <w:r w:rsidR="00023406">
              <w:t>ir pakārtotas, no muzeja krājuma darba un pētnieciskā darba funkcijām izrietošas darbības, kā arī to, ka</w:t>
            </w:r>
            <w:r w:rsidRPr="00EC0B29">
              <w:t xml:space="preserve"> </w:t>
            </w:r>
            <w:r w:rsidR="00023406">
              <w:t xml:space="preserve">muzeja </w:t>
            </w:r>
            <w:r w:rsidRPr="00EC0B29">
              <w:t>budžeta resursu sadalījumā lielāko daļu veido līdzekļi, kas tiek saņemti no valsts budžeta</w:t>
            </w:r>
            <w:r w:rsidRPr="009517F5">
              <w:t xml:space="preserve">, </w:t>
            </w:r>
            <w:r w:rsidR="007E5BBD">
              <w:t>Memoriālo muzeju apvienība</w:t>
            </w:r>
            <w:r w:rsidRPr="00EC0B29">
              <w:t xml:space="preserve"> neatbilst Publisko aģentūru likumā </w:t>
            </w:r>
            <w:r w:rsidR="00023406">
              <w:t>paredzētajam aģentūras statusam</w:t>
            </w:r>
            <w:r w:rsidR="009517F5">
              <w:t xml:space="preserve"> </w:t>
            </w:r>
            <w:r w:rsidR="00023406">
              <w:t>un</w:t>
            </w:r>
            <w:r w:rsidRPr="00EC0B29">
              <w:t xml:space="preserve"> ir pārveidojams par tiešās pārvaldes iestādi.</w:t>
            </w:r>
          </w:p>
        </w:tc>
      </w:tr>
      <w:tr w:rsidR="0039066E" w:rsidRPr="00222E4E" w:rsidTr="00C10897">
        <w:trPr>
          <w:trHeight w:val="339"/>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3.</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Saistītie politikas ietekmes novērtējumi un pētījumi</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ind w:firstLine="159"/>
            </w:pPr>
            <w:r>
              <w:t>Projekts</w:t>
            </w:r>
            <w:r w:rsidRPr="008507D8">
              <w:t xml:space="preserve"> šo jomu neskar.</w:t>
            </w:r>
          </w:p>
        </w:tc>
      </w:tr>
      <w:tr w:rsidR="0039066E" w:rsidRPr="00222E4E" w:rsidTr="00C10897">
        <w:trPr>
          <w:trHeight w:val="3768"/>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4.</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Tiesiskā regulējuma mērķis un būtība</w:t>
            </w:r>
          </w:p>
        </w:tc>
        <w:tc>
          <w:tcPr>
            <w:tcW w:w="3605" w:type="pct"/>
            <w:tcBorders>
              <w:top w:val="outset" w:sz="6" w:space="0" w:color="auto"/>
              <w:left w:val="outset" w:sz="6" w:space="0" w:color="auto"/>
              <w:bottom w:val="outset" w:sz="6" w:space="0" w:color="auto"/>
              <w:right w:val="outset" w:sz="6" w:space="0" w:color="auto"/>
            </w:tcBorders>
          </w:tcPr>
          <w:p w:rsidR="005D43D5" w:rsidRPr="001C06A1" w:rsidRDefault="001C06A1" w:rsidP="00C10897">
            <w:pPr>
              <w:pStyle w:val="naiskr"/>
              <w:spacing w:before="0" w:beforeAutospacing="0" w:after="0" w:afterAutospacing="0"/>
              <w:ind w:left="159" w:right="54"/>
              <w:jc w:val="both"/>
            </w:pPr>
            <w:r w:rsidRPr="001C06A1">
              <w:t xml:space="preserve">       </w:t>
            </w:r>
            <w:r w:rsidR="005D43D5" w:rsidRPr="001C06A1">
              <w:t xml:space="preserve">Noteikumu projekta mērķis ir mainīt publiskās aģentūras statusu </w:t>
            </w:r>
            <w:r w:rsidR="007E5BBD">
              <w:t>Memoriālo muzeju apvienībai</w:t>
            </w:r>
            <w:r w:rsidR="005D43D5" w:rsidRPr="001C06A1">
              <w:t xml:space="preserve">, izdodot jaunu tiešās pārvaldes iestādes nolikumu, pamatojoties uz Valsts pārvaldes iekārtas likuma 16.panta pirmo daļu. </w:t>
            </w:r>
          </w:p>
          <w:p w:rsidR="002B39E6" w:rsidRDefault="001C06A1" w:rsidP="00C10897">
            <w:pPr>
              <w:pStyle w:val="naiskr"/>
              <w:spacing w:before="0" w:beforeAutospacing="0" w:after="0" w:afterAutospacing="0"/>
              <w:ind w:left="159" w:right="54"/>
              <w:jc w:val="both"/>
            </w:pPr>
            <w:r w:rsidRPr="001C06A1">
              <w:t xml:space="preserve">        </w:t>
            </w:r>
            <w:r w:rsidR="005D43D5" w:rsidRPr="001C06A1">
              <w:t xml:space="preserve">Noteikumu projektā tiek saglabātas iepriekšējās </w:t>
            </w:r>
            <w:r w:rsidR="007E5BBD">
              <w:t>Memoriālo  muzeju apvienības</w:t>
            </w:r>
            <w:r w:rsidR="005D43D5" w:rsidRPr="001C06A1">
              <w:t xml:space="preserve"> funkcijas, uzdevumi un tiesības, veicot turpmāk norādītās korekcijas.</w:t>
            </w:r>
          </w:p>
          <w:p w:rsidR="002C7F8C" w:rsidRDefault="005D43D5" w:rsidP="002C7F8C">
            <w:pPr>
              <w:pStyle w:val="naiskr"/>
              <w:spacing w:before="0" w:beforeAutospacing="0" w:after="0" w:afterAutospacing="0"/>
              <w:ind w:left="159" w:right="54"/>
              <w:jc w:val="both"/>
            </w:pPr>
            <w:r w:rsidRPr="001C06A1">
              <w:t xml:space="preserve"> </w:t>
            </w:r>
            <w:r w:rsidR="002B39E6">
              <w:t xml:space="preserve">      Nolikuma 1.punktā tiek precizēts un turpmākajā tekstā lietots Memoriālo muzeju apvienības saīsinātais nosaukums – „muzeju apvienība”, kas precīzāk raksturo iestādes būtību, t.i., vairāku </w:t>
            </w:r>
            <w:r w:rsidR="001F6F86">
              <w:t>personībām veltītu muzeju kopumu.</w:t>
            </w:r>
            <w:r w:rsidR="002B39E6">
              <w:t xml:space="preserve">  </w:t>
            </w:r>
          </w:p>
          <w:p w:rsidR="002945EE" w:rsidRDefault="002945EE" w:rsidP="002C7F8C">
            <w:pPr>
              <w:pStyle w:val="naiskr"/>
              <w:spacing w:before="0" w:beforeAutospacing="0" w:after="0" w:afterAutospacing="0"/>
              <w:ind w:left="159" w:right="54"/>
              <w:jc w:val="both"/>
            </w:pPr>
            <w:r w:rsidRPr="009648A2">
              <w:t xml:space="preserve">       Lai nodrošinātu skaidru izpratni par Memoriālo muzeju apvienības darbību un struktūru, noteikumu projekta 3.2.punkts papildināts ar to muzeju uzskaitījumu, kas ietilpst Memoriālo muzeju apvienībā.</w:t>
            </w:r>
          </w:p>
          <w:p w:rsidR="00E1557D" w:rsidRDefault="00E1557D" w:rsidP="002C7F8C">
            <w:pPr>
              <w:pStyle w:val="naiskr"/>
              <w:spacing w:before="0" w:beforeAutospacing="0" w:after="0" w:afterAutospacing="0"/>
              <w:ind w:left="159" w:right="54"/>
              <w:jc w:val="both"/>
            </w:pPr>
            <w:r>
              <w:t xml:space="preserve">        Nolikuma projekta 5.3.apakšpunktā muzeju apvienības tiesības ir papildinātas ar jaunu normu, kas ļauj muzeju apvienībai sadarboties ar nevalstiskajām organizācijā. Šī norma ir vērsta uz muzeju apvienības darbības mērķa, t.i., personību mūsdienīga atklāsme, pilnvērtīgu īstenošanu sadarbībā ar visplašākajām sabiedrības grupām, tais skaitā tādām, kas ir apvienotas nevalstiskās organizācijās.      </w:t>
            </w:r>
            <w:r w:rsidR="002C7F8C">
              <w:t xml:space="preserve">       </w:t>
            </w:r>
          </w:p>
          <w:p w:rsidR="002C7F8C" w:rsidRPr="001C06A1" w:rsidRDefault="000821A8" w:rsidP="002C7F8C">
            <w:pPr>
              <w:pStyle w:val="naiskr"/>
              <w:spacing w:before="0" w:beforeAutospacing="0" w:after="0" w:afterAutospacing="0"/>
              <w:ind w:left="159" w:right="54"/>
              <w:jc w:val="both"/>
            </w:pPr>
            <w:r>
              <w:t xml:space="preserve">         </w:t>
            </w:r>
            <w:r w:rsidR="002C7F8C" w:rsidRPr="002C7F8C">
              <w:t>Nolikumā tiek precizētas muzeju apvienības tiesības veikt iepirkumus A.Upīša un O.Vācieša muzeja krājuma papildināšanai</w:t>
            </w:r>
            <w:r w:rsidR="002C7F8C">
              <w:t>, jo šie divi muzeji veic arī krājuma komplektēšanas un glabāšanas funkcijas. Ar pārējiem apvienības muzejiem saistītie Nacionālā muzeju krājuma materiāli atrodas Rakstniecības un mūzikas muzeja krājumā.</w:t>
            </w:r>
          </w:p>
          <w:p w:rsidR="001C06A1" w:rsidRPr="001C06A1" w:rsidRDefault="001C06A1" w:rsidP="00C10897">
            <w:pPr>
              <w:pStyle w:val="naiskr"/>
              <w:spacing w:before="0" w:beforeAutospacing="0" w:after="0" w:afterAutospacing="0"/>
              <w:ind w:left="159" w:right="54"/>
              <w:jc w:val="both"/>
            </w:pPr>
            <w:r w:rsidRPr="001C06A1">
              <w:t xml:space="preserve">       </w:t>
            </w:r>
            <w:r w:rsidR="005D43D5" w:rsidRPr="00906CCB">
              <w:t xml:space="preserve">Nolikumā tiek nosauktas muzeja pārvaldes īstenošanā iesaistītās padomes un komisija, t.i., zinātniskā padome, </w:t>
            </w:r>
            <w:r w:rsidR="00EC1F8F" w:rsidRPr="00906CCB">
              <w:t xml:space="preserve">Memoriālo muzeju apvienības </w:t>
            </w:r>
            <w:r w:rsidR="005D43D5" w:rsidRPr="00906CCB">
              <w:t xml:space="preserve">krājuma komisija un </w:t>
            </w:r>
            <w:r w:rsidR="00EC1F8F" w:rsidRPr="00906CCB">
              <w:t>Memoriālo muzeju apvienības un Rakstniecības un mūzikas muzeja apvienotā krājuma komisija</w:t>
            </w:r>
            <w:r w:rsidR="005D43D5" w:rsidRPr="00906CCB">
              <w:t>, kā arī note</w:t>
            </w:r>
            <w:r w:rsidRPr="00906CCB">
              <w:t>i</w:t>
            </w:r>
            <w:r w:rsidR="005D43D5" w:rsidRPr="00906CCB">
              <w:t>kts, ka</w:t>
            </w:r>
            <w:r w:rsidR="0040528A">
              <w:t>s apstiprina</w:t>
            </w:r>
            <w:r w:rsidR="005D43D5" w:rsidRPr="00906CCB">
              <w:t xml:space="preserve"> to</w:t>
            </w:r>
            <w:r w:rsidRPr="00906CCB">
              <w:t xml:space="preserve"> sastāvus un nolikums.</w:t>
            </w:r>
            <w:r w:rsidRPr="001C06A1">
              <w:t xml:space="preserve"> </w:t>
            </w:r>
          </w:p>
          <w:p w:rsidR="00C10897" w:rsidRDefault="001C06A1" w:rsidP="00C10897">
            <w:pPr>
              <w:pStyle w:val="naiskr"/>
              <w:spacing w:before="0" w:beforeAutospacing="0" w:after="0" w:afterAutospacing="0"/>
              <w:ind w:left="159" w:right="54"/>
              <w:jc w:val="both"/>
            </w:pPr>
            <w:r w:rsidRPr="001C06A1">
              <w:t xml:space="preserve">       Nolikums papildināts, nosakot, ka muzeja finanšu līdzekļus veido arī projektu konkursos piešķirtie līdzekļi. </w:t>
            </w:r>
          </w:p>
          <w:p w:rsidR="001C06A1" w:rsidRPr="001C06A1" w:rsidRDefault="001C06A1" w:rsidP="00C10897">
            <w:pPr>
              <w:pStyle w:val="naiskr"/>
              <w:spacing w:before="0" w:beforeAutospacing="0" w:after="0" w:afterAutospacing="0"/>
              <w:ind w:left="159" w:right="54" w:firstLine="425"/>
              <w:jc w:val="both"/>
            </w:pPr>
            <w:r w:rsidRPr="001C06A1">
              <w:t xml:space="preserve">Nolikumā </w:t>
            </w:r>
            <w:r w:rsidR="00767075">
              <w:t>ietverts jauns</w:t>
            </w:r>
            <w:r w:rsidRPr="001C06A1">
              <w:t xml:space="preserve"> muzeja darbības pārskatu sniegšanas veids, nosakot, ka muzejs reizi gadā sniedz pārskatu par muzeja funkciju izpildi Lat</w:t>
            </w:r>
            <w:r w:rsidR="00767075">
              <w:t>vijas digitālajā kultūras kartē.</w:t>
            </w:r>
            <w:r w:rsidRPr="001C06A1">
              <w:t xml:space="preserve"> </w:t>
            </w:r>
            <w:r w:rsidR="003671A6">
              <w:t>Nolikumā notei</w:t>
            </w:r>
            <w:r w:rsidR="00767075">
              <w:t>kts</w:t>
            </w:r>
            <w:r w:rsidRPr="001C06A1">
              <w:t>, ka muzejs pēc Kultūras ministrijas pieprasījuma sniedz informāciju par tā darbību un finanšu līdzekļu izlietojumu.</w:t>
            </w:r>
          </w:p>
          <w:p w:rsidR="005D43D5" w:rsidRPr="001C06A1" w:rsidRDefault="001C06A1" w:rsidP="00C10897">
            <w:pPr>
              <w:pStyle w:val="naiskr"/>
              <w:spacing w:before="0" w:beforeAutospacing="0" w:after="0" w:afterAutospacing="0"/>
              <w:ind w:left="159" w:right="54"/>
              <w:jc w:val="both"/>
            </w:pPr>
            <w:r w:rsidRPr="001C06A1">
              <w:t xml:space="preserve">       Ar noteikumu projekta pieņemšanu tiks izpildīts Publisko aģentūru likuma pārejas noteikumos 2.punktā ietvertais Ministru kabineta uzdevums.</w:t>
            </w:r>
          </w:p>
          <w:p w:rsidR="0039066E" w:rsidRPr="001C06A1" w:rsidRDefault="001C06A1" w:rsidP="00C10897">
            <w:pPr>
              <w:pStyle w:val="naiskr"/>
              <w:spacing w:before="0" w:beforeAutospacing="0" w:after="0" w:afterAutospacing="0"/>
              <w:ind w:left="159" w:right="54"/>
              <w:jc w:val="both"/>
              <w:rPr>
                <w:highlight w:val="green"/>
              </w:rPr>
            </w:pPr>
            <w:r w:rsidRPr="001C06A1">
              <w:t xml:space="preserve">         Paredzēts, ka noteikumu projekts stāsies spēkā ar 2013.gada 1.janvāri, ņemot vērā </w:t>
            </w:r>
            <w:r w:rsidR="00C10897">
              <w:t>V</w:t>
            </w:r>
            <w:r w:rsidRPr="001C06A1">
              <w:t xml:space="preserve">alsts sekretāru </w:t>
            </w:r>
            <w:r w:rsidR="00C10897" w:rsidRPr="001C06A1">
              <w:t xml:space="preserve">2012.gada 28.jūnija </w:t>
            </w:r>
            <w:r w:rsidRPr="001C06A1">
              <w:t>sanāksmes protoklollēmuma (prot. Nr. 26, 52. §) noteikto.</w:t>
            </w:r>
          </w:p>
        </w:tc>
      </w:tr>
      <w:tr w:rsidR="0039066E" w:rsidRPr="00222E4E" w:rsidTr="00C10897">
        <w:trPr>
          <w:trHeight w:val="476"/>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5.</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xml:space="preserve"> Projekta izstrādē iesaistītās </w:t>
            </w:r>
            <w:r w:rsidRPr="00222E4E">
              <w:lastRenderedPageBreak/>
              <w:t>institūcijas</w:t>
            </w:r>
          </w:p>
        </w:tc>
        <w:tc>
          <w:tcPr>
            <w:tcW w:w="3605" w:type="pct"/>
            <w:tcBorders>
              <w:top w:val="outset" w:sz="6" w:space="0" w:color="auto"/>
              <w:left w:val="outset" w:sz="6" w:space="0" w:color="auto"/>
              <w:bottom w:val="outset" w:sz="6" w:space="0" w:color="auto"/>
              <w:right w:val="outset" w:sz="6" w:space="0" w:color="auto"/>
            </w:tcBorders>
          </w:tcPr>
          <w:p w:rsidR="00DE1D9B" w:rsidRDefault="004A43CC" w:rsidP="00DE1D9B">
            <w:pPr>
              <w:pStyle w:val="naiskr"/>
              <w:spacing w:before="0" w:after="0"/>
              <w:ind w:left="159" w:right="140"/>
              <w:jc w:val="both"/>
              <w:rPr>
                <w:iCs/>
              </w:rPr>
            </w:pPr>
            <w:r>
              <w:rPr>
                <w:iCs/>
              </w:rPr>
              <w:lastRenderedPageBreak/>
              <w:t>Kultūras ministrija</w:t>
            </w:r>
            <w:r w:rsidR="0039066E">
              <w:rPr>
                <w:iCs/>
              </w:rPr>
              <w:t xml:space="preserve">, valsts aģentūra </w:t>
            </w:r>
            <w:r w:rsidRPr="00175FCC">
              <w:t>„</w:t>
            </w:r>
            <w:r w:rsidR="007E5BBD">
              <w:t>Memoriālo muzeju apvienība</w:t>
            </w:r>
            <w:r w:rsidRPr="00175FCC">
              <w:t>”.</w:t>
            </w:r>
          </w:p>
        </w:tc>
      </w:tr>
      <w:tr w:rsidR="0039066E" w:rsidRPr="00222E4E" w:rsidTr="00C10897">
        <w:trPr>
          <w:trHeight w:val="1111"/>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lastRenderedPageBreak/>
              <w:t> 6.</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Iemesli, kādēļ netika nodrošināta sabiedrības līdzdalība</w:t>
            </w:r>
          </w:p>
        </w:tc>
        <w:tc>
          <w:tcPr>
            <w:tcW w:w="3605" w:type="pct"/>
            <w:tcBorders>
              <w:top w:val="outset" w:sz="6" w:space="0" w:color="auto"/>
              <w:left w:val="outset" w:sz="6" w:space="0" w:color="auto"/>
              <w:bottom w:val="outset" w:sz="6" w:space="0" w:color="auto"/>
              <w:right w:val="outset" w:sz="6" w:space="0" w:color="auto"/>
            </w:tcBorders>
          </w:tcPr>
          <w:p w:rsidR="0039066E" w:rsidRPr="0027227B" w:rsidRDefault="0039066E" w:rsidP="0039066E">
            <w:pPr>
              <w:pStyle w:val="Vresteksts"/>
              <w:ind w:left="141" w:right="140"/>
              <w:jc w:val="both"/>
              <w:rPr>
                <w:sz w:val="24"/>
                <w:szCs w:val="24"/>
              </w:rPr>
            </w:pPr>
            <w:r>
              <w:rPr>
                <w:sz w:val="24"/>
                <w:szCs w:val="24"/>
              </w:rPr>
              <w:t>Projekta ietvaros netiek mainītas valsts pārvaldes funkcijas un uzdevumi, un to realizācijas modelis, kas skartu sabiedrības intereses, to iespējamo ierobežošanu vai paplašināšanu.</w:t>
            </w:r>
          </w:p>
        </w:tc>
      </w:tr>
      <w:tr w:rsidR="0039066E" w:rsidRPr="00222E4E" w:rsidTr="00C10897">
        <w:trPr>
          <w:tblCellSpacing w:w="0" w:type="dxa"/>
        </w:trPr>
        <w:tc>
          <w:tcPr>
            <w:tcW w:w="273"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7.</w:t>
            </w:r>
          </w:p>
        </w:tc>
        <w:tc>
          <w:tcPr>
            <w:tcW w:w="1121" w:type="pct"/>
            <w:tcBorders>
              <w:top w:val="outset" w:sz="6" w:space="0" w:color="auto"/>
              <w:left w:val="outset" w:sz="6" w:space="0" w:color="auto"/>
              <w:bottom w:val="outset" w:sz="6" w:space="0" w:color="auto"/>
              <w:right w:val="outset" w:sz="6" w:space="0" w:color="auto"/>
            </w:tcBorders>
          </w:tcPr>
          <w:p w:rsidR="0039066E" w:rsidRPr="00222E4E" w:rsidRDefault="0039066E" w:rsidP="0039066E">
            <w:pPr>
              <w:pStyle w:val="naiskr"/>
            </w:pPr>
            <w:r w:rsidRPr="00222E4E">
              <w:t> Cita informācija</w:t>
            </w:r>
          </w:p>
        </w:tc>
        <w:tc>
          <w:tcPr>
            <w:tcW w:w="3605" w:type="pct"/>
            <w:tcBorders>
              <w:top w:val="outset" w:sz="6" w:space="0" w:color="auto"/>
              <w:left w:val="outset" w:sz="6" w:space="0" w:color="auto"/>
              <w:bottom w:val="outset" w:sz="6" w:space="0" w:color="auto"/>
              <w:right w:val="outset" w:sz="6" w:space="0" w:color="auto"/>
            </w:tcBorders>
          </w:tcPr>
          <w:p w:rsidR="0039066E" w:rsidRPr="00222E4E" w:rsidRDefault="004A43CC" w:rsidP="0039066E">
            <w:pPr>
              <w:pStyle w:val="naiskr"/>
              <w:ind w:left="159"/>
              <w:jc w:val="both"/>
            </w:pPr>
            <w:r>
              <w:t xml:space="preserve">Nav </w:t>
            </w:r>
          </w:p>
        </w:tc>
      </w:tr>
    </w:tbl>
    <w:p w:rsidR="004A43CC" w:rsidRPr="004A43CC" w:rsidRDefault="004A43CC" w:rsidP="004A43CC">
      <w:pPr>
        <w:pStyle w:val="naisf"/>
        <w:tabs>
          <w:tab w:val="left" w:pos="5760"/>
        </w:tabs>
        <w:spacing w:before="0" w:after="0"/>
        <w:rPr>
          <w:i/>
        </w:rPr>
      </w:pPr>
      <w:r w:rsidRPr="004A43CC">
        <w:rPr>
          <w:i/>
        </w:rPr>
        <w:t>Anotācijas V un VI sadaļa – projekts šīs jomas neskar.</w:t>
      </w:r>
    </w:p>
    <w:tbl>
      <w:tblPr>
        <w:tblW w:w="4667" w:type="pct"/>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6366"/>
      </w:tblGrid>
      <w:tr w:rsidR="004A43CC" w:rsidRPr="009C5D61" w:rsidTr="00C10897">
        <w:tc>
          <w:tcPr>
            <w:tcW w:w="5000" w:type="pct"/>
            <w:gridSpan w:val="2"/>
          </w:tcPr>
          <w:p w:rsidR="00DE1D9B" w:rsidRDefault="004A43CC" w:rsidP="00DE1D9B">
            <w:pPr>
              <w:pStyle w:val="naisc"/>
              <w:spacing w:before="0" w:after="0"/>
              <w:jc w:val="center"/>
            </w:pPr>
            <w:r w:rsidRPr="009C5D61">
              <w:rPr>
                <w:b/>
                <w:bCs/>
              </w:rPr>
              <w:t>II. Tiesību akta projekta ietekme uz sabiedrību</w:t>
            </w:r>
          </w:p>
        </w:tc>
      </w:tr>
      <w:tr w:rsidR="004A43CC" w:rsidRPr="009C5D61" w:rsidTr="00C10897">
        <w:tc>
          <w:tcPr>
            <w:tcW w:w="1328" w:type="pct"/>
          </w:tcPr>
          <w:p w:rsidR="004A43CC" w:rsidRPr="009C5D61" w:rsidRDefault="004A43CC" w:rsidP="004A43CC">
            <w:pPr>
              <w:pStyle w:val="naiskr"/>
            </w:pPr>
            <w:r w:rsidRPr="009C5D61">
              <w:t>1. Sabiedrības mērķgrupa</w:t>
            </w:r>
          </w:p>
        </w:tc>
        <w:tc>
          <w:tcPr>
            <w:tcW w:w="3672" w:type="pct"/>
          </w:tcPr>
          <w:p w:rsidR="004A43CC" w:rsidRPr="00E6248C" w:rsidRDefault="00E6248C" w:rsidP="00E6248C">
            <w:pPr>
              <w:pStyle w:val="naisc"/>
              <w:spacing w:before="0" w:beforeAutospacing="0" w:after="0" w:afterAutospacing="0"/>
            </w:pPr>
            <w:r w:rsidRPr="004B3FDF">
              <w:t>Sabiedrība kopumā</w:t>
            </w:r>
            <w:r>
              <w:t xml:space="preserve">, kā arī Memoriālo muzeju apvienības darbinieki - 58 amata vietas. </w:t>
            </w:r>
          </w:p>
        </w:tc>
      </w:tr>
      <w:tr w:rsidR="004A43CC" w:rsidRPr="009C5D61" w:rsidTr="00C10897">
        <w:tc>
          <w:tcPr>
            <w:tcW w:w="1328" w:type="pct"/>
          </w:tcPr>
          <w:p w:rsidR="004A43CC" w:rsidRPr="009C5D61" w:rsidRDefault="004A43CC" w:rsidP="004A43CC">
            <w:pPr>
              <w:pStyle w:val="naiskr"/>
              <w:spacing w:before="0" w:after="0"/>
            </w:pPr>
            <w:r w:rsidRPr="009C5D61">
              <w:t xml:space="preserve">2. Citas sabiedrības grupas (bez mērķgrupas) kuras tiesiskais regulējums arī ietekmē vai varētu ietekmēt </w:t>
            </w:r>
          </w:p>
        </w:tc>
        <w:tc>
          <w:tcPr>
            <w:tcW w:w="3672" w:type="pct"/>
          </w:tcPr>
          <w:p w:rsidR="004A43CC" w:rsidRPr="00EC0B29" w:rsidRDefault="007E5BBD" w:rsidP="004A43CC">
            <w:pPr>
              <w:pStyle w:val="naiskr"/>
              <w:spacing w:before="0" w:after="0"/>
              <w:jc w:val="both"/>
            </w:pPr>
            <w:r>
              <w:t>Memoriālo muzeju apvienības</w:t>
            </w:r>
            <w:r w:rsidR="004A43CC" w:rsidRPr="00EC0B29">
              <w:t xml:space="preserve"> sadarbības partneri.</w:t>
            </w:r>
          </w:p>
          <w:p w:rsidR="004A43CC" w:rsidRPr="00EC0B29" w:rsidRDefault="004A43CC" w:rsidP="004A43CC">
            <w:pPr>
              <w:tabs>
                <w:tab w:val="left" w:pos="720"/>
              </w:tabs>
              <w:jc w:val="both"/>
            </w:pPr>
          </w:p>
        </w:tc>
      </w:tr>
      <w:tr w:rsidR="004A43CC" w:rsidRPr="009C5D61" w:rsidTr="00C10897">
        <w:tc>
          <w:tcPr>
            <w:tcW w:w="1328" w:type="pct"/>
          </w:tcPr>
          <w:p w:rsidR="004A43CC" w:rsidRPr="008C19BE" w:rsidRDefault="004A43CC" w:rsidP="004A43CC">
            <w:pPr>
              <w:pStyle w:val="ParastaisWeb"/>
              <w:spacing w:before="0" w:beforeAutospacing="0" w:after="0" w:afterAutospacing="0"/>
              <w:jc w:val="both"/>
            </w:pPr>
            <w:r w:rsidRPr="008C19BE">
              <w:t>3. Tiesiskā regulējuma finansiālā ietekme</w:t>
            </w:r>
          </w:p>
        </w:tc>
        <w:tc>
          <w:tcPr>
            <w:tcW w:w="3672" w:type="pct"/>
          </w:tcPr>
          <w:p w:rsidR="004A43CC" w:rsidRPr="00EC0B29" w:rsidRDefault="004A43CC" w:rsidP="004A43CC">
            <w:pPr>
              <w:ind w:firstLine="317"/>
              <w:jc w:val="both"/>
            </w:pPr>
            <w:r w:rsidRPr="00EC0B29">
              <w:t xml:space="preserve">Noteikumu projektā paredzēts, ka tiešās pārvaldes iestāde ir attiecīgās aģentūras funkciju, tiesību, saistību, prasību, bilancē esošās mantas, lietvedības un arhīva pārņēmēja, līdz ar to ietekme nebūs jūtama.   </w:t>
            </w:r>
          </w:p>
        </w:tc>
      </w:tr>
      <w:tr w:rsidR="004A43CC" w:rsidRPr="009C5D61" w:rsidTr="00C10897">
        <w:tc>
          <w:tcPr>
            <w:tcW w:w="1328" w:type="pct"/>
          </w:tcPr>
          <w:p w:rsidR="004A43CC" w:rsidRPr="008C19BE" w:rsidRDefault="004A43CC" w:rsidP="004A43CC">
            <w:pPr>
              <w:pStyle w:val="ParastaisWeb"/>
              <w:spacing w:before="0" w:beforeAutospacing="0" w:after="0" w:afterAutospacing="0"/>
              <w:jc w:val="both"/>
            </w:pPr>
            <w:r w:rsidRPr="008C19BE">
              <w:t>4. Tiesiskā regulējuma nefinansiālā ietekme</w:t>
            </w:r>
          </w:p>
        </w:tc>
        <w:tc>
          <w:tcPr>
            <w:tcW w:w="3672" w:type="pct"/>
          </w:tcPr>
          <w:p w:rsidR="004A43CC" w:rsidRPr="00EC0B29" w:rsidRDefault="004A43CC" w:rsidP="004A43CC">
            <w:pPr>
              <w:ind w:firstLine="317"/>
              <w:jc w:val="both"/>
            </w:pPr>
            <w:r w:rsidRPr="00EC0B29">
              <w:t>Noteikumu projektā paredzēts, ka tiešās pārvaldes iestāde ir attiecīgās aģentūras funkciju, tiesību, saistību, prasību, bilancē esošās mantas, lietvedības un arhīva pārņēmēja, līdz ar to ietekme nebūs jūtama.</w:t>
            </w:r>
          </w:p>
        </w:tc>
      </w:tr>
      <w:tr w:rsidR="004A43CC" w:rsidRPr="009C5D61" w:rsidTr="00C10897">
        <w:tc>
          <w:tcPr>
            <w:tcW w:w="1328" w:type="pct"/>
          </w:tcPr>
          <w:p w:rsidR="004A43CC" w:rsidRPr="009C5D61" w:rsidRDefault="004A43CC" w:rsidP="004A43CC">
            <w:pPr>
              <w:pStyle w:val="ParastaisWeb"/>
              <w:spacing w:before="0" w:beforeAutospacing="0" w:after="0" w:afterAutospacing="0"/>
              <w:jc w:val="both"/>
            </w:pPr>
            <w:r>
              <w:t>5.</w:t>
            </w:r>
            <w:r w:rsidRPr="009C5D61">
              <w:t>Administratīvās procedūras raksturojums</w:t>
            </w:r>
          </w:p>
        </w:tc>
        <w:tc>
          <w:tcPr>
            <w:tcW w:w="3672" w:type="pct"/>
          </w:tcPr>
          <w:p w:rsidR="004A43CC" w:rsidRPr="009C5D61" w:rsidRDefault="004A43CC" w:rsidP="004A43CC">
            <w:pPr>
              <w:ind w:firstLine="317"/>
              <w:jc w:val="both"/>
            </w:pPr>
            <w:r>
              <w:t>Projekts šo jomu neskar</w:t>
            </w:r>
            <w:r w:rsidR="00C10897">
              <w:t>.</w:t>
            </w:r>
          </w:p>
        </w:tc>
      </w:tr>
      <w:tr w:rsidR="004A43CC" w:rsidRPr="009C5D61" w:rsidTr="00C10897">
        <w:tc>
          <w:tcPr>
            <w:tcW w:w="1328" w:type="pct"/>
          </w:tcPr>
          <w:p w:rsidR="004A43CC" w:rsidRPr="009C5D61" w:rsidRDefault="004A43CC" w:rsidP="004A43CC">
            <w:pPr>
              <w:pStyle w:val="naiskr"/>
              <w:spacing w:before="0" w:after="0"/>
            </w:pPr>
            <w:r w:rsidRPr="009C5D61">
              <w:t>6. Administratīvo i</w:t>
            </w:r>
            <w:smartTag w:uri="urn:schemas-microsoft-com:office:smarttags" w:element="PersonName">
              <w:r w:rsidRPr="009C5D61">
                <w:t>zm</w:t>
              </w:r>
            </w:smartTag>
            <w:r w:rsidRPr="009C5D61">
              <w:t>aksu monetārs novērtējums</w:t>
            </w:r>
          </w:p>
        </w:tc>
        <w:tc>
          <w:tcPr>
            <w:tcW w:w="3672" w:type="pct"/>
          </w:tcPr>
          <w:p w:rsidR="004A43CC" w:rsidRPr="009C5D61" w:rsidRDefault="004A43CC" w:rsidP="004A43CC">
            <w:pPr>
              <w:ind w:firstLine="317"/>
            </w:pPr>
            <w:r>
              <w:t>Projekts šo jomu neskar</w:t>
            </w:r>
            <w:r w:rsidR="00C10897">
              <w:t>.</w:t>
            </w:r>
          </w:p>
        </w:tc>
      </w:tr>
      <w:tr w:rsidR="004A43CC" w:rsidRPr="009C5D61" w:rsidTr="00C10897">
        <w:tc>
          <w:tcPr>
            <w:tcW w:w="1328" w:type="pct"/>
            <w:tcBorders>
              <w:bottom w:val="single" w:sz="4" w:space="0" w:color="auto"/>
            </w:tcBorders>
          </w:tcPr>
          <w:p w:rsidR="004A43CC" w:rsidRPr="009C5D61" w:rsidRDefault="004A43CC" w:rsidP="004A43CC">
            <w:pPr>
              <w:pStyle w:val="naiskr"/>
            </w:pPr>
            <w:r w:rsidRPr="009C5D61">
              <w:t> 7. Cita ietekme</w:t>
            </w:r>
          </w:p>
        </w:tc>
        <w:tc>
          <w:tcPr>
            <w:tcW w:w="3672" w:type="pct"/>
            <w:tcBorders>
              <w:bottom w:val="single" w:sz="4" w:space="0" w:color="auto"/>
            </w:tcBorders>
          </w:tcPr>
          <w:p w:rsidR="004A43CC" w:rsidRPr="009C5D61" w:rsidRDefault="004A43CC" w:rsidP="004A43CC">
            <w:pPr>
              <w:ind w:firstLine="317"/>
            </w:pPr>
            <w:r w:rsidRPr="009C5D61">
              <w:t>Nav</w:t>
            </w:r>
          </w:p>
        </w:tc>
      </w:tr>
    </w:tbl>
    <w:p w:rsidR="00DE1D9B" w:rsidRDefault="00DE1D9B">
      <w:pPr>
        <w:pStyle w:val="naiskr"/>
        <w:tabs>
          <w:tab w:val="left" w:pos="2628"/>
        </w:tabs>
        <w:spacing w:before="0" w:beforeAutospacing="0" w:after="0" w:afterAutospacing="0"/>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9"/>
        <w:gridCol w:w="1154"/>
        <w:gridCol w:w="1405"/>
        <w:gridCol w:w="1240"/>
        <w:gridCol w:w="1240"/>
        <w:gridCol w:w="1503"/>
      </w:tblGrid>
      <w:tr w:rsidR="00C10897" w:rsidRPr="00D3767B" w:rsidTr="00C10897">
        <w:trPr>
          <w:trHeight w:val="652"/>
          <w:tblCellSpacing w:w="0" w:type="dxa"/>
        </w:trPr>
        <w:tc>
          <w:tcPr>
            <w:tcW w:w="5000" w:type="pct"/>
            <w:gridSpan w:val="6"/>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100" w:after="100"/>
              <w:jc w:val="center"/>
              <w:rPr>
                <w:b/>
                <w:bCs/>
              </w:rPr>
            </w:pPr>
            <w:r w:rsidRPr="00D3767B">
              <w:rPr>
                <w:b/>
                <w:bCs/>
              </w:rPr>
              <w:t>III. Tiesību akta projekta ietekme uz valsts budžetu un pašvaldību budžetiem</w:t>
            </w:r>
          </w:p>
        </w:tc>
      </w:tr>
      <w:tr w:rsidR="00C10897" w:rsidRPr="00D3767B" w:rsidTr="00C10897">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w:t>
            </w:r>
            <w:r w:rsidRPr="00D3767B">
              <w:rPr>
                <w:b/>
                <w:bCs/>
              </w:rPr>
              <w:t>Rādītāji</w:t>
            </w:r>
          </w:p>
        </w:tc>
        <w:tc>
          <w:tcPr>
            <w:tcW w:w="1406" w:type="pct"/>
            <w:gridSpan w:val="2"/>
            <w:vMerge w:val="restar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w:t>
            </w:r>
            <w:r>
              <w:rPr>
                <w:b/>
                <w:bCs/>
              </w:rPr>
              <w:t>n-tais gads</w:t>
            </w:r>
          </w:p>
        </w:tc>
        <w:tc>
          <w:tcPr>
            <w:tcW w:w="2188" w:type="pct"/>
            <w:gridSpan w:val="3"/>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jc w:val="center"/>
            </w:pPr>
            <w:r w:rsidRPr="00D3767B">
              <w:t> Turpmākie trīs gadi (tūkst</w:t>
            </w:r>
            <w:smartTag w:uri="schemas-tilde-lv/tildestengine" w:element="currency2">
              <w:smartTagPr>
                <w:attr w:name="currency_text" w:val="latu"/>
                <w:attr w:name="currency_value" w:val="."/>
                <w:attr w:name="currency_key" w:val="LVL"/>
                <w:attr w:name="currency_id" w:val="48"/>
              </w:smartTagPr>
              <w:r w:rsidRPr="00D3767B">
                <w:t>. latu</w:t>
              </w:r>
            </w:smartTag>
            <w:r w:rsidRPr="00D3767B">
              <w:t>)</w:t>
            </w:r>
          </w:p>
        </w:tc>
      </w:tr>
      <w:tr w:rsidR="00C10897" w:rsidRPr="00D3767B" w:rsidTr="00C10897">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1406" w:type="pct"/>
            <w:gridSpan w:val="2"/>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681"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100" w:after="100"/>
              <w:jc w:val="center"/>
              <w:rPr>
                <w:b/>
                <w:bCs/>
              </w:rPr>
            </w:pPr>
            <w:r>
              <w:rPr>
                <w:b/>
                <w:bCs/>
              </w:rPr>
              <w:t>n+1</w:t>
            </w:r>
          </w:p>
        </w:tc>
        <w:tc>
          <w:tcPr>
            <w:tcW w:w="681"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100" w:after="100"/>
              <w:jc w:val="center"/>
              <w:rPr>
                <w:b/>
                <w:bCs/>
              </w:rPr>
            </w:pPr>
            <w:r>
              <w:rPr>
                <w:b/>
                <w:bCs/>
              </w:rPr>
              <w:t>n+2</w:t>
            </w:r>
          </w:p>
        </w:tc>
        <w:tc>
          <w:tcPr>
            <w:tcW w:w="825"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100" w:after="100"/>
              <w:jc w:val="center"/>
              <w:rPr>
                <w:b/>
                <w:bCs/>
              </w:rPr>
            </w:pPr>
            <w:r>
              <w:rPr>
                <w:b/>
                <w:bCs/>
              </w:rPr>
              <w:t>n+2</w:t>
            </w:r>
          </w:p>
        </w:tc>
      </w:tr>
      <w:tr w:rsidR="00C10897" w:rsidRPr="00D3767B" w:rsidTr="00C10897">
        <w:trPr>
          <w:trHeight w:val="65"/>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Saskaņā ar valsts budžetu kārtējam gadam</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Izmaiņas kārtējā gadā, salīdzinot ar budžetu kārtējam gadam</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Izmaiņas, salīdzinot ar kārtējo (n) gadu</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Izmaiņas, salīdzinot ar kārtējo (n) gadu</w:t>
            </w:r>
          </w:p>
        </w:tc>
        <w:tc>
          <w:tcPr>
            <w:tcW w:w="825"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Izmaiņas, salīdzinot ar kārtējo (n) gadu</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1</w:t>
            </w:r>
          </w:p>
        </w:tc>
        <w:tc>
          <w:tcPr>
            <w:tcW w:w="634"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2</w:t>
            </w:r>
          </w:p>
        </w:tc>
        <w:tc>
          <w:tcPr>
            <w:tcW w:w="772"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3</w:t>
            </w:r>
          </w:p>
        </w:tc>
        <w:tc>
          <w:tcPr>
            <w:tcW w:w="681"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4</w:t>
            </w:r>
          </w:p>
        </w:tc>
        <w:tc>
          <w:tcPr>
            <w:tcW w:w="681"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5</w:t>
            </w:r>
          </w:p>
        </w:tc>
        <w:tc>
          <w:tcPr>
            <w:tcW w:w="825"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rsidRPr="00D3767B">
              <w:t> 6</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lastRenderedPageBreak/>
              <w:t> 1. Budžeta ieņēmumi:</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1.1. valsts pamatbudžets, tai sk</w:t>
            </w:r>
            <w:r>
              <w:t>aitā ieņēmumi no maksas pakalpo</w:t>
            </w:r>
            <w:r w:rsidRPr="00D3767B">
              <w:t>jumiem un citi pašu ieņēmumi</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1.2. valsts speciālais 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1.3. pašvaldību 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2. Budžeta izdevumi:</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2.1. valsts pamatbudžets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2.2. valsts speciālais 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2.3. pašvaldību 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3. Finansiālā ietekme:</w:t>
            </w:r>
          </w:p>
        </w:tc>
        <w:tc>
          <w:tcPr>
            <w:tcW w:w="634" w:type="pct"/>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pPr>
              <w:spacing w:before="50" w:after="50"/>
              <w:jc w:val="center"/>
            </w:pPr>
            <w:r>
              <w:t>0</w:t>
            </w: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3.1. valsts pamatbudžets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3.2. speciālais 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3.3. pašvaldību budžets</w:t>
            </w:r>
          </w:p>
        </w:tc>
        <w:tc>
          <w:tcPr>
            <w:tcW w:w="634"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vMerge w:val="restar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4</w:t>
            </w:r>
            <w:r>
              <w:t>. Finanšu līdzekļi papildu izde</w:t>
            </w:r>
            <w:r w:rsidRPr="00D3767B">
              <w:t>vumu finansēšanai (kompensējošu izdevumu samazinājumu norāda ar "+" zīmi)</w:t>
            </w:r>
          </w:p>
        </w:tc>
        <w:tc>
          <w:tcPr>
            <w:tcW w:w="634" w:type="pct"/>
            <w:vMerge w:val="restar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r>
      <w:tr w:rsidR="00C10897" w:rsidRPr="00D3767B" w:rsidTr="00C10897">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634"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634"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5. Precizēta finansiālā ietekme:</w:t>
            </w:r>
          </w:p>
        </w:tc>
        <w:tc>
          <w:tcPr>
            <w:tcW w:w="634" w:type="pct"/>
            <w:vMerge w:val="restar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jc w:val="center"/>
            </w:pPr>
            <w:r w:rsidRPr="00D3767B">
              <w:t> X</w:t>
            </w:r>
          </w:p>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t>0</w:t>
            </w: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r>
              <w:t>0</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5.1. valsts pamatbudžets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5.2. speciālais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5.3. pašvaldību budžets</w:t>
            </w:r>
          </w:p>
        </w:tc>
        <w:tc>
          <w:tcPr>
            <w:tcW w:w="634" w:type="pct"/>
            <w:vMerge/>
            <w:tcBorders>
              <w:top w:val="outset" w:sz="6" w:space="0" w:color="auto"/>
              <w:left w:val="outset" w:sz="6" w:space="0" w:color="auto"/>
              <w:bottom w:val="outset" w:sz="6" w:space="0" w:color="auto"/>
              <w:right w:val="outset" w:sz="6" w:space="0" w:color="auto"/>
            </w:tcBorders>
            <w:vAlign w:val="center"/>
          </w:tcPr>
          <w:p w:rsidR="00C10897" w:rsidRPr="00D3767B" w:rsidRDefault="00C10897" w:rsidP="002B39E6"/>
        </w:tc>
        <w:tc>
          <w:tcPr>
            <w:tcW w:w="772"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681"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c>
          <w:tcPr>
            <w:tcW w:w="825"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ind w:firstLine="250"/>
              <w:jc w:val="both"/>
            </w:pPr>
            <w:r w:rsidRPr="00D3767B">
              <w:t>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6. Detalizēts ieņēmumu un izdevu</w:t>
            </w:r>
            <w:r w:rsidRPr="00D3767B">
              <w:softHyphen/>
              <w:t>mu aprēķins (ja nepieciešams, detalizētu ieņēmumu un izdevumu aprēķinu var pievienot anotācijas pielikumā):</w:t>
            </w:r>
          </w:p>
        </w:tc>
        <w:tc>
          <w:tcPr>
            <w:tcW w:w="3594" w:type="pct"/>
            <w:gridSpan w:val="5"/>
            <w:vMerge w:val="restart"/>
            <w:tcBorders>
              <w:top w:val="outset" w:sz="6" w:space="0" w:color="auto"/>
              <w:left w:val="outset" w:sz="6" w:space="0" w:color="auto"/>
              <w:right w:val="outset" w:sz="6" w:space="0" w:color="auto"/>
            </w:tcBorders>
            <w:vAlign w:val="center"/>
          </w:tcPr>
          <w:p w:rsidR="00C10897" w:rsidRPr="00D3767B" w:rsidRDefault="00C10897" w:rsidP="002B39E6">
            <w:pPr>
              <w:spacing w:before="50" w:after="50"/>
              <w:ind w:firstLine="250"/>
              <w:jc w:val="both"/>
            </w:pPr>
            <w:r w:rsidRPr="00D3767B">
              <w:t>  </w:t>
            </w:r>
            <w:r>
              <w:t xml:space="preserve"> </w:t>
            </w:r>
          </w:p>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6.1. detalizēts ieņēmumu aprēķins</w:t>
            </w:r>
          </w:p>
        </w:tc>
        <w:tc>
          <w:tcPr>
            <w:tcW w:w="3594" w:type="pct"/>
            <w:gridSpan w:val="5"/>
            <w:vMerge/>
            <w:tcBorders>
              <w:left w:val="outset" w:sz="6" w:space="0" w:color="auto"/>
              <w:right w:val="outset" w:sz="6" w:space="0" w:color="auto"/>
            </w:tcBorders>
            <w:vAlign w:val="center"/>
          </w:tcPr>
          <w:p w:rsidR="00C10897" w:rsidRPr="00D3767B" w:rsidRDefault="00C10897" w:rsidP="002B39E6"/>
        </w:tc>
      </w:tr>
      <w:tr w:rsidR="00C10897" w:rsidRPr="00D3767B"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D3767B" w:rsidRDefault="00C10897" w:rsidP="002B39E6">
            <w:pPr>
              <w:spacing w:before="50" w:after="50"/>
            </w:pPr>
            <w:r w:rsidRPr="00D3767B">
              <w:t> 6.2. detalizēts izdevumu aprēķins</w:t>
            </w:r>
          </w:p>
        </w:tc>
        <w:tc>
          <w:tcPr>
            <w:tcW w:w="3594" w:type="pct"/>
            <w:gridSpan w:val="5"/>
            <w:vMerge/>
            <w:tcBorders>
              <w:left w:val="outset" w:sz="6" w:space="0" w:color="auto"/>
              <w:bottom w:val="outset" w:sz="6" w:space="0" w:color="auto"/>
              <w:right w:val="outset" w:sz="6" w:space="0" w:color="auto"/>
            </w:tcBorders>
            <w:vAlign w:val="center"/>
          </w:tcPr>
          <w:p w:rsidR="00C10897" w:rsidRPr="00D3767B" w:rsidRDefault="00C10897" w:rsidP="002B39E6"/>
        </w:tc>
      </w:tr>
      <w:tr w:rsidR="00C10897" w:rsidRPr="009648A2" w:rsidTr="00C10897">
        <w:trPr>
          <w:tblCellSpacing w:w="0" w:type="dxa"/>
        </w:trPr>
        <w:tc>
          <w:tcPr>
            <w:tcW w:w="1406" w:type="pct"/>
            <w:tcBorders>
              <w:top w:val="outset" w:sz="6" w:space="0" w:color="auto"/>
              <w:left w:val="outset" w:sz="6" w:space="0" w:color="auto"/>
              <w:bottom w:val="outset" w:sz="6" w:space="0" w:color="auto"/>
              <w:right w:val="outset" w:sz="6" w:space="0" w:color="auto"/>
            </w:tcBorders>
          </w:tcPr>
          <w:p w:rsidR="00C10897" w:rsidRPr="009648A2" w:rsidRDefault="00C10897" w:rsidP="002B39E6">
            <w:pPr>
              <w:spacing w:before="50" w:after="50"/>
            </w:pPr>
            <w:r w:rsidRPr="00D3767B">
              <w:t> </w:t>
            </w:r>
            <w:r w:rsidRPr="009648A2">
              <w:t>7. Cita informācija</w:t>
            </w:r>
          </w:p>
        </w:tc>
        <w:tc>
          <w:tcPr>
            <w:tcW w:w="3594" w:type="pct"/>
            <w:gridSpan w:val="5"/>
            <w:tcBorders>
              <w:top w:val="outset" w:sz="6" w:space="0" w:color="auto"/>
              <w:left w:val="outset" w:sz="6" w:space="0" w:color="auto"/>
              <w:bottom w:val="outset" w:sz="6" w:space="0" w:color="auto"/>
              <w:right w:val="outset" w:sz="6" w:space="0" w:color="auto"/>
            </w:tcBorders>
          </w:tcPr>
          <w:p w:rsidR="00C10897" w:rsidRPr="009648A2" w:rsidRDefault="00C10897" w:rsidP="002B39E6">
            <w:pPr>
              <w:spacing w:before="50" w:after="50"/>
              <w:jc w:val="both"/>
            </w:pPr>
            <w:r w:rsidRPr="009648A2">
              <w:rPr>
                <w:color w:val="FF0000"/>
              </w:rPr>
              <w:t> </w:t>
            </w:r>
            <w:r w:rsidR="000D54E6" w:rsidRPr="009648A2">
              <w:t xml:space="preserve">Noteikumu projekta īstenošana 2013.gadā un turpmākajos gados </w:t>
            </w:r>
            <w:r w:rsidR="000D54E6" w:rsidRPr="009648A2">
              <w:lastRenderedPageBreak/>
              <w:t>tiks nodrošināta esošo Memoriālo muzeju apvienības budžeta līdzekļu ietvaros.</w:t>
            </w:r>
          </w:p>
        </w:tc>
      </w:tr>
    </w:tbl>
    <w:p w:rsidR="00DE1D9B" w:rsidRPr="009648A2" w:rsidRDefault="00DE1D9B">
      <w:pPr>
        <w:pStyle w:val="naiskr"/>
        <w:tabs>
          <w:tab w:val="left" w:pos="2628"/>
        </w:tabs>
        <w:spacing w:before="0" w:beforeAutospacing="0" w:after="0" w:afterAutospacing="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2946"/>
        <w:gridCol w:w="5743"/>
      </w:tblGrid>
      <w:tr w:rsidR="004A43CC" w:rsidRPr="009648A2" w:rsidTr="00C10897">
        <w:trPr>
          <w:trHeight w:val="363"/>
          <w:jc w:val="center"/>
        </w:trPr>
        <w:tc>
          <w:tcPr>
            <w:tcW w:w="5000" w:type="pct"/>
            <w:gridSpan w:val="3"/>
          </w:tcPr>
          <w:p w:rsidR="00DE1D9B" w:rsidRPr="009648A2" w:rsidRDefault="00DE1D9B" w:rsidP="00DE1D9B">
            <w:pPr>
              <w:pStyle w:val="naisnod"/>
              <w:spacing w:before="0" w:after="0"/>
              <w:jc w:val="center"/>
              <w:rPr>
                <w:b/>
              </w:rPr>
            </w:pPr>
            <w:r w:rsidRPr="009648A2">
              <w:rPr>
                <w:b/>
              </w:rPr>
              <w:t>IV. Tiesību akta projekta ietekme uz spēkā esošo tiesību normu sistēmu</w:t>
            </w:r>
          </w:p>
        </w:tc>
      </w:tr>
      <w:tr w:rsidR="004A43CC" w:rsidRPr="00FE313F" w:rsidTr="00C10897">
        <w:trPr>
          <w:jc w:val="center"/>
        </w:trPr>
        <w:tc>
          <w:tcPr>
            <w:tcW w:w="322" w:type="pct"/>
          </w:tcPr>
          <w:p w:rsidR="004A43CC" w:rsidRPr="009648A2" w:rsidRDefault="004A43CC" w:rsidP="004A43CC">
            <w:pPr>
              <w:pStyle w:val="naiskr"/>
              <w:tabs>
                <w:tab w:val="left" w:pos="2628"/>
              </w:tabs>
              <w:spacing w:before="0" w:after="0"/>
              <w:jc w:val="both"/>
              <w:rPr>
                <w:iCs/>
              </w:rPr>
            </w:pPr>
            <w:r w:rsidRPr="009648A2">
              <w:rPr>
                <w:iCs/>
              </w:rPr>
              <w:t>1.</w:t>
            </w:r>
          </w:p>
        </w:tc>
        <w:tc>
          <w:tcPr>
            <w:tcW w:w="1586" w:type="pct"/>
          </w:tcPr>
          <w:p w:rsidR="004A43CC" w:rsidRPr="009648A2" w:rsidRDefault="004A43CC" w:rsidP="004A43CC">
            <w:pPr>
              <w:pStyle w:val="naiskr"/>
              <w:tabs>
                <w:tab w:val="left" w:pos="2628"/>
              </w:tabs>
              <w:spacing w:before="0" w:after="0"/>
              <w:jc w:val="both"/>
              <w:rPr>
                <w:iCs/>
              </w:rPr>
            </w:pPr>
            <w:r w:rsidRPr="009648A2">
              <w:t>Nepieciešamie saistītie tiesību aktu projekti</w:t>
            </w:r>
          </w:p>
        </w:tc>
        <w:tc>
          <w:tcPr>
            <w:tcW w:w="3092" w:type="pct"/>
          </w:tcPr>
          <w:p w:rsidR="00587C24" w:rsidRPr="009648A2" w:rsidRDefault="00587C24" w:rsidP="003D59DA">
            <w:pPr>
              <w:pStyle w:val="naisc"/>
              <w:spacing w:before="0" w:beforeAutospacing="0" w:after="0" w:afterAutospacing="0"/>
              <w:jc w:val="both"/>
            </w:pPr>
            <w:r w:rsidRPr="009648A2">
              <w:t>Kultūras ministrija līdz 2012.gada 14.decembrim sagatavos un iesniegs izskatīšanai Ministru kabinetā attiecīgus grozījumus Ministru kabineta 2003.gada 29.aprīļa noteikumos Nr.241 „Kultūras ministrijas nolikums.</w:t>
            </w:r>
          </w:p>
          <w:p w:rsidR="004A43CC" w:rsidRPr="00EC0B29" w:rsidRDefault="00A43DA9" w:rsidP="00587C24">
            <w:pPr>
              <w:pStyle w:val="naiskr"/>
              <w:tabs>
                <w:tab w:val="left" w:pos="2628"/>
              </w:tabs>
              <w:spacing w:before="240" w:beforeAutospacing="0" w:after="0"/>
              <w:jc w:val="both"/>
              <w:rPr>
                <w:iCs/>
              </w:rPr>
            </w:pPr>
            <w:r w:rsidRPr="009648A2">
              <w:t>Ņemot vērā to, ka Memoriālo muzeju apvienības cenrādī ietveramie pakalpojumi papildus ir jāizvērtē arī pēc būtības, pēc Memoriālo muzeju apvienības nolikuma apstiprināšanas Memoriālo muzeju apvienība un Kultūras ministrija izvērtēs Memoriālo muzeju apvienības sniegtos pakalpojumus un sagatavos attiecīgu Ministru kabineta tiesību akta projektu, kurā citu starpā tiks ietverti arī jautājumi, kas saistīti ar Memoriālo muzeju apvienības statusu maiņu.</w:t>
            </w:r>
          </w:p>
        </w:tc>
      </w:tr>
      <w:tr w:rsidR="004A43CC" w:rsidRPr="00FE313F" w:rsidTr="00C10897">
        <w:trPr>
          <w:jc w:val="center"/>
        </w:trPr>
        <w:tc>
          <w:tcPr>
            <w:tcW w:w="322" w:type="pct"/>
          </w:tcPr>
          <w:p w:rsidR="004A43CC" w:rsidRPr="00FE313F" w:rsidRDefault="004A43CC" w:rsidP="004A43CC">
            <w:pPr>
              <w:pStyle w:val="naiskr"/>
              <w:tabs>
                <w:tab w:val="left" w:pos="2628"/>
              </w:tabs>
              <w:spacing w:before="0" w:after="0"/>
              <w:jc w:val="both"/>
              <w:rPr>
                <w:iCs/>
              </w:rPr>
            </w:pPr>
            <w:r w:rsidRPr="00FE313F">
              <w:rPr>
                <w:iCs/>
              </w:rPr>
              <w:t>2.</w:t>
            </w:r>
          </w:p>
        </w:tc>
        <w:tc>
          <w:tcPr>
            <w:tcW w:w="1586" w:type="pct"/>
          </w:tcPr>
          <w:p w:rsidR="004A43CC" w:rsidRPr="00FE313F" w:rsidRDefault="004A43CC" w:rsidP="004A43CC">
            <w:pPr>
              <w:pStyle w:val="naiskr"/>
              <w:tabs>
                <w:tab w:val="left" w:pos="2628"/>
              </w:tabs>
              <w:spacing w:before="0" w:after="0"/>
              <w:jc w:val="both"/>
              <w:rPr>
                <w:iCs/>
              </w:rPr>
            </w:pPr>
            <w:r w:rsidRPr="00FE313F">
              <w:t>Cita informācija</w:t>
            </w:r>
          </w:p>
        </w:tc>
        <w:tc>
          <w:tcPr>
            <w:tcW w:w="3092" w:type="pct"/>
          </w:tcPr>
          <w:p w:rsidR="004A43CC" w:rsidRPr="00FE313F" w:rsidRDefault="004A43CC" w:rsidP="007E5BBD">
            <w:pPr>
              <w:pStyle w:val="naiskr"/>
              <w:tabs>
                <w:tab w:val="left" w:pos="2628"/>
              </w:tabs>
              <w:spacing w:before="0" w:after="0"/>
              <w:ind w:firstLine="567"/>
              <w:jc w:val="both"/>
              <w:rPr>
                <w:iCs/>
              </w:rPr>
            </w:pPr>
            <w:r w:rsidRPr="00175FCC">
              <w:t>Noteikumu projekta pieņemšanas gadījumā spēku zaudēs Ministru kabineta 200</w:t>
            </w:r>
            <w:r w:rsidR="007E5BBD">
              <w:t>9</w:t>
            </w:r>
            <w:r w:rsidRPr="00175FCC">
              <w:t>.gada</w:t>
            </w:r>
            <w:r w:rsidR="00CA46C9" w:rsidRPr="00175FCC">
              <w:t xml:space="preserve"> 2</w:t>
            </w:r>
            <w:r w:rsidR="00875E31" w:rsidRPr="00175FCC">
              <w:t>.</w:t>
            </w:r>
            <w:r w:rsidR="007E5BBD">
              <w:t>jūn</w:t>
            </w:r>
            <w:r w:rsidR="00CA46C9" w:rsidRPr="00175FCC">
              <w:t>ija</w:t>
            </w:r>
            <w:r w:rsidRPr="00175FCC">
              <w:t xml:space="preserve"> noteikumi Nr.</w:t>
            </w:r>
            <w:r w:rsidR="00CA46C9" w:rsidRPr="00175FCC">
              <w:t>5</w:t>
            </w:r>
            <w:r w:rsidR="007E5BBD">
              <w:t>0</w:t>
            </w:r>
            <w:r w:rsidR="00CA46C9" w:rsidRPr="00175FCC">
              <w:t>4</w:t>
            </w:r>
            <w:r w:rsidRPr="00175FCC">
              <w:t xml:space="preserve"> „Valsts aģentūras „</w:t>
            </w:r>
            <w:r w:rsidR="007E5BBD">
              <w:t>Memoriālo</w:t>
            </w:r>
            <w:r w:rsidR="00CA46C9" w:rsidRPr="00175FCC">
              <w:t xml:space="preserve"> </w:t>
            </w:r>
            <w:r w:rsidR="007E5BBD">
              <w:t>muzeju apvienība</w:t>
            </w:r>
            <w:r w:rsidRPr="00175FCC">
              <w:t>” nolikums”.</w:t>
            </w:r>
          </w:p>
        </w:tc>
      </w:tr>
    </w:tbl>
    <w:p w:rsidR="004A43CC" w:rsidRPr="00FE313F" w:rsidRDefault="004A43CC" w:rsidP="004A43CC">
      <w:pPr>
        <w:ind w:firstLine="720"/>
        <w:jc w:val="both"/>
      </w:pP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51"/>
        <w:gridCol w:w="4504"/>
        <w:gridCol w:w="5045"/>
      </w:tblGrid>
      <w:tr w:rsidR="004A43CC" w:rsidRPr="00FE313F" w:rsidTr="00C10897">
        <w:trPr>
          <w:trHeight w:val="524"/>
        </w:trPr>
        <w:tc>
          <w:tcPr>
            <w:tcW w:w="9900" w:type="dxa"/>
            <w:gridSpan w:val="3"/>
            <w:tcBorders>
              <w:top w:val="single" w:sz="4" w:space="0" w:color="auto"/>
            </w:tcBorders>
          </w:tcPr>
          <w:p w:rsidR="00DE1D9B" w:rsidRPr="00DE1D9B" w:rsidRDefault="00DE1D9B" w:rsidP="00DE1D9B">
            <w:pPr>
              <w:pStyle w:val="naisnod"/>
              <w:spacing w:before="0" w:after="0"/>
              <w:ind w:left="57" w:right="57"/>
              <w:jc w:val="center"/>
              <w:rPr>
                <w:b/>
              </w:rPr>
            </w:pPr>
            <w:r w:rsidRPr="00DE1D9B">
              <w:rPr>
                <w:b/>
              </w:rPr>
              <w:t>VII. Tiesību akta projekta izpildes nodrošināšana un tās ietekme uz institūcijām</w:t>
            </w:r>
          </w:p>
        </w:tc>
      </w:tr>
      <w:tr w:rsidR="004A43CC" w:rsidRPr="00FE313F" w:rsidTr="004A43CC">
        <w:trPr>
          <w:trHeight w:val="427"/>
        </w:trPr>
        <w:tc>
          <w:tcPr>
            <w:tcW w:w="351" w:type="dxa"/>
          </w:tcPr>
          <w:p w:rsidR="004A43CC" w:rsidRPr="00C10897" w:rsidRDefault="00DE1D9B" w:rsidP="004A43CC">
            <w:pPr>
              <w:pStyle w:val="naisnod"/>
              <w:spacing w:before="0" w:after="0"/>
              <w:ind w:left="57" w:right="57"/>
            </w:pPr>
            <w:r w:rsidRPr="00DE1D9B">
              <w:t>1.</w:t>
            </w:r>
          </w:p>
        </w:tc>
        <w:tc>
          <w:tcPr>
            <w:tcW w:w="4504" w:type="dxa"/>
          </w:tcPr>
          <w:p w:rsidR="004A43CC" w:rsidRPr="00FE313F" w:rsidRDefault="004A43CC" w:rsidP="004A43CC">
            <w:pPr>
              <w:pStyle w:val="naisf"/>
              <w:spacing w:before="0" w:after="0"/>
              <w:ind w:left="57" w:right="57"/>
            </w:pPr>
            <w:r w:rsidRPr="00FE313F">
              <w:t xml:space="preserve">Projekta izpildē iesaistītās institūcijas </w:t>
            </w:r>
          </w:p>
        </w:tc>
        <w:tc>
          <w:tcPr>
            <w:tcW w:w="5045" w:type="dxa"/>
          </w:tcPr>
          <w:p w:rsidR="004A43CC" w:rsidRPr="00FE313F" w:rsidRDefault="007E5BBD" w:rsidP="007E5BBD">
            <w:pPr>
              <w:pStyle w:val="naisnod"/>
              <w:spacing w:before="0" w:after="0"/>
              <w:ind w:left="57" w:right="57" w:firstLine="567"/>
              <w:jc w:val="both"/>
              <w:rPr>
                <w:b/>
              </w:rPr>
            </w:pPr>
            <w:r>
              <w:t xml:space="preserve">Memoriālo </w:t>
            </w:r>
            <w:r w:rsidR="00CA46C9" w:rsidRPr="00175FCC">
              <w:t>muzej</w:t>
            </w:r>
            <w:r>
              <w:t>u apvienība</w:t>
            </w:r>
            <w:r w:rsidR="004A43CC" w:rsidRPr="00175FCC">
              <w:rPr>
                <w:iCs/>
              </w:rPr>
              <w:t xml:space="preserve">, </w:t>
            </w:r>
            <w:r w:rsidR="00875E31" w:rsidRPr="00175FCC">
              <w:rPr>
                <w:iCs/>
              </w:rPr>
              <w:t>Kultūras ministrija</w:t>
            </w:r>
            <w:r w:rsidR="00DE1D9B" w:rsidRPr="00DE1D9B">
              <w:rPr>
                <w:iCs/>
              </w:rPr>
              <w:t>.</w:t>
            </w:r>
          </w:p>
        </w:tc>
      </w:tr>
      <w:tr w:rsidR="004A43CC" w:rsidRPr="00FE313F" w:rsidTr="004A43CC">
        <w:trPr>
          <w:trHeight w:val="463"/>
        </w:trPr>
        <w:tc>
          <w:tcPr>
            <w:tcW w:w="351" w:type="dxa"/>
          </w:tcPr>
          <w:p w:rsidR="004A43CC" w:rsidRPr="00C10897" w:rsidRDefault="00DE1D9B" w:rsidP="004A43CC">
            <w:pPr>
              <w:pStyle w:val="naisnod"/>
              <w:spacing w:before="0" w:after="0"/>
              <w:ind w:left="57" w:right="57"/>
            </w:pPr>
            <w:r w:rsidRPr="00DE1D9B">
              <w:t>2.</w:t>
            </w:r>
          </w:p>
        </w:tc>
        <w:tc>
          <w:tcPr>
            <w:tcW w:w="4504" w:type="dxa"/>
          </w:tcPr>
          <w:p w:rsidR="004A43CC" w:rsidRPr="00FE313F" w:rsidRDefault="004A43CC" w:rsidP="004A43CC">
            <w:pPr>
              <w:pStyle w:val="naisf"/>
              <w:spacing w:before="0" w:after="0"/>
              <w:ind w:left="57" w:right="57"/>
            </w:pPr>
            <w:r w:rsidRPr="00FE313F">
              <w:t xml:space="preserve">Projekta izpildes ietekme uz pārvaldes funkcijām </w:t>
            </w:r>
          </w:p>
        </w:tc>
        <w:tc>
          <w:tcPr>
            <w:tcW w:w="5045" w:type="dxa"/>
          </w:tcPr>
          <w:p w:rsidR="0030434B" w:rsidRPr="00875E31" w:rsidRDefault="007E5BBD" w:rsidP="0030434B">
            <w:pPr>
              <w:pStyle w:val="naisnod"/>
              <w:spacing w:before="0" w:beforeAutospacing="0" w:after="0" w:afterAutospacing="0"/>
              <w:ind w:left="57" w:right="57" w:firstLine="567"/>
              <w:jc w:val="both"/>
              <w:rPr>
                <w:color w:val="008000"/>
              </w:rPr>
            </w:pPr>
            <w:r>
              <w:t>Memoriālo</w:t>
            </w:r>
            <w:r w:rsidR="00CA46C9" w:rsidRPr="00175FCC">
              <w:t xml:space="preserve"> </w:t>
            </w:r>
            <w:r w:rsidR="004A43CC" w:rsidRPr="00175FCC">
              <w:rPr>
                <w:iCs/>
              </w:rPr>
              <w:t>muzej</w:t>
            </w:r>
            <w:r>
              <w:rPr>
                <w:iCs/>
              </w:rPr>
              <w:t>u apvienībai</w:t>
            </w:r>
            <w:r w:rsidR="004A43CC" w:rsidRPr="00875E31">
              <w:rPr>
                <w:iCs/>
              </w:rPr>
              <w:t xml:space="preserve"> </w:t>
            </w:r>
            <w:r w:rsidR="0030434B" w:rsidRPr="00875E31">
              <w:rPr>
                <w:iCs/>
              </w:rPr>
              <w:t xml:space="preserve">tiks </w:t>
            </w:r>
            <w:r w:rsidR="0030434B">
              <w:rPr>
                <w:iCs/>
              </w:rPr>
              <w:t xml:space="preserve">mainīts statuss uz </w:t>
            </w:r>
            <w:r w:rsidR="0030434B" w:rsidRPr="00875E31">
              <w:rPr>
                <w:iCs/>
              </w:rPr>
              <w:t>tiešās pārvaldes iestādes statusu. Esošās p</w:t>
            </w:r>
            <w:r w:rsidR="0030434B" w:rsidRPr="00875E31">
              <w:t>ārvaldes funkcijas nemainīsies.</w:t>
            </w:r>
          </w:p>
          <w:p w:rsidR="00DE1D9B" w:rsidRDefault="00875E31">
            <w:pPr>
              <w:pStyle w:val="naisnod"/>
              <w:spacing w:before="0" w:beforeAutospacing="0" w:after="0" w:afterAutospacing="0"/>
              <w:ind w:left="57" w:right="57" w:firstLine="567"/>
              <w:jc w:val="both"/>
            </w:pPr>
            <w:r w:rsidRPr="00875E31">
              <w:t xml:space="preserve">Kultūras ministrija </w:t>
            </w:r>
            <w:r w:rsidR="004A43CC" w:rsidRPr="00875E31">
              <w:t xml:space="preserve">arī turpmāk īstenos </w:t>
            </w:r>
            <w:r w:rsidR="007E5BBD">
              <w:t>Memoriālo</w:t>
            </w:r>
            <w:r w:rsidR="00CA46C9" w:rsidRPr="00175FCC">
              <w:t xml:space="preserve"> </w:t>
            </w:r>
            <w:r w:rsidR="007E5BBD">
              <w:t>muzeju apvienības</w:t>
            </w:r>
            <w:r w:rsidR="004A43CC" w:rsidRPr="00875E31">
              <w:t xml:space="preserve"> padotību. Padotība turpmāk tiks īstenota pakļautības formā (iepriekš – pārraudzības formā), līdz ar to ministrijai būs plašākas pilnvaras padotības īstenošanā.  </w:t>
            </w:r>
          </w:p>
        </w:tc>
      </w:tr>
      <w:tr w:rsidR="004A43CC" w:rsidRPr="00FE313F" w:rsidTr="004A43CC">
        <w:trPr>
          <w:trHeight w:val="725"/>
        </w:trPr>
        <w:tc>
          <w:tcPr>
            <w:tcW w:w="351" w:type="dxa"/>
          </w:tcPr>
          <w:p w:rsidR="004A43CC" w:rsidRPr="00C10897" w:rsidRDefault="00DE1D9B" w:rsidP="004A43CC">
            <w:pPr>
              <w:pStyle w:val="naisnod"/>
              <w:spacing w:before="0" w:after="0"/>
              <w:ind w:left="57" w:right="57"/>
            </w:pPr>
            <w:r w:rsidRPr="00DE1D9B">
              <w:t>3.</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Jaunu institūciju izveide</w:t>
            </w:r>
          </w:p>
        </w:tc>
        <w:tc>
          <w:tcPr>
            <w:tcW w:w="5045" w:type="dxa"/>
          </w:tcPr>
          <w:p w:rsidR="00DE1D9B" w:rsidRDefault="004A43CC" w:rsidP="00DE1D9B">
            <w:pPr>
              <w:pStyle w:val="naisnod"/>
              <w:spacing w:before="0" w:after="0"/>
              <w:ind w:right="57"/>
            </w:pPr>
            <w:r w:rsidRPr="00875E31">
              <w:rPr>
                <w:iCs/>
              </w:rPr>
              <w:t>Projekts šo jomu neskar</w:t>
            </w:r>
            <w:r w:rsidR="00C10897">
              <w:rPr>
                <w:iCs/>
              </w:rPr>
              <w:t>.</w:t>
            </w:r>
          </w:p>
        </w:tc>
      </w:tr>
      <w:tr w:rsidR="004A43CC" w:rsidRPr="00FE313F" w:rsidTr="004A43CC">
        <w:trPr>
          <w:trHeight w:val="780"/>
        </w:trPr>
        <w:tc>
          <w:tcPr>
            <w:tcW w:w="351" w:type="dxa"/>
          </w:tcPr>
          <w:p w:rsidR="004A43CC" w:rsidRPr="00C10897" w:rsidRDefault="00DE1D9B" w:rsidP="004A43CC">
            <w:pPr>
              <w:pStyle w:val="naisnod"/>
              <w:spacing w:before="0" w:after="0"/>
              <w:ind w:left="57" w:right="57"/>
            </w:pPr>
            <w:r w:rsidRPr="00DE1D9B">
              <w:t>4.</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t>Esošu institūciju likvidācija</w:t>
            </w:r>
          </w:p>
        </w:tc>
        <w:tc>
          <w:tcPr>
            <w:tcW w:w="5045" w:type="dxa"/>
          </w:tcPr>
          <w:p w:rsidR="00DE1D9B" w:rsidRDefault="004A43CC" w:rsidP="00DE1D9B">
            <w:pPr>
              <w:pStyle w:val="naisnod"/>
              <w:spacing w:before="0" w:after="0"/>
              <w:ind w:right="57"/>
            </w:pPr>
            <w:r w:rsidRPr="00875E31">
              <w:rPr>
                <w:iCs/>
              </w:rPr>
              <w:t>Projekts šo jomu neskar</w:t>
            </w:r>
            <w:r w:rsidR="00C10897">
              <w:rPr>
                <w:iCs/>
              </w:rPr>
              <w:t>.</w:t>
            </w:r>
          </w:p>
        </w:tc>
      </w:tr>
      <w:tr w:rsidR="004A43CC" w:rsidRPr="00FE313F" w:rsidTr="004A43CC">
        <w:trPr>
          <w:trHeight w:val="703"/>
        </w:trPr>
        <w:tc>
          <w:tcPr>
            <w:tcW w:w="351" w:type="dxa"/>
          </w:tcPr>
          <w:p w:rsidR="004A43CC" w:rsidRPr="00C10897" w:rsidRDefault="00DE1D9B" w:rsidP="004A43CC">
            <w:pPr>
              <w:pStyle w:val="naisnod"/>
              <w:spacing w:before="0" w:after="0"/>
              <w:ind w:left="57" w:right="57"/>
            </w:pPr>
            <w:r w:rsidRPr="00DE1D9B">
              <w:t>5.</w:t>
            </w:r>
          </w:p>
        </w:tc>
        <w:tc>
          <w:tcPr>
            <w:tcW w:w="4504" w:type="dxa"/>
          </w:tcPr>
          <w:p w:rsidR="004A43CC" w:rsidRPr="00FE313F" w:rsidRDefault="004A43CC" w:rsidP="004A43CC">
            <w:pPr>
              <w:pStyle w:val="naisf"/>
              <w:spacing w:before="0" w:after="0"/>
              <w:ind w:left="57" w:right="57"/>
            </w:pPr>
            <w:r w:rsidRPr="00FE313F">
              <w:t>Projekta izpildes ietekme uz pārvaldes institucionālo struktūru.</w:t>
            </w:r>
          </w:p>
          <w:p w:rsidR="004A43CC" w:rsidRPr="00FE313F" w:rsidRDefault="004A43CC" w:rsidP="004A43CC">
            <w:pPr>
              <w:pStyle w:val="naisf"/>
              <w:spacing w:before="0" w:after="0"/>
              <w:ind w:left="57" w:right="57"/>
            </w:pPr>
            <w:r w:rsidRPr="00FE313F">
              <w:lastRenderedPageBreak/>
              <w:t>Esošu institūciju reorganizācija</w:t>
            </w:r>
          </w:p>
        </w:tc>
        <w:tc>
          <w:tcPr>
            <w:tcW w:w="5045" w:type="dxa"/>
          </w:tcPr>
          <w:p w:rsidR="004A43CC" w:rsidRPr="00875E31" w:rsidRDefault="004A43CC" w:rsidP="004A43CC">
            <w:pPr>
              <w:pStyle w:val="naisnod"/>
              <w:spacing w:before="0" w:after="0"/>
              <w:ind w:right="57"/>
              <w:jc w:val="both"/>
            </w:pPr>
            <w:r w:rsidRPr="00875E31">
              <w:rPr>
                <w:iCs/>
              </w:rPr>
              <w:lastRenderedPageBreak/>
              <w:t>Projekts šo jomu neskar</w:t>
            </w:r>
            <w:r w:rsidR="00C10897">
              <w:rPr>
                <w:iCs/>
              </w:rPr>
              <w:t>.</w:t>
            </w:r>
          </w:p>
        </w:tc>
      </w:tr>
      <w:tr w:rsidR="004A43CC" w:rsidRPr="00FE313F" w:rsidTr="004A43CC">
        <w:trPr>
          <w:trHeight w:val="476"/>
        </w:trPr>
        <w:tc>
          <w:tcPr>
            <w:tcW w:w="351" w:type="dxa"/>
          </w:tcPr>
          <w:p w:rsidR="004A43CC" w:rsidRPr="00FE313F" w:rsidRDefault="004A43CC" w:rsidP="004A43CC">
            <w:pPr>
              <w:pStyle w:val="naiskr"/>
              <w:spacing w:before="0" w:after="0"/>
              <w:ind w:left="57" w:right="57"/>
            </w:pPr>
            <w:r w:rsidRPr="00FE313F">
              <w:lastRenderedPageBreak/>
              <w:t>6.</w:t>
            </w:r>
          </w:p>
        </w:tc>
        <w:tc>
          <w:tcPr>
            <w:tcW w:w="4504" w:type="dxa"/>
          </w:tcPr>
          <w:p w:rsidR="004A43CC" w:rsidRPr="00FE313F" w:rsidRDefault="004A43CC" w:rsidP="004A43CC">
            <w:pPr>
              <w:pStyle w:val="naiskr"/>
              <w:spacing w:before="0" w:after="0"/>
              <w:ind w:left="57" w:right="57"/>
            </w:pPr>
            <w:r w:rsidRPr="00FE313F">
              <w:t>Cita informācija</w:t>
            </w:r>
          </w:p>
        </w:tc>
        <w:tc>
          <w:tcPr>
            <w:tcW w:w="5045" w:type="dxa"/>
          </w:tcPr>
          <w:p w:rsidR="004A43CC" w:rsidRPr="00F10440" w:rsidRDefault="004A43CC" w:rsidP="004A43CC">
            <w:pPr>
              <w:pStyle w:val="naiskr"/>
              <w:spacing w:before="0" w:after="0"/>
              <w:ind w:right="57"/>
            </w:pPr>
            <w:r>
              <w:t xml:space="preserve"> </w:t>
            </w:r>
            <w:r w:rsidRPr="00F10440">
              <w:t>Nav</w:t>
            </w:r>
          </w:p>
        </w:tc>
      </w:tr>
    </w:tbl>
    <w:p w:rsidR="00875E31" w:rsidRDefault="00875E31" w:rsidP="00875E31">
      <w:pPr>
        <w:rPr>
          <w:sz w:val="28"/>
          <w:szCs w:val="28"/>
        </w:rPr>
      </w:pPr>
    </w:p>
    <w:p w:rsidR="00875E31" w:rsidRDefault="00875E31" w:rsidP="00875E31">
      <w:pPr>
        <w:rPr>
          <w:sz w:val="28"/>
          <w:szCs w:val="28"/>
        </w:rPr>
      </w:pPr>
    </w:p>
    <w:p w:rsidR="00875E31" w:rsidRPr="00C10897" w:rsidRDefault="00875E31" w:rsidP="00875E31">
      <w:r w:rsidRPr="00C10897">
        <w:t>Kultūras ministre</w:t>
      </w:r>
      <w:r w:rsidRPr="00C10897">
        <w:tab/>
      </w:r>
      <w:r w:rsidRPr="00C10897">
        <w:tab/>
      </w:r>
      <w:r w:rsidRPr="00C10897">
        <w:tab/>
      </w:r>
      <w:r w:rsidRPr="00C10897">
        <w:tab/>
      </w:r>
      <w:r w:rsidRPr="00C10897">
        <w:tab/>
      </w:r>
      <w:r w:rsidRPr="00C10897">
        <w:tab/>
      </w:r>
      <w:r w:rsidRPr="00C10897">
        <w:tab/>
        <w:t>Ž.Jaunzeme- Grende</w:t>
      </w:r>
    </w:p>
    <w:p w:rsidR="00875E31" w:rsidRPr="00C10897" w:rsidRDefault="00875E31" w:rsidP="00875E31"/>
    <w:p w:rsidR="00875E31" w:rsidRPr="00C10897" w:rsidRDefault="00875E31" w:rsidP="00875E31"/>
    <w:p w:rsidR="00875E31" w:rsidRDefault="00875E31" w:rsidP="00875E31">
      <w:r w:rsidRPr="00C10897">
        <w:t>Vīza: Valsts sekretār</w:t>
      </w:r>
      <w:r w:rsidR="00C83C09">
        <w:t>s</w:t>
      </w:r>
      <w:r w:rsidRPr="00C10897">
        <w:tab/>
      </w:r>
      <w:r w:rsidRPr="00C10897">
        <w:tab/>
      </w:r>
      <w:r w:rsidRPr="00C10897">
        <w:tab/>
      </w:r>
      <w:r w:rsidRPr="00C10897">
        <w:tab/>
      </w:r>
      <w:r w:rsidRPr="00C10897">
        <w:tab/>
      </w:r>
      <w:r w:rsidRPr="00C10897">
        <w:tab/>
      </w:r>
      <w:r w:rsidR="00C10897">
        <w:tab/>
      </w:r>
      <w:r w:rsidR="00C83C09">
        <w:t>G.Puķītis</w:t>
      </w:r>
    </w:p>
    <w:p w:rsidR="00D82A32" w:rsidRDefault="00D82A32" w:rsidP="00875E31"/>
    <w:p w:rsidR="00D82A32" w:rsidRDefault="00D82A32" w:rsidP="00875E31"/>
    <w:p w:rsidR="00D82A32" w:rsidRDefault="00D82A32" w:rsidP="00875E31"/>
    <w:p w:rsidR="00D82A32" w:rsidRDefault="00D82A32" w:rsidP="00875E31"/>
    <w:p w:rsidR="00D82A32" w:rsidRDefault="00D82A32" w:rsidP="00875E31"/>
    <w:p w:rsidR="00D82A32" w:rsidRDefault="00D82A32" w:rsidP="00875E31"/>
    <w:p w:rsidR="009517F5" w:rsidRPr="009876E5" w:rsidRDefault="00481749" w:rsidP="009517F5">
      <w:pPr>
        <w:pStyle w:val="Galvene"/>
        <w:tabs>
          <w:tab w:val="clear" w:pos="4153"/>
          <w:tab w:val="clear" w:pos="8306"/>
        </w:tabs>
        <w:rPr>
          <w:sz w:val="22"/>
          <w:szCs w:val="22"/>
        </w:rPr>
      </w:pPr>
      <w:r w:rsidRPr="009876E5">
        <w:rPr>
          <w:sz w:val="22"/>
          <w:szCs w:val="22"/>
        </w:rPr>
        <w:fldChar w:fldCharType="begin"/>
      </w:r>
      <w:r w:rsidR="009517F5" w:rsidRPr="009876E5">
        <w:rPr>
          <w:sz w:val="22"/>
          <w:szCs w:val="22"/>
        </w:rPr>
        <w:instrText xml:space="preserve"> DATE  \@ "yyyy.MM.dd. H:mm"  \* MERGEFORMAT </w:instrText>
      </w:r>
      <w:r w:rsidRPr="009876E5">
        <w:rPr>
          <w:sz w:val="22"/>
          <w:szCs w:val="22"/>
        </w:rPr>
        <w:fldChar w:fldCharType="separate"/>
      </w:r>
      <w:r w:rsidR="00341C3E">
        <w:rPr>
          <w:noProof/>
          <w:sz w:val="22"/>
          <w:szCs w:val="22"/>
        </w:rPr>
        <w:t>2012.12.12. 9:05</w:t>
      </w:r>
      <w:r w:rsidRPr="009876E5">
        <w:rPr>
          <w:sz w:val="22"/>
          <w:szCs w:val="22"/>
        </w:rPr>
        <w:fldChar w:fldCharType="end"/>
      </w:r>
    </w:p>
    <w:p w:rsidR="009517F5" w:rsidRPr="009876E5" w:rsidRDefault="00481749" w:rsidP="009517F5">
      <w:pPr>
        <w:pStyle w:val="Pamattekstaatkpe2"/>
        <w:spacing w:after="0" w:line="240" w:lineRule="auto"/>
        <w:ind w:left="0"/>
        <w:jc w:val="both"/>
        <w:rPr>
          <w:sz w:val="22"/>
          <w:szCs w:val="22"/>
        </w:rPr>
      </w:pPr>
      <w:fldSimple w:instr=" DOCPROPERTY  Words  \* MERGEFORMAT ">
        <w:r w:rsidR="0030434B" w:rsidRPr="0030434B">
          <w:rPr>
            <w:sz w:val="22"/>
            <w:szCs w:val="22"/>
          </w:rPr>
          <w:t>1924</w:t>
        </w:r>
      </w:fldSimple>
    </w:p>
    <w:p w:rsidR="009517F5" w:rsidRPr="009876E5" w:rsidRDefault="009517F5" w:rsidP="009517F5">
      <w:pPr>
        <w:pStyle w:val="Pamattekstaatkpe2"/>
        <w:spacing w:after="0" w:line="240" w:lineRule="auto"/>
        <w:ind w:left="0"/>
        <w:jc w:val="both"/>
        <w:rPr>
          <w:sz w:val="22"/>
          <w:szCs w:val="22"/>
        </w:rPr>
      </w:pPr>
      <w:bookmarkStart w:id="2" w:name="OLE_LINK3"/>
      <w:bookmarkStart w:id="3" w:name="OLE_LINK4"/>
      <w:r w:rsidRPr="009876E5">
        <w:rPr>
          <w:sz w:val="22"/>
          <w:szCs w:val="22"/>
        </w:rPr>
        <w:t>J.Garjāns</w:t>
      </w:r>
      <w:bookmarkEnd w:id="2"/>
      <w:bookmarkEnd w:id="3"/>
      <w:r w:rsidRPr="009876E5">
        <w:rPr>
          <w:sz w:val="22"/>
          <w:szCs w:val="22"/>
        </w:rPr>
        <w:t xml:space="preserve">, </w:t>
      </w:r>
      <w:bookmarkStart w:id="4" w:name="OLE_LINK1"/>
      <w:bookmarkStart w:id="5" w:name="OLE_LINK2"/>
      <w:r w:rsidRPr="009876E5">
        <w:rPr>
          <w:sz w:val="22"/>
          <w:szCs w:val="22"/>
        </w:rPr>
        <w:t>67330301</w:t>
      </w:r>
    </w:p>
    <w:p w:rsidR="009517F5" w:rsidRDefault="00481749" w:rsidP="009517F5">
      <w:pPr>
        <w:pStyle w:val="Pamattekstaatkpe2"/>
        <w:spacing w:after="0" w:line="240" w:lineRule="auto"/>
        <w:ind w:left="0"/>
        <w:jc w:val="both"/>
        <w:rPr>
          <w:sz w:val="22"/>
          <w:szCs w:val="22"/>
        </w:rPr>
      </w:pPr>
      <w:hyperlink r:id="rId8" w:history="1">
        <w:r w:rsidR="009517F5" w:rsidRPr="009876E5">
          <w:rPr>
            <w:rStyle w:val="Hipersaite"/>
            <w:sz w:val="22"/>
            <w:szCs w:val="22"/>
          </w:rPr>
          <w:t>Janis.Garjans@km.gov.lv</w:t>
        </w:r>
      </w:hyperlink>
      <w:r w:rsidR="009517F5" w:rsidRPr="009876E5">
        <w:rPr>
          <w:sz w:val="22"/>
          <w:szCs w:val="22"/>
        </w:rPr>
        <w:t xml:space="preserve"> </w:t>
      </w:r>
    </w:p>
    <w:bookmarkEnd w:id="4"/>
    <w:bookmarkEnd w:id="5"/>
    <w:p w:rsidR="00EF7ABF" w:rsidRDefault="00EF7ABF" w:rsidP="009517F5"/>
    <w:sectPr w:rsidR="00EF7ABF" w:rsidSect="004A43CC">
      <w:headerReference w:type="even" r:id="rId9"/>
      <w:headerReference w:type="default" r:id="rId10"/>
      <w:footerReference w:type="default" r:id="rId11"/>
      <w:footerReference w:type="first" r:id="rId12"/>
      <w:pgSz w:w="11906" w:h="16838"/>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42D" w:rsidRDefault="00DA042D" w:rsidP="00DC2266">
      <w:r>
        <w:separator/>
      </w:r>
    </w:p>
  </w:endnote>
  <w:endnote w:type="continuationSeparator" w:id="0">
    <w:p w:rsidR="00DA042D" w:rsidRDefault="00DA042D" w:rsidP="00DC2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2B" w:rsidRPr="00C10897" w:rsidRDefault="0036732B" w:rsidP="0036732B">
    <w:pPr>
      <w:spacing w:before="100" w:beforeAutospacing="1" w:after="100" w:afterAutospacing="1"/>
      <w:jc w:val="both"/>
      <w:rPr>
        <w:sz w:val="22"/>
        <w:szCs w:val="22"/>
      </w:rPr>
    </w:pPr>
    <w:r>
      <w:rPr>
        <w:sz w:val="22"/>
        <w:szCs w:val="22"/>
      </w:rPr>
      <w:t>KMAnot_061212</w:t>
    </w:r>
    <w:r w:rsidRPr="00C10897">
      <w:rPr>
        <w:sz w:val="22"/>
        <w:szCs w:val="22"/>
      </w:rPr>
      <w:t>_</w:t>
    </w:r>
    <w:r>
      <w:rPr>
        <w:sz w:val="22"/>
        <w:szCs w:val="22"/>
      </w:rPr>
      <w:t>MMA_</w:t>
    </w:r>
    <w:r w:rsidRPr="00C10897">
      <w:rPr>
        <w:sz w:val="22"/>
        <w:szCs w:val="22"/>
      </w:rPr>
      <w:t>nolik</w:t>
    </w:r>
    <w:r>
      <w:rPr>
        <w:sz w:val="22"/>
        <w:szCs w:val="22"/>
      </w:rPr>
      <w:t>ums</w:t>
    </w:r>
    <w:r w:rsidRPr="00C10897">
      <w:rPr>
        <w:sz w:val="22"/>
        <w:szCs w:val="22"/>
      </w:rPr>
      <w:t>; Ministru kabineta noteikumu</w:t>
    </w:r>
    <w:r>
      <w:rPr>
        <w:sz w:val="22"/>
        <w:szCs w:val="22"/>
      </w:rPr>
      <w:t xml:space="preserve"> projekts</w:t>
    </w:r>
    <w:r w:rsidRPr="00C10897">
      <w:rPr>
        <w:sz w:val="22"/>
        <w:szCs w:val="22"/>
      </w:rPr>
      <w:t xml:space="preserve"> „Memoriālo muzeju apvienības nolikums” </w:t>
    </w:r>
    <w:r w:rsidRPr="00C10897">
      <w:rPr>
        <w:bCs/>
        <w:sz w:val="22"/>
        <w:szCs w:val="22"/>
      </w:rPr>
      <w:t>sākotnējās ietekmes novērtējuma ziņojums (anotācija)</w:t>
    </w:r>
  </w:p>
  <w:p w:rsidR="00DA042D" w:rsidRPr="0036732B" w:rsidRDefault="00DA042D" w:rsidP="0036732B">
    <w:pPr>
      <w:pStyle w:val="Kjene"/>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2D" w:rsidRPr="00C10897" w:rsidRDefault="0036732B" w:rsidP="00DC2266">
    <w:pPr>
      <w:spacing w:before="100" w:beforeAutospacing="1" w:after="100" w:afterAutospacing="1"/>
      <w:jc w:val="both"/>
      <w:rPr>
        <w:sz w:val="22"/>
        <w:szCs w:val="22"/>
      </w:rPr>
    </w:pPr>
    <w:r>
      <w:rPr>
        <w:sz w:val="22"/>
        <w:szCs w:val="22"/>
      </w:rPr>
      <w:t>KMAnot_</w:t>
    </w:r>
    <w:r w:rsidR="00DA042D">
      <w:rPr>
        <w:sz w:val="22"/>
        <w:szCs w:val="22"/>
      </w:rPr>
      <w:t>0</w:t>
    </w:r>
    <w:r>
      <w:rPr>
        <w:sz w:val="22"/>
        <w:szCs w:val="22"/>
      </w:rPr>
      <w:t>6</w:t>
    </w:r>
    <w:r w:rsidR="00DA042D">
      <w:rPr>
        <w:sz w:val="22"/>
        <w:szCs w:val="22"/>
      </w:rPr>
      <w:t>1</w:t>
    </w:r>
    <w:r>
      <w:rPr>
        <w:sz w:val="22"/>
        <w:szCs w:val="22"/>
      </w:rPr>
      <w:t>2</w:t>
    </w:r>
    <w:r w:rsidR="00DA042D">
      <w:rPr>
        <w:sz w:val="22"/>
        <w:szCs w:val="22"/>
      </w:rPr>
      <w:t>12</w:t>
    </w:r>
    <w:r w:rsidR="00DA042D" w:rsidRPr="00C10897">
      <w:rPr>
        <w:sz w:val="22"/>
        <w:szCs w:val="22"/>
      </w:rPr>
      <w:t>_</w:t>
    </w:r>
    <w:r w:rsidR="00DA042D">
      <w:rPr>
        <w:sz w:val="22"/>
        <w:szCs w:val="22"/>
      </w:rPr>
      <w:t>MMA_</w:t>
    </w:r>
    <w:r w:rsidR="00DA042D" w:rsidRPr="00C10897">
      <w:rPr>
        <w:sz w:val="22"/>
        <w:szCs w:val="22"/>
      </w:rPr>
      <w:t>nolik</w:t>
    </w:r>
    <w:r w:rsidR="00DA042D">
      <w:rPr>
        <w:sz w:val="22"/>
        <w:szCs w:val="22"/>
      </w:rPr>
      <w:t>ums</w:t>
    </w:r>
    <w:r w:rsidR="00DA042D" w:rsidRPr="00C10897">
      <w:rPr>
        <w:sz w:val="22"/>
        <w:szCs w:val="22"/>
      </w:rPr>
      <w:t>; Ministru kabineta noteikumu</w:t>
    </w:r>
    <w:r w:rsidR="00DA042D">
      <w:rPr>
        <w:sz w:val="22"/>
        <w:szCs w:val="22"/>
      </w:rPr>
      <w:t xml:space="preserve"> projekts</w:t>
    </w:r>
    <w:r w:rsidR="00DA042D" w:rsidRPr="00C10897">
      <w:rPr>
        <w:sz w:val="22"/>
        <w:szCs w:val="22"/>
      </w:rPr>
      <w:t xml:space="preserve"> „Memoriālo muzeju apvienības nolikums” </w:t>
    </w:r>
    <w:r w:rsidR="00DA042D" w:rsidRPr="00C10897">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42D" w:rsidRDefault="00DA042D" w:rsidP="00DC2266">
      <w:r>
        <w:separator/>
      </w:r>
    </w:p>
  </w:footnote>
  <w:footnote w:type="continuationSeparator" w:id="0">
    <w:p w:rsidR="00DA042D" w:rsidRDefault="00DA042D" w:rsidP="00DC2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2D" w:rsidRDefault="00481749" w:rsidP="0039066E">
    <w:pPr>
      <w:pStyle w:val="Galvene"/>
      <w:framePr w:wrap="around" w:vAnchor="text" w:hAnchor="margin" w:xAlign="center" w:y="1"/>
      <w:rPr>
        <w:rStyle w:val="Lappusesnumurs"/>
      </w:rPr>
    </w:pPr>
    <w:r>
      <w:rPr>
        <w:rStyle w:val="Lappusesnumurs"/>
      </w:rPr>
      <w:fldChar w:fldCharType="begin"/>
    </w:r>
    <w:r w:rsidR="00DA042D">
      <w:rPr>
        <w:rStyle w:val="Lappusesnumurs"/>
      </w:rPr>
      <w:instrText xml:space="preserve">PAGE  </w:instrText>
    </w:r>
    <w:r>
      <w:rPr>
        <w:rStyle w:val="Lappusesnumurs"/>
      </w:rPr>
      <w:fldChar w:fldCharType="separate"/>
    </w:r>
    <w:r w:rsidR="00DA042D">
      <w:rPr>
        <w:rStyle w:val="Lappusesnumurs"/>
        <w:noProof/>
      </w:rPr>
      <w:t>3</w:t>
    </w:r>
    <w:r>
      <w:rPr>
        <w:rStyle w:val="Lappusesnumurs"/>
      </w:rPr>
      <w:fldChar w:fldCharType="end"/>
    </w:r>
  </w:p>
  <w:p w:rsidR="00DA042D" w:rsidRDefault="00DA042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2D" w:rsidRPr="00C10897" w:rsidRDefault="00481749" w:rsidP="0039066E">
    <w:pPr>
      <w:pStyle w:val="Galvene"/>
      <w:framePr w:wrap="around" w:vAnchor="text" w:hAnchor="margin" w:xAlign="center" w:y="1"/>
      <w:rPr>
        <w:rStyle w:val="Lappusesnumurs"/>
        <w:sz w:val="22"/>
        <w:szCs w:val="22"/>
      </w:rPr>
    </w:pPr>
    <w:r w:rsidRPr="00C10897">
      <w:rPr>
        <w:rStyle w:val="Lappusesnumurs"/>
        <w:sz w:val="22"/>
        <w:szCs w:val="22"/>
      </w:rPr>
      <w:fldChar w:fldCharType="begin"/>
    </w:r>
    <w:r w:rsidR="00DA042D" w:rsidRPr="00C10897">
      <w:rPr>
        <w:rStyle w:val="Lappusesnumurs"/>
        <w:sz w:val="22"/>
        <w:szCs w:val="22"/>
      </w:rPr>
      <w:instrText xml:space="preserve">PAGE  </w:instrText>
    </w:r>
    <w:r w:rsidRPr="00C10897">
      <w:rPr>
        <w:rStyle w:val="Lappusesnumurs"/>
        <w:sz w:val="22"/>
        <w:szCs w:val="22"/>
      </w:rPr>
      <w:fldChar w:fldCharType="separate"/>
    </w:r>
    <w:r w:rsidR="00341C3E">
      <w:rPr>
        <w:rStyle w:val="Lappusesnumurs"/>
        <w:noProof/>
        <w:sz w:val="22"/>
        <w:szCs w:val="22"/>
      </w:rPr>
      <w:t>2</w:t>
    </w:r>
    <w:r w:rsidRPr="00C10897">
      <w:rPr>
        <w:rStyle w:val="Lappusesnumurs"/>
        <w:sz w:val="22"/>
        <w:szCs w:val="22"/>
      </w:rPr>
      <w:fldChar w:fldCharType="end"/>
    </w:r>
  </w:p>
  <w:p w:rsidR="00DA042D" w:rsidRDefault="00DA042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5863"/>
    <w:multiLevelType w:val="hybridMultilevel"/>
    <w:tmpl w:val="A04E4E56"/>
    <w:lvl w:ilvl="0" w:tplc="7E5E7D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460273CD"/>
    <w:multiLevelType w:val="hybridMultilevel"/>
    <w:tmpl w:val="E7122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3009"/>
  </w:hdrShapeDefaults>
  <w:footnotePr>
    <w:footnote w:id="-1"/>
    <w:footnote w:id="0"/>
  </w:footnotePr>
  <w:endnotePr>
    <w:endnote w:id="-1"/>
    <w:endnote w:id="0"/>
  </w:endnotePr>
  <w:compat/>
  <w:rsids>
    <w:rsidRoot w:val="0039066E"/>
    <w:rsid w:val="00000AE9"/>
    <w:rsid w:val="000040BC"/>
    <w:rsid w:val="000110FD"/>
    <w:rsid w:val="00023406"/>
    <w:rsid w:val="00046341"/>
    <w:rsid w:val="000821A8"/>
    <w:rsid w:val="000D54E6"/>
    <w:rsid w:val="000F0FB2"/>
    <w:rsid w:val="000F3553"/>
    <w:rsid w:val="00175FCC"/>
    <w:rsid w:val="001A5545"/>
    <w:rsid w:val="001C06A1"/>
    <w:rsid w:val="001E0692"/>
    <w:rsid w:val="001F6F86"/>
    <w:rsid w:val="002009DA"/>
    <w:rsid w:val="0021170F"/>
    <w:rsid w:val="00246198"/>
    <w:rsid w:val="00255E5A"/>
    <w:rsid w:val="002844DD"/>
    <w:rsid w:val="002945EE"/>
    <w:rsid w:val="002963CF"/>
    <w:rsid w:val="00296E93"/>
    <w:rsid w:val="002B39E6"/>
    <w:rsid w:val="002C7F8C"/>
    <w:rsid w:val="002E6496"/>
    <w:rsid w:val="002F2555"/>
    <w:rsid w:val="0030434B"/>
    <w:rsid w:val="00341C3E"/>
    <w:rsid w:val="00344943"/>
    <w:rsid w:val="00355DD7"/>
    <w:rsid w:val="003671A6"/>
    <w:rsid w:val="0036732B"/>
    <w:rsid w:val="0039066E"/>
    <w:rsid w:val="003D59DA"/>
    <w:rsid w:val="003E37FA"/>
    <w:rsid w:val="0040528A"/>
    <w:rsid w:val="00424EFF"/>
    <w:rsid w:val="00433F80"/>
    <w:rsid w:val="00481749"/>
    <w:rsid w:val="00491E39"/>
    <w:rsid w:val="00495BDC"/>
    <w:rsid w:val="004962E6"/>
    <w:rsid w:val="004A43CC"/>
    <w:rsid w:val="004B7FAF"/>
    <w:rsid w:val="004C0C51"/>
    <w:rsid w:val="004C260D"/>
    <w:rsid w:val="004E3C26"/>
    <w:rsid w:val="00543445"/>
    <w:rsid w:val="00551E3F"/>
    <w:rsid w:val="00587C24"/>
    <w:rsid w:val="00597531"/>
    <w:rsid w:val="005C466A"/>
    <w:rsid w:val="005D43D5"/>
    <w:rsid w:val="005E2411"/>
    <w:rsid w:val="0061418F"/>
    <w:rsid w:val="0061738C"/>
    <w:rsid w:val="006426B0"/>
    <w:rsid w:val="006E0043"/>
    <w:rsid w:val="00700547"/>
    <w:rsid w:val="007542BD"/>
    <w:rsid w:val="00765C12"/>
    <w:rsid w:val="00767075"/>
    <w:rsid w:val="007B0B00"/>
    <w:rsid w:val="007E5619"/>
    <w:rsid w:val="007E5BBD"/>
    <w:rsid w:val="007F1C84"/>
    <w:rsid w:val="007F5333"/>
    <w:rsid w:val="008224F7"/>
    <w:rsid w:val="00863CD4"/>
    <w:rsid w:val="00863F0B"/>
    <w:rsid w:val="00875E31"/>
    <w:rsid w:val="008B1F60"/>
    <w:rsid w:val="008B7909"/>
    <w:rsid w:val="008B79F5"/>
    <w:rsid w:val="008D66F2"/>
    <w:rsid w:val="008D712D"/>
    <w:rsid w:val="00906CCB"/>
    <w:rsid w:val="009424C2"/>
    <w:rsid w:val="009517F5"/>
    <w:rsid w:val="009648A2"/>
    <w:rsid w:val="00A22E1B"/>
    <w:rsid w:val="00A43DA9"/>
    <w:rsid w:val="00AD126B"/>
    <w:rsid w:val="00AE5C76"/>
    <w:rsid w:val="00B6364C"/>
    <w:rsid w:val="00B64F5C"/>
    <w:rsid w:val="00B7404D"/>
    <w:rsid w:val="00BD730E"/>
    <w:rsid w:val="00BF015E"/>
    <w:rsid w:val="00BF0776"/>
    <w:rsid w:val="00BF29E4"/>
    <w:rsid w:val="00C06A31"/>
    <w:rsid w:val="00C10897"/>
    <w:rsid w:val="00C76DF6"/>
    <w:rsid w:val="00C83C09"/>
    <w:rsid w:val="00CA46C9"/>
    <w:rsid w:val="00D82A32"/>
    <w:rsid w:val="00DA042D"/>
    <w:rsid w:val="00DB43C1"/>
    <w:rsid w:val="00DC2266"/>
    <w:rsid w:val="00DC50EC"/>
    <w:rsid w:val="00DD0326"/>
    <w:rsid w:val="00DE1D9B"/>
    <w:rsid w:val="00E1557D"/>
    <w:rsid w:val="00E6248C"/>
    <w:rsid w:val="00EC1F8F"/>
    <w:rsid w:val="00EF7ABF"/>
    <w:rsid w:val="00F02F9D"/>
    <w:rsid w:val="00F82ECE"/>
    <w:rsid w:val="00FF129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6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39066E"/>
    <w:pPr>
      <w:spacing w:before="100" w:beforeAutospacing="1" w:after="100" w:afterAutospacing="1"/>
    </w:pPr>
  </w:style>
  <w:style w:type="paragraph" w:customStyle="1" w:styleId="naisc">
    <w:name w:val="naisc"/>
    <w:basedOn w:val="Parastais"/>
    <w:rsid w:val="0039066E"/>
    <w:pPr>
      <w:spacing w:before="100" w:beforeAutospacing="1" w:after="100" w:afterAutospacing="1"/>
    </w:pPr>
  </w:style>
  <w:style w:type="paragraph" w:customStyle="1" w:styleId="naiskr">
    <w:name w:val="naiskr"/>
    <w:basedOn w:val="Parastais"/>
    <w:rsid w:val="0039066E"/>
    <w:pPr>
      <w:spacing w:before="100" w:beforeAutospacing="1" w:after="100" w:afterAutospacing="1"/>
    </w:pPr>
  </w:style>
  <w:style w:type="paragraph" w:customStyle="1" w:styleId="naislab">
    <w:name w:val="naislab"/>
    <w:basedOn w:val="Parastais"/>
    <w:rsid w:val="0039066E"/>
    <w:pPr>
      <w:spacing w:before="100" w:beforeAutospacing="1" w:after="100" w:afterAutospacing="1"/>
    </w:pPr>
  </w:style>
  <w:style w:type="paragraph" w:customStyle="1" w:styleId="naisf">
    <w:name w:val="naisf"/>
    <w:basedOn w:val="Parastais"/>
    <w:rsid w:val="0039066E"/>
    <w:pPr>
      <w:spacing w:before="100" w:beforeAutospacing="1" w:after="100" w:afterAutospacing="1"/>
    </w:pPr>
  </w:style>
  <w:style w:type="paragraph" w:styleId="Pamattekstaatkpe2">
    <w:name w:val="Body Text Indent 2"/>
    <w:basedOn w:val="Parastais"/>
    <w:link w:val="Pamattekstaatkpe2Rakstz"/>
    <w:rsid w:val="0039066E"/>
    <w:pPr>
      <w:spacing w:after="120" w:line="480" w:lineRule="auto"/>
      <w:ind w:left="360"/>
    </w:pPr>
  </w:style>
  <w:style w:type="character" w:customStyle="1" w:styleId="Pamattekstaatkpe2Rakstz">
    <w:name w:val="Pamatteksta atkāpe 2 Rakstz."/>
    <w:basedOn w:val="Noklusjumarindkopasfonts"/>
    <w:link w:val="Pamattekstaatkpe2"/>
    <w:rsid w:val="0039066E"/>
    <w:rPr>
      <w:rFonts w:ascii="Times New Roman" w:eastAsia="Times New Roman" w:hAnsi="Times New Roman" w:cs="Times New Roman"/>
      <w:sz w:val="24"/>
      <w:szCs w:val="24"/>
      <w:lang w:eastAsia="lv-LV"/>
    </w:rPr>
  </w:style>
  <w:style w:type="paragraph" w:styleId="Galvene">
    <w:name w:val="header"/>
    <w:basedOn w:val="Parastais"/>
    <w:link w:val="GalveneRakstz"/>
    <w:rsid w:val="0039066E"/>
    <w:pPr>
      <w:tabs>
        <w:tab w:val="center" w:pos="4153"/>
        <w:tab w:val="right" w:pos="8306"/>
      </w:tabs>
    </w:pPr>
  </w:style>
  <w:style w:type="character" w:customStyle="1" w:styleId="GalveneRakstz">
    <w:name w:val="Galvene Rakstz."/>
    <w:basedOn w:val="Noklusjumarindkopasfonts"/>
    <w:link w:val="Galvene"/>
    <w:rsid w:val="0039066E"/>
    <w:rPr>
      <w:rFonts w:ascii="Times New Roman" w:eastAsia="Times New Roman" w:hAnsi="Times New Roman" w:cs="Times New Roman"/>
      <w:sz w:val="24"/>
      <w:szCs w:val="24"/>
      <w:lang w:eastAsia="lv-LV"/>
    </w:rPr>
  </w:style>
  <w:style w:type="character" w:styleId="Lappusesnumurs">
    <w:name w:val="page number"/>
    <w:basedOn w:val="Noklusjumarindkopasfonts"/>
    <w:rsid w:val="0039066E"/>
  </w:style>
  <w:style w:type="paragraph" w:styleId="Vresteksts">
    <w:name w:val="footnote text"/>
    <w:basedOn w:val="Parastais"/>
    <w:link w:val="VrestekstsRakstz"/>
    <w:rsid w:val="0039066E"/>
    <w:rPr>
      <w:sz w:val="20"/>
      <w:szCs w:val="20"/>
    </w:rPr>
  </w:style>
  <w:style w:type="character" w:customStyle="1" w:styleId="VrestekstsRakstz">
    <w:name w:val="Vēres teksts Rakstz."/>
    <w:basedOn w:val="Noklusjumarindkopasfonts"/>
    <w:link w:val="Vresteksts"/>
    <w:rsid w:val="0039066E"/>
    <w:rPr>
      <w:rFonts w:ascii="Times New Roman" w:eastAsia="Times New Roman" w:hAnsi="Times New Roman" w:cs="Times New Roman"/>
      <w:sz w:val="20"/>
      <w:szCs w:val="20"/>
      <w:lang w:eastAsia="lv-LV"/>
    </w:rPr>
  </w:style>
  <w:style w:type="character" w:styleId="Hipersaite">
    <w:name w:val="Hyperlink"/>
    <w:unhideWhenUsed/>
    <w:rsid w:val="0039066E"/>
    <w:rPr>
      <w:color w:val="0000FF"/>
      <w:u w:val="single"/>
    </w:rPr>
  </w:style>
  <w:style w:type="paragraph" w:styleId="Kjene">
    <w:name w:val="footer"/>
    <w:basedOn w:val="Parastais"/>
    <w:link w:val="KjeneRakstz"/>
    <w:uiPriority w:val="99"/>
    <w:unhideWhenUsed/>
    <w:rsid w:val="00DC2266"/>
    <w:pPr>
      <w:tabs>
        <w:tab w:val="center" w:pos="4153"/>
        <w:tab w:val="right" w:pos="8306"/>
      </w:tabs>
    </w:pPr>
  </w:style>
  <w:style w:type="character" w:customStyle="1" w:styleId="KjeneRakstz">
    <w:name w:val="Kājene Rakstz."/>
    <w:basedOn w:val="Noklusjumarindkopasfonts"/>
    <w:link w:val="Kjene"/>
    <w:uiPriority w:val="99"/>
    <w:rsid w:val="00DC2266"/>
    <w:rPr>
      <w:rFonts w:ascii="Times New Roman" w:eastAsia="Times New Roman" w:hAnsi="Times New Roman" w:cs="Times New Roman"/>
      <w:sz w:val="24"/>
      <w:szCs w:val="24"/>
      <w:lang w:eastAsia="lv-LV"/>
    </w:rPr>
  </w:style>
  <w:style w:type="paragraph" w:styleId="ParastaisWeb">
    <w:name w:val="Normal (Web)"/>
    <w:basedOn w:val="Parastais"/>
    <w:rsid w:val="004A43CC"/>
    <w:pPr>
      <w:spacing w:before="100" w:beforeAutospacing="1" w:after="100" w:afterAutospacing="1"/>
    </w:pPr>
  </w:style>
  <w:style w:type="paragraph" w:styleId="Bezatstarpm">
    <w:name w:val="No Spacing"/>
    <w:uiPriority w:val="99"/>
    <w:qFormat/>
    <w:rsid w:val="005D43D5"/>
    <w:pPr>
      <w:spacing w:after="0" w:line="240" w:lineRule="auto"/>
    </w:pPr>
    <w:rPr>
      <w:rFonts w:ascii="Calibri" w:eastAsia="Calibri" w:hAnsi="Calibri" w:cs="Times New Roman"/>
    </w:rPr>
  </w:style>
  <w:style w:type="paragraph" w:styleId="Balonteksts">
    <w:name w:val="Balloon Text"/>
    <w:basedOn w:val="Parastais"/>
    <w:link w:val="BalontekstsRakstz"/>
    <w:uiPriority w:val="99"/>
    <w:semiHidden/>
    <w:unhideWhenUsed/>
    <w:rsid w:val="009517F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17F5"/>
    <w:rPr>
      <w:rFonts w:ascii="Tahoma" w:eastAsia="Times New Roman" w:hAnsi="Tahoma" w:cs="Tahoma"/>
      <w:sz w:val="16"/>
      <w:szCs w:val="16"/>
      <w:lang w:eastAsia="lv-LV"/>
    </w:rPr>
  </w:style>
  <w:style w:type="paragraph" w:customStyle="1" w:styleId="tv2131">
    <w:name w:val="tv2131"/>
    <w:basedOn w:val="Parastais"/>
    <w:rsid w:val="003E37FA"/>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6135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Garjans@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90BD7-26A5-4D67-8903-C03F7EC16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10145</Words>
  <Characters>5783</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„Memoriālo muzeju apvienības nolikums” sākotnējās ietekmes novērtējuma ziņojums (anotācija)</dc:title>
  <dc:subject>KMAnot_061212_MMA_nolikums</dc:subject>
  <dc:creator>J.Garjāns</dc:creator>
  <dc:description>67330301
Janis.Garjans@km.gov.lv </dc:description>
  <cp:lastModifiedBy>Dzintra Rozīte</cp:lastModifiedBy>
  <cp:revision>9</cp:revision>
  <cp:lastPrinted>2012-12-10T13:03:00Z</cp:lastPrinted>
  <dcterms:created xsi:type="dcterms:W3CDTF">2012-12-06T07:21:00Z</dcterms:created>
  <dcterms:modified xsi:type="dcterms:W3CDTF">2012-12-12T07:06:00Z</dcterms:modified>
</cp:coreProperties>
</file>