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66E" w:rsidRPr="00BE55F8" w:rsidRDefault="0039066E" w:rsidP="0039066E">
      <w:pPr>
        <w:pStyle w:val="naisnod"/>
        <w:spacing w:before="0" w:beforeAutospacing="0" w:after="0" w:afterAutospacing="0"/>
        <w:jc w:val="center"/>
        <w:rPr>
          <w:b/>
        </w:rPr>
      </w:pPr>
      <w:bookmarkStart w:id="0" w:name="OLE_LINK1"/>
      <w:bookmarkStart w:id="1" w:name="OLE_LINK2"/>
      <w:r w:rsidRPr="00BE55F8">
        <w:rPr>
          <w:b/>
        </w:rPr>
        <w:t xml:space="preserve">Ministru kabineta noteikumu projekta </w:t>
      </w:r>
    </w:p>
    <w:p w:rsidR="0039066E" w:rsidRPr="00BE55F8" w:rsidRDefault="0039066E" w:rsidP="0039066E">
      <w:pPr>
        <w:pStyle w:val="naisnod"/>
        <w:spacing w:before="0" w:beforeAutospacing="0" w:after="0" w:afterAutospacing="0"/>
        <w:jc w:val="center"/>
        <w:rPr>
          <w:b/>
        </w:rPr>
      </w:pPr>
      <w:r w:rsidRPr="00BE55F8">
        <w:rPr>
          <w:b/>
        </w:rPr>
        <w:t>„</w:t>
      </w:r>
      <w:r w:rsidR="00A75CBD" w:rsidRPr="00BE55F8">
        <w:rPr>
          <w:b/>
        </w:rPr>
        <w:t>Rundāles pils</w:t>
      </w:r>
      <w:r w:rsidR="001E0692" w:rsidRPr="00BE55F8">
        <w:rPr>
          <w:b/>
        </w:rPr>
        <w:t xml:space="preserve"> muzeja</w:t>
      </w:r>
      <w:r w:rsidRPr="00BE55F8">
        <w:rPr>
          <w:b/>
        </w:rPr>
        <w:t xml:space="preserve"> nolikums” </w:t>
      </w:r>
    </w:p>
    <w:p w:rsidR="0039066E" w:rsidRPr="00BE55F8" w:rsidRDefault="0039066E" w:rsidP="0039066E">
      <w:pPr>
        <w:pStyle w:val="naisnod"/>
        <w:spacing w:before="0" w:beforeAutospacing="0" w:after="0" w:afterAutospacing="0"/>
        <w:jc w:val="center"/>
        <w:rPr>
          <w:b/>
          <w:bCs/>
        </w:rPr>
      </w:pPr>
      <w:r w:rsidRPr="00BE55F8">
        <w:rPr>
          <w:b/>
        </w:rPr>
        <w:t xml:space="preserve">sākotnējās ietekmes novērtējuma ziņojums </w:t>
      </w:r>
      <w:r w:rsidRPr="00BE55F8">
        <w:rPr>
          <w:b/>
          <w:bCs/>
        </w:rPr>
        <w:t>(anotācija)</w:t>
      </w:r>
    </w:p>
    <w:bookmarkEnd w:id="0"/>
    <w:bookmarkEnd w:id="1"/>
    <w:p w:rsidR="0039066E" w:rsidRPr="00BE55F8" w:rsidRDefault="0039066E" w:rsidP="0039066E">
      <w:pPr>
        <w:pStyle w:val="naisnod"/>
        <w:spacing w:before="0" w:beforeAutospacing="0" w:after="0" w:afterAutospacing="0"/>
        <w:jc w:val="center"/>
        <w:rPr>
          <w: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97"/>
        <w:gridCol w:w="2040"/>
        <w:gridCol w:w="6564"/>
      </w:tblGrid>
      <w:tr w:rsidR="0039066E" w:rsidRPr="00BE55F8" w:rsidTr="00AD5D90">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75557F" w:rsidRPr="00BE55F8" w:rsidRDefault="0039066E" w:rsidP="0075557F">
            <w:pPr>
              <w:pStyle w:val="naisc"/>
              <w:jc w:val="center"/>
            </w:pPr>
            <w:r w:rsidRPr="00BE55F8">
              <w:rPr>
                <w:b/>
                <w:bCs/>
              </w:rPr>
              <w:t>I. Tiesību akta projekta izstrādes nepieciešamība</w:t>
            </w:r>
          </w:p>
        </w:tc>
      </w:tr>
      <w:tr w:rsidR="0039066E" w:rsidRPr="00BE55F8" w:rsidTr="00AD5D90">
        <w:trPr>
          <w:trHeight w:val="630"/>
          <w:tblCellSpacing w:w="0" w:type="dxa"/>
        </w:trPr>
        <w:tc>
          <w:tcPr>
            <w:tcW w:w="273" w:type="pct"/>
            <w:tcBorders>
              <w:top w:val="outset" w:sz="6" w:space="0" w:color="auto"/>
              <w:left w:val="outset" w:sz="6" w:space="0" w:color="auto"/>
              <w:bottom w:val="outset" w:sz="6" w:space="0" w:color="auto"/>
              <w:right w:val="outset" w:sz="6" w:space="0" w:color="auto"/>
            </w:tcBorders>
          </w:tcPr>
          <w:p w:rsidR="0039066E" w:rsidRPr="00BE55F8" w:rsidRDefault="0039066E" w:rsidP="0039066E">
            <w:pPr>
              <w:pStyle w:val="naiskr"/>
            </w:pPr>
            <w:r w:rsidRPr="00BE55F8">
              <w:t> 1.</w:t>
            </w:r>
          </w:p>
        </w:tc>
        <w:tc>
          <w:tcPr>
            <w:tcW w:w="1121" w:type="pct"/>
            <w:tcBorders>
              <w:top w:val="outset" w:sz="6" w:space="0" w:color="auto"/>
              <w:left w:val="outset" w:sz="6" w:space="0" w:color="auto"/>
              <w:bottom w:val="outset" w:sz="6" w:space="0" w:color="auto"/>
              <w:right w:val="outset" w:sz="6" w:space="0" w:color="auto"/>
            </w:tcBorders>
          </w:tcPr>
          <w:p w:rsidR="0039066E" w:rsidRPr="00BE55F8" w:rsidRDefault="0039066E" w:rsidP="0039066E">
            <w:pPr>
              <w:pStyle w:val="naislab"/>
            </w:pPr>
            <w:r w:rsidRPr="00BE55F8">
              <w:t> Pamatojums</w:t>
            </w:r>
          </w:p>
        </w:tc>
        <w:tc>
          <w:tcPr>
            <w:tcW w:w="3605" w:type="pct"/>
            <w:tcBorders>
              <w:top w:val="outset" w:sz="6" w:space="0" w:color="auto"/>
              <w:left w:val="outset" w:sz="6" w:space="0" w:color="auto"/>
              <w:bottom w:val="outset" w:sz="6" w:space="0" w:color="auto"/>
              <w:right w:val="outset" w:sz="6" w:space="0" w:color="auto"/>
            </w:tcBorders>
          </w:tcPr>
          <w:p w:rsidR="0039066E" w:rsidRPr="00BE55F8" w:rsidRDefault="0039066E" w:rsidP="0039066E">
            <w:pPr>
              <w:pStyle w:val="Pamattekstaatkpe2"/>
              <w:spacing w:after="0" w:line="240" w:lineRule="auto"/>
              <w:ind w:left="124" w:right="206" w:firstLine="318"/>
              <w:jc w:val="both"/>
            </w:pPr>
            <w:r w:rsidRPr="00BE55F8">
              <w:t xml:space="preserve">Valsts pārvaldes iekārtas likuma 16.panta pirmā daļa, Publisko aģentūru likuma pārejas noteikumu 2.punkts, Valsts sekretāru 2012.gada 28.jūnija sanāksmes (protokola Nr.26 52.§) </w:t>
            </w:r>
            <w:proofErr w:type="spellStart"/>
            <w:r w:rsidR="00AD5D90" w:rsidRPr="00BE55F8">
              <w:t>protokol</w:t>
            </w:r>
            <w:r w:rsidRPr="00BE55F8">
              <w:t>lēmums</w:t>
            </w:r>
            <w:proofErr w:type="spellEnd"/>
            <w:r w:rsidRPr="00BE55F8">
              <w:t>.</w:t>
            </w:r>
          </w:p>
        </w:tc>
      </w:tr>
      <w:tr w:rsidR="0039066E" w:rsidRPr="00BE55F8" w:rsidTr="00AD5D90">
        <w:trPr>
          <w:trHeight w:val="472"/>
          <w:tblCellSpacing w:w="0" w:type="dxa"/>
        </w:trPr>
        <w:tc>
          <w:tcPr>
            <w:tcW w:w="273" w:type="pct"/>
            <w:tcBorders>
              <w:top w:val="outset" w:sz="6" w:space="0" w:color="auto"/>
              <w:left w:val="outset" w:sz="6" w:space="0" w:color="auto"/>
              <w:bottom w:val="outset" w:sz="6" w:space="0" w:color="auto"/>
              <w:right w:val="outset" w:sz="6" w:space="0" w:color="auto"/>
            </w:tcBorders>
          </w:tcPr>
          <w:p w:rsidR="0039066E" w:rsidRPr="00BE55F8" w:rsidRDefault="0039066E" w:rsidP="0039066E">
            <w:pPr>
              <w:pStyle w:val="naiskr"/>
            </w:pPr>
            <w:r w:rsidRPr="00BE55F8">
              <w:t> 2.</w:t>
            </w:r>
          </w:p>
        </w:tc>
        <w:tc>
          <w:tcPr>
            <w:tcW w:w="1121" w:type="pct"/>
            <w:tcBorders>
              <w:top w:val="outset" w:sz="6" w:space="0" w:color="auto"/>
              <w:left w:val="outset" w:sz="6" w:space="0" w:color="auto"/>
              <w:bottom w:val="outset" w:sz="6" w:space="0" w:color="auto"/>
              <w:right w:val="outset" w:sz="6" w:space="0" w:color="auto"/>
            </w:tcBorders>
          </w:tcPr>
          <w:p w:rsidR="0039066E" w:rsidRPr="00BE55F8" w:rsidRDefault="0039066E" w:rsidP="0039066E">
            <w:pPr>
              <w:pStyle w:val="naiskr"/>
            </w:pPr>
            <w:r w:rsidRPr="00BE55F8">
              <w:t> Pašreizējā situācija un problēmas</w:t>
            </w:r>
          </w:p>
        </w:tc>
        <w:tc>
          <w:tcPr>
            <w:tcW w:w="3605" w:type="pct"/>
            <w:tcBorders>
              <w:top w:val="outset" w:sz="6" w:space="0" w:color="auto"/>
              <w:left w:val="outset" w:sz="6" w:space="0" w:color="auto"/>
              <w:bottom w:val="outset" w:sz="6" w:space="0" w:color="auto"/>
              <w:right w:val="outset" w:sz="6" w:space="0" w:color="auto"/>
            </w:tcBorders>
          </w:tcPr>
          <w:p w:rsidR="0039066E" w:rsidRPr="00BE55F8" w:rsidRDefault="0039066E" w:rsidP="0039066E">
            <w:pPr>
              <w:ind w:firstLine="442"/>
              <w:jc w:val="both"/>
            </w:pPr>
            <w:r w:rsidRPr="00BE55F8">
              <w:t>Publisko aģentūru likuma (stājies spēkā 2010.gada 1.janvārī) pārejas noteikumu 1.punktā ir noteikts, ka ar šā likuma spēkā stāšanos spēku zaudē Publisko aģentūru likums (Latvijas Republikas Saeimas un Ministru Kabineta Ziņotājs, 2001, 10.nr.; 2002, 23.nr.; 2005, 6.nr.; 2008, 1.nr.; 2009, 1., 2., 6.nr.).</w:t>
            </w:r>
          </w:p>
          <w:p w:rsidR="0039066E" w:rsidRPr="00BE55F8" w:rsidRDefault="0039066E" w:rsidP="0039066E">
            <w:pPr>
              <w:ind w:firstLine="442"/>
              <w:jc w:val="both"/>
            </w:pPr>
            <w:r w:rsidRPr="00BE55F8">
              <w:t>Saskaņā ar Publisko aģentūru likuma pārejas noteikumu 2.punktu ministrijām ir jāizvērtē valsts aģentūru darbības atbilstīb</w:t>
            </w:r>
            <w:r w:rsidR="00AD5D90" w:rsidRPr="00BE55F8">
              <w:t>a</w:t>
            </w:r>
            <w:r w:rsidRPr="00BE55F8">
              <w:t xml:space="preserve"> šā likuma prasībām, un Ministru kabinetam līdz 2013.gada 1.janvārim jāpieņem lēmumu par attiecīgās aģentūras darbības turpināšanu, aģentūras likvidēšanu vai reorganizēšanu, ievērojot Valsts pārvaldes iekārtas likuma 15.pantā noteiktās prasības.</w:t>
            </w:r>
          </w:p>
          <w:p w:rsidR="00296E93" w:rsidRPr="00BE55F8" w:rsidRDefault="0039066E" w:rsidP="00863F0B">
            <w:pPr>
              <w:ind w:firstLine="442"/>
              <w:jc w:val="both"/>
              <w:rPr>
                <w:highlight w:val="yellow"/>
              </w:rPr>
            </w:pPr>
            <w:r w:rsidRPr="00BE55F8">
              <w:t xml:space="preserve">Ņemot vērā iepriekš minēto, ir nepieciešams veikt </w:t>
            </w:r>
            <w:r w:rsidR="00AD5D90" w:rsidRPr="00BE55F8">
              <w:t>Rundāles pils</w:t>
            </w:r>
            <w:r w:rsidR="001E0692" w:rsidRPr="00BE55F8">
              <w:t xml:space="preserve"> muzeja</w:t>
            </w:r>
            <w:r w:rsidR="001E0692" w:rsidRPr="00BE55F8">
              <w:rPr>
                <w:b/>
              </w:rPr>
              <w:t xml:space="preserve"> </w:t>
            </w:r>
            <w:r w:rsidRPr="00BE55F8">
              <w:t>darbības izvērtējumu un apstiprināt jaunu nolikumu, jo pašreiz spēk</w:t>
            </w:r>
            <w:r w:rsidR="001E0692" w:rsidRPr="00BE55F8">
              <w:t>ā esošie Ministru kabineta 2005.gada 26</w:t>
            </w:r>
            <w:r w:rsidRPr="00BE55F8">
              <w:t>.</w:t>
            </w:r>
            <w:r w:rsidR="00A75CBD" w:rsidRPr="00BE55F8">
              <w:t>jūlija noteikumi Nr.551</w:t>
            </w:r>
            <w:r w:rsidRPr="00BE55F8">
              <w:t xml:space="preserve"> „Valsts aģentūras „</w:t>
            </w:r>
            <w:r w:rsidR="00A75CBD" w:rsidRPr="00BE55F8">
              <w:t>Rundāles pils</w:t>
            </w:r>
            <w:r w:rsidRPr="00BE55F8">
              <w:t xml:space="preserve"> muzejs” nolikums” </w:t>
            </w:r>
            <w:r w:rsidR="00A414F1" w:rsidRPr="00BE55F8">
              <w:t>(Latvijas Vēstnesis, 2005, 119</w:t>
            </w:r>
            <w:r w:rsidRPr="00BE55F8">
              <w:t>.nr.) ir izdoti saskaņā ar spēku zaudējušā Publisko aģentūru likuma 8.panta trešo daļu un, atbilstoši jaunā Publisko aģentūra likuma pārejas noteikumu 5.punktam, ir piemērojami ne ilgāk kā līdz 2013.gada 1.janvārim.</w:t>
            </w:r>
          </w:p>
          <w:p w:rsidR="00296E93" w:rsidRPr="00BE55F8" w:rsidRDefault="004C0C51" w:rsidP="004C0C51">
            <w:pPr>
              <w:jc w:val="both"/>
            </w:pPr>
            <w:r w:rsidRPr="00BE55F8">
              <w:t xml:space="preserve">       </w:t>
            </w:r>
            <w:r w:rsidR="00296E93" w:rsidRPr="00BE55F8">
              <w:t>Publisko aģentūru likuma un tā pārejas noteikumu mērķis ir valsts aģentūru statusu saglabāt tikai tām aģentūrām, kuras darbojas uz saimnieciskā aprēķina principiem (</w:t>
            </w:r>
            <w:r w:rsidR="00296E93" w:rsidRPr="00BE55F8">
              <w:rPr>
                <w:i/>
              </w:rPr>
              <w:t>sk.</w:t>
            </w:r>
            <w:r w:rsidR="00296E93" w:rsidRPr="00BE55F8">
              <w:t xml:space="preserve"> </w:t>
            </w:r>
            <w:r w:rsidR="00296E93" w:rsidRPr="00BE55F8">
              <w:rPr>
                <w:i/>
              </w:rPr>
              <w:t>likumprojekta „Publisko aģentūru likums” anotācijas I sadaļas 2.punkt</w:t>
            </w:r>
            <w:r w:rsidR="00AD5D90" w:rsidRPr="00BE55F8">
              <w:rPr>
                <w:i/>
              </w:rPr>
              <w:t>u</w:t>
            </w:r>
            <w:r w:rsidR="00296E93" w:rsidRPr="00BE55F8">
              <w:t xml:space="preserve">). </w:t>
            </w:r>
          </w:p>
          <w:p w:rsidR="00296E93" w:rsidRPr="00BE55F8" w:rsidRDefault="00433F80" w:rsidP="00296E93">
            <w:pPr>
              <w:jc w:val="both"/>
            </w:pPr>
            <w:r w:rsidRPr="00BE55F8">
              <w:t xml:space="preserve">      </w:t>
            </w:r>
            <w:r w:rsidR="00296E93" w:rsidRPr="00BE55F8">
              <w:t>Atbilstoši Publisko aģentūru likumam ir izšķiramas divas būtiskas aģentūras pazīmes:</w:t>
            </w:r>
          </w:p>
          <w:p w:rsidR="00296E93" w:rsidRPr="00BE55F8" w:rsidRDefault="004C0C51" w:rsidP="00296E93">
            <w:pPr>
              <w:jc w:val="both"/>
            </w:pPr>
            <w:r w:rsidRPr="00BE55F8">
              <w:t xml:space="preserve">        </w:t>
            </w:r>
            <w:r w:rsidR="00296E93" w:rsidRPr="00BE55F8">
              <w:t>1) aģentūrai ir noteikta kompetence publisko maksas pakalpojumu sniegšanas jomā (likuma 4.panta pirmā daļa);</w:t>
            </w:r>
          </w:p>
          <w:p w:rsidR="00296E93" w:rsidRPr="00BE55F8" w:rsidRDefault="004C0C51" w:rsidP="00296E93">
            <w:pPr>
              <w:jc w:val="both"/>
            </w:pPr>
            <w:r w:rsidRPr="00BE55F8">
              <w:t xml:space="preserve">        </w:t>
            </w:r>
            <w:r w:rsidR="00296E93" w:rsidRPr="00BE55F8">
              <w:t>2) aģentūras budžetu galvenokārt veido tās ieņēmumi par sniegtajiem maksas pakalpojumiem, citi pašu ieņēmumi, dāvinājumi un ziedojumi, kā arī ārvalstu finanšu palīdzība (likuma 13.panta pirmā daļa). Aģentūra var saņemt dotāciju no vispārējiem ieņēmumiem (likuma 13.panta otrā daļa), taču atbilstoši likuma mērķim šīs dotācijas īpatsvaram jābūt nelielam, aģentūrai ir jānodrošina sava darbība patstāvīgi.</w:t>
            </w:r>
          </w:p>
          <w:p w:rsidR="001A5545" w:rsidRPr="00BE55F8" w:rsidRDefault="0039066E" w:rsidP="00BD730E">
            <w:pPr>
              <w:ind w:firstLine="442"/>
              <w:jc w:val="both"/>
            </w:pPr>
            <w:r w:rsidRPr="00BE55F8">
              <w:t>Ņemot vērā minēto, Kultūras ministrija ir veikusi Kultūras ministrijas padotībā esošās valsts aģentūras „</w:t>
            </w:r>
            <w:r w:rsidR="00A75CBD" w:rsidRPr="00BE55F8">
              <w:t>Rundāles pils</w:t>
            </w:r>
            <w:r w:rsidR="001E0692" w:rsidRPr="00BE55F8">
              <w:t xml:space="preserve"> </w:t>
            </w:r>
            <w:r w:rsidR="001A5545" w:rsidRPr="00BE55F8">
              <w:t>muzejs</w:t>
            </w:r>
            <w:r w:rsidRPr="00BE55F8">
              <w:t>” darbības un finansēšanas izvērtējumu atbilstoši Publisko aģentūru likumā noteiktajiem valsts aģentūru darbības principiem un finansēšanas modelim.</w:t>
            </w:r>
          </w:p>
          <w:p w:rsidR="00EE57D7" w:rsidRDefault="00A75CBD" w:rsidP="00A75CBD">
            <w:pPr>
              <w:ind w:firstLine="442"/>
              <w:jc w:val="both"/>
            </w:pPr>
            <w:r w:rsidRPr="00BE55F8">
              <w:t xml:space="preserve">Valsts aģentūra „Rundāles pils muzejs” šobrīd faktiski </w:t>
            </w:r>
            <w:r w:rsidRPr="00BE55F8">
              <w:lastRenderedPageBreak/>
              <w:t xml:space="preserve">darbojas kā </w:t>
            </w:r>
            <w:r w:rsidR="00AD5D90" w:rsidRPr="00BE55F8">
              <w:t xml:space="preserve">tiešās pārvaldes </w:t>
            </w:r>
            <w:r w:rsidRPr="00BE55F8">
              <w:t xml:space="preserve">iestāde, jo tās darbība pamatā tiek nodrošināta no valsts budžeta dotācijas. </w:t>
            </w:r>
          </w:p>
          <w:p w:rsidR="00EE57D7" w:rsidRPr="00135247" w:rsidRDefault="00EE57D7" w:rsidP="00EE57D7">
            <w:pPr>
              <w:ind w:firstLine="442"/>
              <w:jc w:val="both"/>
            </w:pPr>
            <w:r w:rsidRPr="00135247">
              <w:t>Valsts budžeta dotācija no vispārējiem ieņēmumiem valsts aģentūrai „Rundāles pils muzejs” 2009.gadā bija 707 172 LVL. 2010.gadā dotācija no vispārējiem ieņēmumiem – 383 164 LVL. 2011.gadā dotācija no vispārējiem ieņēmumiem – 431 800 LVL. Valsts budžeta dotācijas apjomu ir ietekmējusi valsts ekonomiskā situācija – tas ir nepietiekams muzeja pamatfunkciju pilnvērtīgai nodrošināšanai un nav izmantojams par atskaites punktu, lai spriestu par dotācijas optimālo īpatsvaru muzeja kopējā budžetā.</w:t>
            </w:r>
          </w:p>
          <w:p w:rsidR="00EE57D7" w:rsidRPr="00135247" w:rsidRDefault="00EE57D7" w:rsidP="00EE57D7">
            <w:pPr>
              <w:ind w:firstLine="442"/>
              <w:jc w:val="both"/>
            </w:pPr>
            <w:r w:rsidRPr="00135247">
              <w:t xml:space="preserve">Kā sponsorējumus un ziedojumus valsts aģentūra „Rundāles pils muzejs” ir piesaistījis 2009.gadā 75 882 LVL, 2010.gadā 32 636 LVL, 2011.gadā 47 452 LVL. </w:t>
            </w:r>
          </w:p>
          <w:p w:rsidR="00EE57D7" w:rsidRPr="00135247" w:rsidRDefault="00EE57D7" w:rsidP="00EE57D7">
            <w:pPr>
              <w:ind w:firstLine="442"/>
              <w:jc w:val="both"/>
            </w:pPr>
            <w:r w:rsidRPr="00135247">
              <w:t xml:space="preserve">Laika posmā no 2009.gada līdz 2011.gadam valsts aģentūras „Rundāles pils muzejs” iesniegtie projekti Valsts Kultūrkapitāla fondā vai citos projektu konkursos atbalstu nav saņēmuši.  </w:t>
            </w:r>
          </w:p>
          <w:p w:rsidR="00765C12" w:rsidRPr="00BE55F8" w:rsidRDefault="00A75CBD" w:rsidP="00A75CBD">
            <w:pPr>
              <w:ind w:firstLine="442"/>
              <w:jc w:val="both"/>
            </w:pPr>
            <w:r w:rsidRPr="00BE55F8">
              <w:t xml:space="preserve">Faktiskā pašu ieņēmumu daļa procentuāli veido visai nozīmīgu, tomēr tikai daļu no kopējā budžeta, piemēram, 2009.gadā faktiskie pašu ieņēmumi sastādīja 514 216 LVL, jeb  40.14 % no kopējā budžeta, 2010.gadā 552 654 LVL, jeb  57.32% un 2011.gadā – 716 886 LVL, jeb  64.64%. Tādējādi, kaut gan valsts aģentūra „Rundāles pils muzejs” sniedz maksas pakalpojumus saskaņā ar </w:t>
            </w:r>
            <w:r w:rsidR="0082306E" w:rsidRPr="00BE55F8">
              <w:t xml:space="preserve">muzeja direktora apstiprināto </w:t>
            </w:r>
            <w:r w:rsidRPr="00BE55F8">
              <w:t>maksas pakalpojumu cenrādi, iegūtie finanšu līdzekļi no šiem pakalpojumiem veido vien daļu no valsts aģentūras „Rundāles pils muzej</w:t>
            </w:r>
            <w:r w:rsidR="00AD5D90" w:rsidRPr="00BE55F8">
              <w:t>s</w:t>
            </w:r>
            <w:r w:rsidRPr="00BE55F8">
              <w:t>” budžeta līdzekļiem un pamatā tiek izmantoti muzeja sniegto maksas pakalpojumu faktisko izmaksu segšanai. Būtisku finansējuma daļu valsts aģentūra „Rundāles pils muzejs” saņem no valsts budžeta dotācijām no vispārējiem ieņēmumiem un projektu konkursos gūtajiem līdzekļiem. Līdz ar to, valsts aģentūras „Rundāles pils muzejs” finansējums neatbilst Publisko aģentūru likumā noteiktajam valsts aģentūru finansēšanas modelim.</w:t>
            </w:r>
          </w:p>
          <w:p w:rsidR="001E0692" w:rsidRPr="00BE55F8" w:rsidRDefault="001E0692" w:rsidP="001E0692">
            <w:pPr>
              <w:pStyle w:val="naiskr"/>
              <w:spacing w:before="0" w:beforeAutospacing="0" w:after="0" w:afterAutospacing="0"/>
              <w:ind w:firstLine="567"/>
              <w:jc w:val="both"/>
            </w:pPr>
            <w:r w:rsidRPr="00BE55F8">
              <w:t>Atbilstoši Min</w:t>
            </w:r>
            <w:r w:rsidR="008B7909" w:rsidRPr="00BE55F8">
              <w:t>istru kabineta 2005.gada 26</w:t>
            </w:r>
            <w:r w:rsidRPr="00BE55F8">
              <w:t>.</w:t>
            </w:r>
            <w:r w:rsidR="008B7909" w:rsidRPr="00BE55F8">
              <w:t>jūlija noteikumu Nr.55</w:t>
            </w:r>
            <w:r w:rsidR="00AD5D90" w:rsidRPr="00BE55F8">
              <w:t>1</w:t>
            </w:r>
            <w:r w:rsidRPr="00BE55F8">
              <w:t xml:space="preserve"> </w:t>
            </w:r>
            <w:r w:rsidR="008B7909" w:rsidRPr="00BE55F8">
              <w:t>„Valsts aģentūras „</w:t>
            </w:r>
            <w:r w:rsidR="00A75CBD" w:rsidRPr="00BE55F8">
              <w:t>Rundāles pils</w:t>
            </w:r>
            <w:r w:rsidR="008B7909" w:rsidRPr="00BE55F8">
              <w:t xml:space="preserve"> muzejs” nolikums”</w:t>
            </w:r>
            <w:r w:rsidR="00AD5D90" w:rsidRPr="00BE55F8">
              <w:t xml:space="preserve"> </w:t>
            </w:r>
            <w:r w:rsidRPr="00BE55F8">
              <w:t>3.punktam aģentūrai ir šādas funkcijas:</w:t>
            </w:r>
          </w:p>
          <w:p w:rsidR="00A75CBD" w:rsidRPr="00BE55F8" w:rsidRDefault="00A75CBD" w:rsidP="00A75CBD">
            <w:pPr>
              <w:pStyle w:val="tv2131"/>
              <w:spacing w:before="0" w:line="240" w:lineRule="auto"/>
              <w:ind w:firstLine="720"/>
              <w:rPr>
                <w:rFonts w:ascii="Times New Roman" w:hAnsi="Times New Roman"/>
                <w:sz w:val="24"/>
                <w:szCs w:val="24"/>
              </w:rPr>
            </w:pPr>
            <w:r w:rsidRPr="00BE55F8">
              <w:rPr>
                <w:rFonts w:ascii="Times New Roman" w:hAnsi="Times New Roman"/>
                <w:sz w:val="24"/>
                <w:szCs w:val="24"/>
              </w:rPr>
              <w:t>1. nodrošināt muzeja krājuma atbilstošu aprūpi, saglabāšanu, restaurē</w:t>
            </w:r>
            <w:r w:rsidRPr="00BE55F8">
              <w:rPr>
                <w:rFonts w:ascii="Times New Roman" w:hAnsi="Times New Roman"/>
                <w:sz w:val="24"/>
                <w:szCs w:val="24"/>
              </w:rPr>
              <w:softHyphen/>
              <w:t xml:space="preserve">šanu, uzskaiti un pārvaldību; </w:t>
            </w:r>
          </w:p>
          <w:p w:rsidR="00A75CBD" w:rsidRPr="00BE55F8" w:rsidRDefault="00A75CBD" w:rsidP="00A75CBD">
            <w:pPr>
              <w:pStyle w:val="tv2131"/>
              <w:spacing w:before="0" w:line="240" w:lineRule="auto"/>
              <w:ind w:firstLine="720"/>
              <w:rPr>
                <w:rFonts w:ascii="Times New Roman" w:hAnsi="Times New Roman"/>
                <w:sz w:val="24"/>
                <w:szCs w:val="24"/>
              </w:rPr>
            </w:pPr>
            <w:r w:rsidRPr="00BE55F8">
              <w:rPr>
                <w:rFonts w:ascii="Times New Roman" w:hAnsi="Times New Roman"/>
                <w:sz w:val="24"/>
                <w:szCs w:val="24"/>
              </w:rPr>
              <w:t xml:space="preserve">2. komplektēt materiālus un ar tiem saistīto informāciju par Rundāles pils ansambli un interjeru, Eiropas lietišķi dekoratīvo mākslu 15.–20.gadsimtā; </w:t>
            </w:r>
          </w:p>
          <w:p w:rsidR="00A75CBD" w:rsidRPr="00BE55F8" w:rsidRDefault="00A75CBD" w:rsidP="00A75CBD">
            <w:pPr>
              <w:pStyle w:val="tv2131"/>
              <w:spacing w:before="0" w:line="240" w:lineRule="auto"/>
              <w:ind w:firstLine="720"/>
              <w:rPr>
                <w:rFonts w:ascii="Times New Roman" w:hAnsi="Times New Roman"/>
                <w:sz w:val="24"/>
                <w:szCs w:val="24"/>
              </w:rPr>
            </w:pPr>
            <w:r w:rsidRPr="00BE55F8">
              <w:rPr>
                <w:rFonts w:ascii="Times New Roman" w:hAnsi="Times New Roman"/>
                <w:sz w:val="24"/>
                <w:szCs w:val="24"/>
              </w:rPr>
              <w:t xml:space="preserve">3. veikt zinātnisko pētniecību Latvijas vēsturisko stilu perioda (13.–20.gadsimts) mākslas vēsturē; </w:t>
            </w:r>
          </w:p>
          <w:p w:rsidR="00A75CBD" w:rsidRPr="00BE55F8" w:rsidRDefault="00A75CBD" w:rsidP="00A75CBD">
            <w:pPr>
              <w:pStyle w:val="tv2131"/>
              <w:spacing w:before="0" w:line="240" w:lineRule="auto"/>
              <w:ind w:firstLine="720"/>
              <w:rPr>
                <w:rFonts w:ascii="Times New Roman" w:hAnsi="Times New Roman"/>
                <w:sz w:val="24"/>
                <w:szCs w:val="24"/>
              </w:rPr>
            </w:pPr>
            <w:r w:rsidRPr="00BE55F8">
              <w:rPr>
                <w:rFonts w:ascii="Times New Roman" w:hAnsi="Times New Roman"/>
                <w:sz w:val="24"/>
                <w:szCs w:val="24"/>
              </w:rPr>
              <w:t xml:space="preserve">4. nodrošināt muzeja krājuma pieejamību sabiedrībai; </w:t>
            </w:r>
          </w:p>
          <w:p w:rsidR="00A75CBD" w:rsidRPr="00BE55F8" w:rsidRDefault="00A75CBD" w:rsidP="00A75CBD">
            <w:pPr>
              <w:pStyle w:val="tv2131"/>
              <w:spacing w:before="0" w:line="240" w:lineRule="auto"/>
              <w:ind w:firstLine="720"/>
              <w:rPr>
                <w:rFonts w:ascii="Times New Roman" w:hAnsi="Times New Roman"/>
                <w:sz w:val="24"/>
                <w:szCs w:val="24"/>
              </w:rPr>
            </w:pPr>
            <w:r w:rsidRPr="00BE55F8">
              <w:rPr>
                <w:rFonts w:ascii="Times New Roman" w:hAnsi="Times New Roman"/>
                <w:sz w:val="24"/>
                <w:szCs w:val="24"/>
              </w:rPr>
              <w:t xml:space="preserve">5. veikt izglītojošo darbu; </w:t>
            </w:r>
          </w:p>
          <w:p w:rsidR="00A75CBD" w:rsidRPr="00BE55F8" w:rsidRDefault="00A75CBD" w:rsidP="00A75CBD">
            <w:pPr>
              <w:pStyle w:val="tv2131"/>
              <w:spacing w:before="0" w:line="240" w:lineRule="auto"/>
              <w:ind w:firstLine="720"/>
              <w:rPr>
                <w:rFonts w:ascii="Times New Roman" w:hAnsi="Times New Roman"/>
                <w:sz w:val="24"/>
                <w:szCs w:val="24"/>
              </w:rPr>
            </w:pPr>
            <w:r w:rsidRPr="00BE55F8">
              <w:rPr>
                <w:rFonts w:ascii="Times New Roman" w:hAnsi="Times New Roman"/>
                <w:sz w:val="24"/>
                <w:szCs w:val="24"/>
              </w:rPr>
              <w:t>6. uzturēt un attīstīt muzeja darbībai nepieciešamo infrastruktūru.</w:t>
            </w:r>
          </w:p>
          <w:p w:rsidR="00700547" w:rsidRPr="00BE55F8" w:rsidRDefault="001A5545" w:rsidP="00491E39">
            <w:pPr>
              <w:ind w:firstLine="442"/>
              <w:jc w:val="both"/>
            </w:pPr>
            <w:r w:rsidRPr="00BE55F8">
              <w:t xml:space="preserve">Tikai daļa </w:t>
            </w:r>
            <w:r w:rsidR="008D712D" w:rsidRPr="00BE55F8">
              <w:t>no muzeja</w:t>
            </w:r>
            <w:r w:rsidRPr="00BE55F8">
              <w:t xml:space="preserve"> krājuma </w:t>
            </w:r>
            <w:r w:rsidR="00B64F5C" w:rsidRPr="00BE55F8">
              <w:t>pieejamības, pētniecības</w:t>
            </w:r>
            <w:r w:rsidRPr="00BE55F8">
              <w:t xml:space="preserve"> </w:t>
            </w:r>
            <w:r w:rsidR="00B64F5C" w:rsidRPr="00BE55F8">
              <w:t>un izglītojošā</w:t>
            </w:r>
            <w:r w:rsidRPr="00BE55F8">
              <w:t xml:space="preserve"> darba </w:t>
            </w:r>
            <w:r w:rsidR="00B64F5C" w:rsidRPr="00BE55F8">
              <w:t xml:space="preserve">funkcijām </w:t>
            </w:r>
            <w:r w:rsidR="0082306E" w:rsidRPr="00BE55F8">
              <w:t>gan šobrīd gan arī turpmāk būs</w:t>
            </w:r>
            <w:r w:rsidR="00B64F5C" w:rsidRPr="00BE55F8">
              <w:t xml:space="preserve"> </w:t>
            </w:r>
            <w:r w:rsidR="00023406" w:rsidRPr="00BE55F8">
              <w:t xml:space="preserve">saistītas ar </w:t>
            </w:r>
            <w:r w:rsidR="00B64F5C" w:rsidRPr="00BE55F8">
              <w:t>maksas pakalpojumi</w:t>
            </w:r>
            <w:r w:rsidR="00023406" w:rsidRPr="00BE55F8">
              <w:t>em</w:t>
            </w:r>
            <w:r w:rsidR="00B64F5C" w:rsidRPr="00BE55F8">
              <w:t>.</w:t>
            </w:r>
            <w:r w:rsidRPr="00BE55F8">
              <w:t xml:space="preserve"> </w:t>
            </w:r>
            <w:r w:rsidR="00AE5C76" w:rsidRPr="00BE55F8">
              <w:t xml:space="preserve">Lai muzejs sagatavotu publiskos maksas </w:t>
            </w:r>
            <w:r w:rsidR="00AE5C76" w:rsidRPr="00BE55F8">
              <w:lastRenderedPageBreak/>
              <w:t xml:space="preserve">pakalpojumus, tam ir jāveic muzeja darbības mērķiem atbilstošo materiālu un ar tiem saistītās informācijas komplektēšana, </w:t>
            </w:r>
            <w:r w:rsidR="00863F0B" w:rsidRPr="00BE55F8">
              <w:t>jānodrošina šo materiālu aprūpe, uzskaite</w:t>
            </w:r>
            <w:r w:rsidR="008D712D" w:rsidRPr="00BE55F8">
              <w:t xml:space="preserve"> un</w:t>
            </w:r>
            <w:r w:rsidR="00863F0B" w:rsidRPr="00BE55F8">
              <w:t xml:space="preserve"> pārvaldība</w:t>
            </w:r>
            <w:r w:rsidR="008D712D" w:rsidRPr="00BE55F8">
              <w:t xml:space="preserve">, jāveic muzeja krājuma materiālu </w:t>
            </w:r>
            <w:r w:rsidR="00700547" w:rsidRPr="00BE55F8">
              <w:t>zinātniskā pētniecība, jānodrošina muzeja darbībai nepieciešamās infrastruktūras</w:t>
            </w:r>
            <w:r w:rsidR="00A75CBD" w:rsidRPr="00BE55F8">
              <w:t>, kas aptver gan Rundāles pils ansambli, gan apjomīgo parku,</w:t>
            </w:r>
            <w:r w:rsidR="00700547" w:rsidRPr="00BE55F8">
              <w:t xml:space="preserve"> uzturēšana.</w:t>
            </w:r>
            <w:r w:rsidR="00AE5C76" w:rsidRPr="00BE55F8">
              <w:t xml:space="preserve"> </w:t>
            </w:r>
            <w:r w:rsidR="00700547" w:rsidRPr="00BE55F8">
              <w:t>Publisko maksas pakalpojumu rezultātā</w:t>
            </w:r>
            <w:r w:rsidRPr="00BE55F8">
              <w:t xml:space="preserve"> iegūtie resursi nav pietiekami </w:t>
            </w:r>
            <w:r w:rsidR="00863F0B" w:rsidRPr="00BE55F8">
              <w:t xml:space="preserve">minēto </w:t>
            </w:r>
            <w:r w:rsidRPr="00BE55F8">
              <w:t xml:space="preserve">muzeja pamatvajadzību nodrošināšanai. </w:t>
            </w:r>
          </w:p>
          <w:p w:rsidR="0039066E" w:rsidRPr="00BE55F8" w:rsidRDefault="001A5545" w:rsidP="00AD5D90">
            <w:pPr>
              <w:ind w:firstLine="442"/>
              <w:jc w:val="both"/>
            </w:pPr>
            <w:r w:rsidRPr="00BE55F8">
              <w:t>Ņemot vērā</w:t>
            </w:r>
            <w:r w:rsidR="00700547" w:rsidRPr="00BE55F8">
              <w:t xml:space="preserve"> to</w:t>
            </w:r>
            <w:r w:rsidRPr="00BE55F8">
              <w:t>, ka</w:t>
            </w:r>
            <w:r w:rsidR="00046341" w:rsidRPr="00BE55F8">
              <w:t>, īstenojot</w:t>
            </w:r>
            <w:r w:rsidRPr="00BE55F8">
              <w:t xml:space="preserve"> </w:t>
            </w:r>
            <w:r w:rsidR="00700547" w:rsidRPr="00BE55F8">
              <w:t>Muzeju liku</w:t>
            </w:r>
            <w:r w:rsidR="00046341" w:rsidRPr="00BE55F8">
              <w:t xml:space="preserve">ma 7. panta otrajā daļā noteiktās </w:t>
            </w:r>
            <w:r w:rsidR="00023406" w:rsidRPr="00BE55F8">
              <w:t xml:space="preserve">muzeju </w:t>
            </w:r>
            <w:r w:rsidR="00046341" w:rsidRPr="00BE55F8">
              <w:t xml:space="preserve">funkcijas, </w:t>
            </w:r>
            <w:r w:rsidR="00A75CBD" w:rsidRPr="00BE55F8">
              <w:t>Rundāles pils</w:t>
            </w:r>
            <w:r w:rsidR="00023406" w:rsidRPr="00BE55F8">
              <w:t xml:space="preserve"> </w:t>
            </w:r>
            <w:r w:rsidR="00046341" w:rsidRPr="00BE55F8">
              <w:t>muzejs</w:t>
            </w:r>
            <w:r w:rsidR="00023406" w:rsidRPr="00BE55F8">
              <w:t xml:space="preserve"> pirmkārt veic tādas pamatfunkcijas</w:t>
            </w:r>
            <w:r w:rsidR="00046341" w:rsidRPr="00BE55F8">
              <w:t>, kas nav saistītas ar publiskajiem maksas pakalpojumiem</w:t>
            </w:r>
            <w:r w:rsidR="00023406" w:rsidRPr="00BE55F8">
              <w:t>, bet</w:t>
            </w:r>
            <w:r w:rsidR="00046341" w:rsidRPr="00BE55F8">
              <w:t xml:space="preserve"> muzeja sniegtie maksas pakalpojumi </w:t>
            </w:r>
            <w:r w:rsidR="00023406" w:rsidRPr="00BE55F8">
              <w:t>ir pakārtotas, no muzeja krājuma darba</w:t>
            </w:r>
            <w:r w:rsidR="00A75CBD" w:rsidRPr="00BE55F8">
              <w:t>,</w:t>
            </w:r>
            <w:r w:rsidR="00023406" w:rsidRPr="00BE55F8">
              <w:t xml:space="preserve"> pētnieciskā darba </w:t>
            </w:r>
            <w:r w:rsidR="00A75CBD" w:rsidRPr="00BE55F8">
              <w:t xml:space="preserve">un vēsturiskā ansambļa uzturēšanas </w:t>
            </w:r>
            <w:r w:rsidR="00023406" w:rsidRPr="00BE55F8">
              <w:t>funkcijām izrietošas darbības, kā arī to, ka</w:t>
            </w:r>
            <w:r w:rsidRPr="00BE55F8">
              <w:t xml:space="preserve"> </w:t>
            </w:r>
            <w:r w:rsidR="00023406" w:rsidRPr="00BE55F8">
              <w:t xml:space="preserve">muzeja </w:t>
            </w:r>
            <w:r w:rsidRPr="00BE55F8">
              <w:t xml:space="preserve">budžeta resursu sadalījumā </w:t>
            </w:r>
            <w:r w:rsidR="00A75CBD" w:rsidRPr="00BE55F8">
              <w:t>nozīmīgu</w:t>
            </w:r>
            <w:r w:rsidRPr="00BE55F8">
              <w:t xml:space="preserve"> daļu veido līdzekļi, kas tiek saņemti no valsts budžeta, </w:t>
            </w:r>
            <w:r w:rsidR="00A75CBD" w:rsidRPr="00BE55F8">
              <w:t>Rundāles pils</w:t>
            </w:r>
            <w:r w:rsidR="008B7909" w:rsidRPr="00BE55F8">
              <w:t xml:space="preserve"> </w:t>
            </w:r>
            <w:r w:rsidRPr="00BE55F8">
              <w:t xml:space="preserve">muzejs neatbilst Publisko aģentūru likumā </w:t>
            </w:r>
            <w:r w:rsidR="00023406" w:rsidRPr="00BE55F8">
              <w:t>paredzētajam aģentūras statusam</w:t>
            </w:r>
            <w:r w:rsidR="009517F5" w:rsidRPr="00BE55F8">
              <w:t xml:space="preserve"> </w:t>
            </w:r>
            <w:r w:rsidR="00023406" w:rsidRPr="00BE55F8">
              <w:t>un</w:t>
            </w:r>
            <w:r w:rsidRPr="00BE55F8">
              <w:t xml:space="preserve"> ir pārveidojams par tiešās pārvaldes iestādi.</w:t>
            </w:r>
          </w:p>
        </w:tc>
      </w:tr>
      <w:tr w:rsidR="0039066E" w:rsidRPr="00BE55F8" w:rsidTr="00AD5D90">
        <w:trPr>
          <w:trHeight w:val="339"/>
          <w:tblCellSpacing w:w="0" w:type="dxa"/>
        </w:trPr>
        <w:tc>
          <w:tcPr>
            <w:tcW w:w="273" w:type="pct"/>
            <w:tcBorders>
              <w:top w:val="outset" w:sz="6" w:space="0" w:color="auto"/>
              <w:left w:val="outset" w:sz="6" w:space="0" w:color="auto"/>
              <w:bottom w:val="outset" w:sz="6" w:space="0" w:color="auto"/>
              <w:right w:val="outset" w:sz="6" w:space="0" w:color="auto"/>
            </w:tcBorders>
          </w:tcPr>
          <w:p w:rsidR="0039066E" w:rsidRPr="00BE55F8" w:rsidRDefault="0039066E" w:rsidP="0039066E">
            <w:pPr>
              <w:pStyle w:val="naiskr"/>
            </w:pPr>
            <w:r w:rsidRPr="00BE55F8">
              <w:lastRenderedPageBreak/>
              <w:t> 3.</w:t>
            </w:r>
          </w:p>
        </w:tc>
        <w:tc>
          <w:tcPr>
            <w:tcW w:w="1121" w:type="pct"/>
            <w:tcBorders>
              <w:top w:val="outset" w:sz="6" w:space="0" w:color="auto"/>
              <w:left w:val="outset" w:sz="6" w:space="0" w:color="auto"/>
              <w:bottom w:val="outset" w:sz="6" w:space="0" w:color="auto"/>
              <w:right w:val="outset" w:sz="6" w:space="0" w:color="auto"/>
            </w:tcBorders>
          </w:tcPr>
          <w:p w:rsidR="0039066E" w:rsidRPr="00BE55F8" w:rsidRDefault="0039066E" w:rsidP="0039066E">
            <w:pPr>
              <w:pStyle w:val="naiskr"/>
            </w:pPr>
            <w:r w:rsidRPr="00BE55F8">
              <w:t> Saistītie politikas ietekmes novērtējumi un pētījumi</w:t>
            </w:r>
          </w:p>
        </w:tc>
        <w:tc>
          <w:tcPr>
            <w:tcW w:w="3605" w:type="pct"/>
            <w:tcBorders>
              <w:top w:val="outset" w:sz="6" w:space="0" w:color="auto"/>
              <w:left w:val="outset" w:sz="6" w:space="0" w:color="auto"/>
              <w:bottom w:val="outset" w:sz="6" w:space="0" w:color="auto"/>
              <w:right w:val="outset" w:sz="6" w:space="0" w:color="auto"/>
            </w:tcBorders>
          </w:tcPr>
          <w:p w:rsidR="0039066E" w:rsidRPr="00BE55F8" w:rsidRDefault="0039066E" w:rsidP="0039066E">
            <w:pPr>
              <w:pStyle w:val="naiskr"/>
              <w:ind w:firstLine="159"/>
            </w:pPr>
            <w:r w:rsidRPr="00BE55F8">
              <w:t>Projekts šo jomu neskar.</w:t>
            </w:r>
          </w:p>
        </w:tc>
      </w:tr>
      <w:tr w:rsidR="0039066E" w:rsidRPr="00BE55F8" w:rsidTr="003B6FAF">
        <w:trPr>
          <w:trHeight w:val="2673"/>
          <w:tblCellSpacing w:w="0" w:type="dxa"/>
        </w:trPr>
        <w:tc>
          <w:tcPr>
            <w:tcW w:w="273" w:type="pct"/>
            <w:tcBorders>
              <w:top w:val="outset" w:sz="6" w:space="0" w:color="auto"/>
              <w:left w:val="outset" w:sz="6" w:space="0" w:color="auto"/>
              <w:bottom w:val="outset" w:sz="6" w:space="0" w:color="auto"/>
              <w:right w:val="outset" w:sz="6" w:space="0" w:color="auto"/>
            </w:tcBorders>
          </w:tcPr>
          <w:p w:rsidR="0039066E" w:rsidRPr="00BE55F8" w:rsidRDefault="0039066E" w:rsidP="0039066E">
            <w:pPr>
              <w:pStyle w:val="naiskr"/>
            </w:pPr>
            <w:r w:rsidRPr="00BE55F8">
              <w:t> 4.</w:t>
            </w:r>
          </w:p>
        </w:tc>
        <w:tc>
          <w:tcPr>
            <w:tcW w:w="1121" w:type="pct"/>
            <w:tcBorders>
              <w:top w:val="outset" w:sz="6" w:space="0" w:color="auto"/>
              <w:left w:val="outset" w:sz="6" w:space="0" w:color="auto"/>
              <w:bottom w:val="outset" w:sz="6" w:space="0" w:color="auto"/>
              <w:right w:val="outset" w:sz="6" w:space="0" w:color="auto"/>
            </w:tcBorders>
          </w:tcPr>
          <w:p w:rsidR="0039066E" w:rsidRPr="00BE55F8" w:rsidRDefault="0039066E" w:rsidP="0039066E">
            <w:pPr>
              <w:pStyle w:val="naiskr"/>
            </w:pPr>
            <w:r w:rsidRPr="00BE55F8">
              <w:t> Tiesiskā regulējuma mērķis un būtība</w:t>
            </w:r>
          </w:p>
        </w:tc>
        <w:tc>
          <w:tcPr>
            <w:tcW w:w="3605" w:type="pct"/>
            <w:tcBorders>
              <w:top w:val="outset" w:sz="6" w:space="0" w:color="auto"/>
              <w:left w:val="outset" w:sz="6" w:space="0" w:color="auto"/>
              <w:bottom w:val="outset" w:sz="6" w:space="0" w:color="auto"/>
              <w:right w:val="outset" w:sz="6" w:space="0" w:color="auto"/>
            </w:tcBorders>
          </w:tcPr>
          <w:p w:rsidR="005D43D5" w:rsidRPr="00BE55F8" w:rsidRDefault="001C06A1" w:rsidP="00AD5D90">
            <w:pPr>
              <w:pStyle w:val="naiskr"/>
              <w:spacing w:before="0" w:beforeAutospacing="0" w:after="0" w:afterAutospacing="0"/>
              <w:ind w:left="159" w:right="54"/>
              <w:jc w:val="both"/>
            </w:pPr>
            <w:r w:rsidRPr="00BE55F8">
              <w:t xml:space="preserve">       </w:t>
            </w:r>
            <w:r w:rsidR="005D43D5" w:rsidRPr="00BE55F8">
              <w:t xml:space="preserve">Noteikumu projekta mērķis ir mainīt publiskās aģentūras statusu </w:t>
            </w:r>
            <w:r w:rsidR="00A75CBD" w:rsidRPr="00BE55F8">
              <w:t>Rundāles pils</w:t>
            </w:r>
            <w:r w:rsidR="005D43D5" w:rsidRPr="00BE55F8">
              <w:t xml:space="preserve"> muzejam, izdodot jaunu tiešās pārvaldes iestādes nolikumu, pamatojoties uz Valsts pārvaldes iekārtas likuma 16.panta pirmo daļu. </w:t>
            </w:r>
          </w:p>
          <w:p w:rsidR="006317AC" w:rsidRPr="00BE55F8" w:rsidRDefault="001C06A1" w:rsidP="00AD5D90">
            <w:pPr>
              <w:pStyle w:val="naiskr"/>
              <w:spacing w:before="0" w:beforeAutospacing="0" w:after="0" w:afterAutospacing="0"/>
              <w:ind w:left="159" w:right="54"/>
              <w:jc w:val="both"/>
            </w:pPr>
            <w:r w:rsidRPr="00BE55F8">
              <w:t xml:space="preserve">       </w:t>
            </w:r>
            <w:r w:rsidR="005D43D5" w:rsidRPr="00BE55F8">
              <w:t xml:space="preserve">Noteikumu projektā tiek saglabātas iepriekšējās </w:t>
            </w:r>
            <w:r w:rsidR="00A75CBD" w:rsidRPr="00BE55F8">
              <w:t>Rundāles pils</w:t>
            </w:r>
            <w:r w:rsidR="005D43D5" w:rsidRPr="00BE55F8">
              <w:t xml:space="preserve"> muzeja funkcijas, uzdevumi un tiesības, veicot turpmāk norādītās korekcijas.</w:t>
            </w:r>
          </w:p>
          <w:p w:rsidR="006317AC" w:rsidRPr="00BE55F8" w:rsidRDefault="006317AC" w:rsidP="006317AC">
            <w:pPr>
              <w:pStyle w:val="Bezatstarpm"/>
              <w:jc w:val="both"/>
              <w:rPr>
                <w:rFonts w:ascii="Times New Roman" w:hAnsi="Times New Roman"/>
                <w:sz w:val="24"/>
                <w:szCs w:val="24"/>
              </w:rPr>
            </w:pPr>
            <w:r w:rsidRPr="00BE55F8">
              <w:rPr>
                <w:rFonts w:ascii="Times New Roman" w:hAnsi="Times New Roman"/>
                <w:sz w:val="24"/>
                <w:szCs w:val="24"/>
              </w:rPr>
              <w:t xml:space="preserve">         Nolikumā tiek precizēts Rundāles pils mērķis, uzsverot, ka muzeja darbība ir saistīta ne vien ar Latvijas, bet arī Eiropas senās mākslas pētīšanu un popularizēšanu.</w:t>
            </w:r>
          </w:p>
          <w:p w:rsidR="006317AC" w:rsidRPr="00BE55F8" w:rsidRDefault="006317AC" w:rsidP="006317AC">
            <w:pPr>
              <w:pStyle w:val="Bezatstarpm"/>
              <w:jc w:val="both"/>
              <w:rPr>
                <w:rFonts w:ascii="Times New Roman" w:hAnsi="Times New Roman"/>
                <w:sz w:val="24"/>
                <w:szCs w:val="24"/>
              </w:rPr>
            </w:pPr>
            <w:r w:rsidRPr="00BE55F8">
              <w:rPr>
                <w:rFonts w:ascii="Times New Roman" w:hAnsi="Times New Roman"/>
                <w:sz w:val="24"/>
                <w:szCs w:val="24"/>
              </w:rPr>
              <w:t xml:space="preserve">         Nolikumā </w:t>
            </w:r>
            <w:proofErr w:type="spellStart"/>
            <w:r w:rsidRPr="00BE55F8">
              <w:rPr>
                <w:rFonts w:ascii="Times New Roman" w:hAnsi="Times New Roman"/>
                <w:sz w:val="24"/>
                <w:szCs w:val="24"/>
              </w:rPr>
              <w:t>detalizētāk</w:t>
            </w:r>
            <w:proofErr w:type="spellEnd"/>
            <w:r w:rsidRPr="00BE55F8">
              <w:rPr>
                <w:rFonts w:ascii="Times New Roman" w:hAnsi="Times New Roman"/>
                <w:sz w:val="24"/>
                <w:szCs w:val="24"/>
              </w:rPr>
              <w:t xml:space="preserve"> definēta Rundāles pils muzeja pētnieciskā funkcija 3.3., tajā iekļaujot norādi uz baroka laika mūzikas un svētku, kā arī vēsturisko dārzu Latvijā un Eiropā izpēti un iedzīvināšanu. Tā ir funkcija, ko Rundāles pils muzejs sistemātiski īsteno savā darbībā.  </w:t>
            </w:r>
          </w:p>
          <w:p w:rsidR="009B3646" w:rsidRPr="00BE55F8" w:rsidRDefault="009B3646" w:rsidP="009B3646">
            <w:pPr>
              <w:pStyle w:val="tv2131"/>
              <w:spacing w:before="0" w:line="240" w:lineRule="auto"/>
              <w:ind w:firstLine="0"/>
              <w:rPr>
                <w:rFonts w:ascii="Times New Roman" w:hAnsi="Times New Roman"/>
                <w:sz w:val="24"/>
                <w:szCs w:val="24"/>
              </w:rPr>
            </w:pPr>
            <w:r w:rsidRPr="00BE55F8">
              <w:rPr>
                <w:rFonts w:ascii="Times New Roman" w:hAnsi="Times New Roman"/>
                <w:sz w:val="24"/>
                <w:szCs w:val="24"/>
              </w:rPr>
              <w:t xml:space="preserve">         Lai nodrošinātu skaidru izpratni par Rundāles pils muzeja darbību un struktūru, noteikumu projekts papildināts šādā redakcijā: „3.4. nodrošināt muzeja krājuma pieejamību sabiedrībai, tai skaitā muzeja ekspozīcijās: 3.4.1. Rundāles pilī; 3.4.2. parkā;</w:t>
            </w:r>
          </w:p>
          <w:p w:rsidR="009B3646" w:rsidRPr="00BE55F8" w:rsidRDefault="009B3646" w:rsidP="009B3646">
            <w:pPr>
              <w:pStyle w:val="Bezatstarpm"/>
              <w:jc w:val="both"/>
              <w:rPr>
                <w:rFonts w:ascii="Times New Roman" w:hAnsi="Times New Roman"/>
                <w:sz w:val="24"/>
                <w:szCs w:val="24"/>
              </w:rPr>
            </w:pPr>
            <w:r w:rsidRPr="00BE55F8">
              <w:rPr>
                <w:rFonts w:ascii="Times New Roman" w:hAnsi="Times New Roman"/>
                <w:sz w:val="24"/>
                <w:szCs w:val="24"/>
              </w:rPr>
              <w:t>3.4.3. Kurzemes hercogu kapenēs Jelgavas pilī.”</w:t>
            </w:r>
          </w:p>
          <w:p w:rsidR="004D22D0" w:rsidRPr="00BE55F8" w:rsidRDefault="004D22D0" w:rsidP="006317AC">
            <w:pPr>
              <w:pStyle w:val="Bezatstarpm"/>
              <w:jc w:val="both"/>
              <w:rPr>
                <w:rFonts w:ascii="Times New Roman" w:hAnsi="Times New Roman"/>
                <w:sz w:val="24"/>
                <w:szCs w:val="24"/>
              </w:rPr>
            </w:pPr>
            <w:r w:rsidRPr="00BE55F8">
              <w:rPr>
                <w:rFonts w:ascii="Times New Roman" w:hAnsi="Times New Roman"/>
                <w:sz w:val="24"/>
                <w:szCs w:val="24"/>
              </w:rPr>
              <w:t xml:space="preserve">         Nolikumā </w:t>
            </w:r>
            <w:r w:rsidR="006317AC" w:rsidRPr="00BE55F8">
              <w:rPr>
                <w:rFonts w:ascii="Times New Roman" w:hAnsi="Times New Roman"/>
                <w:sz w:val="24"/>
                <w:szCs w:val="24"/>
              </w:rPr>
              <w:t xml:space="preserve">tiek </w:t>
            </w:r>
            <w:r w:rsidRPr="00BE55F8">
              <w:rPr>
                <w:rFonts w:ascii="Times New Roman" w:hAnsi="Times New Roman"/>
                <w:sz w:val="24"/>
                <w:szCs w:val="24"/>
              </w:rPr>
              <w:t xml:space="preserve">precizēts uzdevuma 4.1. formulējums, uzsverot 18. gadsimta interjeru ekspozīciju pilnveidošanu, kā arī Baltijas lielākā vēsturiskā dārza ar rozārija kopšanu un uzturēšanu. </w:t>
            </w:r>
            <w:r w:rsidR="00D65A02" w:rsidRPr="00BE55F8">
              <w:rPr>
                <w:rFonts w:ascii="Times New Roman" w:hAnsi="Times New Roman"/>
                <w:sz w:val="24"/>
                <w:szCs w:val="24"/>
              </w:rPr>
              <w:t xml:space="preserve">Precizējums ir nepieciešams, lai normatīvajā aktā tiktu atspoguļoti tie darbības virzieni, ko Rundāles pils muzejs īsteno pēc vēsturiskā dārza un rozārija izveides. </w:t>
            </w:r>
          </w:p>
          <w:p w:rsidR="006317AC" w:rsidRPr="00BE55F8" w:rsidRDefault="004D22D0" w:rsidP="006317AC">
            <w:pPr>
              <w:pStyle w:val="Bezatstarpm"/>
              <w:jc w:val="both"/>
              <w:rPr>
                <w:rFonts w:ascii="Times New Roman" w:hAnsi="Times New Roman"/>
                <w:sz w:val="24"/>
                <w:szCs w:val="24"/>
              </w:rPr>
            </w:pPr>
            <w:r w:rsidRPr="00BE55F8">
              <w:rPr>
                <w:rFonts w:ascii="Times New Roman" w:hAnsi="Times New Roman"/>
                <w:sz w:val="24"/>
                <w:szCs w:val="24"/>
              </w:rPr>
              <w:lastRenderedPageBreak/>
              <w:t xml:space="preserve">        Nolikums </w:t>
            </w:r>
            <w:r w:rsidR="006317AC" w:rsidRPr="00BE55F8">
              <w:rPr>
                <w:rFonts w:ascii="Times New Roman" w:hAnsi="Times New Roman"/>
                <w:sz w:val="24"/>
                <w:szCs w:val="24"/>
              </w:rPr>
              <w:t xml:space="preserve">papildināts ar uzdevumu 4.2. šādā redakcijā: </w:t>
            </w:r>
          </w:p>
          <w:p w:rsidR="005D43D5" w:rsidRPr="00BE55F8" w:rsidRDefault="006317AC" w:rsidP="006317AC">
            <w:pPr>
              <w:pStyle w:val="tv2131"/>
              <w:spacing w:before="0" w:line="240" w:lineRule="auto"/>
              <w:ind w:firstLine="0"/>
              <w:rPr>
                <w:rFonts w:ascii="Times New Roman" w:hAnsi="Times New Roman"/>
                <w:sz w:val="24"/>
                <w:szCs w:val="24"/>
              </w:rPr>
            </w:pPr>
            <w:r w:rsidRPr="00BE55F8">
              <w:rPr>
                <w:rFonts w:ascii="Times New Roman" w:hAnsi="Times New Roman"/>
                <w:sz w:val="24"/>
                <w:szCs w:val="24"/>
              </w:rPr>
              <w:t>„4.2. papildina muzeja zinātnisko arhīvu par Latvijas arhitektūras un mākslas pieminekļiem, materiāliem par Latvijas senākā mākslas vēstures perioda arhitektūru, tēlotāju mākslu un mākslas amatniecību, nodrošina arhīva pieejamību pētniekiem;”. Minētais papildinājums</w:t>
            </w:r>
            <w:r w:rsidR="00D65A02" w:rsidRPr="00BE55F8">
              <w:rPr>
                <w:rFonts w:ascii="Times New Roman" w:hAnsi="Times New Roman"/>
                <w:sz w:val="24"/>
                <w:szCs w:val="24"/>
              </w:rPr>
              <w:t>, lai normatīvajā aktā noteiktu Rundāles pils muzeja darbības uzdevumu</w:t>
            </w:r>
            <w:r w:rsidRPr="00BE55F8">
              <w:rPr>
                <w:rFonts w:ascii="Times New Roman" w:hAnsi="Times New Roman"/>
                <w:sz w:val="24"/>
                <w:szCs w:val="24"/>
              </w:rPr>
              <w:t xml:space="preserve"> saglabāt materiālus, ko Rundāles pils muzejs iegūst sistemātiski veiktajā izpētes darbā.   </w:t>
            </w:r>
          </w:p>
          <w:p w:rsidR="001C06A1" w:rsidRPr="00BE55F8" w:rsidRDefault="001C06A1" w:rsidP="00AD5D90">
            <w:pPr>
              <w:pStyle w:val="naiskr"/>
              <w:spacing w:before="0" w:beforeAutospacing="0" w:after="0" w:afterAutospacing="0"/>
              <w:ind w:left="159" w:right="54"/>
              <w:jc w:val="both"/>
            </w:pPr>
            <w:r w:rsidRPr="00BE55F8">
              <w:t xml:space="preserve">       </w:t>
            </w:r>
            <w:r w:rsidR="005D43D5" w:rsidRPr="00BE55F8">
              <w:t>Nolikumā tiek nosauktas muzeja pārvaldes īstenošanā iesaistītās padomes un komisija</w:t>
            </w:r>
            <w:r w:rsidR="00AD5D90" w:rsidRPr="00BE55F8">
              <w:t>s</w:t>
            </w:r>
            <w:r w:rsidR="005D43D5" w:rsidRPr="00BE55F8">
              <w:t xml:space="preserve">, t.i., </w:t>
            </w:r>
            <w:r w:rsidR="00D6490B" w:rsidRPr="00BE55F8">
              <w:t>muzeja padome, zinātniskā padome, ekspertu komisija, krājuma vērtēšanas komisija un konservācijas-restaurācijas komisija</w:t>
            </w:r>
            <w:r w:rsidR="005D43D5" w:rsidRPr="00BE55F8">
              <w:t>, kā arī note</w:t>
            </w:r>
            <w:r w:rsidRPr="00BE55F8">
              <w:t>i</w:t>
            </w:r>
            <w:r w:rsidR="005D43D5" w:rsidRPr="00BE55F8">
              <w:t>kts, ka to</w:t>
            </w:r>
            <w:r w:rsidRPr="00BE55F8">
              <w:t xml:space="preserve"> sastāvus un nolikum</w:t>
            </w:r>
            <w:r w:rsidR="00AD5D90" w:rsidRPr="00BE55F8">
              <w:t>u</w:t>
            </w:r>
            <w:r w:rsidRPr="00BE55F8">
              <w:t xml:space="preserve">s apstiprina muzeja direktors. </w:t>
            </w:r>
          </w:p>
          <w:p w:rsidR="001C06A1" w:rsidRPr="00BE55F8" w:rsidRDefault="001C06A1" w:rsidP="00AD5D90">
            <w:pPr>
              <w:pStyle w:val="naiskr"/>
              <w:spacing w:before="0" w:beforeAutospacing="0" w:after="0" w:afterAutospacing="0"/>
              <w:ind w:left="159" w:right="54"/>
              <w:jc w:val="both"/>
            </w:pPr>
            <w:r w:rsidRPr="00BE55F8">
              <w:t xml:space="preserve">       Nolikums papildināts, nosakot, ka muzeja finanšu līdzekļus veido arī projektu konkursos piešķirtie līdzekļi. </w:t>
            </w:r>
          </w:p>
          <w:p w:rsidR="001C06A1" w:rsidRPr="00BE55F8" w:rsidRDefault="008330D7" w:rsidP="00AD5D90">
            <w:pPr>
              <w:pStyle w:val="Bezatstarpm"/>
              <w:ind w:left="157" w:firstLine="425"/>
              <w:jc w:val="both"/>
              <w:rPr>
                <w:rFonts w:ascii="Times New Roman" w:hAnsi="Times New Roman"/>
                <w:sz w:val="24"/>
                <w:szCs w:val="24"/>
                <w:lang w:eastAsia="lv-LV"/>
              </w:rPr>
            </w:pPr>
            <w:r w:rsidRPr="008330D7">
              <w:rPr>
                <w:rFonts w:ascii="Times New Roman" w:hAnsi="Times New Roman"/>
                <w:sz w:val="24"/>
                <w:szCs w:val="24"/>
              </w:rPr>
              <w:t>Nolikumā ietverts jauns muzeja darbības pārskatu sniegšanas veids, nosakot, ka muzejs reizi gadā sniedz pārskatu par muzeja funkciju izpildi Latvijas digitālajā kultūras kartē.</w:t>
            </w:r>
            <w:r>
              <w:rPr>
                <w:rFonts w:ascii="Times New Roman" w:hAnsi="Times New Roman"/>
                <w:sz w:val="24"/>
                <w:szCs w:val="24"/>
                <w:lang w:eastAsia="lv-LV"/>
              </w:rPr>
              <w:t xml:space="preserve"> Nolikumā noteikts</w:t>
            </w:r>
            <w:r w:rsidR="001C06A1" w:rsidRPr="00BE55F8">
              <w:rPr>
                <w:rFonts w:ascii="Times New Roman" w:hAnsi="Times New Roman"/>
                <w:sz w:val="24"/>
                <w:szCs w:val="24"/>
                <w:lang w:eastAsia="lv-LV"/>
              </w:rPr>
              <w:t>, ka muzejs pēc Kultūras ministrijas pieprasījuma sniedz informāciju par tā darbību un finanšu līdzekļu izlietojumu.</w:t>
            </w:r>
          </w:p>
          <w:p w:rsidR="005D43D5" w:rsidRPr="00BE55F8" w:rsidRDefault="001C06A1" w:rsidP="00AD5D90">
            <w:pPr>
              <w:pStyle w:val="naiskr"/>
              <w:spacing w:before="0" w:beforeAutospacing="0" w:after="0" w:afterAutospacing="0"/>
              <w:ind w:left="159" w:right="54"/>
              <w:jc w:val="both"/>
            </w:pPr>
            <w:r w:rsidRPr="00BE55F8">
              <w:t xml:space="preserve">       Ar noteikumu projekta pieņemšanu tiks izpildīts Publisko aģentūru likuma pārejas noteikumos 2.punktā ietvertais Ministru kabineta uzdevums.</w:t>
            </w:r>
          </w:p>
          <w:p w:rsidR="0039066E" w:rsidRPr="00BE55F8" w:rsidRDefault="001C06A1" w:rsidP="00AD5D90">
            <w:pPr>
              <w:pStyle w:val="naiskr"/>
              <w:spacing w:before="0" w:beforeAutospacing="0" w:after="0" w:afterAutospacing="0"/>
              <w:ind w:left="159" w:right="54"/>
              <w:jc w:val="both"/>
              <w:rPr>
                <w:highlight w:val="green"/>
              </w:rPr>
            </w:pPr>
            <w:r w:rsidRPr="00BE55F8">
              <w:t xml:space="preserve">       </w:t>
            </w:r>
            <w:r w:rsidR="00AD5D90" w:rsidRPr="00BE55F8">
              <w:t>P</w:t>
            </w:r>
            <w:r w:rsidRPr="00BE55F8">
              <w:t xml:space="preserve">aredzēts, ka noteikumu projekts stāsies spēkā ar 2013.gada 1.janvāri, ņemot vērā </w:t>
            </w:r>
            <w:r w:rsidR="00AD5D90" w:rsidRPr="00BE55F8">
              <w:t>V</w:t>
            </w:r>
            <w:r w:rsidRPr="00BE55F8">
              <w:t xml:space="preserve">alsts sekretāru </w:t>
            </w:r>
            <w:r w:rsidR="00AD5D90" w:rsidRPr="00BE55F8">
              <w:t xml:space="preserve">2012.gada 28.jūnija </w:t>
            </w:r>
            <w:r w:rsidRPr="00BE55F8">
              <w:t xml:space="preserve">sanāksmes </w:t>
            </w:r>
            <w:proofErr w:type="spellStart"/>
            <w:r w:rsidRPr="00BE55F8">
              <w:t>protokollēmum</w:t>
            </w:r>
            <w:r w:rsidR="00AD5D90" w:rsidRPr="00BE55F8">
              <w:t>ā</w:t>
            </w:r>
            <w:proofErr w:type="spellEnd"/>
            <w:r w:rsidRPr="00BE55F8">
              <w:t xml:space="preserve"> (prot. Nr. 26, 52. §) noteikto.</w:t>
            </w:r>
          </w:p>
        </w:tc>
      </w:tr>
      <w:tr w:rsidR="0039066E" w:rsidRPr="00BE55F8" w:rsidTr="00AD5D90">
        <w:trPr>
          <w:trHeight w:val="476"/>
          <w:tblCellSpacing w:w="0" w:type="dxa"/>
        </w:trPr>
        <w:tc>
          <w:tcPr>
            <w:tcW w:w="273" w:type="pct"/>
            <w:tcBorders>
              <w:top w:val="outset" w:sz="6" w:space="0" w:color="auto"/>
              <w:left w:val="outset" w:sz="6" w:space="0" w:color="auto"/>
              <w:bottom w:val="outset" w:sz="6" w:space="0" w:color="auto"/>
              <w:right w:val="outset" w:sz="6" w:space="0" w:color="auto"/>
            </w:tcBorders>
          </w:tcPr>
          <w:p w:rsidR="0039066E" w:rsidRPr="00BE55F8" w:rsidRDefault="0039066E" w:rsidP="0039066E">
            <w:pPr>
              <w:pStyle w:val="naiskr"/>
            </w:pPr>
            <w:r w:rsidRPr="00BE55F8">
              <w:lastRenderedPageBreak/>
              <w:t> 5.</w:t>
            </w:r>
          </w:p>
        </w:tc>
        <w:tc>
          <w:tcPr>
            <w:tcW w:w="1121" w:type="pct"/>
            <w:tcBorders>
              <w:top w:val="outset" w:sz="6" w:space="0" w:color="auto"/>
              <w:left w:val="outset" w:sz="6" w:space="0" w:color="auto"/>
              <w:bottom w:val="outset" w:sz="6" w:space="0" w:color="auto"/>
              <w:right w:val="outset" w:sz="6" w:space="0" w:color="auto"/>
            </w:tcBorders>
          </w:tcPr>
          <w:p w:rsidR="0039066E" w:rsidRPr="00BE55F8" w:rsidRDefault="0039066E" w:rsidP="0039066E">
            <w:pPr>
              <w:pStyle w:val="naiskr"/>
            </w:pPr>
            <w:r w:rsidRPr="00BE55F8">
              <w:t> Projekta izstrādē iesaistītās institūcijas</w:t>
            </w:r>
          </w:p>
        </w:tc>
        <w:tc>
          <w:tcPr>
            <w:tcW w:w="3605" w:type="pct"/>
            <w:tcBorders>
              <w:top w:val="outset" w:sz="6" w:space="0" w:color="auto"/>
              <w:left w:val="outset" w:sz="6" w:space="0" w:color="auto"/>
              <w:bottom w:val="outset" w:sz="6" w:space="0" w:color="auto"/>
              <w:right w:val="outset" w:sz="6" w:space="0" w:color="auto"/>
            </w:tcBorders>
          </w:tcPr>
          <w:p w:rsidR="0075557F" w:rsidRPr="00BE55F8" w:rsidRDefault="004A43CC" w:rsidP="0075557F">
            <w:pPr>
              <w:pStyle w:val="naiskr"/>
              <w:spacing w:before="0" w:after="0"/>
              <w:ind w:left="157" w:right="140"/>
              <w:jc w:val="both"/>
              <w:rPr>
                <w:iCs/>
              </w:rPr>
            </w:pPr>
            <w:r w:rsidRPr="00BE55F8">
              <w:rPr>
                <w:iCs/>
              </w:rPr>
              <w:t>Kultūras ministrija</w:t>
            </w:r>
            <w:r w:rsidR="0039066E" w:rsidRPr="00BE55F8">
              <w:rPr>
                <w:iCs/>
              </w:rPr>
              <w:t xml:space="preserve">, valsts aģentūra </w:t>
            </w:r>
            <w:r w:rsidRPr="00BE55F8">
              <w:t>„</w:t>
            </w:r>
            <w:r w:rsidR="00932946" w:rsidRPr="00BE55F8">
              <w:t>Rundāles pils</w:t>
            </w:r>
            <w:r w:rsidRPr="00BE55F8">
              <w:t xml:space="preserve"> muzejs”.</w:t>
            </w:r>
          </w:p>
        </w:tc>
      </w:tr>
      <w:tr w:rsidR="0039066E" w:rsidRPr="00BE55F8" w:rsidTr="00AD5D90">
        <w:trPr>
          <w:trHeight w:val="1111"/>
          <w:tblCellSpacing w:w="0" w:type="dxa"/>
        </w:trPr>
        <w:tc>
          <w:tcPr>
            <w:tcW w:w="273" w:type="pct"/>
            <w:tcBorders>
              <w:top w:val="outset" w:sz="6" w:space="0" w:color="auto"/>
              <w:left w:val="outset" w:sz="6" w:space="0" w:color="auto"/>
              <w:bottom w:val="outset" w:sz="6" w:space="0" w:color="auto"/>
              <w:right w:val="outset" w:sz="6" w:space="0" w:color="auto"/>
            </w:tcBorders>
          </w:tcPr>
          <w:p w:rsidR="0039066E" w:rsidRPr="00BE55F8" w:rsidRDefault="0039066E" w:rsidP="0039066E">
            <w:pPr>
              <w:pStyle w:val="naiskr"/>
            </w:pPr>
            <w:r w:rsidRPr="00BE55F8">
              <w:t> 6.</w:t>
            </w:r>
          </w:p>
        </w:tc>
        <w:tc>
          <w:tcPr>
            <w:tcW w:w="1121" w:type="pct"/>
            <w:tcBorders>
              <w:top w:val="outset" w:sz="6" w:space="0" w:color="auto"/>
              <w:left w:val="outset" w:sz="6" w:space="0" w:color="auto"/>
              <w:bottom w:val="outset" w:sz="6" w:space="0" w:color="auto"/>
              <w:right w:val="outset" w:sz="6" w:space="0" w:color="auto"/>
            </w:tcBorders>
          </w:tcPr>
          <w:p w:rsidR="0039066E" w:rsidRPr="00BE55F8" w:rsidRDefault="0039066E" w:rsidP="0039066E">
            <w:pPr>
              <w:pStyle w:val="naiskr"/>
            </w:pPr>
            <w:r w:rsidRPr="00BE55F8">
              <w:t> Iemesli, kādēļ netika nodrošināta sabiedrības līdzdalība</w:t>
            </w:r>
          </w:p>
        </w:tc>
        <w:tc>
          <w:tcPr>
            <w:tcW w:w="3605" w:type="pct"/>
            <w:tcBorders>
              <w:top w:val="outset" w:sz="6" w:space="0" w:color="auto"/>
              <w:left w:val="outset" w:sz="6" w:space="0" w:color="auto"/>
              <w:bottom w:val="outset" w:sz="6" w:space="0" w:color="auto"/>
              <w:right w:val="outset" w:sz="6" w:space="0" w:color="auto"/>
            </w:tcBorders>
          </w:tcPr>
          <w:p w:rsidR="0039066E" w:rsidRPr="00BE55F8" w:rsidRDefault="0039066E" w:rsidP="0039066E">
            <w:pPr>
              <w:pStyle w:val="Vresteksts"/>
              <w:ind w:left="141" w:right="140"/>
              <w:jc w:val="both"/>
              <w:rPr>
                <w:sz w:val="24"/>
                <w:szCs w:val="24"/>
              </w:rPr>
            </w:pPr>
            <w:r w:rsidRPr="00BE55F8">
              <w:rPr>
                <w:sz w:val="24"/>
                <w:szCs w:val="24"/>
              </w:rPr>
              <w:t>Projekta ietvaros netiek mainītas valsts pārvaldes funkcijas un uzdevumi, un to realizācijas modelis, kas skartu sabiedrības intereses, to iespējamo ierobežošanu vai paplašināšanu.</w:t>
            </w:r>
          </w:p>
        </w:tc>
      </w:tr>
      <w:tr w:rsidR="0039066E" w:rsidRPr="00BE55F8" w:rsidTr="00AD5D90">
        <w:trPr>
          <w:tblCellSpacing w:w="0" w:type="dxa"/>
        </w:trPr>
        <w:tc>
          <w:tcPr>
            <w:tcW w:w="273" w:type="pct"/>
            <w:tcBorders>
              <w:top w:val="outset" w:sz="6" w:space="0" w:color="auto"/>
              <w:left w:val="outset" w:sz="6" w:space="0" w:color="auto"/>
              <w:bottom w:val="outset" w:sz="6" w:space="0" w:color="auto"/>
              <w:right w:val="outset" w:sz="6" w:space="0" w:color="auto"/>
            </w:tcBorders>
          </w:tcPr>
          <w:p w:rsidR="0039066E" w:rsidRPr="00BE55F8" w:rsidRDefault="0039066E" w:rsidP="0039066E">
            <w:pPr>
              <w:pStyle w:val="naiskr"/>
            </w:pPr>
            <w:r w:rsidRPr="00BE55F8">
              <w:t> 7.</w:t>
            </w:r>
          </w:p>
        </w:tc>
        <w:tc>
          <w:tcPr>
            <w:tcW w:w="1121" w:type="pct"/>
            <w:tcBorders>
              <w:top w:val="outset" w:sz="6" w:space="0" w:color="auto"/>
              <w:left w:val="outset" w:sz="6" w:space="0" w:color="auto"/>
              <w:bottom w:val="outset" w:sz="6" w:space="0" w:color="auto"/>
              <w:right w:val="outset" w:sz="6" w:space="0" w:color="auto"/>
            </w:tcBorders>
          </w:tcPr>
          <w:p w:rsidR="0039066E" w:rsidRPr="00BE55F8" w:rsidRDefault="0039066E" w:rsidP="0039066E">
            <w:pPr>
              <w:pStyle w:val="naiskr"/>
            </w:pPr>
            <w:r w:rsidRPr="00BE55F8">
              <w:t> Cita informācija</w:t>
            </w:r>
          </w:p>
        </w:tc>
        <w:tc>
          <w:tcPr>
            <w:tcW w:w="3605" w:type="pct"/>
            <w:tcBorders>
              <w:top w:val="outset" w:sz="6" w:space="0" w:color="auto"/>
              <w:left w:val="outset" w:sz="6" w:space="0" w:color="auto"/>
              <w:bottom w:val="outset" w:sz="6" w:space="0" w:color="auto"/>
              <w:right w:val="outset" w:sz="6" w:space="0" w:color="auto"/>
            </w:tcBorders>
          </w:tcPr>
          <w:p w:rsidR="0039066E" w:rsidRPr="00BE55F8" w:rsidRDefault="004A43CC" w:rsidP="0039066E">
            <w:pPr>
              <w:pStyle w:val="naiskr"/>
              <w:ind w:left="159"/>
              <w:jc w:val="both"/>
            </w:pPr>
            <w:r w:rsidRPr="00BE55F8">
              <w:t xml:space="preserve">Nav </w:t>
            </w:r>
          </w:p>
        </w:tc>
      </w:tr>
    </w:tbl>
    <w:p w:rsidR="004A43CC" w:rsidRPr="00BE55F8" w:rsidRDefault="004A43CC" w:rsidP="004A43CC">
      <w:pPr>
        <w:pStyle w:val="naisf"/>
        <w:tabs>
          <w:tab w:val="left" w:pos="5760"/>
        </w:tabs>
        <w:spacing w:before="0" w:after="0"/>
        <w:rPr>
          <w:i/>
        </w:rPr>
      </w:pPr>
      <w:r w:rsidRPr="00BE55F8">
        <w:rPr>
          <w:i/>
        </w:rPr>
        <w:t>Anotācijas V un VI sadaļa – projekts šīs jomas neskar.</w:t>
      </w:r>
    </w:p>
    <w:tbl>
      <w:tblPr>
        <w:tblW w:w="4667" w:type="pct"/>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02"/>
        <w:gridCol w:w="6366"/>
      </w:tblGrid>
      <w:tr w:rsidR="004A43CC" w:rsidRPr="00BE55F8" w:rsidTr="00AD5D90">
        <w:tc>
          <w:tcPr>
            <w:tcW w:w="5000" w:type="pct"/>
            <w:gridSpan w:val="2"/>
          </w:tcPr>
          <w:p w:rsidR="0075557F" w:rsidRPr="00BE55F8" w:rsidRDefault="004A43CC" w:rsidP="0075557F">
            <w:pPr>
              <w:pStyle w:val="naisc"/>
              <w:spacing w:before="0" w:after="0"/>
              <w:jc w:val="center"/>
            </w:pPr>
            <w:r w:rsidRPr="00BE55F8">
              <w:rPr>
                <w:b/>
                <w:bCs/>
              </w:rPr>
              <w:t>II. Tiesību akta projekta ietekme uz sabiedrību</w:t>
            </w:r>
          </w:p>
        </w:tc>
      </w:tr>
      <w:tr w:rsidR="004A43CC" w:rsidRPr="00BE55F8" w:rsidTr="00AD5D90">
        <w:tc>
          <w:tcPr>
            <w:tcW w:w="1328" w:type="pct"/>
          </w:tcPr>
          <w:p w:rsidR="004A43CC" w:rsidRPr="00BE55F8" w:rsidRDefault="004A43CC" w:rsidP="004A43CC">
            <w:pPr>
              <w:pStyle w:val="naiskr"/>
            </w:pPr>
            <w:r w:rsidRPr="00BE55F8">
              <w:t>1. Sabiedrības mērķgrupa</w:t>
            </w:r>
          </w:p>
        </w:tc>
        <w:tc>
          <w:tcPr>
            <w:tcW w:w="3672" w:type="pct"/>
          </w:tcPr>
          <w:p w:rsidR="000037F7" w:rsidRDefault="00E25269" w:rsidP="000037F7">
            <w:pPr>
              <w:pStyle w:val="naisc"/>
              <w:spacing w:before="0" w:beforeAutospacing="0" w:after="0" w:afterAutospacing="0"/>
            </w:pPr>
            <w:r w:rsidRPr="00BE55F8">
              <w:t>Visa sabiedrība</w:t>
            </w:r>
            <w:r w:rsidR="000037F7">
              <w:t xml:space="preserve">, kā arī Rundāles pils muzeja darbinieki - 104 amata vietas. </w:t>
            </w:r>
          </w:p>
          <w:p w:rsidR="004A43CC" w:rsidRPr="00BE55F8" w:rsidRDefault="004A43CC" w:rsidP="004A43CC">
            <w:pPr>
              <w:pStyle w:val="naiskr"/>
              <w:spacing w:before="0" w:after="0"/>
              <w:jc w:val="both"/>
              <w:rPr>
                <w:highlight w:val="yellow"/>
              </w:rPr>
            </w:pPr>
          </w:p>
        </w:tc>
      </w:tr>
      <w:tr w:rsidR="004A43CC" w:rsidRPr="00BE55F8" w:rsidTr="00AD5D90">
        <w:tc>
          <w:tcPr>
            <w:tcW w:w="1328" w:type="pct"/>
          </w:tcPr>
          <w:p w:rsidR="004A43CC" w:rsidRPr="00BE55F8" w:rsidRDefault="004A43CC" w:rsidP="004A43CC">
            <w:pPr>
              <w:pStyle w:val="naiskr"/>
              <w:spacing w:before="0" w:after="0"/>
            </w:pPr>
            <w:r w:rsidRPr="00BE55F8">
              <w:t xml:space="preserve">2. Citas sabiedrības grupas (bez mērķgrupas) kuras tiesiskais regulējums arī ietekmē vai varētu ietekmēt </w:t>
            </w:r>
          </w:p>
        </w:tc>
        <w:tc>
          <w:tcPr>
            <w:tcW w:w="3672" w:type="pct"/>
          </w:tcPr>
          <w:p w:rsidR="004A43CC" w:rsidRPr="00BE55F8" w:rsidRDefault="00932946" w:rsidP="004A43CC">
            <w:pPr>
              <w:pStyle w:val="naiskr"/>
              <w:spacing w:before="0" w:after="0"/>
              <w:jc w:val="both"/>
            </w:pPr>
            <w:r w:rsidRPr="00BE55F8">
              <w:t>Rundāles pils</w:t>
            </w:r>
            <w:r w:rsidR="004A43CC" w:rsidRPr="00BE55F8">
              <w:t xml:space="preserve"> muzeja sadarbības partneri.</w:t>
            </w:r>
          </w:p>
          <w:p w:rsidR="004A43CC" w:rsidRPr="00BE55F8" w:rsidRDefault="004A43CC" w:rsidP="004A43CC">
            <w:pPr>
              <w:tabs>
                <w:tab w:val="left" w:pos="720"/>
              </w:tabs>
              <w:jc w:val="both"/>
            </w:pPr>
          </w:p>
        </w:tc>
      </w:tr>
      <w:tr w:rsidR="004A43CC" w:rsidRPr="00BE55F8" w:rsidTr="00AD5D90">
        <w:tc>
          <w:tcPr>
            <w:tcW w:w="1328" w:type="pct"/>
          </w:tcPr>
          <w:p w:rsidR="004A43CC" w:rsidRPr="00BE55F8" w:rsidRDefault="004A43CC" w:rsidP="004A43CC">
            <w:pPr>
              <w:pStyle w:val="ParastaisWeb"/>
              <w:spacing w:before="0" w:beforeAutospacing="0" w:after="0" w:afterAutospacing="0"/>
              <w:jc w:val="both"/>
            </w:pPr>
            <w:r w:rsidRPr="00BE55F8">
              <w:lastRenderedPageBreak/>
              <w:t>3. Tiesiskā regulējuma finansiālā ietekme</w:t>
            </w:r>
          </w:p>
        </w:tc>
        <w:tc>
          <w:tcPr>
            <w:tcW w:w="3672" w:type="pct"/>
          </w:tcPr>
          <w:p w:rsidR="004A43CC" w:rsidRPr="00BE55F8" w:rsidRDefault="004A43CC" w:rsidP="004A43CC">
            <w:pPr>
              <w:ind w:firstLine="317"/>
              <w:jc w:val="both"/>
            </w:pPr>
            <w:r w:rsidRPr="00BE55F8">
              <w:t xml:space="preserve">Noteikumu projektā paredzēts, ka tiešās pārvaldes iestāde ir attiecīgās aģentūras funkciju, tiesību, saistību, prasību, bilancē esošās mantas, lietvedības un arhīva pārņēmēja, līdz ar to ietekme nebūs jūtama.   </w:t>
            </w:r>
          </w:p>
        </w:tc>
      </w:tr>
      <w:tr w:rsidR="004A43CC" w:rsidRPr="00BE55F8" w:rsidTr="00AD5D90">
        <w:tc>
          <w:tcPr>
            <w:tcW w:w="1328" w:type="pct"/>
          </w:tcPr>
          <w:p w:rsidR="004A43CC" w:rsidRPr="00BE55F8" w:rsidRDefault="004A43CC" w:rsidP="004A43CC">
            <w:pPr>
              <w:pStyle w:val="ParastaisWeb"/>
              <w:spacing w:before="0" w:beforeAutospacing="0" w:after="0" w:afterAutospacing="0"/>
              <w:jc w:val="both"/>
            </w:pPr>
            <w:r w:rsidRPr="00BE55F8">
              <w:t>4. Tiesiskā regulējuma nefinansiālā ietekme</w:t>
            </w:r>
          </w:p>
        </w:tc>
        <w:tc>
          <w:tcPr>
            <w:tcW w:w="3672" w:type="pct"/>
          </w:tcPr>
          <w:p w:rsidR="004A43CC" w:rsidRPr="00BE55F8" w:rsidRDefault="004A43CC" w:rsidP="004A43CC">
            <w:pPr>
              <w:ind w:firstLine="317"/>
              <w:jc w:val="both"/>
            </w:pPr>
            <w:r w:rsidRPr="00BE55F8">
              <w:t>Noteikumu projektā paredzēts, ka tiešās pārvaldes iestāde ir attiecīgās aģentūras funkciju, tiesību, saistību, prasību, bilancē esošās mantas, lietvedības un arhīva pārņēmēja, līdz ar to ietekme nebūs jūtama.</w:t>
            </w:r>
          </w:p>
        </w:tc>
      </w:tr>
      <w:tr w:rsidR="004A43CC" w:rsidRPr="00BE55F8" w:rsidTr="00AD5D90">
        <w:tc>
          <w:tcPr>
            <w:tcW w:w="1328" w:type="pct"/>
          </w:tcPr>
          <w:p w:rsidR="004A43CC" w:rsidRPr="00BE55F8" w:rsidRDefault="004A43CC" w:rsidP="004A43CC">
            <w:pPr>
              <w:pStyle w:val="ParastaisWeb"/>
              <w:spacing w:before="0" w:beforeAutospacing="0" w:after="0" w:afterAutospacing="0"/>
              <w:jc w:val="both"/>
            </w:pPr>
            <w:r w:rsidRPr="00BE55F8">
              <w:t>5.Administratīvās procedūras raksturojums</w:t>
            </w:r>
          </w:p>
        </w:tc>
        <w:tc>
          <w:tcPr>
            <w:tcW w:w="3672" w:type="pct"/>
          </w:tcPr>
          <w:p w:rsidR="004A43CC" w:rsidRPr="00BE55F8" w:rsidRDefault="004A43CC" w:rsidP="004A43CC">
            <w:pPr>
              <w:ind w:firstLine="317"/>
              <w:jc w:val="both"/>
            </w:pPr>
            <w:r w:rsidRPr="00BE55F8">
              <w:t>Projekts šo jomu neskar</w:t>
            </w:r>
            <w:r w:rsidR="00AD5D90" w:rsidRPr="00BE55F8">
              <w:t>.</w:t>
            </w:r>
          </w:p>
        </w:tc>
      </w:tr>
      <w:tr w:rsidR="004A43CC" w:rsidRPr="00BE55F8" w:rsidTr="00AD5D90">
        <w:tc>
          <w:tcPr>
            <w:tcW w:w="1328" w:type="pct"/>
          </w:tcPr>
          <w:p w:rsidR="004A43CC" w:rsidRPr="00BE55F8" w:rsidRDefault="004A43CC" w:rsidP="004A43CC">
            <w:pPr>
              <w:pStyle w:val="naiskr"/>
              <w:spacing w:before="0" w:after="0"/>
            </w:pPr>
            <w:r w:rsidRPr="00BE55F8">
              <w:t>6. Administratīvo izmaksu monetārs novērtējums</w:t>
            </w:r>
          </w:p>
        </w:tc>
        <w:tc>
          <w:tcPr>
            <w:tcW w:w="3672" w:type="pct"/>
          </w:tcPr>
          <w:p w:rsidR="004A43CC" w:rsidRPr="00BE55F8" w:rsidRDefault="004A43CC" w:rsidP="004A43CC">
            <w:pPr>
              <w:ind w:firstLine="317"/>
            </w:pPr>
            <w:r w:rsidRPr="00BE55F8">
              <w:t>Projekts šo jomu neskar</w:t>
            </w:r>
            <w:r w:rsidR="00AD5D90" w:rsidRPr="00BE55F8">
              <w:t>.</w:t>
            </w:r>
          </w:p>
        </w:tc>
      </w:tr>
      <w:tr w:rsidR="004A43CC" w:rsidRPr="00BE55F8" w:rsidTr="00BE55F8">
        <w:tc>
          <w:tcPr>
            <w:tcW w:w="1328" w:type="pct"/>
          </w:tcPr>
          <w:p w:rsidR="004A43CC" w:rsidRPr="00BE55F8" w:rsidRDefault="004A43CC" w:rsidP="004A43CC">
            <w:pPr>
              <w:pStyle w:val="naiskr"/>
            </w:pPr>
            <w:r w:rsidRPr="00BE55F8">
              <w:t> 7. Cita ietekme</w:t>
            </w:r>
          </w:p>
        </w:tc>
        <w:tc>
          <w:tcPr>
            <w:tcW w:w="3672" w:type="pct"/>
          </w:tcPr>
          <w:p w:rsidR="004A43CC" w:rsidRPr="00BE55F8" w:rsidRDefault="004A43CC" w:rsidP="004A43CC">
            <w:pPr>
              <w:ind w:firstLine="317"/>
            </w:pPr>
            <w:r w:rsidRPr="00BE55F8">
              <w:t>Nav</w:t>
            </w:r>
          </w:p>
        </w:tc>
      </w:tr>
      <w:tr w:rsidR="00BE55F8" w:rsidRPr="00BE55F8" w:rsidTr="00AD5D90">
        <w:tc>
          <w:tcPr>
            <w:tcW w:w="1328" w:type="pct"/>
            <w:tcBorders>
              <w:bottom w:val="single" w:sz="4" w:space="0" w:color="auto"/>
            </w:tcBorders>
          </w:tcPr>
          <w:p w:rsidR="00BE55F8" w:rsidRDefault="00BE55F8" w:rsidP="004A43CC">
            <w:pPr>
              <w:pStyle w:val="naiskr"/>
            </w:pPr>
          </w:p>
          <w:p w:rsidR="00BE55F8" w:rsidRPr="00BE55F8" w:rsidRDefault="00BE55F8" w:rsidP="004A43CC">
            <w:pPr>
              <w:pStyle w:val="naiskr"/>
            </w:pPr>
          </w:p>
        </w:tc>
        <w:tc>
          <w:tcPr>
            <w:tcW w:w="3672" w:type="pct"/>
            <w:tcBorders>
              <w:bottom w:val="single" w:sz="4" w:space="0" w:color="auto"/>
            </w:tcBorders>
          </w:tcPr>
          <w:p w:rsidR="00BE55F8" w:rsidRPr="00BE55F8" w:rsidRDefault="00BE55F8" w:rsidP="004A43CC">
            <w:pPr>
              <w:ind w:firstLine="317"/>
            </w:pPr>
          </w:p>
        </w:tc>
      </w:tr>
    </w:tbl>
    <w:p w:rsidR="004A43CC" w:rsidRPr="00BE55F8" w:rsidRDefault="004A43CC" w:rsidP="00AD5D90">
      <w:pPr>
        <w:pStyle w:val="naiskr"/>
        <w:tabs>
          <w:tab w:val="left" w:pos="2628"/>
        </w:tabs>
        <w:spacing w:before="0" w:beforeAutospacing="0" w:after="0" w:afterAutospacing="0"/>
        <w:rPr>
          <w:i/>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559"/>
        <w:gridCol w:w="1154"/>
        <w:gridCol w:w="1405"/>
        <w:gridCol w:w="1240"/>
        <w:gridCol w:w="1240"/>
        <w:gridCol w:w="1503"/>
      </w:tblGrid>
      <w:tr w:rsidR="00AD5D90" w:rsidRPr="00BE55F8" w:rsidTr="00AD5D90">
        <w:trPr>
          <w:trHeight w:val="652"/>
          <w:tblCellSpacing w:w="0" w:type="dxa"/>
        </w:trPr>
        <w:tc>
          <w:tcPr>
            <w:tcW w:w="5000" w:type="pct"/>
            <w:gridSpan w:val="6"/>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100" w:after="100"/>
              <w:jc w:val="center"/>
              <w:rPr>
                <w:b/>
                <w:bCs/>
              </w:rPr>
            </w:pPr>
            <w:r w:rsidRPr="00BE55F8">
              <w:rPr>
                <w:b/>
                <w:bCs/>
              </w:rPr>
              <w:t>III. Tiesību akta projekta ietekme uz valsts budžetu un pašvaldību budžetiem</w:t>
            </w:r>
          </w:p>
        </w:tc>
      </w:tr>
      <w:tr w:rsidR="00AD5D90" w:rsidRPr="00BE55F8" w:rsidTr="00AD5D90">
        <w:trPr>
          <w:tblCellSpacing w:w="0" w:type="dxa"/>
        </w:trPr>
        <w:tc>
          <w:tcPr>
            <w:tcW w:w="1406" w:type="pct"/>
            <w:vMerge w:val="restart"/>
            <w:tcBorders>
              <w:top w:val="outset" w:sz="6" w:space="0" w:color="auto"/>
              <w:left w:val="outset" w:sz="6" w:space="0" w:color="auto"/>
              <w:bottom w:val="outset" w:sz="6" w:space="0" w:color="auto"/>
              <w:right w:val="outset" w:sz="6" w:space="0" w:color="auto"/>
            </w:tcBorders>
            <w:vAlign w:val="center"/>
          </w:tcPr>
          <w:p w:rsidR="00AD5D90" w:rsidRPr="00BE55F8" w:rsidRDefault="00AD5D90" w:rsidP="006317AC">
            <w:pPr>
              <w:spacing w:before="50" w:after="50"/>
              <w:jc w:val="center"/>
            </w:pPr>
            <w:r w:rsidRPr="00BE55F8">
              <w:t> </w:t>
            </w:r>
            <w:r w:rsidRPr="00BE55F8">
              <w:rPr>
                <w:b/>
                <w:bCs/>
              </w:rPr>
              <w:t>Rādītāji</w:t>
            </w:r>
          </w:p>
        </w:tc>
        <w:tc>
          <w:tcPr>
            <w:tcW w:w="1406" w:type="pct"/>
            <w:gridSpan w:val="2"/>
            <w:vMerge w:val="restart"/>
            <w:tcBorders>
              <w:top w:val="outset" w:sz="6" w:space="0" w:color="auto"/>
              <w:left w:val="outset" w:sz="6" w:space="0" w:color="auto"/>
              <w:bottom w:val="outset" w:sz="6" w:space="0" w:color="auto"/>
              <w:right w:val="outset" w:sz="6" w:space="0" w:color="auto"/>
            </w:tcBorders>
            <w:vAlign w:val="center"/>
          </w:tcPr>
          <w:p w:rsidR="00AD5D90" w:rsidRPr="00BE55F8" w:rsidRDefault="00AD5D90" w:rsidP="006317AC">
            <w:pPr>
              <w:spacing w:before="50" w:after="50"/>
              <w:jc w:val="center"/>
            </w:pPr>
            <w:r w:rsidRPr="00BE55F8">
              <w:t> </w:t>
            </w:r>
            <w:r w:rsidRPr="00BE55F8">
              <w:rPr>
                <w:b/>
                <w:bCs/>
              </w:rPr>
              <w:t>n-tais gads</w:t>
            </w:r>
          </w:p>
        </w:tc>
        <w:tc>
          <w:tcPr>
            <w:tcW w:w="2188" w:type="pct"/>
            <w:gridSpan w:val="3"/>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jc w:val="center"/>
            </w:pPr>
            <w:r w:rsidRPr="00BE55F8">
              <w:t> Turpmākie trīs gadi (tūkst</w:t>
            </w:r>
            <w:smartTag w:uri="schemas-tilde-lv/tildestengine" w:element="currency2">
              <w:smartTagPr>
                <w:attr w:name="currency_text" w:val="latu"/>
                <w:attr w:name="currency_value" w:val="."/>
                <w:attr w:name="currency_key" w:val="LVL"/>
                <w:attr w:name="currency_id" w:val="48"/>
              </w:smartTagPr>
              <w:r w:rsidRPr="00BE55F8">
                <w:t>. latu</w:t>
              </w:r>
            </w:smartTag>
            <w:r w:rsidRPr="00BE55F8">
              <w:t>)</w:t>
            </w:r>
          </w:p>
        </w:tc>
      </w:tr>
      <w:tr w:rsidR="00AD5D90" w:rsidRPr="00BE55F8" w:rsidTr="00AD5D90">
        <w:trPr>
          <w:tblCellSpacing w:w="0" w:type="dxa"/>
        </w:trPr>
        <w:tc>
          <w:tcPr>
            <w:tcW w:w="1406" w:type="pct"/>
            <w:vMerge/>
            <w:tcBorders>
              <w:top w:val="outset" w:sz="6" w:space="0" w:color="auto"/>
              <w:left w:val="outset" w:sz="6" w:space="0" w:color="auto"/>
              <w:bottom w:val="outset" w:sz="6" w:space="0" w:color="auto"/>
              <w:right w:val="outset" w:sz="6" w:space="0" w:color="auto"/>
            </w:tcBorders>
            <w:vAlign w:val="center"/>
          </w:tcPr>
          <w:p w:rsidR="00AD5D90" w:rsidRPr="00BE55F8" w:rsidRDefault="00AD5D90" w:rsidP="006317AC"/>
        </w:tc>
        <w:tc>
          <w:tcPr>
            <w:tcW w:w="1406" w:type="pct"/>
            <w:gridSpan w:val="2"/>
            <w:vMerge/>
            <w:tcBorders>
              <w:top w:val="outset" w:sz="6" w:space="0" w:color="auto"/>
              <w:left w:val="outset" w:sz="6" w:space="0" w:color="auto"/>
              <w:bottom w:val="outset" w:sz="6" w:space="0" w:color="auto"/>
              <w:right w:val="outset" w:sz="6" w:space="0" w:color="auto"/>
            </w:tcBorders>
            <w:vAlign w:val="center"/>
          </w:tcPr>
          <w:p w:rsidR="00AD5D90" w:rsidRPr="00BE55F8" w:rsidRDefault="00AD5D90" w:rsidP="006317AC"/>
        </w:tc>
        <w:tc>
          <w:tcPr>
            <w:tcW w:w="681" w:type="pct"/>
            <w:tcBorders>
              <w:top w:val="outset" w:sz="6" w:space="0" w:color="auto"/>
              <w:left w:val="outset" w:sz="6" w:space="0" w:color="auto"/>
              <w:bottom w:val="outset" w:sz="6" w:space="0" w:color="auto"/>
              <w:right w:val="outset" w:sz="6" w:space="0" w:color="auto"/>
            </w:tcBorders>
            <w:vAlign w:val="center"/>
          </w:tcPr>
          <w:p w:rsidR="00AD5D90" w:rsidRPr="00BE55F8" w:rsidRDefault="00AD5D90" w:rsidP="006317AC">
            <w:pPr>
              <w:spacing w:before="100" w:after="100"/>
              <w:jc w:val="center"/>
              <w:rPr>
                <w:b/>
                <w:bCs/>
              </w:rPr>
            </w:pPr>
            <w:r w:rsidRPr="00BE55F8">
              <w:rPr>
                <w:b/>
                <w:bCs/>
              </w:rPr>
              <w:t>n+1</w:t>
            </w:r>
          </w:p>
        </w:tc>
        <w:tc>
          <w:tcPr>
            <w:tcW w:w="681" w:type="pct"/>
            <w:tcBorders>
              <w:top w:val="outset" w:sz="6" w:space="0" w:color="auto"/>
              <w:left w:val="outset" w:sz="6" w:space="0" w:color="auto"/>
              <w:bottom w:val="outset" w:sz="6" w:space="0" w:color="auto"/>
              <w:right w:val="outset" w:sz="6" w:space="0" w:color="auto"/>
            </w:tcBorders>
            <w:vAlign w:val="center"/>
          </w:tcPr>
          <w:p w:rsidR="00AD5D90" w:rsidRPr="00BE55F8" w:rsidRDefault="00AD5D90" w:rsidP="006317AC">
            <w:pPr>
              <w:spacing w:before="100" w:after="100"/>
              <w:jc w:val="center"/>
              <w:rPr>
                <w:b/>
                <w:bCs/>
              </w:rPr>
            </w:pPr>
            <w:r w:rsidRPr="00BE55F8">
              <w:rPr>
                <w:b/>
                <w:bCs/>
              </w:rPr>
              <w:t>n+2</w:t>
            </w:r>
          </w:p>
        </w:tc>
        <w:tc>
          <w:tcPr>
            <w:tcW w:w="825" w:type="pct"/>
            <w:tcBorders>
              <w:top w:val="outset" w:sz="6" w:space="0" w:color="auto"/>
              <w:left w:val="outset" w:sz="6" w:space="0" w:color="auto"/>
              <w:bottom w:val="outset" w:sz="6" w:space="0" w:color="auto"/>
              <w:right w:val="outset" w:sz="6" w:space="0" w:color="auto"/>
            </w:tcBorders>
            <w:vAlign w:val="center"/>
          </w:tcPr>
          <w:p w:rsidR="00AD5D90" w:rsidRPr="00BE55F8" w:rsidRDefault="00AD5D90" w:rsidP="006317AC">
            <w:pPr>
              <w:spacing w:before="100" w:after="100"/>
              <w:jc w:val="center"/>
              <w:rPr>
                <w:b/>
                <w:bCs/>
              </w:rPr>
            </w:pPr>
            <w:r w:rsidRPr="00BE55F8">
              <w:rPr>
                <w:b/>
                <w:bCs/>
              </w:rPr>
              <w:t>n+2</w:t>
            </w:r>
          </w:p>
        </w:tc>
      </w:tr>
      <w:tr w:rsidR="00AD5D90" w:rsidRPr="00BE55F8" w:rsidTr="00AD5D90">
        <w:trPr>
          <w:trHeight w:val="65"/>
          <w:tblCellSpacing w:w="0" w:type="dxa"/>
        </w:trPr>
        <w:tc>
          <w:tcPr>
            <w:tcW w:w="1406" w:type="pct"/>
            <w:vMerge/>
            <w:tcBorders>
              <w:top w:val="outset" w:sz="6" w:space="0" w:color="auto"/>
              <w:left w:val="outset" w:sz="6" w:space="0" w:color="auto"/>
              <w:bottom w:val="outset" w:sz="6" w:space="0" w:color="auto"/>
              <w:right w:val="outset" w:sz="6" w:space="0" w:color="auto"/>
            </w:tcBorders>
            <w:vAlign w:val="center"/>
          </w:tcPr>
          <w:p w:rsidR="00AD5D90" w:rsidRPr="00BE55F8" w:rsidRDefault="00AD5D90" w:rsidP="006317AC"/>
        </w:tc>
        <w:tc>
          <w:tcPr>
            <w:tcW w:w="634"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pPr>
            <w:r w:rsidRPr="00BE55F8">
              <w:t> Saskaņā ar valsts budžetu kārtējam gadam</w:t>
            </w:r>
          </w:p>
        </w:tc>
        <w:tc>
          <w:tcPr>
            <w:tcW w:w="772"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pPr>
            <w:r w:rsidRPr="00BE55F8">
              <w:t> Izmaiņas kārtējā gadā, salīdzinot ar budžetu kārtējam gadam</w:t>
            </w:r>
          </w:p>
        </w:tc>
        <w:tc>
          <w:tcPr>
            <w:tcW w:w="681"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pPr>
            <w:r w:rsidRPr="00BE55F8">
              <w:t> Izmaiņas, salīdzinot ar kārtējo (n) gadu</w:t>
            </w:r>
          </w:p>
        </w:tc>
        <w:tc>
          <w:tcPr>
            <w:tcW w:w="681"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pPr>
            <w:r w:rsidRPr="00BE55F8">
              <w:t> Izmaiņas, salīdzinot ar kārtējo (n) gadu</w:t>
            </w:r>
          </w:p>
        </w:tc>
        <w:tc>
          <w:tcPr>
            <w:tcW w:w="825" w:type="pct"/>
            <w:tcBorders>
              <w:top w:val="outset" w:sz="6" w:space="0" w:color="auto"/>
              <w:left w:val="outset" w:sz="6" w:space="0" w:color="auto"/>
              <w:bottom w:val="outset" w:sz="6" w:space="0" w:color="auto"/>
              <w:right w:val="outset" w:sz="6" w:space="0" w:color="auto"/>
            </w:tcBorders>
            <w:vAlign w:val="center"/>
          </w:tcPr>
          <w:p w:rsidR="00AD5D90" w:rsidRPr="00BE55F8" w:rsidRDefault="00AD5D90" w:rsidP="006317AC">
            <w:pPr>
              <w:spacing w:before="50" w:after="50"/>
              <w:jc w:val="center"/>
            </w:pPr>
            <w:r w:rsidRPr="00BE55F8">
              <w:t> Izmaiņas, salīdzinot ar kārtējo (n) gadu</w:t>
            </w:r>
          </w:p>
        </w:tc>
      </w:tr>
      <w:tr w:rsidR="00AD5D90" w:rsidRPr="00BE55F8" w:rsidTr="00AD5D90">
        <w:trPr>
          <w:tblCellSpacing w:w="0" w:type="dxa"/>
        </w:trPr>
        <w:tc>
          <w:tcPr>
            <w:tcW w:w="1406" w:type="pct"/>
            <w:tcBorders>
              <w:top w:val="outset" w:sz="6" w:space="0" w:color="auto"/>
              <w:left w:val="outset" w:sz="6" w:space="0" w:color="auto"/>
              <w:bottom w:val="outset" w:sz="6" w:space="0" w:color="auto"/>
              <w:right w:val="outset" w:sz="6" w:space="0" w:color="auto"/>
            </w:tcBorders>
            <w:vAlign w:val="center"/>
          </w:tcPr>
          <w:p w:rsidR="00AD5D90" w:rsidRPr="00BE55F8" w:rsidRDefault="00AD5D90" w:rsidP="006317AC">
            <w:pPr>
              <w:spacing w:before="50" w:after="50"/>
              <w:jc w:val="center"/>
            </w:pPr>
            <w:r w:rsidRPr="00BE55F8">
              <w:t> 1</w:t>
            </w:r>
          </w:p>
        </w:tc>
        <w:tc>
          <w:tcPr>
            <w:tcW w:w="634" w:type="pct"/>
            <w:tcBorders>
              <w:top w:val="outset" w:sz="6" w:space="0" w:color="auto"/>
              <w:left w:val="outset" w:sz="6" w:space="0" w:color="auto"/>
              <w:bottom w:val="outset" w:sz="6" w:space="0" w:color="auto"/>
              <w:right w:val="outset" w:sz="6" w:space="0" w:color="auto"/>
            </w:tcBorders>
            <w:vAlign w:val="center"/>
          </w:tcPr>
          <w:p w:rsidR="00AD5D90" w:rsidRPr="00BE55F8" w:rsidRDefault="00AD5D90" w:rsidP="006317AC">
            <w:pPr>
              <w:spacing w:before="50" w:after="50"/>
              <w:jc w:val="center"/>
            </w:pPr>
            <w:r w:rsidRPr="00BE55F8">
              <w:t> 2</w:t>
            </w:r>
          </w:p>
        </w:tc>
        <w:tc>
          <w:tcPr>
            <w:tcW w:w="772" w:type="pct"/>
            <w:tcBorders>
              <w:top w:val="outset" w:sz="6" w:space="0" w:color="auto"/>
              <w:left w:val="outset" w:sz="6" w:space="0" w:color="auto"/>
              <w:bottom w:val="outset" w:sz="6" w:space="0" w:color="auto"/>
              <w:right w:val="outset" w:sz="6" w:space="0" w:color="auto"/>
            </w:tcBorders>
            <w:vAlign w:val="center"/>
          </w:tcPr>
          <w:p w:rsidR="00AD5D90" w:rsidRPr="00BE55F8" w:rsidRDefault="00AD5D90" w:rsidP="006317AC">
            <w:pPr>
              <w:spacing w:before="50" w:after="50"/>
              <w:jc w:val="center"/>
            </w:pPr>
            <w:r w:rsidRPr="00BE55F8">
              <w:t> 3</w:t>
            </w:r>
          </w:p>
        </w:tc>
        <w:tc>
          <w:tcPr>
            <w:tcW w:w="681" w:type="pct"/>
            <w:tcBorders>
              <w:top w:val="outset" w:sz="6" w:space="0" w:color="auto"/>
              <w:left w:val="outset" w:sz="6" w:space="0" w:color="auto"/>
              <w:bottom w:val="outset" w:sz="6" w:space="0" w:color="auto"/>
              <w:right w:val="outset" w:sz="6" w:space="0" w:color="auto"/>
            </w:tcBorders>
            <w:vAlign w:val="center"/>
          </w:tcPr>
          <w:p w:rsidR="00AD5D90" w:rsidRPr="00BE55F8" w:rsidRDefault="00AD5D90" w:rsidP="006317AC">
            <w:pPr>
              <w:spacing w:before="50" w:after="50"/>
              <w:jc w:val="center"/>
            </w:pPr>
            <w:r w:rsidRPr="00BE55F8">
              <w:t> 4</w:t>
            </w:r>
          </w:p>
        </w:tc>
        <w:tc>
          <w:tcPr>
            <w:tcW w:w="681" w:type="pct"/>
            <w:tcBorders>
              <w:top w:val="outset" w:sz="6" w:space="0" w:color="auto"/>
              <w:left w:val="outset" w:sz="6" w:space="0" w:color="auto"/>
              <w:bottom w:val="outset" w:sz="6" w:space="0" w:color="auto"/>
              <w:right w:val="outset" w:sz="6" w:space="0" w:color="auto"/>
            </w:tcBorders>
            <w:vAlign w:val="center"/>
          </w:tcPr>
          <w:p w:rsidR="00AD5D90" w:rsidRPr="00BE55F8" w:rsidRDefault="00AD5D90" w:rsidP="006317AC">
            <w:pPr>
              <w:spacing w:before="50" w:after="50"/>
              <w:jc w:val="center"/>
            </w:pPr>
            <w:r w:rsidRPr="00BE55F8">
              <w:t> 5</w:t>
            </w:r>
          </w:p>
        </w:tc>
        <w:tc>
          <w:tcPr>
            <w:tcW w:w="825" w:type="pct"/>
            <w:tcBorders>
              <w:top w:val="outset" w:sz="6" w:space="0" w:color="auto"/>
              <w:left w:val="outset" w:sz="6" w:space="0" w:color="auto"/>
              <w:bottom w:val="outset" w:sz="6" w:space="0" w:color="auto"/>
              <w:right w:val="outset" w:sz="6" w:space="0" w:color="auto"/>
            </w:tcBorders>
            <w:vAlign w:val="center"/>
          </w:tcPr>
          <w:p w:rsidR="00AD5D90" w:rsidRPr="00BE55F8" w:rsidRDefault="00AD5D90" w:rsidP="006317AC">
            <w:pPr>
              <w:spacing w:before="50" w:after="50"/>
              <w:jc w:val="center"/>
            </w:pPr>
            <w:r w:rsidRPr="00BE55F8">
              <w:t> 6</w:t>
            </w:r>
          </w:p>
        </w:tc>
      </w:tr>
      <w:tr w:rsidR="00AD5D90" w:rsidRPr="00BE55F8" w:rsidTr="00AD5D90">
        <w:trPr>
          <w:tblCellSpacing w:w="0" w:type="dxa"/>
        </w:trPr>
        <w:tc>
          <w:tcPr>
            <w:tcW w:w="1406"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pPr>
            <w:r w:rsidRPr="00BE55F8">
              <w:t> 1. Budžeta ieņēmumi:</w:t>
            </w:r>
          </w:p>
        </w:tc>
        <w:tc>
          <w:tcPr>
            <w:tcW w:w="634"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ind w:firstLine="250"/>
              <w:jc w:val="both"/>
            </w:pPr>
            <w:r w:rsidRPr="00BE55F8">
              <w:t>0</w:t>
            </w:r>
          </w:p>
        </w:tc>
        <w:tc>
          <w:tcPr>
            <w:tcW w:w="772"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ind w:firstLine="250"/>
              <w:jc w:val="both"/>
            </w:pPr>
            <w:r w:rsidRPr="00BE55F8">
              <w:t>0</w:t>
            </w:r>
          </w:p>
        </w:tc>
        <w:tc>
          <w:tcPr>
            <w:tcW w:w="681"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ind w:firstLine="250"/>
              <w:jc w:val="both"/>
            </w:pPr>
            <w:r w:rsidRPr="00BE55F8">
              <w:t>0</w:t>
            </w:r>
          </w:p>
        </w:tc>
        <w:tc>
          <w:tcPr>
            <w:tcW w:w="681"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ind w:firstLine="250"/>
              <w:jc w:val="both"/>
            </w:pPr>
            <w:r w:rsidRPr="00BE55F8">
              <w:t>0</w:t>
            </w:r>
          </w:p>
        </w:tc>
        <w:tc>
          <w:tcPr>
            <w:tcW w:w="825"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ind w:firstLine="250"/>
              <w:jc w:val="both"/>
            </w:pPr>
            <w:r w:rsidRPr="00BE55F8">
              <w:t>0</w:t>
            </w:r>
          </w:p>
        </w:tc>
      </w:tr>
      <w:tr w:rsidR="00AD5D90" w:rsidRPr="00BE55F8" w:rsidTr="00AD5D90">
        <w:trPr>
          <w:tblCellSpacing w:w="0" w:type="dxa"/>
        </w:trPr>
        <w:tc>
          <w:tcPr>
            <w:tcW w:w="1406"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pPr>
            <w:r w:rsidRPr="00BE55F8">
              <w:t> 1.1. valsts pamatbudžets, tai skaitā ieņēmumi no maksas pakalpojumiem un citi pašu ieņēmumi</w:t>
            </w:r>
          </w:p>
        </w:tc>
        <w:tc>
          <w:tcPr>
            <w:tcW w:w="634"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ind w:firstLine="250"/>
              <w:jc w:val="both"/>
            </w:pPr>
          </w:p>
        </w:tc>
        <w:tc>
          <w:tcPr>
            <w:tcW w:w="772"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ind w:firstLine="250"/>
              <w:jc w:val="both"/>
            </w:pPr>
          </w:p>
        </w:tc>
        <w:tc>
          <w:tcPr>
            <w:tcW w:w="681"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ind w:firstLine="250"/>
              <w:jc w:val="both"/>
            </w:pPr>
          </w:p>
        </w:tc>
        <w:tc>
          <w:tcPr>
            <w:tcW w:w="681"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ind w:firstLine="250"/>
              <w:jc w:val="both"/>
            </w:pPr>
          </w:p>
        </w:tc>
        <w:tc>
          <w:tcPr>
            <w:tcW w:w="825"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ind w:firstLine="250"/>
              <w:jc w:val="both"/>
            </w:pPr>
          </w:p>
        </w:tc>
      </w:tr>
      <w:tr w:rsidR="00AD5D90" w:rsidRPr="00BE55F8" w:rsidTr="00AD5D90">
        <w:trPr>
          <w:tblCellSpacing w:w="0" w:type="dxa"/>
        </w:trPr>
        <w:tc>
          <w:tcPr>
            <w:tcW w:w="1406"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pPr>
            <w:r w:rsidRPr="00BE55F8">
              <w:t> 1.2. valsts speciālais budžets</w:t>
            </w:r>
          </w:p>
        </w:tc>
        <w:tc>
          <w:tcPr>
            <w:tcW w:w="634"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ind w:firstLine="250"/>
              <w:jc w:val="both"/>
            </w:pPr>
            <w:r w:rsidRPr="00BE55F8">
              <w:t>  </w:t>
            </w:r>
          </w:p>
        </w:tc>
        <w:tc>
          <w:tcPr>
            <w:tcW w:w="772"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ind w:firstLine="250"/>
              <w:jc w:val="both"/>
            </w:pPr>
            <w:r w:rsidRPr="00BE55F8">
              <w:t>  </w:t>
            </w:r>
          </w:p>
        </w:tc>
        <w:tc>
          <w:tcPr>
            <w:tcW w:w="681"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ind w:firstLine="250"/>
              <w:jc w:val="both"/>
            </w:pPr>
            <w:r w:rsidRPr="00BE55F8">
              <w:t>  </w:t>
            </w:r>
          </w:p>
        </w:tc>
        <w:tc>
          <w:tcPr>
            <w:tcW w:w="681"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ind w:firstLine="250"/>
              <w:jc w:val="both"/>
            </w:pPr>
            <w:r w:rsidRPr="00BE55F8">
              <w:t>  </w:t>
            </w:r>
          </w:p>
        </w:tc>
        <w:tc>
          <w:tcPr>
            <w:tcW w:w="825"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ind w:firstLine="250"/>
              <w:jc w:val="both"/>
            </w:pPr>
            <w:r w:rsidRPr="00BE55F8">
              <w:t>  </w:t>
            </w:r>
          </w:p>
        </w:tc>
      </w:tr>
      <w:tr w:rsidR="00AD5D90" w:rsidRPr="00BE55F8" w:rsidTr="00AD5D90">
        <w:trPr>
          <w:tblCellSpacing w:w="0" w:type="dxa"/>
        </w:trPr>
        <w:tc>
          <w:tcPr>
            <w:tcW w:w="1406"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pPr>
            <w:r w:rsidRPr="00BE55F8">
              <w:t> 1.3. pašvaldību budžets</w:t>
            </w:r>
          </w:p>
        </w:tc>
        <w:tc>
          <w:tcPr>
            <w:tcW w:w="634"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ind w:firstLine="250"/>
              <w:jc w:val="both"/>
            </w:pPr>
            <w:r w:rsidRPr="00BE55F8">
              <w:t>  </w:t>
            </w:r>
          </w:p>
        </w:tc>
        <w:tc>
          <w:tcPr>
            <w:tcW w:w="772"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ind w:firstLine="250"/>
              <w:jc w:val="both"/>
            </w:pPr>
            <w:r w:rsidRPr="00BE55F8">
              <w:t>  </w:t>
            </w:r>
          </w:p>
        </w:tc>
        <w:tc>
          <w:tcPr>
            <w:tcW w:w="681"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ind w:firstLine="250"/>
              <w:jc w:val="both"/>
            </w:pPr>
            <w:r w:rsidRPr="00BE55F8">
              <w:t>  </w:t>
            </w:r>
          </w:p>
        </w:tc>
        <w:tc>
          <w:tcPr>
            <w:tcW w:w="681"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ind w:firstLine="250"/>
              <w:jc w:val="both"/>
            </w:pPr>
            <w:r w:rsidRPr="00BE55F8">
              <w:t>  </w:t>
            </w:r>
          </w:p>
        </w:tc>
        <w:tc>
          <w:tcPr>
            <w:tcW w:w="825"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ind w:firstLine="250"/>
              <w:jc w:val="both"/>
            </w:pPr>
            <w:r w:rsidRPr="00BE55F8">
              <w:t>  </w:t>
            </w:r>
          </w:p>
        </w:tc>
      </w:tr>
      <w:tr w:rsidR="00AD5D90" w:rsidRPr="00BE55F8" w:rsidTr="00AD5D90">
        <w:trPr>
          <w:tblCellSpacing w:w="0" w:type="dxa"/>
        </w:trPr>
        <w:tc>
          <w:tcPr>
            <w:tcW w:w="1406"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pPr>
            <w:r w:rsidRPr="00BE55F8">
              <w:t> 2. Budžeta izdevumi:</w:t>
            </w:r>
          </w:p>
        </w:tc>
        <w:tc>
          <w:tcPr>
            <w:tcW w:w="634"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ind w:firstLine="250"/>
              <w:jc w:val="both"/>
            </w:pPr>
            <w:r w:rsidRPr="00BE55F8">
              <w:t>0</w:t>
            </w:r>
          </w:p>
        </w:tc>
        <w:tc>
          <w:tcPr>
            <w:tcW w:w="772"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ind w:firstLine="250"/>
              <w:jc w:val="both"/>
            </w:pPr>
            <w:r w:rsidRPr="00BE55F8">
              <w:t>0</w:t>
            </w:r>
          </w:p>
        </w:tc>
        <w:tc>
          <w:tcPr>
            <w:tcW w:w="681"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ind w:firstLine="250"/>
              <w:jc w:val="both"/>
            </w:pPr>
            <w:r w:rsidRPr="00BE55F8">
              <w:t>  0</w:t>
            </w:r>
          </w:p>
        </w:tc>
        <w:tc>
          <w:tcPr>
            <w:tcW w:w="681"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ind w:firstLine="250"/>
              <w:jc w:val="both"/>
            </w:pPr>
            <w:r w:rsidRPr="00BE55F8">
              <w:t>  0</w:t>
            </w:r>
          </w:p>
        </w:tc>
        <w:tc>
          <w:tcPr>
            <w:tcW w:w="825"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ind w:firstLine="250"/>
              <w:jc w:val="both"/>
            </w:pPr>
            <w:r w:rsidRPr="00BE55F8">
              <w:t>  0</w:t>
            </w:r>
          </w:p>
        </w:tc>
      </w:tr>
      <w:tr w:rsidR="00AD5D90" w:rsidRPr="00BE55F8" w:rsidTr="00AD5D90">
        <w:trPr>
          <w:tblCellSpacing w:w="0" w:type="dxa"/>
        </w:trPr>
        <w:tc>
          <w:tcPr>
            <w:tcW w:w="1406"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pPr>
            <w:r w:rsidRPr="00BE55F8">
              <w:t> 2.1. valsts pamatbudžets</w:t>
            </w:r>
          </w:p>
        </w:tc>
        <w:tc>
          <w:tcPr>
            <w:tcW w:w="634"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ind w:firstLine="250"/>
              <w:jc w:val="both"/>
            </w:pPr>
          </w:p>
        </w:tc>
        <w:tc>
          <w:tcPr>
            <w:tcW w:w="772"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ind w:firstLine="250"/>
              <w:jc w:val="both"/>
            </w:pPr>
          </w:p>
        </w:tc>
        <w:tc>
          <w:tcPr>
            <w:tcW w:w="681"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ind w:firstLine="250"/>
              <w:jc w:val="both"/>
            </w:pPr>
            <w:r w:rsidRPr="00BE55F8">
              <w:t>  </w:t>
            </w:r>
          </w:p>
        </w:tc>
        <w:tc>
          <w:tcPr>
            <w:tcW w:w="681"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ind w:firstLine="250"/>
              <w:jc w:val="both"/>
            </w:pPr>
            <w:r w:rsidRPr="00BE55F8">
              <w:t>  </w:t>
            </w:r>
          </w:p>
        </w:tc>
        <w:tc>
          <w:tcPr>
            <w:tcW w:w="825"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ind w:firstLine="250"/>
              <w:jc w:val="both"/>
            </w:pPr>
            <w:r w:rsidRPr="00BE55F8">
              <w:t>  </w:t>
            </w:r>
          </w:p>
        </w:tc>
      </w:tr>
      <w:tr w:rsidR="00AD5D90" w:rsidRPr="00BE55F8" w:rsidTr="00AD5D90">
        <w:trPr>
          <w:tblCellSpacing w:w="0" w:type="dxa"/>
        </w:trPr>
        <w:tc>
          <w:tcPr>
            <w:tcW w:w="1406"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pPr>
            <w:r w:rsidRPr="00BE55F8">
              <w:t> 2.2. valsts speciālais budžets</w:t>
            </w:r>
          </w:p>
        </w:tc>
        <w:tc>
          <w:tcPr>
            <w:tcW w:w="634"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ind w:firstLine="250"/>
              <w:jc w:val="both"/>
            </w:pPr>
            <w:r w:rsidRPr="00BE55F8">
              <w:t>  </w:t>
            </w:r>
          </w:p>
        </w:tc>
        <w:tc>
          <w:tcPr>
            <w:tcW w:w="772"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ind w:firstLine="250"/>
              <w:jc w:val="both"/>
            </w:pPr>
            <w:r w:rsidRPr="00BE55F8">
              <w:t>  </w:t>
            </w:r>
          </w:p>
        </w:tc>
        <w:tc>
          <w:tcPr>
            <w:tcW w:w="681"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ind w:firstLine="250"/>
              <w:jc w:val="both"/>
            </w:pPr>
            <w:r w:rsidRPr="00BE55F8">
              <w:t>  </w:t>
            </w:r>
          </w:p>
        </w:tc>
        <w:tc>
          <w:tcPr>
            <w:tcW w:w="681"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ind w:firstLine="250"/>
              <w:jc w:val="both"/>
            </w:pPr>
            <w:r w:rsidRPr="00BE55F8">
              <w:t>  </w:t>
            </w:r>
          </w:p>
        </w:tc>
        <w:tc>
          <w:tcPr>
            <w:tcW w:w="825"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ind w:firstLine="250"/>
              <w:jc w:val="both"/>
            </w:pPr>
            <w:r w:rsidRPr="00BE55F8">
              <w:t>  </w:t>
            </w:r>
          </w:p>
        </w:tc>
      </w:tr>
      <w:tr w:rsidR="00AD5D90" w:rsidRPr="00BE55F8" w:rsidTr="00AD5D90">
        <w:trPr>
          <w:tblCellSpacing w:w="0" w:type="dxa"/>
        </w:trPr>
        <w:tc>
          <w:tcPr>
            <w:tcW w:w="1406"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pPr>
            <w:r w:rsidRPr="00BE55F8">
              <w:lastRenderedPageBreak/>
              <w:t> 2.3. pašvaldību budžets</w:t>
            </w:r>
          </w:p>
        </w:tc>
        <w:tc>
          <w:tcPr>
            <w:tcW w:w="634"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ind w:firstLine="250"/>
              <w:jc w:val="both"/>
            </w:pPr>
            <w:r w:rsidRPr="00BE55F8">
              <w:t>  </w:t>
            </w:r>
          </w:p>
        </w:tc>
        <w:tc>
          <w:tcPr>
            <w:tcW w:w="772"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ind w:firstLine="250"/>
              <w:jc w:val="both"/>
            </w:pPr>
            <w:r w:rsidRPr="00BE55F8">
              <w:t>  </w:t>
            </w:r>
          </w:p>
        </w:tc>
        <w:tc>
          <w:tcPr>
            <w:tcW w:w="681"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ind w:firstLine="250"/>
              <w:jc w:val="both"/>
            </w:pPr>
            <w:r w:rsidRPr="00BE55F8">
              <w:t>  </w:t>
            </w:r>
          </w:p>
        </w:tc>
        <w:tc>
          <w:tcPr>
            <w:tcW w:w="681"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ind w:firstLine="250"/>
              <w:jc w:val="both"/>
            </w:pPr>
            <w:r w:rsidRPr="00BE55F8">
              <w:t>  </w:t>
            </w:r>
          </w:p>
        </w:tc>
        <w:tc>
          <w:tcPr>
            <w:tcW w:w="825"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ind w:firstLine="250"/>
              <w:jc w:val="both"/>
            </w:pPr>
            <w:r w:rsidRPr="00BE55F8">
              <w:t>  </w:t>
            </w:r>
          </w:p>
        </w:tc>
      </w:tr>
      <w:tr w:rsidR="00AD5D90" w:rsidRPr="00BE55F8" w:rsidTr="00AD5D90">
        <w:trPr>
          <w:tblCellSpacing w:w="0" w:type="dxa"/>
        </w:trPr>
        <w:tc>
          <w:tcPr>
            <w:tcW w:w="1406"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pPr>
            <w:r w:rsidRPr="00BE55F8">
              <w:t> 3. Finansiālā ietekme:</w:t>
            </w:r>
          </w:p>
        </w:tc>
        <w:tc>
          <w:tcPr>
            <w:tcW w:w="634" w:type="pct"/>
            <w:tcBorders>
              <w:top w:val="outset" w:sz="6" w:space="0" w:color="auto"/>
              <w:left w:val="outset" w:sz="6" w:space="0" w:color="auto"/>
              <w:bottom w:val="outset" w:sz="6" w:space="0" w:color="auto"/>
              <w:right w:val="outset" w:sz="6" w:space="0" w:color="auto"/>
            </w:tcBorders>
            <w:vAlign w:val="center"/>
          </w:tcPr>
          <w:p w:rsidR="00AD5D90" w:rsidRPr="00BE55F8" w:rsidRDefault="00AD5D90" w:rsidP="006317AC">
            <w:pPr>
              <w:spacing w:before="50" w:after="50"/>
              <w:jc w:val="center"/>
            </w:pPr>
            <w:r w:rsidRPr="00BE55F8">
              <w:t>0  </w:t>
            </w:r>
          </w:p>
        </w:tc>
        <w:tc>
          <w:tcPr>
            <w:tcW w:w="772"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ind w:firstLine="250"/>
              <w:jc w:val="both"/>
            </w:pPr>
            <w:r w:rsidRPr="00BE55F8">
              <w:t>  0</w:t>
            </w:r>
          </w:p>
        </w:tc>
        <w:tc>
          <w:tcPr>
            <w:tcW w:w="681"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ind w:firstLine="250"/>
              <w:jc w:val="both"/>
            </w:pPr>
            <w:r w:rsidRPr="00BE55F8">
              <w:t>  0</w:t>
            </w:r>
          </w:p>
        </w:tc>
        <w:tc>
          <w:tcPr>
            <w:tcW w:w="681"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ind w:firstLine="250"/>
              <w:jc w:val="both"/>
            </w:pPr>
            <w:r w:rsidRPr="00BE55F8">
              <w:t>0  </w:t>
            </w:r>
          </w:p>
        </w:tc>
        <w:tc>
          <w:tcPr>
            <w:tcW w:w="825"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ind w:firstLine="250"/>
              <w:jc w:val="both"/>
            </w:pPr>
            <w:r w:rsidRPr="00BE55F8">
              <w:t>  0</w:t>
            </w:r>
          </w:p>
        </w:tc>
      </w:tr>
      <w:tr w:rsidR="00AD5D90" w:rsidRPr="00BE55F8" w:rsidTr="00AD5D90">
        <w:trPr>
          <w:tblCellSpacing w:w="0" w:type="dxa"/>
        </w:trPr>
        <w:tc>
          <w:tcPr>
            <w:tcW w:w="1406"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pPr>
            <w:r w:rsidRPr="00BE55F8">
              <w:t> 3.1. valsts pamatbudžets</w:t>
            </w:r>
          </w:p>
        </w:tc>
        <w:tc>
          <w:tcPr>
            <w:tcW w:w="634"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ind w:firstLine="250"/>
              <w:jc w:val="both"/>
            </w:pPr>
            <w:r w:rsidRPr="00BE55F8">
              <w:t>  </w:t>
            </w:r>
          </w:p>
        </w:tc>
        <w:tc>
          <w:tcPr>
            <w:tcW w:w="772"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ind w:firstLine="250"/>
              <w:jc w:val="both"/>
            </w:pPr>
            <w:r w:rsidRPr="00BE55F8">
              <w:t>  </w:t>
            </w:r>
          </w:p>
        </w:tc>
        <w:tc>
          <w:tcPr>
            <w:tcW w:w="681"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ind w:firstLine="250"/>
              <w:jc w:val="both"/>
            </w:pPr>
            <w:r w:rsidRPr="00BE55F8">
              <w:t>  </w:t>
            </w:r>
          </w:p>
        </w:tc>
        <w:tc>
          <w:tcPr>
            <w:tcW w:w="681"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ind w:firstLine="250"/>
              <w:jc w:val="both"/>
            </w:pPr>
            <w:r w:rsidRPr="00BE55F8">
              <w:t>  </w:t>
            </w:r>
          </w:p>
        </w:tc>
        <w:tc>
          <w:tcPr>
            <w:tcW w:w="825"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ind w:firstLine="250"/>
              <w:jc w:val="both"/>
            </w:pPr>
            <w:r w:rsidRPr="00BE55F8">
              <w:t>  </w:t>
            </w:r>
          </w:p>
        </w:tc>
      </w:tr>
      <w:tr w:rsidR="00AD5D90" w:rsidRPr="00BE55F8" w:rsidTr="00AD5D90">
        <w:trPr>
          <w:tblCellSpacing w:w="0" w:type="dxa"/>
        </w:trPr>
        <w:tc>
          <w:tcPr>
            <w:tcW w:w="1406"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pPr>
            <w:r w:rsidRPr="00BE55F8">
              <w:t> 3.2. speciālais budžets</w:t>
            </w:r>
          </w:p>
        </w:tc>
        <w:tc>
          <w:tcPr>
            <w:tcW w:w="634"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ind w:firstLine="250"/>
              <w:jc w:val="both"/>
            </w:pPr>
            <w:r w:rsidRPr="00BE55F8">
              <w:t>  </w:t>
            </w:r>
          </w:p>
        </w:tc>
        <w:tc>
          <w:tcPr>
            <w:tcW w:w="772"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ind w:firstLine="250"/>
              <w:jc w:val="both"/>
            </w:pPr>
            <w:r w:rsidRPr="00BE55F8">
              <w:t>  </w:t>
            </w:r>
          </w:p>
        </w:tc>
        <w:tc>
          <w:tcPr>
            <w:tcW w:w="681"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ind w:firstLine="250"/>
              <w:jc w:val="both"/>
            </w:pPr>
            <w:r w:rsidRPr="00BE55F8">
              <w:t>  </w:t>
            </w:r>
          </w:p>
        </w:tc>
        <w:tc>
          <w:tcPr>
            <w:tcW w:w="681"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ind w:firstLine="250"/>
              <w:jc w:val="both"/>
            </w:pPr>
            <w:r w:rsidRPr="00BE55F8">
              <w:t>  </w:t>
            </w:r>
          </w:p>
        </w:tc>
        <w:tc>
          <w:tcPr>
            <w:tcW w:w="825"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ind w:firstLine="250"/>
              <w:jc w:val="both"/>
            </w:pPr>
            <w:r w:rsidRPr="00BE55F8">
              <w:t>  </w:t>
            </w:r>
          </w:p>
        </w:tc>
      </w:tr>
      <w:tr w:rsidR="00AD5D90" w:rsidRPr="00BE55F8" w:rsidTr="00AD5D90">
        <w:trPr>
          <w:tblCellSpacing w:w="0" w:type="dxa"/>
        </w:trPr>
        <w:tc>
          <w:tcPr>
            <w:tcW w:w="1406"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pPr>
            <w:r w:rsidRPr="00BE55F8">
              <w:t> 3.3. pašvaldību budžets</w:t>
            </w:r>
          </w:p>
        </w:tc>
        <w:tc>
          <w:tcPr>
            <w:tcW w:w="634"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ind w:firstLine="250"/>
              <w:jc w:val="both"/>
            </w:pPr>
            <w:r w:rsidRPr="00BE55F8">
              <w:t>  </w:t>
            </w:r>
          </w:p>
        </w:tc>
        <w:tc>
          <w:tcPr>
            <w:tcW w:w="772"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ind w:firstLine="250"/>
              <w:jc w:val="both"/>
            </w:pPr>
            <w:r w:rsidRPr="00BE55F8">
              <w:t>  </w:t>
            </w:r>
          </w:p>
        </w:tc>
        <w:tc>
          <w:tcPr>
            <w:tcW w:w="681"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ind w:firstLine="250"/>
              <w:jc w:val="both"/>
            </w:pPr>
            <w:r w:rsidRPr="00BE55F8">
              <w:t>  </w:t>
            </w:r>
          </w:p>
        </w:tc>
        <w:tc>
          <w:tcPr>
            <w:tcW w:w="681"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ind w:firstLine="250"/>
              <w:jc w:val="both"/>
            </w:pPr>
            <w:r w:rsidRPr="00BE55F8">
              <w:t>  </w:t>
            </w:r>
          </w:p>
        </w:tc>
        <w:tc>
          <w:tcPr>
            <w:tcW w:w="825"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ind w:firstLine="250"/>
              <w:jc w:val="both"/>
            </w:pPr>
            <w:r w:rsidRPr="00BE55F8">
              <w:t>  </w:t>
            </w:r>
          </w:p>
        </w:tc>
      </w:tr>
      <w:tr w:rsidR="00AD5D90" w:rsidRPr="00BE55F8" w:rsidTr="00AD5D90">
        <w:trPr>
          <w:tblCellSpacing w:w="0" w:type="dxa"/>
        </w:trPr>
        <w:tc>
          <w:tcPr>
            <w:tcW w:w="1406" w:type="pct"/>
            <w:vMerge w:val="restar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pPr>
            <w:r w:rsidRPr="00BE55F8">
              <w:t> 4. Finanšu līdzekļi papildu izdevumu finansēšanai (kompensējošu izdevumu samazinājumu norāda ar "+" zīmi)</w:t>
            </w:r>
          </w:p>
        </w:tc>
        <w:tc>
          <w:tcPr>
            <w:tcW w:w="634" w:type="pct"/>
            <w:vMerge w:val="restar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jc w:val="center"/>
            </w:pPr>
            <w:r w:rsidRPr="00BE55F8">
              <w:t> X</w:t>
            </w:r>
          </w:p>
        </w:tc>
        <w:tc>
          <w:tcPr>
            <w:tcW w:w="772"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ind w:firstLine="250"/>
              <w:jc w:val="both"/>
            </w:pPr>
            <w:r w:rsidRPr="00BE55F8">
              <w:t>  0</w:t>
            </w:r>
          </w:p>
        </w:tc>
        <w:tc>
          <w:tcPr>
            <w:tcW w:w="681"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ind w:firstLine="250"/>
              <w:jc w:val="both"/>
            </w:pPr>
            <w:r w:rsidRPr="00BE55F8">
              <w:t>0  </w:t>
            </w:r>
          </w:p>
        </w:tc>
        <w:tc>
          <w:tcPr>
            <w:tcW w:w="681"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ind w:firstLine="250"/>
              <w:jc w:val="both"/>
            </w:pPr>
            <w:r w:rsidRPr="00BE55F8">
              <w:t>  0</w:t>
            </w:r>
          </w:p>
        </w:tc>
        <w:tc>
          <w:tcPr>
            <w:tcW w:w="825"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ind w:firstLine="250"/>
              <w:jc w:val="both"/>
            </w:pPr>
            <w:r w:rsidRPr="00BE55F8">
              <w:t>  0</w:t>
            </w:r>
          </w:p>
        </w:tc>
      </w:tr>
      <w:tr w:rsidR="00AD5D90" w:rsidRPr="00BE55F8" w:rsidTr="00AD5D90">
        <w:trPr>
          <w:tblCellSpacing w:w="0" w:type="dxa"/>
        </w:trPr>
        <w:tc>
          <w:tcPr>
            <w:tcW w:w="1406" w:type="pct"/>
            <w:vMerge/>
            <w:tcBorders>
              <w:top w:val="outset" w:sz="6" w:space="0" w:color="auto"/>
              <w:left w:val="outset" w:sz="6" w:space="0" w:color="auto"/>
              <w:bottom w:val="outset" w:sz="6" w:space="0" w:color="auto"/>
              <w:right w:val="outset" w:sz="6" w:space="0" w:color="auto"/>
            </w:tcBorders>
            <w:vAlign w:val="center"/>
          </w:tcPr>
          <w:p w:rsidR="00AD5D90" w:rsidRPr="00BE55F8" w:rsidRDefault="00AD5D90" w:rsidP="006317AC"/>
        </w:tc>
        <w:tc>
          <w:tcPr>
            <w:tcW w:w="634" w:type="pct"/>
            <w:vMerge/>
            <w:tcBorders>
              <w:top w:val="outset" w:sz="6" w:space="0" w:color="auto"/>
              <w:left w:val="outset" w:sz="6" w:space="0" w:color="auto"/>
              <w:bottom w:val="outset" w:sz="6" w:space="0" w:color="auto"/>
              <w:right w:val="outset" w:sz="6" w:space="0" w:color="auto"/>
            </w:tcBorders>
            <w:vAlign w:val="center"/>
          </w:tcPr>
          <w:p w:rsidR="00AD5D90" w:rsidRPr="00BE55F8" w:rsidRDefault="00AD5D90" w:rsidP="006317AC"/>
        </w:tc>
        <w:tc>
          <w:tcPr>
            <w:tcW w:w="772"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ind w:firstLine="250"/>
              <w:jc w:val="both"/>
            </w:pPr>
            <w:r w:rsidRPr="00BE55F8">
              <w:t>  </w:t>
            </w:r>
          </w:p>
        </w:tc>
        <w:tc>
          <w:tcPr>
            <w:tcW w:w="681"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ind w:firstLine="250"/>
              <w:jc w:val="both"/>
            </w:pPr>
            <w:r w:rsidRPr="00BE55F8">
              <w:t>  </w:t>
            </w:r>
          </w:p>
        </w:tc>
        <w:tc>
          <w:tcPr>
            <w:tcW w:w="681"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ind w:firstLine="250"/>
              <w:jc w:val="both"/>
            </w:pPr>
            <w:r w:rsidRPr="00BE55F8">
              <w:t>  </w:t>
            </w:r>
          </w:p>
        </w:tc>
        <w:tc>
          <w:tcPr>
            <w:tcW w:w="825"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ind w:firstLine="250"/>
              <w:jc w:val="both"/>
            </w:pPr>
            <w:r w:rsidRPr="00BE55F8">
              <w:t>  </w:t>
            </w:r>
          </w:p>
        </w:tc>
      </w:tr>
      <w:tr w:rsidR="00AD5D90" w:rsidRPr="00BE55F8" w:rsidTr="00AD5D90">
        <w:trPr>
          <w:tblCellSpacing w:w="0" w:type="dxa"/>
        </w:trPr>
        <w:tc>
          <w:tcPr>
            <w:tcW w:w="1406" w:type="pct"/>
            <w:vMerge/>
            <w:tcBorders>
              <w:top w:val="outset" w:sz="6" w:space="0" w:color="auto"/>
              <w:left w:val="outset" w:sz="6" w:space="0" w:color="auto"/>
              <w:bottom w:val="outset" w:sz="6" w:space="0" w:color="auto"/>
              <w:right w:val="outset" w:sz="6" w:space="0" w:color="auto"/>
            </w:tcBorders>
            <w:vAlign w:val="center"/>
          </w:tcPr>
          <w:p w:rsidR="00AD5D90" w:rsidRPr="00BE55F8" w:rsidRDefault="00AD5D90" w:rsidP="006317AC"/>
        </w:tc>
        <w:tc>
          <w:tcPr>
            <w:tcW w:w="634" w:type="pct"/>
            <w:vMerge/>
            <w:tcBorders>
              <w:top w:val="outset" w:sz="6" w:space="0" w:color="auto"/>
              <w:left w:val="outset" w:sz="6" w:space="0" w:color="auto"/>
              <w:bottom w:val="outset" w:sz="6" w:space="0" w:color="auto"/>
              <w:right w:val="outset" w:sz="6" w:space="0" w:color="auto"/>
            </w:tcBorders>
            <w:vAlign w:val="center"/>
          </w:tcPr>
          <w:p w:rsidR="00AD5D90" w:rsidRPr="00BE55F8" w:rsidRDefault="00AD5D90" w:rsidP="006317AC"/>
        </w:tc>
        <w:tc>
          <w:tcPr>
            <w:tcW w:w="772"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ind w:firstLine="250"/>
              <w:jc w:val="both"/>
            </w:pPr>
            <w:r w:rsidRPr="00BE55F8">
              <w:t>  </w:t>
            </w:r>
          </w:p>
        </w:tc>
        <w:tc>
          <w:tcPr>
            <w:tcW w:w="681"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ind w:firstLine="250"/>
              <w:jc w:val="both"/>
            </w:pPr>
            <w:r w:rsidRPr="00BE55F8">
              <w:t>  </w:t>
            </w:r>
          </w:p>
        </w:tc>
        <w:tc>
          <w:tcPr>
            <w:tcW w:w="681"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ind w:firstLine="250"/>
              <w:jc w:val="both"/>
            </w:pPr>
            <w:r w:rsidRPr="00BE55F8">
              <w:t>  </w:t>
            </w:r>
          </w:p>
        </w:tc>
        <w:tc>
          <w:tcPr>
            <w:tcW w:w="825"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ind w:firstLine="250"/>
              <w:jc w:val="both"/>
            </w:pPr>
            <w:r w:rsidRPr="00BE55F8">
              <w:t>  </w:t>
            </w:r>
          </w:p>
        </w:tc>
      </w:tr>
      <w:tr w:rsidR="00AD5D90" w:rsidRPr="00BE55F8" w:rsidTr="00AD5D90">
        <w:trPr>
          <w:tblCellSpacing w:w="0" w:type="dxa"/>
        </w:trPr>
        <w:tc>
          <w:tcPr>
            <w:tcW w:w="1406"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pPr>
            <w:r w:rsidRPr="00BE55F8">
              <w:t> 5. Precizēta finansiālā ietekme:</w:t>
            </w:r>
          </w:p>
        </w:tc>
        <w:tc>
          <w:tcPr>
            <w:tcW w:w="634" w:type="pct"/>
            <w:vMerge w:val="restar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jc w:val="center"/>
            </w:pPr>
            <w:r w:rsidRPr="00BE55F8">
              <w:t> X</w:t>
            </w:r>
          </w:p>
        </w:tc>
        <w:tc>
          <w:tcPr>
            <w:tcW w:w="772"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ind w:firstLine="250"/>
              <w:jc w:val="both"/>
            </w:pPr>
            <w:r w:rsidRPr="00BE55F8">
              <w:t>0  </w:t>
            </w:r>
          </w:p>
        </w:tc>
        <w:tc>
          <w:tcPr>
            <w:tcW w:w="681"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ind w:firstLine="250"/>
              <w:jc w:val="both"/>
            </w:pPr>
            <w:r w:rsidRPr="00BE55F8">
              <w:t>0  </w:t>
            </w:r>
          </w:p>
        </w:tc>
        <w:tc>
          <w:tcPr>
            <w:tcW w:w="681"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ind w:firstLine="250"/>
              <w:jc w:val="both"/>
            </w:pPr>
            <w:r w:rsidRPr="00BE55F8">
              <w:t>  0</w:t>
            </w:r>
          </w:p>
        </w:tc>
        <w:tc>
          <w:tcPr>
            <w:tcW w:w="825"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ind w:firstLine="250"/>
              <w:jc w:val="both"/>
            </w:pPr>
            <w:r w:rsidRPr="00BE55F8">
              <w:t>  0</w:t>
            </w:r>
          </w:p>
        </w:tc>
      </w:tr>
      <w:tr w:rsidR="00AD5D90" w:rsidRPr="00BE55F8" w:rsidTr="00AD5D90">
        <w:trPr>
          <w:tblCellSpacing w:w="0" w:type="dxa"/>
        </w:trPr>
        <w:tc>
          <w:tcPr>
            <w:tcW w:w="1406"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pPr>
            <w:r w:rsidRPr="00BE55F8">
              <w:t> 5.1. valsts pamatbudžets</w:t>
            </w:r>
          </w:p>
        </w:tc>
        <w:tc>
          <w:tcPr>
            <w:tcW w:w="634" w:type="pct"/>
            <w:vMerge/>
            <w:tcBorders>
              <w:top w:val="outset" w:sz="6" w:space="0" w:color="auto"/>
              <w:left w:val="outset" w:sz="6" w:space="0" w:color="auto"/>
              <w:bottom w:val="outset" w:sz="6" w:space="0" w:color="auto"/>
              <w:right w:val="outset" w:sz="6" w:space="0" w:color="auto"/>
            </w:tcBorders>
            <w:vAlign w:val="center"/>
          </w:tcPr>
          <w:p w:rsidR="00AD5D90" w:rsidRPr="00BE55F8" w:rsidRDefault="00AD5D90" w:rsidP="006317AC"/>
        </w:tc>
        <w:tc>
          <w:tcPr>
            <w:tcW w:w="772"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ind w:firstLine="250"/>
              <w:jc w:val="both"/>
            </w:pPr>
            <w:r w:rsidRPr="00BE55F8">
              <w:t>  </w:t>
            </w:r>
          </w:p>
        </w:tc>
        <w:tc>
          <w:tcPr>
            <w:tcW w:w="681"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ind w:firstLine="250"/>
              <w:jc w:val="both"/>
            </w:pPr>
            <w:r w:rsidRPr="00BE55F8">
              <w:t>  </w:t>
            </w:r>
          </w:p>
        </w:tc>
        <w:tc>
          <w:tcPr>
            <w:tcW w:w="681"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ind w:firstLine="250"/>
              <w:jc w:val="both"/>
            </w:pPr>
            <w:r w:rsidRPr="00BE55F8">
              <w:t>  </w:t>
            </w:r>
          </w:p>
        </w:tc>
        <w:tc>
          <w:tcPr>
            <w:tcW w:w="825"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ind w:firstLine="250"/>
              <w:jc w:val="both"/>
            </w:pPr>
            <w:r w:rsidRPr="00BE55F8">
              <w:t>  </w:t>
            </w:r>
          </w:p>
        </w:tc>
      </w:tr>
      <w:tr w:rsidR="00AD5D90" w:rsidRPr="00BE55F8" w:rsidTr="00AD5D90">
        <w:trPr>
          <w:tblCellSpacing w:w="0" w:type="dxa"/>
        </w:trPr>
        <w:tc>
          <w:tcPr>
            <w:tcW w:w="1406"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pPr>
            <w:r w:rsidRPr="00BE55F8">
              <w:t> 5.2. speciālais budžets</w:t>
            </w:r>
          </w:p>
        </w:tc>
        <w:tc>
          <w:tcPr>
            <w:tcW w:w="634" w:type="pct"/>
            <w:vMerge/>
            <w:tcBorders>
              <w:top w:val="outset" w:sz="6" w:space="0" w:color="auto"/>
              <w:left w:val="outset" w:sz="6" w:space="0" w:color="auto"/>
              <w:bottom w:val="outset" w:sz="6" w:space="0" w:color="auto"/>
              <w:right w:val="outset" w:sz="6" w:space="0" w:color="auto"/>
            </w:tcBorders>
            <w:vAlign w:val="center"/>
          </w:tcPr>
          <w:p w:rsidR="00AD5D90" w:rsidRPr="00BE55F8" w:rsidRDefault="00AD5D90" w:rsidP="006317AC"/>
        </w:tc>
        <w:tc>
          <w:tcPr>
            <w:tcW w:w="772"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ind w:firstLine="250"/>
              <w:jc w:val="both"/>
            </w:pPr>
            <w:r w:rsidRPr="00BE55F8">
              <w:t>  </w:t>
            </w:r>
          </w:p>
        </w:tc>
        <w:tc>
          <w:tcPr>
            <w:tcW w:w="681"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ind w:firstLine="250"/>
              <w:jc w:val="both"/>
            </w:pPr>
            <w:r w:rsidRPr="00BE55F8">
              <w:t>  </w:t>
            </w:r>
          </w:p>
        </w:tc>
        <w:tc>
          <w:tcPr>
            <w:tcW w:w="681"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ind w:firstLine="250"/>
              <w:jc w:val="both"/>
            </w:pPr>
            <w:r w:rsidRPr="00BE55F8">
              <w:t>  </w:t>
            </w:r>
          </w:p>
        </w:tc>
        <w:tc>
          <w:tcPr>
            <w:tcW w:w="825"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ind w:firstLine="250"/>
              <w:jc w:val="both"/>
            </w:pPr>
            <w:r w:rsidRPr="00BE55F8">
              <w:t>  </w:t>
            </w:r>
          </w:p>
        </w:tc>
      </w:tr>
      <w:tr w:rsidR="00AD5D90" w:rsidRPr="00BE55F8" w:rsidTr="00AD5D90">
        <w:trPr>
          <w:tblCellSpacing w:w="0" w:type="dxa"/>
        </w:trPr>
        <w:tc>
          <w:tcPr>
            <w:tcW w:w="1406"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pPr>
            <w:r w:rsidRPr="00BE55F8">
              <w:t> 5.3. pašvaldību budžets</w:t>
            </w:r>
          </w:p>
        </w:tc>
        <w:tc>
          <w:tcPr>
            <w:tcW w:w="634" w:type="pct"/>
            <w:vMerge/>
            <w:tcBorders>
              <w:top w:val="outset" w:sz="6" w:space="0" w:color="auto"/>
              <w:left w:val="outset" w:sz="6" w:space="0" w:color="auto"/>
              <w:bottom w:val="outset" w:sz="6" w:space="0" w:color="auto"/>
              <w:right w:val="outset" w:sz="6" w:space="0" w:color="auto"/>
            </w:tcBorders>
            <w:vAlign w:val="center"/>
          </w:tcPr>
          <w:p w:rsidR="00AD5D90" w:rsidRPr="00BE55F8" w:rsidRDefault="00AD5D90" w:rsidP="006317AC"/>
        </w:tc>
        <w:tc>
          <w:tcPr>
            <w:tcW w:w="772"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ind w:firstLine="250"/>
              <w:jc w:val="both"/>
            </w:pPr>
            <w:r w:rsidRPr="00BE55F8">
              <w:t>  </w:t>
            </w:r>
          </w:p>
        </w:tc>
        <w:tc>
          <w:tcPr>
            <w:tcW w:w="681"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ind w:firstLine="250"/>
              <w:jc w:val="both"/>
            </w:pPr>
            <w:r w:rsidRPr="00BE55F8">
              <w:t>  </w:t>
            </w:r>
          </w:p>
        </w:tc>
        <w:tc>
          <w:tcPr>
            <w:tcW w:w="681"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ind w:firstLine="250"/>
              <w:jc w:val="both"/>
            </w:pPr>
            <w:r w:rsidRPr="00BE55F8">
              <w:t>  </w:t>
            </w:r>
          </w:p>
        </w:tc>
        <w:tc>
          <w:tcPr>
            <w:tcW w:w="825"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ind w:firstLine="250"/>
              <w:jc w:val="both"/>
            </w:pPr>
            <w:r w:rsidRPr="00BE55F8">
              <w:t>  </w:t>
            </w:r>
          </w:p>
        </w:tc>
      </w:tr>
      <w:tr w:rsidR="00AD5D90" w:rsidRPr="00BE55F8" w:rsidTr="00AD5D90">
        <w:trPr>
          <w:tblCellSpacing w:w="0" w:type="dxa"/>
        </w:trPr>
        <w:tc>
          <w:tcPr>
            <w:tcW w:w="1406"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pPr>
            <w:r w:rsidRPr="00BE55F8">
              <w:t> 6. Detalizēts ieņēmumu un izdevu</w:t>
            </w:r>
            <w:r w:rsidRPr="00BE55F8">
              <w:softHyphen/>
              <w:t>mu aprēķins (ja nepieciešams, detalizētu ieņēmumu un izdevumu aprēķinu var pievienot anotācijas pielikumā):</w:t>
            </w:r>
          </w:p>
        </w:tc>
        <w:tc>
          <w:tcPr>
            <w:tcW w:w="3594" w:type="pct"/>
            <w:gridSpan w:val="5"/>
            <w:vMerge w:val="restart"/>
            <w:tcBorders>
              <w:top w:val="outset" w:sz="6" w:space="0" w:color="auto"/>
              <w:left w:val="outset" w:sz="6" w:space="0" w:color="auto"/>
              <w:right w:val="outset" w:sz="6" w:space="0" w:color="auto"/>
            </w:tcBorders>
            <w:vAlign w:val="center"/>
          </w:tcPr>
          <w:p w:rsidR="00AD5D90" w:rsidRPr="00BE55F8" w:rsidRDefault="00AD5D90" w:rsidP="006317AC">
            <w:pPr>
              <w:spacing w:before="50" w:after="50"/>
              <w:ind w:firstLine="250"/>
              <w:jc w:val="both"/>
            </w:pPr>
            <w:r w:rsidRPr="00BE55F8">
              <w:t xml:space="preserve">   </w:t>
            </w:r>
          </w:p>
        </w:tc>
      </w:tr>
      <w:tr w:rsidR="00AD5D90" w:rsidRPr="00BE55F8" w:rsidTr="00AD5D90">
        <w:trPr>
          <w:tblCellSpacing w:w="0" w:type="dxa"/>
        </w:trPr>
        <w:tc>
          <w:tcPr>
            <w:tcW w:w="1406"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pPr>
            <w:r w:rsidRPr="00BE55F8">
              <w:t> 6.1. detalizēts ieņēmumu aprēķins</w:t>
            </w:r>
          </w:p>
        </w:tc>
        <w:tc>
          <w:tcPr>
            <w:tcW w:w="3594" w:type="pct"/>
            <w:gridSpan w:val="5"/>
            <w:vMerge/>
            <w:tcBorders>
              <w:left w:val="outset" w:sz="6" w:space="0" w:color="auto"/>
              <w:right w:val="outset" w:sz="6" w:space="0" w:color="auto"/>
            </w:tcBorders>
            <w:vAlign w:val="center"/>
          </w:tcPr>
          <w:p w:rsidR="00AD5D90" w:rsidRPr="00BE55F8" w:rsidRDefault="00AD5D90" w:rsidP="006317AC"/>
        </w:tc>
      </w:tr>
      <w:tr w:rsidR="00AD5D90" w:rsidRPr="00BE55F8" w:rsidTr="00AD5D90">
        <w:trPr>
          <w:tblCellSpacing w:w="0" w:type="dxa"/>
        </w:trPr>
        <w:tc>
          <w:tcPr>
            <w:tcW w:w="1406"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pPr>
            <w:r w:rsidRPr="00BE55F8">
              <w:t> 6.2. detalizēts izdevumu aprēķins</w:t>
            </w:r>
          </w:p>
        </w:tc>
        <w:tc>
          <w:tcPr>
            <w:tcW w:w="3594" w:type="pct"/>
            <w:gridSpan w:val="5"/>
            <w:vMerge/>
            <w:tcBorders>
              <w:left w:val="outset" w:sz="6" w:space="0" w:color="auto"/>
              <w:bottom w:val="outset" w:sz="6" w:space="0" w:color="auto"/>
              <w:right w:val="outset" w:sz="6" w:space="0" w:color="auto"/>
            </w:tcBorders>
            <w:vAlign w:val="center"/>
          </w:tcPr>
          <w:p w:rsidR="00AD5D90" w:rsidRPr="00BE55F8" w:rsidRDefault="00AD5D90" w:rsidP="006317AC"/>
        </w:tc>
      </w:tr>
      <w:tr w:rsidR="00AD5D90" w:rsidRPr="00BE55F8" w:rsidTr="00AD5D90">
        <w:trPr>
          <w:tblCellSpacing w:w="0" w:type="dxa"/>
        </w:trPr>
        <w:tc>
          <w:tcPr>
            <w:tcW w:w="1406" w:type="pct"/>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pPr>
            <w:r w:rsidRPr="00BE55F8">
              <w:t> 7. Cita informācija</w:t>
            </w:r>
          </w:p>
        </w:tc>
        <w:tc>
          <w:tcPr>
            <w:tcW w:w="3594" w:type="pct"/>
            <w:gridSpan w:val="5"/>
            <w:tcBorders>
              <w:top w:val="outset" w:sz="6" w:space="0" w:color="auto"/>
              <w:left w:val="outset" w:sz="6" w:space="0" w:color="auto"/>
              <w:bottom w:val="outset" w:sz="6" w:space="0" w:color="auto"/>
              <w:right w:val="outset" w:sz="6" w:space="0" w:color="auto"/>
            </w:tcBorders>
          </w:tcPr>
          <w:p w:rsidR="00AD5D90" w:rsidRPr="00BE55F8" w:rsidRDefault="00AD5D90" w:rsidP="006317AC">
            <w:pPr>
              <w:spacing w:before="50" w:after="50"/>
              <w:jc w:val="both"/>
            </w:pPr>
            <w:r w:rsidRPr="00BE55F8">
              <w:t> </w:t>
            </w:r>
            <w:r w:rsidR="00864D2A" w:rsidRPr="00BE55F8">
              <w:t>Noteikumu projekta īstenošana 2013.gadā un turpmākajos gados tiks nodrošināta esošo Rundāles pils muzeja budžeta līdzekļu ietvaros.</w:t>
            </w:r>
          </w:p>
        </w:tc>
      </w:tr>
    </w:tbl>
    <w:p w:rsidR="00AD5D90" w:rsidRPr="00BE55F8" w:rsidRDefault="00AD5D90" w:rsidP="00AD5D90">
      <w:pPr>
        <w:pStyle w:val="naiskr"/>
        <w:tabs>
          <w:tab w:val="left" w:pos="2628"/>
        </w:tabs>
        <w:spacing w:before="0" w:beforeAutospacing="0" w:after="0" w:afterAutospacing="0"/>
        <w:rPr>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8"/>
        <w:gridCol w:w="2946"/>
        <w:gridCol w:w="5743"/>
      </w:tblGrid>
      <w:tr w:rsidR="004A43CC" w:rsidRPr="00BE55F8" w:rsidTr="00AD5D90">
        <w:trPr>
          <w:trHeight w:val="429"/>
          <w:jc w:val="center"/>
        </w:trPr>
        <w:tc>
          <w:tcPr>
            <w:tcW w:w="5000" w:type="pct"/>
            <w:gridSpan w:val="3"/>
          </w:tcPr>
          <w:p w:rsidR="0075557F" w:rsidRPr="00BE55F8" w:rsidRDefault="0075557F" w:rsidP="0075557F">
            <w:pPr>
              <w:pStyle w:val="naisnod"/>
              <w:spacing w:before="0" w:after="0"/>
              <w:jc w:val="center"/>
              <w:rPr>
                <w:b/>
              </w:rPr>
            </w:pPr>
            <w:r w:rsidRPr="00BE55F8">
              <w:rPr>
                <w:b/>
              </w:rPr>
              <w:t>IV. Tiesību akta projekta ietekme uz spēkā esošo tiesību normu sistēmu</w:t>
            </w:r>
          </w:p>
        </w:tc>
      </w:tr>
      <w:tr w:rsidR="004A43CC" w:rsidRPr="00BE55F8" w:rsidTr="00AD5D90">
        <w:trPr>
          <w:jc w:val="center"/>
        </w:trPr>
        <w:tc>
          <w:tcPr>
            <w:tcW w:w="322" w:type="pct"/>
          </w:tcPr>
          <w:p w:rsidR="004A43CC" w:rsidRPr="00BE55F8" w:rsidRDefault="004A43CC" w:rsidP="004A43CC">
            <w:pPr>
              <w:pStyle w:val="naiskr"/>
              <w:tabs>
                <w:tab w:val="left" w:pos="2628"/>
              </w:tabs>
              <w:spacing w:before="0" w:after="0"/>
              <w:jc w:val="both"/>
              <w:rPr>
                <w:iCs/>
              </w:rPr>
            </w:pPr>
            <w:r w:rsidRPr="00BE55F8">
              <w:rPr>
                <w:iCs/>
              </w:rPr>
              <w:t>1.</w:t>
            </w:r>
          </w:p>
        </w:tc>
        <w:tc>
          <w:tcPr>
            <w:tcW w:w="1586" w:type="pct"/>
          </w:tcPr>
          <w:p w:rsidR="004A43CC" w:rsidRPr="00BE55F8" w:rsidRDefault="004A43CC" w:rsidP="004A43CC">
            <w:pPr>
              <w:pStyle w:val="naiskr"/>
              <w:tabs>
                <w:tab w:val="left" w:pos="2628"/>
              </w:tabs>
              <w:spacing w:before="0" w:after="0"/>
              <w:jc w:val="both"/>
              <w:rPr>
                <w:iCs/>
              </w:rPr>
            </w:pPr>
            <w:r w:rsidRPr="00BE55F8">
              <w:t>Nepieciešamie saistītie tiesību aktu projekti</w:t>
            </w:r>
          </w:p>
        </w:tc>
        <w:tc>
          <w:tcPr>
            <w:tcW w:w="3092" w:type="pct"/>
          </w:tcPr>
          <w:p w:rsidR="00F96816" w:rsidRPr="00BE55F8" w:rsidRDefault="00F96816" w:rsidP="00F96816">
            <w:pPr>
              <w:pStyle w:val="naisc"/>
              <w:spacing w:before="0" w:beforeAutospacing="0" w:after="0" w:afterAutospacing="0"/>
              <w:jc w:val="both"/>
            </w:pPr>
            <w:r w:rsidRPr="00BE55F8">
              <w:t>Kultūras ministrija līdz 2012.gada 14.decembrim sagatavos un iesniegs izskatīšanai Ministru kabinetā attiecīgus grozījumus Ministru kabineta 2003.gada 29.aprīļa noteikumos Nr.241 „Kultūras ministrijas nolikums</w:t>
            </w:r>
            <w:r w:rsidR="00F555D4" w:rsidRPr="00BE55F8">
              <w:t>”</w:t>
            </w:r>
            <w:r w:rsidRPr="00BE55F8">
              <w:t>.</w:t>
            </w:r>
          </w:p>
          <w:p w:rsidR="004A43CC" w:rsidRPr="00BE55F8" w:rsidRDefault="00F96816" w:rsidP="00F96816">
            <w:pPr>
              <w:pStyle w:val="naiskr"/>
              <w:tabs>
                <w:tab w:val="left" w:pos="2628"/>
              </w:tabs>
              <w:spacing w:before="240" w:beforeAutospacing="0" w:after="0"/>
              <w:jc w:val="both"/>
              <w:rPr>
                <w:iCs/>
              </w:rPr>
            </w:pPr>
            <w:r w:rsidRPr="00BE55F8">
              <w:t xml:space="preserve">Ņemot vērā to, ka Muzeja cenrādī ietveramie pakalpojumi papildus ir jāizvērtē arī pēc būtības, pēc Muzeja nolikuma apstiprināšanas Muzejs un Kultūras ministrija izvērtēs Muzeja sniegtos pakalpojumus un sagatavos attiecīgu Ministru kabineta tiesību akta </w:t>
            </w:r>
            <w:r w:rsidRPr="00BE55F8">
              <w:lastRenderedPageBreak/>
              <w:t>projektu, kurā citu starpā tiks ietverti arī jautājumi, kas saistīti ar Muzeja statusu maiņu.</w:t>
            </w:r>
          </w:p>
        </w:tc>
      </w:tr>
      <w:tr w:rsidR="004A43CC" w:rsidRPr="00BE55F8" w:rsidTr="00AD5D90">
        <w:trPr>
          <w:jc w:val="center"/>
        </w:trPr>
        <w:tc>
          <w:tcPr>
            <w:tcW w:w="322" w:type="pct"/>
          </w:tcPr>
          <w:p w:rsidR="004A43CC" w:rsidRPr="00BE55F8" w:rsidRDefault="004A43CC" w:rsidP="004A43CC">
            <w:pPr>
              <w:pStyle w:val="naiskr"/>
              <w:tabs>
                <w:tab w:val="left" w:pos="2628"/>
              </w:tabs>
              <w:spacing w:before="0" w:after="0"/>
              <w:jc w:val="both"/>
              <w:rPr>
                <w:iCs/>
              </w:rPr>
            </w:pPr>
            <w:r w:rsidRPr="00BE55F8">
              <w:rPr>
                <w:iCs/>
              </w:rPr>
              <w:lastRenderedPageBreak/>
              <w:t>2.</w:t>
            </w:r>
          </w:p>
        </w:tc>
        <w:tc>
          <w:tcPr>
            <w:tcW w:w="1586" w:type="pct"/>
          </w:tcPr>
          <w:p w:rsidR="004A43CC" w:rsidRPr="00BE55F8" w:rsidRDefault="004A43CC" w:rsidP="004A43CC">
            <w:pPr>
              <w:pStyle w:val="naiskr"/>
              <w:tabs>
                <w:tab w:val="left" w:pos="2628"/>
              </w:tabs>
              <w:spacing w:before="0" w:after="0"/>
              <w:jc w:val="both"/>
              <w:rPr>
                <w:iCs/>
              </w:rPr>
            </w:pPr>
            <w:r w:rsidRPr="00BE55F8">
              <w:t>Cita informācija</w:t>
            </w:r>
          </w:p>
        </w:tc>
        <w:tc>
          <w:tcPr>
            <w:tcW w:w="3092" w:type="pct"/>
          </w:tcPr>
          <w:p w:rsidR="004A43CC" w:rsidRPr="00BE55F8" w:rsidRDefault="004A43CC" w:rsidP="00932946">
            <w:pPr>
              <w:pStyle w:val="naiskr"/>
              <w:tabs>
                <w:tab w:val="left" w:pos="2628"/>
              </w:tabs>
              <w:spacing w:before="0" w:after="0"/>
              <w:ind w:firstLine="567"/>
              <w:jc w:val="both"/>
              <w:rPr>
                <w:iCs/>
              </w:rPr>
            </w:pPr>
            <w:r w:rsidRPr="00BE55F8">
              <w:t>Noteikumu projekta pieņemšanas gadījumā spēku zaudēs Ministru kabineta 200</w:t>
            </w:r>
            <w:r w:rsidR="00CA46C9" w:rsidRPr="00BE55F8">
              <w:t>5</w:t>
            </w:r>
            <w:r w:rsidRPr="00BE55F8">
              <w:t>.gada</w:t>
            </w:r>
            <w:r w:rsidR="00CA46C9" w:rsidRPr="00BE55F8">
              <w:t xml:space="preserve"> 26</w:t>
            </w:r>
            <w:r w:rsidR="00875E31" w:rsidRPr="00BE55F8">
              <w:t>.</w:t>
            </w:r>
            <w:r w:rsidR="00CA46C9" w:rsidRPr="00BE55F8">
              <w:t>jūlija</w:t>
            </w:r>
            <w:r w:rsidRPr="00BE55F8">
              <w:t xml:space="preserve"> noteikumi Nr.</w:t>
            </w:r>
            <w:r w:rsidR="00932946" w:rsidRPr="00BE55F8">
              <w:t>551</w:t>
            </w:r>
            <w:r w:rsidRPr="00BE55F8">
              <w:t xml:space="preserve"> „Valsts aģentūras „</w:t>
            </w:r>
            <w:r w:rsidR="00932946" w:rsidRPr="00BE55F8">
              <w:t>Rundāles pils</w:t>
            </w:r>
            <w:r w:rsidR="00CA46C9" w:rsidRPr="00BE55F8">
              <w:t xml:space="preserve"> </w:t>
            </w:r>
            <w:r w:rsidRPr="00BE55F8">
              <w:t>muzejs” nolikums”.</w:t>
            </w:r>
          </w:p>
        </w:tc>
      </w:tr>
    </w:tbl>
    <w:p w:rsidR="004A43CC" w:rsidRPr="00BE55F8" w:rsidRDefault="004A43CC" w:rsidP="004A43CC">
      <w:pPr>
        <w:ind w:firstLine="72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55"/>
        <w:gridCol w:w="4034"/>
        <w:gridCol w:w="4638"/>
      </w:tblGrid>
      <w:tr w:rsidR="004A43CC" w:rsidRPr="00BE55F8" w:rsidTr="00AD5D90">
        <w:tc>
          <w:tcPr>
            <w:tcW w:w="5000" w:type="pct"/>
            <w:gridSpan w:val="3"/>
            <w:tcBorders>
              <w:top w:val="single" w:sz="4" w:space="0" w:color="auto"/>
            </w:tcBorders>
          </w:tcPr>
          <w:p w:rsidR="0075557F" w:rsidRPr="00BE55F8" w:rsidRDefault="0075557F" w:rsidP="0075557F">
            <w:pPr>
              <w:pStyle w:val="naisnod"/>
              <w:spacing w:before="0" w:after="0"/>
              <w:ind w:left="57" w:right="57"/>
              <w:jc w:val="center"/>
              <w:rPr>
                <w:b/>
              </w:rPr>
            </w:pPr>
            <w:r w:rsidRPr="00BE55F8">
              <w:rPr>
                <w:b/>
              </w:rPr>
              <w:t>VII. Tiesību akta projekta izpildes nodrošināšana un tās ietekme uz institūcijām</w:t>
            </w:r>
          </w:p>
        </w:tc>
      </w:tr>
      <w:tr w:rsidR="004A43CC" w:rsidRPr="00BE55F8" w:rsidTr="00AD5D90">
        <w:trPr>
          <w:trHeight w:val="427"/>
        </w:trPr>
        <w:tc>
          <w:tcPr>
            <w:tcW w:w="249" w:type="pct"/>
          </w:tcPr>
          <w:p w:rsidR="004A43CC" w:rsidRPr="00BE55F8" w:rsidRDefault="0075557F" w:rsidP="004A43CC">
            <w:pPr>
              <w:pStyle w:val="naisnod"/>
              <w:spacing w:before="0" w:after="0"/>
              <w:ind w:left="57" w:right="57"/>
            </w:pPr>
            <w:r w:rsidRPr="00BE55F8">
              <w:t>1.</w:t>
            </w:r>
          </w:p>
        </w:tc>
        <w:tc>
          <w:tcPr>
            <w:tcW w:w="2210" w:type="pct"/>
          </w:tcPr>
          <w:p w:rsidR="004A43CC" w:rsidRPr="00BE55F8" w:rsidRDefault="004A43CC" w:rsidP="004A43CC">
            <w:pPr>
              <w:pStyle w:val="naisf"/>
              <w:spacing w:before="0" w:after="0"/>
              <w:ind w:left="57" w:right="57"/>
            </w:pPr>
            <w:r w:rsidRPr="00BE55F8">
              <w:t xml:space="preserve">Projekta izpildē iesaistītās institūcijas </w:t>
            </w:r>
          </w:p>
        </w:tc>
        <w:tc>
          <w:tcPr>
            <w:tcW w:w="2541" w:type="pct"/>
          </w:tcPr>
          <w:p w:rsidR="004A43CC" w:rsidRPr="00BE55F8" w:rsidRDefault="00932946" w:rsidP="00CA46C9">
            <w:pPr>
              <w:pStyle w:val="naisnod"/>
              <w:spacing w:before="0" w:after="0"/>
              <w:ind w:left="57" w:right="57" w:firstLine="567"/>
              <w:jc w:val="both"/>
              <w:rPr>
                <w:b/>
              </w:rPr>
            </w:pPr>
            <w:r w:rsidRPr="00BE55F8">
              <w:t>Rundāles pils</w:t>
            </w:r>
            <w:r w:rsidR="00CA46C9" w:rsidRPr="00BE55F8">
              <w:t xml:space="preserve"> muzejs</w:t>
            </w:r>
            <w:r w:rsidR="004A43CC" w:rsidRPr="00BE55F8">
              <w:rPr>
                <w:iCs/>
              </w:rPr>
              <w:t xml:space="preserve">, </w:t>
            </w:r>
            <w:r w:rsidR="00875E31" w:rsidRPr="00BE55F8">
              <w:rPr>
                <w:iCs/>
              </w:rPr>
              <w:t>Kultūras ministrija</w:t>
            </w:r>
            <w:r w:rsidR="0075557F" w:rsidRPr="00BE55F8">
              <w:rPr>
                <w:iCs/>
              </w:rPr>
              <w:t>.</w:t>
            </w:r>
          </w:p>
        </w:tc>
      </w:tr>
      <w:tr w:rsidR="004A43CC" w:rsidRPr="00BE55F8" w:rsidTr="00AD5D90">
        <w:trPr>
          <w:trHeight w:val="463"/>
        </w:trPr>
        <w:tc>
          <w:tcPr>
            <w:tcW w:w="249" w:type="pct"/>
          </w:tcPr>
          <w:p w:rsidR="004A43CC" w:rsidRPr="00BE55F8" w:rsidRDefault="0075557F" w:rsidP="004A43CC">
            <w:pPr>
              <w:pStyle w:val="naisnod"/>
              <w:spacing w:before="0" w:after="0"/>
              <w:ind w:left="57" w:right="57"/>
            </w:pPr>
            <w:r w:rsidRPr="00BE55F8">
              <w:t>2.</w:t>
            </w:r>
          </w:p>
        </w:tc>
        <w:tc>
          <w:tcPr>
            <w:tcW w:w="2210" w:type="pct"/>
          </w:tcPr>
          <w:p w:rsidR="004A43CC" w:rsidRPr="00BE55F8" w:rsidRDefault="004A43CC" w:rsidP="004A43CC">
            <w:pPr>
              <w:pStyle w:val="naisf"/>
              <w:spacing w:before="0" w:after="0"/>
              <w:ind w:left="57" w:right="57"/>
            </w:pPr>
            <w:r w:rsidRPr="00BE55F8">
              <w:t xml:space="preserve">Projekta izpildes ietekme uz pārvaldes funkcijām </w:t>
            </w:r>
          </w:p>
        </w:tc>
        <w:tc>
          <w:tcPr>
            <w:tcW w:w="2541" w:type="pct"/>
          </w:tcPr>
          <w:p w:rsidR="004724B6" w:rsidRPr="00875E31" w:rsidRDefault="00932946" w:rsidP="004724B6">
            <w:pPr>
              <w:pStyle w:val="naisnod"/>
              <w:spacing w:before="0" w:beforeAutospacing="0" w:after="0" w:afterAutospacing="0"/>
              <w:ind w:left="57" w:right="57" w:firstLine="567"/>
              <w:jc w:val="both"/>
              <w:rPr>
                <w:color w:val="008000"/>
              </w:rPr>
            </w:pPr>
            <w:r w:rsidRPr="00BE55F8">
              <w:t>Rundāles pils</w:t>
            </w:r>
            <w:r w:rsidR="00CA46C9" w:rsidRPr="00BE55F8">
              <w:t xml:space="preserve"> </w:t>
            </w:r>
            <w:r w:rsidR="004A43CC" w:rsidRPr="00BE55F8">
              <w:rPr>
                <w:iCs/>
              </w:rPr>
              <w:t xml:space="preserve">muzejam </w:t>
            </w:r>
            <w:r w:rsidR="004724B6" w:rsidRPr="00875E31">
              <w:rPr>
                <w:iCs/>
              </w:rPr>
              <w:t xml:space="preserve">tiks </w:t>
            </w:r>
            <w:r w:rsidR="004724B6">
              <w:rPr>
                <w:iCs/>
              </w:rPr>
              <w:t xml:space="preserve">mainīts statuss uz </w:t>
            </w:r>
            <w:r w:rsidR="004724B6" w:rsidRPr="00875E31">
              <w:rPr>
                <w:iCs/>
              </w:rPr>
              <w:t>tiešās pārvaldes iestādes statusu. Esošās p</w:t>
            </w:r>
            <w:r w:rsidR="004724B6" w:rsidRPr="00875E31">
              <w:t>ārvaldes funkcijas nemainīsies.</w:t>
            </w:r>
          </w:p>
          <w:p w:rsidR="004A43CC" w:rsidRPr="00BE55F8" w:rsidRDefault="00875E31" w:rsidP="00AD5D90">
            <w:pPr>
              <w:pStyle w:val="naisnod"/>
              <w:spacing w:before="0" w:beforeAutospacing="0" w:after="0" w:afterAutospacing="0"/>
              <w:ind w:left="57" w:right="57" w:firstLine="567"/>
              <w:jc w:val="both"/>
            </w:pPr>
            <w:r w:rsidRPr="00BE55F8">
              <w:t xml:space="preserve">Kultūras ministrija </w:t>
            </w:r>
            <w:r w:rsidR="004A43CC" w:rsidRPr="00BE55F8">
              <w:t xml:space="preserve">arī turpmāk īstenos </w:t>
            </w:r>
            <w:r w:rsidR="00932946" w:rsidRPr="00BE55F8">
              <w:t>Rundāles pils</w:t>
            </w:r>
            <w:r w:rsidR="00CA46C9" w:rsidRPr="00BE55F8">
              <w:t xml:space="preserve"> </w:t>
            </w:r>
            <w:r w:rsidR="004A43CC" w:rsidRPr="00BE55F8">
              <w:t xml:space="preserve">muzeja padotību. Padotība turpmāk tiks īstenota pakļautības formā (iepriekš – pārraudzības formā), līdz ar to ministrijai būs plašākas pilnvaras padotības īstenošanā.  </w:t>
            </w:r>
          </w:p>
        </w:tc>
      </w:tr>
      <w:tr w:rsidR="004A43CC" w:rsidRPr="00BE55F8" w:rsidTr="00AD5D90">
        <w:trPr>
          <w:trHeight w:val="725"/>
        </w:trPr>
        <w:tc>
          <w:tcPr>
            <w:tcW w:w="249" w:type="pct"/>
          </w:tcPr>
          <w:p w:rsidR="004A43CC" w:rsidRPr="00BE55F8" w:rsidRDefault="0075557F" w:rsidP="004A43CC">
            <w:pPr>
              <w:pStyle w:val="naisnod"/>
              <w:spacing w:before="0" w:after="0"/>
              <w:ind w:left="57" w:right="57"/>
            </w:pPr>
            <w:r w:rsidRPr="00BE55F8">
              <w:t>3.</w:t>
            </w:r>
          </w:p>
        </w:tc>
        <w:tc>
          <w:tcPr>
            <w:tcW w:w="2210" w:type="pct"/>
          </w:tcPr>
          <w:p w:rsidR="004A43CC" w:rsidRPr="00BE55F8" w:rsidRDefault="004A43CC" w:rsidP="004A43CC">
            <w:pPr>
              <w:pStyle w:val="naisf"/>
              <w:spacing w:before="0" w:after="0"/>
              <w:ind w:left="57" w:right="57"/>
            </w:pPr>
            <w:r w:rsidRPr="00BE55F8">
              <w:t>Projekta izpildes ietekme uz pārvaldes institucionālo struktūru.</w:t>
            </w:r>
          </w:p>
          <w:p w:rsidR="004A43CC" w:rsidRPr="00BE55F8" w:rsidRDefault="004A43CC" w:rsidP="004A43CC">
            <w:pPr>
              <w:pStyle w:val="naisf"/>
              <w:spacing w:before="0" w:after="0"/>
              <w:ind w:left="57" w:right="57"/>
            </w:pPr>
            <w:r w:rsidRPr="00BE55F8">
              <w:t>Jaunu institūciju izveide</w:t>
            </w:r>
          </w:p>
        </w:tc>
        <w:tc>
          <w:tcPr>
            <w:tcW w:w="2541" w:type="pct"/>
          </w:tcPr>
          <w:p w:rsidR="0075557F" w:rsidRPr="00BE55F8" w:rsidRDefault="004A43CC" w:rsidP="0075557F">
            <w:pPr>
              <w:pStyle w:val="naisnod"/>
              <w:spacing w:before="0" w:after="0"/>
              <w:ind w:right="57"/>
            </w:pPr>
            <w:r w:rsidRPr="00BE55F8">
              <w:rPr>
                <w:iCs/>
              </w:rPr>
              <w:t>Projekts šo jomu neskar</w:t>
            </w:r>
            <w:r w:rsidR="00AD5D90" w:rsidRPr="00BE55F8">
              <w:rPr>
                <w:iCs/>
              </w:rPr>
              <w:t>.</w:t>
            </w:r>
          </w:p>
        </w:tc>
      </w:tr>
      <w:tr w:rsidR="004A43CC" w:rsidRPr="00BE55F8" w:rsidTr="00AD5D90">
        <w:trPr>
          <w:trHeight w:val="780"/>
        </w:trPr>
        <w:tc>
          <w:tcPr>
            <w:tcW w:w="249" w:type="pct"/>
          </w:tcPr>
          <w:p w:rsidR="004A43CC" w:rsidRPr="00BE55F8" w:rsidRDefault="0075557F" w:rsidP="004A43CC">
            <w:pPr>
              <w:pStyle w:val="naisnod"/>
              <w:spacing w:before="0" w:after="0"/>
              <w:ind w:left="57" w:right="57"/>
            </w:pPr>
            <w:r w:rsidRPr="00BE55F8">
              <w:t>4.</w:t>
            </w:r>
          </w:p>
        </w:tc>
        <w:tc>
          <w:tcPr>
            <w:tcW w:w="2210" w:type="pct"/>
          </w:tcPr>
          <w:p w:rsidR="004A43CC" w:rsidRPr="00BE55F8" w:rsidRDefault="004A43CC" w:rsidP="004A43CC">
            <w:pPr>
              <w:pStyle w:val="naisf"/>
              <w:spacing w:before="0" w:after="0"/>
              <w:ind w:left="57" w:right="57"/>
            </w:pPr>
            <w:r w:rsidRPr="00BE55F8">
              <w:t>Projekta izpildes ietekme uz pārvaldes institucionālo struktūru.</w:t>
            </w:r>
          </w:p>
          <w:p w:rsidR="004A43CC" w:rsidRPr="00BE55F8" w:rsidRDefault="004A43CC" w:rsidP="004A43CC">
            <w:pPr>
              <w:pStyle w:val="naisf"/>
              <w:spacing w:before="0" w:after="0"/>
              <w:ind w:left="57" w:right="57"/>
            </w:pPr>
            <w:r w:rsidRPr="00BE55F8">
              <w:t>Esošu institūciju likvidācija</w:t>
            </w:r>
          </w:p>
        </w:tc>
        <w:tc>
          <w:tcPr>
            <w:tcW w:w="2541" w:type="pct"/>
          </w:tcPr>
          <w:p w:rsidR="0075557F" w:rsidRPr="00BE55F8" w:rsidRDefault="004A43CC" w:rsidP="0075557F">
            <w:pPr>
              <w:pStyle w:val="naisnod"/>
              <w:spacing w:before="0" w:after="0"/>
              <w:ind w:right="57"/>
            </w:pPr>
            <w:r w:rsidRPr="00BE55F8">
              <w:rPr>
                <w:iCs/>
              </w:rPr>
              <w:t>Projekts šo jomu neskar</w:t>
            </w:r>
            <w:r w:rsidR="00AD5D90" w:rsidRPr="00BE55F8">
              <w:rPr>
                <w:iCs/>
              </w:rPr>
              <w:t>.</w:t>
            </w:r>
          </w:p>
        </w:tc>
      </w:tr>
      <w:tr w:rsidR="004A43CC" w:rsidRPr="00BE55F8" w:rsidTr="00AD5D90">
        <w:trPr>
          <w:trHeight w:val="703"/>
        </w:trPr>
        <w:tc>
          <w:tcPr>
            <w:tcW w:w="249" w:type="pct"/>
          </w:tcPr>
          <w:p w:rsidR="004A43CC" w:rsidRPr="00BE55F8" w:rsidRDefault="0075557F" w:rsidP="004A43CC">
            <w:pPr>
              <w:pStyle w:val="naisnod"/>
              <w:spacing w:before="0" w:after="0"/>
              <w:ind w:left="57" w:right="57"/>
            </w:pPr>
            <w:r w:rsidRPr="00BE55F8">
              <w:t>5.</w:t>
            </w:r>
          </w:p>
        </w:tc>
        <w:tc>
          <w:tcPr>
            <w:tcW w:w="2210" w:type="pct"/>
          </w:tcPr>
          <w:p w:rsidR="004A43CC" w:rsidRPr="00BE55F8" w:rsidRDefault="004A43CC" w:rsidP="004A43CC">
            <w:pPr>
              <w:pStyle w:val="naisf"/>
              <w:spacing w:before="0" w:after="0"/>
              <w:ind w:left="57" w:right="57"/>
            </w:pPr>
            <w:r w:rsidRPr="00BE55F8">
              <w:t>Projekta izpildes ietekme uz pārvaldes institucionālo struktūru.</w:t>
            </w:r>
          </w:p>
          <w:p w:rsidR="004A43CC" w:rsidRPr="00BE55F8" w:rsidRDefault="004A43CC" w:rsidP="004A43CC">
            <w:pPr>
              <w:pStyle w:val="naisf"/>
              <w:spacing w:before="0" w:after="0"/>
              <w:ind w:left="57" w:right="57"/>
            </w:pPr>
            <w:r w:rsidRPr="00BE55F8">
              <w:t>Esošu institūciju reorganizācija</w:t>
            </w:r>
          </w:p>
        </w:tc>
        <w:tc>
          <w:tcPr>
            <w:tcW w:w="2541" w:type="pct"/>
          </w:tcPr>
          <w:p w:rsidR="004A43CC" w:rsidRPr="00BE55F8" w:rsidRDefault="004A43CC" w:rsidP="004A43CC">
            <w:pPr>
              <w:pStyle w:val="naisnod"/>
              <w:spacing w:before="0" w:after="0"/>
              <w:ind w:right="57"/>
              <w:jc w:val="both"/>
            </w:pPr>
            <w:r w:rsidRPr="00BE55F8">
              <w:rPr>
                <w:iCs/>
              </w:rPr>
              <w:t>Projekts šo jomu neskar</w:t>
            </w:r>
            <w:r w:rsidR="00AD5D90" w:rsidRPr="00BE55F8">
              <w:rPr>
                <w:iCs/>
              </w:rPr>
              <w:t>.</w:t>
            </w:r>
          </w:p>
        </w:tc>
      </w:tr>
      <w:tr w:rsidR="004A43CC" w:rsidRPr="00BE55F8" w:rsidTr="00AD5D90">
        <w:trPr>
          <w:trHeight w:val="476"/>
        </w:trPr>
        <w:tc>
          <w:tcPr>
            <w:tcW w:w="249" w:type="pct"/>
          </w:tcPr>
          <w:p w:rsidR="004A43CC" w:rsidRPr="00BE55F8" w:rsidRDefault="004A43CC" w:rsidP="004A43CC">
            <w:pPr>
              <w:pStyle w:val="naiskr"/>
              <w:spacing w:before="0" w:after="0"/>
              <w:ind w:left="57" w:right="57"/>
            </w:pPr>
            <w:r w:rsidRPr="00BE55F8">
              <w:t>6.</w:t>
            </w:r>
          </w:p>
        </w:tc>
        <w:tc>
          <w:tcPr>
            <w:tcW w:w="2210" w:type="pct"/>
          </w:tcPr>
          <w:p w:rsidR="004A43CC" w:rsidRPr="00BE55F8" w:rsidRDefault="004A43CC" w:rsidP="004A43CC">
            <w:pPr>
              <w:pStyle w:val="naiskr"/>
              <w:spacing w:before="0" w:after="0"/>
              <w:ind w:left="57" w:right="57"/>
            </w:pPr>
            <w:r w:rsidRPr="00BE55F8">
              <w:t>Cita informācija</w:t>
            </w:r>
          </w:p>
        </w:tc>
        <w:tc>
          <w:tcPr>
            <w:tcW w:w="2541" w:type="pct"/>
          </w:tcPr>
          <w:p w:rsidR="004A43CC" w:rsidRPr="00BE55F8" w:rsidRDefault="004A43CC" w:rsidP="004A43CC">
            <w:pPr>
              <w:pStyle w:val="naiskr"/>
              <w:spacing w:before="0" w:after="0"/>
              <w:ind w:right="57"/>
            </w:pPr>
            <w:r w:rsidRPr="00BE55F8">
              <w:t xml:space="preserve"> Nav</w:t>
            </w:r>
          </w:p>
        </w:tc>
      </w:tr>
    </w:tbl>
    <w:p w:rsidR="00875E31" w:rsidRPr="00BE55F8" w:rsidRDefault="00875E31" w:rsidP="00875E31">
      <w:pPr>
        <w:rPr>
          <w:sz w:val="28"/>
          <w:szCs w:val="28"/>
        </w:rPr>
      </w:pPr>
    </w:p>
    <w:p w:rsidR="00875E31" w:rsidRPr="00BE55F8" w:rsidRDefault="00875E31" w:rsidP="00875E31">
      <w:pPr>
        <w:rPr>
          <w:sz w:val="22"/>
          <w:szCs w:val="22"/>
        </w:rPr>
      </w:pPr>
    </w:p>
    <w:p w:rsidR="00875E31" w:rsidRPr="00BE55F8" w:rsidRDefault="00875E31" w:rsidP="00875E31">
      <w:pPr>
        <w:rPr>
          <w:sz w:val="22"/>
          <w:szCs w:val="22"/>
        </w:rPr>
      </w:pPr>
      <w:r w:rsidRPr="00BE55F8">
        <w:rPr>
          <w:sz w:val="22"/>
          <w:szCs w:val="22"/>
        </w:rPr>
        <w:t>Kultūras ministre</w:t>
      </w:r>
      <w:r w:rsidRPr="00BE55F8">
        <w:rPr>
          <w:sz w:val="22"/>
          <w:szCs w:val="22"/>
        </w:rPr>
        <w:tab/>
      </w:r>
      <w:r w:rsidRPr="00BE55F8">
        <w:rPr>
          <w:sz w:val="22"/>
          <w:szCs w:val="22"/>
        </w:rPr>
        <w:tab/>
      </w:r>
      <w:r w:rsidRPr="00BE55F8">
        <w:rPr>
          <w:sz w:val="22"/>
          <w:szCs w:val="22"/>
        </w:rPr>
        <w:tab/>
      </w:r>
      <w:r w:rsidRPr="00BE55F8">
        <w:rPr>
          <w:sz w:val="22"/>
          <w:szCs w:val="22"/>
        </w:rPr>
        <w:tab/>
      </w:r>
      <w:r w:rsidRPr="00BE55F8">
        <w:rPr>
          <w:sz w:val="22"/>
          <w:szCs w:val="22"/>
        </w:rPr>
        <w:tab/>
      </w:r>
      <w:r w:rsidRPr="00BE55F8">
        <w:rPr>
          <w:sz w:val="22"/>
          <w:szCs w:val="22"/>
        </w:rPr>
        <w:tab/>
      </w:r>
      <w:r w:rsidRPr="00BE55F8">
        <w:rPr>
          <w:sz w:val="22"/>
          <w:szCs w:val="22"/>
        </w:rPr>
        <w:tab/>
      </w:r>
      <w:proofErr w:type="spellStart"/>
      <w:r w:rsidRPr="00BE55F8">
        <w:rPr>
          <w:sz w:val="22"/>
          <w:szCs w:val="22"/>
        </w:rPr>
        <w:t>Ž.Jaunzeme-</w:t>
      </w:r>
      <w:proofErr w:type="spellEnd"/>
      <w:r w:rsidRPr="00BE55F8">
        <w:rPr>
          <w:sz w:val="22"/>
          <w:szCs w:val="22"/>
        </w:rPr>
        <w:t xml:space="preserve"> </w:t>
      </w:r>
      <w:proofErr w:type="spellStart"/>
      <w:r w:rsidRPr="00BE55F8">
        <w:rPr>
          <w:sz w:val="22"/>
          <w:szCs w:val="22"/>
        </w:rPr>
        <w:t>Grende</w:t>
      </w:r>
      <w:proofErr w:type="spellEnd"/>
    </w:p>
    <w:p w:rsidR="00875E31" w:rsidRPr="00BE55F8" w:rsidRDefault="00875E31" w:rsidP="00875E31">
      <w:pPr>
        <w:rPr>
          <w:sz w:val="22"/>
          <w:szCs w:val="22"/>
        </w:rPr>
      </w:pPr>
    </w:p>
    <w:p w:rsidR="00875E31" w:rsidRPr="00BE55F8" w:rsidRDefault="00875E31" w:rsidP="00875E31">
      <w:pPr>
        <w:rPr>
          <w:sz w:val="22"/>
          <w:szCs w:val="22"/>
        </w:rPr>
      </w:pPr>
    </w:p>
    <w:p w:rsidR="00875E31" w:rsidRPr="00BE55F8" w:rsidRDefault="00583BA6" w:rsidP="00875E31">
      <w:pPr>
        <w:rPr>
          <w:sz w:val="22"/>
          <w:szCs w:val="22"/>
        </w:rPr>
      </w:pPr>
      <w:r w:rsidRPr="00BE55F8">
        <w:rPr>
          <w:sz w:val="22"/>
          <w:szCs w:val="22"/>
        </w:rPr>
        <w:t>V</w:t>
      </w:r>
      <w:r w:rsidR="00E25269" w:rsidRPr="00BE55F8">
        <w:rPr>
          <w:sz w:val="22"/>
          <w:szCs w:val="22"/>
        </w:rPr>
        <w:t xml:space="preserve">īza: Valsts sekretārs </w:t>
      </w:r>
      <w:r w:rsidR="00875E31" w:rsidRPr="00BE55F8">
        <w:rPr>
          <w:sz w:val="22"/>
          <w:szCs w:val="22"/>
        </w:rPr>
        <w:tab/>
      </w:r>
      <w:r w:rsidR="00875E31" w:rsidRPr="00BE55F8">
        <w:rPr>
          <w:sz w:val="22"/>
          <w:szCs w:val="22"/>
        </w:rPr>
        <w:tab/>
      </w:r>
      <w:r w:rsidR="00875E31" w:rsidRPr="00BE55F8">
        <w:rPr>
          <w:sz w:val="22"/>
          <w:szCs w:val="22"/>
        </w:rPr>
        <w:tab/>
      </w:r>
      <w:r w:rsidR="00875E31" w:rsidRPr="00BE55F8">
        <w:rPr>
          <w:sz w:val="22"/>
          <w:szCs w:val="22"/>
        </w:rPr>
        <w:tab/>
      </w:r>
      <w:r w:rsidR="00875E31" w:rsidRPr="00BE55F8">
        <w:rPr>
          <w:sz w:val="22"/>
          <w:szCs w:val="22"/>
        </w:rPr>
        <w:tab/>
      </w:r>
      <w:r w:rsidR="00875E31" w:rsidRPr="00BE55F8">
        <w:rPr>
          <w:sz w:val="22"/>
          <w:szCs w:val="22"/>
        </w:rPr>
        <w:tab/>
      </w:r>
      <w:r w:rsidR="00AD5D90" w:rsidRPr="00BE55F8">
        <w:rPr>
          <w:sz w:val="22"/>
          <w:szCs w:val="22"/>
        </w:rPr>
        <w:tab/>
      </w:r>
      <w:r w:rsidR="00E25269" w:rsidRPr="00BE55F8">
        <w:rPr>
          <w:sz w:val="22"/>
          <w:szCs w:val="22"/>
        </w:rPr>
        <w:t xml:space="preserve">G.Puķītis </w:t>
      </w:r>
    </w:p>
    <w:p w:rsidR="00875E31" w:rsidRPr="00BE55F8" w:rsidRDefault="00875E31" w:rsidP="00875E31"/>
    <w:p w:rsidR="00875E31" w:rsidRPr="00BE55F8" w:rsidRDefault="00875E31" w:rsidP="00875E31"/>
    <w:p w:rsidR="009517F5" w:rsidRPr="00BE55F8" w:rsidRDefault="00891A10" w:rsidP="009517F5">
      <w:pPr>
        <w:pStyle w:val="Galvene"/>
        <w:tabs>
          <w:tab w:val="clear" w:pos="4153"/>
          <w:tab w:val="clear" w:pos="8306"/>
        </w:tabs>
        <w:rPr>
          <w:sz w:val="22"/>
          <w:szCs w:val="22"/>
        </w:rPr>
      </w:pPr>
      <w:r w:rsidRPr="00BE55F8">
        <w:rPr>
          <w:sz w:val="22"/>
          <w:szCs w:val="22"/>
        </w:rPr>
        <w:fldChar w:fldCharType="begin"/>
      </w:r>
      <w:r w:rsidR="009517F5" w:rsidRPr="00BE55F8">
        <w:rPr>
          <w:sz w:val="22"/>
          <w:szCs w:val="22"/>
        </w:rPr>
        <w:instrText xml:space="preserve"> DATE  \@ "yyyy.MM.dd. H:mm"  \* MERGEFORMAT </w:instrText>
      </w:r>
      <w:r w:rsidRPr="00BE55F8">
        <w:rPr>
          <w:sz w:val="22"/>
          <w:szCs w:val="22"/>
        </w:rPr>
        <w:fldChar w:fldCharType="separate"/>
      </w:r>
      <w:r w:rsidR="00695FB3">
        <w:rPr>
          <w:noProof/>
          <w:sz w:val="22"/>
          <w:szCs w:val="22"/>
        </w:rPr>
        <w:t>2012.12.12. 10:06</w:t>
      </w:r>
      <w:r w:rsidRPr="00BE55F8">
        <w:rPr>
          <w:sz w:val="22"/>
          <w:szCs w:val="22"/>
        </w:rPr>
        <w:fldChar w:fldCharType="end"/>
      </w:r>
    </w:p>
    <w:p w:rsidR="009517F5" w:rsidRPr="00BE55F8" w:rsidRDefault="00891A10" w:rsidP="009517F5">
      <w:pPr>
        <w:pStyle w:val="Pamattekstaatkpe2"/>
        <w:spacing w:after="0" w:line="240" w:lineRule="auto"/>
        <w:ind w:left="0"/>
        <w:jc w:val="both"/>
        <w:rPr>
          <w:sz w:val="22"/>
          <w:szCs w:val="22"/>
        </w:rPr>
      </w:pPr>
      <w:fldSimple w:instr=" DOCPROPERTY  Words  \* MERGEFORMAT ">
        <w:r w:rsidR="004724B6" w:rsidRPr="004724B6">
          <w:rPr>
            <w:sz w:val="22"/>
            <w:szCs w:val="22"/>
          </w:rPr>
          <w:t>1848</w:t>
        </w:r>
      </w:fldSimple>
    </w:p>
    <w:p w:rsidR="009517F5" w:rsidRPr="00BE55F8" w:rsidRDefault="009517F5" w:rsidP="009517F5">
      <w:pPr>
        <w:pStyle w:val="Pamattekstaatkpe2"/>
        <w:spacing w:after="0" w:line="240" w:lineRule="auto"/>
        <w:ind w:left="0"/>
        <w:jc w:val="both"/>
        <w:rPr>
          <w:sz w:val="22"/>
          <w:szCs w:val="22"/>
        </w:rPr>
      </w:pPr>
      <w:bookmarkStart w:id="2" w:name="OLE_LINK5"/>
      <w:bookmarkStart w:id="3" w:name="OLE_LINK6"/>
      <w:r w:rsidRPr="00BE55F8">
        <w:rPr>
          <w:sz w:val="22"/>
          <w:szCs w:val="22"/>
        </w:rPr>
        <w:t>J.Garjāns</w:t>
      </w:r>
      <w:bookmarkEnd w:id="2"/>
      <w:bookmarkEnd w:id="3"/>
      <w:r w:rsidRPr="00BE55F8">
        <w:rPr>
          <w:sz w:val="22"/>
          <w:szCs w:val="22"/>
        </w:rPr>
        <w:t xml:space="preserve">, </w:t>
      </w:r>
      <w:bookmarkStart w:id="4" w:name="OLE_LINK3"/>
      <w:bookmarkStart w:id="5" w:name="OLE_LINK4"/>
      <w:r w:rsidRPr="00BE55F8">
        <w:rPr>
          <w:sz w:val="22"/>
          <w:szCs w:val="22"/>
        </w:rPr>
        <w:t>67330301</w:t>
      </w:r>
    </w:p>
    <w:p w:rsidR="009517F5" w:rsidRPr="00BE55F8" w:rsidRDefault="00891A10" w:rsidP="009517F5">
      <w:pPr>
        <w:pStyle w:val="Pamattekstaatkpe2"/>
        <w:spacing w:after="0" w:line="240" w:lineRule="auto"/>
        <w:ind w:left="0"/>
        <w:jc w:val="both"/>
        <w:rPr>
          <w:sz w:val="22"/>
          <w:szCs w:val="22"/>
        </w:rPr>
      </w:pPr>
      <w:hyperlink r:id="rId8" w:history="1">
        <w:r w:rsidR="009517F5" w:rsidRPr="00BE55F8">
          <w:rPr>
            <w:rStyle w:val="Hipersaite"/>
            <w:color w:val="auto"/>
            <w:sz w:val="22"/>
            <w:szCs w:val="22"/>
          </w:rPr>
          <w:t>Janis.Garjans@km.gov.lv</w:t>
        </w:r>
      </w:hyperlink>
      <w:r w:rsidR="009517F5" w:rsidRPr="00BE55F8">
        <w:rPr>
          <w:sz w:val="22"/>
          <w:szCs w:val="22"/>
        </w:rPr>
        <w:t xml:space="preserve"> </w:t>
      </w:r>
    </w:p>
    <w:bookmarkEnd w:id="4"/>
    <w:bookmarkEnd w:id="5"/>
    <w:p w:rsidR="00EF7ABF" w:rsidRPr="00BE55F8" w:rsidRDefault="00EF7ABF" w:rsidP="009517F5"/>
    <w:sectPr w:rsidR="00EF7ABF" w:rsidRPr="00BE55F8" w:rsidSect="004A43CC">
      <w:headerReference w:type="even" r:id="rId9"/>
      <w:headerReference w:type="default" r:id="rId10"/>
      <w:footerReference w:type="default" r:id="rId11"/>
      <w:footerReference w:type="first" r:id="rId12"/>
      <w:pgSz w:w="11906" w:h="16838"/>
      <w:pgMar w:top="1418"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A02" w:rsidRDefault="00D65A02" w:rsidP="00DC2266">
      <w:r>
        <w:separator/>
      </w:r>
    </w:p>
  </w:endnote>
  <w:endnote w:type="continuationSeparator" w:id="0">
    <w:p w:rsidR="00D65A02" w:rsidRDefault="00D65A02" w:rsidP="00DC22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A65" w:rsidRPr="00AD5D90" w:rsidRDefault="002D0A65" w:rsidP="002D0A65">
    <w:pPr>
      <w:spacing w:before="100" w:beforeAutospacing="1" w:after="100" w:afterAutospacing="1"/>
      <w:jc w:val="both"/>
      <w:rPr>
        <w:sz w:val="22"/>
        <w:szCs w:val="22"/>
      </w:rPr>
    </w:pPr>
    <w:r>
      <w:rPr>
        <w:sz w:val="22"/>
        <w:szCs w:val="22"/>
      </w:rPr>
      <w:t>KMAnot_061212</w:t>
    </w:r>
    <w:r w:rsidRPr="00AD5D90">
      <w:rPr>
        <w:sz w:val="22"/>
        <w:szCs w:val="22"/>
      </w:rPr>
      <w:t>_</w:t>
    </w:r>
    <w:r>
      <w:rPr>
        <w:sz w:val="22"/>
        <w:szCs w:val="22"/>
      </w:rPr>
      <w:t>RPM_</w:t>
    </w:r>
    <w:r w:rsidRPr="00AD5D90">
      <w:rPr>
        <w:sz w:val="22"/>
        <w:szCs w:val="22"/>
      </w:rPr>
      <w:t>nolik</w:t>
    </w:r>
    <w:r>
      <w:rPr>
        <w:sz w:val="22"/>
        <w:szCs w:val="22"/>
      </w:rPr>
      <w:t>ums</w:t>
    </w:r>
    <w:r w:rsidRPr="00AD5D90">
      <w:rPr>
        <w:sz w:val="22"/>
        <w:szCs w:val="22"/>
      </w:rPr>
      <w:t>; Ministru kabineta noteikumu</w:t>
    </w:r>
    <w:r>
      <w:rPr>
        <w:sz w:val="22"/>
        <w:szCs w:val="22"/>
      </w:rPr>
      <w:t xml:space="preserve"> projekta</w:t>
    </w:r>
    <w:r w:rsidRPr="00AD5D90">
      <w:rPr>
        <w:sz w:val="22"/>
        <w:szCs w:val="22"/>
      </w:rPr>
      <w:t xml:space="preserve"> „Rundāles pils muzej</w:t>
    </w:r>
    <w:r>
      <w:rPr>
        <w:sz w:val="22"/>
        <w:szCs w:val="22"/>
      </w:rPr>
      <w:t>a</w:t>
    </w:r>
    <w:r w:rsidRPr="00AD5D90">
      <w:rPr>
        <w:sz w:val="22"/>
        <w:szCs w:val="22"/>
      </w:rPr>
      <w:t xml:space="preserve"> nolikums” </w:t>
    </w:r>
    <w:r w:rsidRPr="00AD5D90">
      <w:rPr>
        <w:bCs/>
        <w:sz w:val="22"/>
        <w:szCs w:val="22"/>
      </w:rPr>
      <w:t>sākotnējās ietekmes novērtējuma ziņojums (anotācija)</w:t>
    </w:r>
  </w:p>
  <w:p w:rsidR="00D65A02" w:rsidRPr="002D0A65" w:rsidRDefault="00D65A02" w:rsidP="002D0A65">
    <w:pPr>
      <w:pStyle w:val="Kjene"/>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A02" w:rsidRPr="00AD5D90" w:rsidRDefault="00925D61" w:rsidP="00DC2266">
    <w:pPr>
      <w:spacing w:before="100" w:beforeAutospacing="1" w:after="100" w:afterAutospacing="1"/>
      <w:jc w:val="both"/>
      <w:rPr>
        <w:sz w:val="22"/>
        <w:szCs w:val="22"/>
      </w:rPr>
    </w:pPr>
    <w:r>
      <w:rPr>
        <w:sz w:val="22"/>
        <w:szCs w:val="22"/>
      </w:rPr>
      <w:t>KMAnot_0</w:t>
    </w:r>
    <w:r w:rsidR="002D0A65">
      <w:rPr>
        <w:sz w:val="22"/>
        <w:szCs w:val="22"/>
      </w:rPr>
      <w:t>6</w:t>
    </w:r>
    <w:r>
      <w:rPr>
        <w:sz w:val="22"/>
        <w:szCs w:val="22"/>
      </w:rPr>
      <w:t>1</w:t>
    </w:r>
    <w:r w:rsidR="002D0A65">
      <w:rPr>
        <w:sz w:val="22"/>
        <w:szCs w:val="22"/>
      </w:rPr>
      <w:t>2</w:t>
    </w:r>
    <w:r w:rsidR="00D65A02">
      <w:rPr>
        <w:sz w:val="22"/>
        <w:szCs w:val="22"/>
      </w:rPr>
      <w:t>12</w:t>
    </w:r>
    <w:r w:rsidR="00D65A02" w:rsidRPr="00AD5D90">
      <w:rPr>
        <w:sz w:val="22"/>
        <w:szCs w:val="22"/>
      </w:rPr>
      <w:t>_</w:t>
    </w:r>
    <w:r w:rsidR="00D65A02">
      <w:rPr>
        <w:sz w:val="22"/>
        <w:szCs w:val="22"/>
      </w:rPr>
      <w:t>RPM_</w:t>
    </w:r>
    <w:r w:rsidR="00D65A02" w:rsidRPr="00AD5D90">
      <w:rPr>
        <w:sz w:val="22"/>
        <w:szCs w:val="22"/>
      </w:rPr>
      <w:t>nolik</w:t>
    </w:r>
    <w:r w:rsidR="00D65A02">
      <w:rPr>
        <w:sz w:val="22"/>
        <w:szCs w:val="22"/>
      </w:rPr>
      <w:t>ums</w:t>
    </w:r>
    <w:r w:rsidR="00D65A02" w:rsidRPr="00AD5D90">
      <w:rPr>
        <w:sz w:val="22"/>
        <w:szCs w:val="22"/>
      </w:rPr>
      <w:t>; Ministru kabineta noteikumu</w:t>
    </w:r>
    <w:r w:rsidR="00D65A02">
      <w:rPr>
        <w:sz w:val="22"/>
        <w:szCs w:val="22"/>
      </w:rPr>
      <w:t xml:space="preserve"> projekta</w:t>
    </w:r>
    <w:r w:rsidR="00D65A02" w:rsidRPr="00AD5D90">
      <w:rPr>
        <w:sz w:val="22"/>
        <w:szCs w:val="22"/>
      </w:rPr>
      <w:t xml:space="preserve"> „Rundāles pils muzej</w:t>
    </w:r>
    <w:r w:rsidR="00D65A02">
      <w:rPr>
        <w:sz w:val="22"/>
        <w:szCs w:val="22"/>
      </w:rPr>
      <w:t>a</w:t>
    </w:r>
    <w:r w:rsidR="00D65A02" w:rsidRPr="00AD5D90">
      <w:rPr>
        <w:sz w:val="22"/>
        <w:szCs w:val="22"/>
      </w:rPr>
      <w:t xml:space="preserve"> nolikums” </w:t>
    </w:r>
    <w:r w:rsidR="00D65A02" w:rsidRPr="00AD5D90">
      <w:rPr>
        <w:bCs/>
        <w:sz w:val="22"/>
        <w:szCs w:val="22"/>
      </w:rPr>
      <w:t>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A02" w:rsidRDefault="00D65A02" w:rsidP="00DC2266">
      <w:r>
        <w:separator/>
      </w:r>
    </w:p>
  </w:footnote>
  <w:footnote w:type="continuationSeparator" w:id="0">
    <w:p w:rsidR="00D65A02" w:rsidRDefault="00D65A02" w:rsidP="00DC22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A02" w:rsidRDefault="00891A10" w:rsidP="0039066E">
    <w:pPr>
      <w:pStyle w:val="Galvene"/>
      <w:framePr w:wrap="around" w:vAnchor="text" w:hAnchor="margin" w:xAlign="center" w:y="1"/>
      <w:rPr>
        <w:rStyle w:val="Lappusesnumurs"/>
      </w:rPr>
    </w:pPr>
    <w:r>
      <w:rPr>
        <w:rStyle w:val="Lappusesnumurs"/>
      </w:rPr>
      <w:fldChar w:fldCharType="begin"/>
    </w:r>
    <w:r w:rsidR="00D65A02">
      <w:rPr>
        <w:rStyle w:val="Lappusesnumurs"/>
      </w:rPr>
      <w:instrText xml:space="preserve">PAGE  </w:instrText>
    </w:r>
    <w:r>
      <w:rPr>
        <w:rStyle w:val="Lappusesnumurs"/>
      </w:rPr>
      <w:fldChar w:fldCharType="separate"/>
    </w:r>
    <w:r w:rsidR="00D65A02">
      <w:rPr>
        <w:rStyle w:val="Lappusesnumurs"/>
        <w:noProof/>
      </w:rPr>
      <w:t>3</w:t>
    </w:r>
    <w:r>
      <w:rPr>
        <w:rStyle w:val="Lappusesnumurs"/>
      </w:rPr>
      <w:fldChar w:fldCharType="end"/>
    </w:r>
  </w:p>
  <w:p w:rsidR="00D65A02" w:rsidRDefault="00D65A02">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A02" w:rsidRDefault="00891A10" w:rsidP="0039066E">
    <w:pPr>
      <w:pStyle w:val="Galvene"/>
      <w:framePr w:wrap="around" w:vAnchor="text" w:hAnchor="margin" w:xAlign="center" w:y="1"/>
      <w:rPr>
        <w:rStyle w:val="Lappusesnumurs"/>
      </w:rPr>
    </w:pPr>
    <w:r>
      <w:rPr>
        <w:rStyle w:val="Lappusesnumurs"/>
      </w:rPr>
      <w:fldChar w:fldCharType="begin"/>
    </w:r>
    <w:r w:rsidR="00D65A02">
      <w:rPr>
        <w:rStyle w:val="Lappusesnumurs"/>
      </w:rPr>
      <w:instrText xml:space="preserve">PAGE  </w:instrText>
    </w:r>
    <w:r>
      <w:rPr>
        <w:rStyle w:val="Lappusesnumurs"/>
      </w:rPr>
      <w:fldChar w:fldCharType="separate"/>
    </w:r>
    <w:r w:rsidR="00695FB3">
      <w:rPr>
        <w:rStyle w:val="Lappusesnumurs"/>
        <w:noProof/>
      </w:rPr>
      <w:t>7</w:t>
    </w:r>
    <w:r>
      <w:rPr>
        <w:rStyle w:val="Lappusesnumurs"/>
      </w:rPr>
      <w:fldChar w:fldCharType="end"/>
    </w:r>
  </w:p>
  <w:p w:rsidR="00D65A02" w:rsidRDefault="00D65A02">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F5863"/>
    <w:multiLevelType w:val="hybridMultilevel"/>
    <w:tmpl w:val="A04E4E56"/>
    <w:lvl w:ilvl="0" w:tplc="7E5E7DC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nsid w:val="460273CD"/>
    <w:multiLevelType w:val="hybridMultilevel"/>
    <w:tmpl w:val="E71221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rsids>
    <w:rsidRoot w:val="0039066E"/>
    <w:rsid w:val="000037F7"/>
    <w:rsid w:val="000040BC"/>
    <w:rsid w:val="00023406"/>
    <w:rsid w:val="0002784F"/>
    <w:rsid w:val="00046341"/>
    <w:rsid w:val="00062A7F"/>
    <w:rsid w:val="000869D9"/>
    <w:rsid w:val="00135247"/>
    <w:rsid w:val="0013682C"/>
    <w:rsid w:val="001707CC"/>
    <w:rsid w:val="00175FCC"/>
    <w:rsid w:val="001A41B0"/>
    <w:rsid w:val="001A5545"/>
    <w:rsid w:val="001C03DF"/>
    <w:rsid w:val="001C06A1"/>
    <w:rsid w:val="001E0692"/>
    <w:rsid w:val="0021170F"/>
    <w:rsid w:val="00296E93"/>
    <w:rsid w:val="002D0A65"/>
    <w:rsid w:val="002E6496"/>
    <w:rsid w:val="002F7F0C"/>
    <w:rsid w:val="00316A39"/>
    <w:rsid w:val="00355DD7"/>
    <w:rsid w:val="0039066E"/>
    <w:rsid w:val="003B6FAF"/>
    <w:rsid w:val="003D7FD8"/>
    <w:rsid w:val="00433F80"/>
    <w:rsid w:val="00454FA8"/>
    <w:rsid w:val="004724B6"/>
    <w:rsid w:val="00491E39"/>
    <w:rsid w:val="004962E6"/>
    <w:rsid w:val="004A43CC"/>
    <w:rsid w:val="004A649F"/>
    <w:rsid w:val="004C0C51"/>
    <w:rsid w:val="004D22D0"/>
    <w:rsid w:val="004E3C26"/>
    <w:rsid w:val="00551E3F"/>
    <w:rsid w:val="00583BA6"/>
    <w:rsid w:val="005D43D5"/>
    <w:rsid w:val="0061738C"/>
    <w:rsid w:val="00620F8A"/>
    <w:rsid w:val="006317AC"/>
    <w:rsid w:val="00695FB3"/>
    <w:rsid w:val="00700547"/>
    <w:rsid w:val="0075557F"/>
    <w:rsid w:val="00765C12"/>
    <w:rsid w:val="00772325"/>
    <w:rsid w:val="007F789B"/>
    <w:rsid w:val="008224F7"/>
    <w:rsid w:val="0082306E"/>
    <w:rsid w:val="008330D7"/>
    <w:rsid w:val="00863F0B"/>
    <w:rsid w:val="00864D2A"/>
    <w:rsid w:val="00875E31"/>
    <w:rsid w:val="00891A10"/>
    <w:rsid w:val="008B36B8"/>
    <w:rsid w:val="008B7909"/>
    <w:rsid w:val="008D712D"/>
    <w:rsid w:val="00925D61"/>
    <w:rsid w:val="00932946"/>
    <w:rsid w:val="009517F5"/>
    <w:rsid w:val="009B3646"/>
    <w:rsid w:val="00A414F1"/>
    <w:rsid w:val="00A70BE1"/>
    <w:rsid w:val="00A75CBD"/>
    <w:rsid w:val="00AA42A8"/>
    <w:rsid w:val="00AD5D90"/>
    <w:rsid w:val="00AE5C76"/>
    <w:rsid w:val="00B2134B"/>
    <w:rsid w:val="00B22D31"/>
    <w:rsid w:val="00B6297A"/>
    <w:rsid w:val="00B6364C"/>
    <w:rsid w:val="00B64F5C"/>
    <w:rsid w:val="00B7404D"/>
    <w:rsid w:val="00BA0E7A"/>
    <w:rsid w:val="00BD730E"/>
    <w:rsid w:val="00BE55F8"/>
    <w:rsid w:val="00BF0776"/>
    <w:rsid w:val="00C728DE"/>
    <w:rsid w:val="00CA46C9"/>
    <w:rsid w:val="00D46E9A"/>
    <w:rsid w:val="00D6490B"/>
    <w:rsid w:val="00D65A02"/>
    <w:rsid w:val="00DB43C1"/>
    <w:rsid w:val="00DC2266"/>
    <w:rsid w:val="00DD0326"/>
    <w:rsid w:val="00DD413E"/>
    <w:rsid w:val="00E25269"/>
    <w:rsid w:val="00EE57D7"/>
    <w:rsid w:val="00EF7ABF"/>
    <w:rsid w:val="00F00488"/>
    <w:rsid w:val="00F0422C"/>
    <w:rsid w:val="00F14817"/>
    <w:rsid w:val="00F555D4"/>
    <w:rsid w:val="00F82ECE"/>
    <w:rsid w:val="00F96816"/>
    <w:rsid w:val="00FB7B66"/>
    <w:rsid w:val="00FF129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9066E"/>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ais"/>
    <w:rsid w:val="0039066E"/>
    <w:pPr>
      <w:spacing w:before="100" w:beforeAutospacing="1" w:after="100" w:afterAutospacing="1"/>
    </w:pPr>
  </w:style>
  <w:style w:type="paragraph" w:customStyle="1" w:styleId="naisc">
    <w:name w:val="naisc"/>
    <w:basedOn w:val="Parastais"/>
    <w:rsid w:val="0039066E"/>
    <w:pPr>
      <w:spacing w:before="100" w:beforeAutospacing="1" w:after="100" w:afterAutospacing="1"/>
    </w:pPr>
  </w:style>
  <w:style w:type="paragraph" w:customStyle="1" w:styleId="naiskr">
    <w:name w:val="naiskr"/>
    <w:basedOn w:val="Parastais"/>
    <w:rsid w:val="0039066E"/>
    <w:pPr>
      <w:spacing w:before="100" w:beforeAutospacing="1" w:after="100" w:afterAutospacing="1"/>
    </w:pPr>
  </w:style>
  <w:style w:type="paragraph" w:customStyle="1" w:styleId="naislab">
    <w:name w:val="naislab"/>
    <w:basedOn w:val="Parastais"/>
    <w:rsid w:val="0039066E"/>
    <w:pPr>
      <w:spacing w:before="100" w:beforeAutospacing="1" w:after="100" w:afterAutospacing="1"/>
    </w:pPr>
  </w:style>
  <w:style w:type="paragraph" w:customStyle="1" w:styleId="naisf">
    <w:name w:val="naisf"/>
    <w:basedOn w:val="Parastais"/>
    <w:rsid w:val="0039066E"/>
    <w:pPr>
      <w:spacing w:before="100" w:beforeAutospacing="1" w:after="100" w:afterAutospacing="1"/>
    </w:pPr>
  </w:style>
  <w:style w:type="paragraph" w:styleId="Pamattekstaatkpe2">
    <w:name w:val="Body Text Indent 2"/>
    <w:basedOn w:val="Parastais"/>
    <w:link w:val="Pamattekstaatkpe2Rakstz"/>
    <w:rsid w:val="0039066E"/>
    <w:pPr>
      <w:spacing w:after="120" w:line="480" w:lineRule="auto"/>
      <w:ind w:left="360"/>
    </w:pPr>
  </w:style>
  <w:style w:type="character" w:customStyle="1" w:styleId="Pamattekstaatkpe2Rakstz">
    <w:name w:val="Pamatteksta atkāpe 2 Rakstz."/>
    <w:basedOn w:val="Noklusjumarindkopasfonts"/>
    <w:link w:val="Pamattekstaatkpe2"/>
    <w:rsid w:val="0039066E"/>
    <w:rPr>
      <w:rFonts w:ascii="Times New Roman" w:eastAsia="Times New Roman" w:hAnsi="Times New Roman" w:cs="Times New Roman"/>
      <w:sz w:val="24"/>
      <w:szCs w:val="24"/>
      <w:lang w:eastAsia="lv-LV"/>
    </w:rPr>
  </w:style>
  <w:style w:type="paragraph" w:styleId="Galvene">
    <w:name w:val="header"/>
    <w:basedOn w:val="Parastais"/>
    <w:link w:val="GalveneRakstz"/>
    <w:rsid w:val="0039066E"/>
    <w:pPr>
      <w:tabs>
        <w:tab w:val="center" w:pos="4153"/>
        <w:tab w:val="right" w:pos="8306"/>
      </w:tabs>
    </w:pPr>
  </w:style>
  <w:style w:type="character" w:customStyle="1" w:styleId="GalveneRakstz">
    <w:name w:val="Galvene Rakstz."/>
    <w:basedOn w:val="Noklusjumarindkopasfonts"/>
    <w:link w:val="Galvene"/>
    <w:rsid w:val="0039066E"/>
    <w:rPr>
      <w:rFonts w:ascii="Times New Roman" w:eastAsia="Times New Roman" w:hAnsi="Times New Roman" w:cs="Times New Roman"/>
      <w:sz w:val="24"/>
      <w:szCs w:val="24"/>
      <w:lang w:eastAsia="lv-LV"/>
    </w:rPr>
  </w:style>
  <w:style w:type="character" w:styleId="Lappusesnumurs">
    <w:name w:val="page number"/>
    <w:basedOn w:val="Noklusjumarindkopasfonts"/>
    <w:rsid w:val="0039066E"/>
  </w:style>
  <w:style w:type="paragraph" w:styleId="Vresteksts">
    <w:name w:val="footnote text"/>
    <w:basedOn w:val="Parastais"/>
    <w:link w:val="VrestekstsRakstz"/>
    <w:rsid w:val="0039066E"/>
    <w:rPr>
      <w:sz w:val="20"/>
      <w:szCs w:val="20"/>
    </w:rPr>
  </w:style>
  <w:style w:type="character" w:customStyle="1" w:styleId="VrestekstsRakstz">
    <w:name w:val="Vēres teksts Rakstz."/>
    <w:basedOn w:val="Noklusjumarindkopasfonts"/>
    <w:link w:val="Vresteksts"/>
    <w:rsid w:val="0039066E"/>
    <w:rPr>
      <w:rFonts w:ascii="Times New Roman" w:eastAsia="Times New Roman" w:hAnsi="Times New Roman" w:cs="Times New Roman"/>
      <w:sz w:val="20"/>
      <w:szCs w:val="20"/>
      <w:lang w:eastAsia="lv-LV"/>
    </w:rPr>
  </w:style>
  <w:style w:type="character" w:styleId="Hipersaite">
    <w:name w:val="Hyperlink"/>
    <w:unhideWhenUsed/>
    <w:rsid w:val="0039066E"/>
    <w:rPr>
      <w:color w:val="0000FF"/>
      <w:u w:val="single"/>
    </w:rPr>
  </w:style>
  <w:style w:type="paragraph" w:styleId="Kjene">
    <w:name w:val="footer"/>
    <w:basedOn w:val="Parastais"/>
    <w:link w:val="KjeneRakstz"/>
    <w:uiPriority w:val="99"/>
    <w:unhideWhenUsed/>
    <w:rsid w:val="00DC2266"/>
    <w:pPr>
      <w:tabs>
        <w:tab w:val="center" w:pos="4153"/>
        <w:tab w:val="right" w:pos="8306"/>
      </w:tabs>
    </w:pPr>
  </w:style>
  <w:style w:type="character" w:customStyle="1" w:styleId="KjeneRakstz">
    <w:name w:val="Kājene Rakstz."/>
    <w:basedOn w:val="Noklusjumarindkopasfonts"/>
    <w:link w:val="Kjene"/>
    <w:uiPriority w:val="99"/>
    <w:rsid w:val="00DC2266"/>
    <w:rPr>
      <w:rFonts w:ascii="Times New Roman" w:eastAsia="Times New Roman" w:hAnsi="Times New Roman" w:cs="Times New Roman"/>
      <w:sz w:val="24"/>
      <w:szCs w:val="24"/>
      <w:lang w:eastAsia="lv-LV"/>
    </w:rPr>
  </w:style>
  <w:style w:type="paragraph" w:styleId="ParastaisWeb">
    <w:name w:val="Normal (Web)"/>
    <w:basedOn w:val="Parastais"/>
    <w:rsid w:val="004A43CC"/>
    <w:pPr>
      <w:spacing w:before="100" w:beforeAutospacing="1" w:after="100" w:afterAutospacing="1"/>
    </w:pPr>
  </w:style>
  <w:style w:type="paragraph" w:styleId="Bezatstarpm">
    <w:name w:val="No Spacing"/>
    <w:uiPriority w:val="99"/>
    <w:qFormat/>
    <w:rsid w:val="005D43D5"/>
    <w:pPr>
      <w:spacing w:after="0" w:line="240" w:lineRule="auto"/>
    </w:pPr>
    <w:rPr>
      <w:rFonts w:ascii="Calibri" w:eastAsia="Calibri" w:hAnsi="Calibri" w:cs="Times New Roman"/>
    </w:rPr>
  </w:style>
  <w:style w:type="paragraph" w:styleId="Balonteksts">
    <w:name w:val="Balloon Text"/>
    <w:basedOn w:val="Parastais"/>
    <w:link w:val="BalontekstsRakstz"/>
    <w:uiPriority w:val="99"/>
    <w:semiHidden/>
    <w:unhideWhenUsed/>
    <w:rsid w:val="009517F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517F5"/>
    <w:rPr>
      <w:rFonts w:ascii="Tahoma" w:eastAsia="Times New Roman" w:hAnsi="Tahoma" w:cs="Tahoma"/>
      <w:sz w:val="16"/>
      <w:szCs w:val="16"/>
      <w:lang w:eastAsia="lv-LV"/>
    </w:rPr>
  </w:style>
  <w:style w:type="paragraph" w:customStyle="1" w:styleId="tv2131">
    <w:name w:val="tv2131"/>
    <w:basedOn w:val="Parastais"/>
    <w:rsid w:val="00A75CBD"/>
    <w:pPr>
      <w:spacing w:before="240" w:line="360" w:lineRule="auto"/>
      <w:ind w:firstLine="300"/>
      <w:jc w:val="both"/>
    </w:pPr>
    <w:rPr>
      <w:rFonts w:ascii="Verdana" w:hAnsi="Verdana"/>
      <w:sz w:val="18"/>
      <w:szCs w:val="18"/>
    </w:rPr>
  </w:style>
</w:styles>
</file>

<file path=word/webSettings.xml><?xml version="1.0" encoding="utf-8"?>
<w:webSettings xmlns:r="http://schemas.openxmlformats.org/officeDocument/2006/relationships" xmlns:w="http://schemas.openxmlformats.org/wordprocessingml/2006/main">
  <w:divs>
    <w:div w:id="161351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is.Garjans@k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A792D9-C72F-47C2-830A-D3E67973A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9556</Words>
  <Characters>5448</Characters>
  <Application>Microsoft Office Word</Application>
  <DocSecurity>0</DocSecurity>
  <Lines>45</Lines>
  <Paragraphs>29</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14975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„Rundāles pils muzeja nolikums” sākotnējās ietekmes novērtējuma ziņojums (anotācija)</dc:title>
  <dc:subject>KMAnot_061212_RPM_nolikums</dc:subject>
  <dc:creator>J.Garjāns</dc:creator>
  <dc:description>67330301
Janis.Garjans@km.gov.lv </dc:description>
  <cp:lastModifiedBy>Dzintra Rozīte</cp:lastModifiedBy>
  <cp:revision>8</cp:revision>
  <cp:lastPrinted>2012-12-10T12:56:00Z</cp:lastPrinted>
  <dcterms:created xsi:type="dcterms:W3CDTF">2012-12-06T07:33:00Z</dcterms:created>
  <dcterms:modified xsi:type="dcterms:W3CDTF">2012-12-12T08:07:00Z</dcterms:modified>
</cp:coreProperties>
</file>