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D7" w:rsidRPr="00202B2A" w:rsidRDefault="00437F48" w:rsidP="00DD591F">
      <w:pPr>
        <w:pStyle w:val="naisvisr"/>
        <w:spacing w:before="0" w:after="0" w:line="20" w:lineRule="atLeast"/>
        <w:rPr>
          <w:b w:val="0"/>
          <w:sz w:val="26"/>
          <w:szCs w:val="26"/>
        </w:rPr>
      </w:pPr>
      <w:bookmarkStart w:id="0" w:name="_GoBack"/>
      <w:bookmarkStart w:id="1" w:name="OLE_LINK3"/>
      <w:bookmarkStart w:id="2" w:name="OLE_LINK4"/>
      <w:bookmarkStart w:id="3" w:name="OLE_LINK6"/>
      <w:bookmarkStart w:id="4" w:name="OLE_LINK7"/>
      <w:bookmarkStart w:id="5" w:name="OLE_LINK1"/>
      <w:bookmarkStart w:id="6" w:name="OLE_LINK2"/>
      <w:bookmarkStart w:id="7" w:name="OLE_LINK16"/>
      <w:bookmarkStart w:id="8" w:name="OLE_LINK17"/>
      <w:bookmarkStart w:id="9" w:name="OLE_LINK9"/>
      <w:bookmarkEnd w:id="0"/>
      <w:r w:rsidRPr="00202B2A">
        <w:rPr>
          <w:sz w:val="26"/>
          <w:szCs w:val="26"/>
        </w:rPr>
        <w:t>Ministru kabineta rīkojuma projekta „</w:t>
      </w:r>
      <w:r w:rsidRPr="00202B2A">
        <w:rPr>
          <w:rFonts w:eastAsia="Calibri"/>
          <w:sz w:val="26"/>
          <w:szCs w:val="26"/>
          <w:lang w:eastAsia="en-US"/>
        </w:rPr>
        <w:t xml:space="preserve">Par finansējuma </w:t>
      </w:r>
      <w:r w:rsidR="0068519F" w:rsidRPr="00202B2A">
        <w:rPr>
          <w:rFonts w:eastAsia="Calibri"/>
          <w:sz w:val="26"/>
          <w:szCs w:val="26"/>
          <w:lang w:eastAsia="en-US"/>
        </w:rPr>
        <w:t>precizēšanu</w:t>
      </w:r>
      <w:r w:rsidRPr="00202B2A">
        <w:rPr>
          <w:rFonts w:eastAsia="Calibri"/>
          <w:sz w:val="26"/>
          <w:szCs w:val="26"/>
          <w:lang w:eastAsia="en-US"/>
        </w:rPr>
        <w:t xml:space="preserve"> ēk</w:t>
      </w:r>
      <w:r w:rsidR="00046B90" w:rsidRPr="00202B2A">
        <w:rPr>
          <w:rFonts w:eastAsia="Calibri"/>
          <w:sz w:val="26"/>
          <w:szCs w:val="26"/>
          <w:lang w:eastAsia="en-US"/>
        </w:rPr>
        <w:t>u</w:t>
      </w:r>
      <w:r w:rsidRPr="00202B2A">
        <w:rPr>
          <w:rFonts w:eastAsia="Calibri"/>
          <w:sz w:val="26"/>
          <w:szCs w:val="26"/>
          <w:lang w:eastAsia="en-US"/>
        </w:rPr>
        <w:t xml:space="preserve"> Miera ielā 58A, Rīgā, būvniecības</w:t>
      </w:r>
      <w:r w:rsidR="00743890" w:rsidRPr="00202B2A">
        <w:rPr>
          <w:rFonts w:eastAsia="Calibri"/>
          <w:sz w:val="26"/>
          <w:szCs w:val="26"/>
          <w:lang w:eastAsia="en-US"/>
        </w:rPr>
        <w:t xml:space="preserve">, </w:t>
      </w:r>
      <w:r w:rsidRPr="00202B2A">
        <w:rPr>
          <w:rFonts w:eastAsia="Calibri"/>
          <w:sz w:val="26"/>
          <w:szCs w:val="26"/>
          <w:lang w:eastAsia="en-US"/>
        </w:rPr>
        <w:t>nomas maksas</w:t>
      </w:r>
      <w:r w:rsidR="00743890" w:rsidRPr="00202B2A">
        <w:rPr>
          <w:rFonts w:eastAsia="Calibri"/>
          <w:sz w:val="26"/>
          <w:szCs w:val="26"/>
          <w:lang w:eastAsia="en-US"/>
        </w:rPr>
        <w:t>,</w:t>
      </w:r>
      <w:r w:rsidRPr="00202B2A">
        <w:rPr>
          <w:rFonts w:eastAsia="Calibri"/>
          <w:sz w:val="26"/>
          <w:szCs w:val="26"/>
          <w:lang w:eastAsia="en-US"/>
        </w:rPr>
        <w:t xml:space="preserve"> pārcelšanās un aprīkojuma iegādes izdevumu segšanai</w:t>
      </w:r>
      <w:r w:rsidRPr="00202B2A">
        <w:rPr>
          <w:sz w:val="26"/>
          <w:szCs w:val="26"/>
          <w:lang w:eastAsia="en-US"/>
        </w:rPr>
        <w:t xml:space="preserve">” </w:t>
      </w:r>
      <w:r w:rsidR="001744C8" w:rsidRPr="00202B2A">
        <w:rPr>
          <w:bCs w:val="0"/>
          <w:sz w:val="26"/>
          <w:szCs w:val="26"/>
        </w:rPr>
        <w:t xml:space="preserve">sākotnējās ietekmes novērtējuma </w:t>
      </w:r>
      <w:smartTag w:uri="schemas-tilde-lv/tildestengine" w:element="veidnes">
        <w:smartTagPr>
          <w:attr w:name="text" w:val="ziņojums"/>
          <w:attr w:name="baseform" w:val="ziņojums"/>
          <w:attr w:name="id" w:val="-1"/>
        </w:smartTagPr>
        <w:r w:rsidR="001744C8" w:rsidRPr="00202B2A">
          <w:rPr>
            <w:bCs w:val="0"/>
            <w:sz w:val="26"/>
            <w:szCs w:val="26"/>
          </w:rPr>
          <w:t>ziņojums</w:t>
        </w:r>
      </w:smartTag>
      <w:r w:rsidR="001744C8" w:rsidRPr="00202B2A">
        <w:rPr>
          <w:bCs w:val="0"/>
          <w:sz w:val="26"/>
          <w:szCs w:val="26"/>
        </w:rPr>
        <w:t xml:space="preserve"> (anotācija</w:t>
      </w:r>
      <w:bookmarkEnd w:id="1"/>
      <w:bookmarkEnd w:id="2"/>
      <w:r w:rsidR="001744C8" w:rsidRPr="00202B2A">
        <w:rPr>
          <w:bCs w:val="0"/>
          <w:sz w:val="26"/>
          <w:szCs w:val="26"/>
        </w:rPr>
        <w:t>)</w:t>
      </w:r>
      <w:bookmarkEnd w:id="3"/>
      <w:bookmarkEnd w:id="4"/>
      <w:bookmarkEnd w:id="5"/>
      <w:bookmarkEnd w:id="6"/>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4"/>
        <w:gridCol w:w="2065"/>
        <w:gridCol w:w="7177"/>
      </w:tblGrid>
      <w:tr w:rsidR="00952ED7" w:rsidRPr="00202B2A" w:rsidTr="00952ED7">
        <w:tc>
          <w:tcPr>
            <w:tcW w:w="9786" w:type="dxa"/>
            <w:gridSpan w:val="3"/>
            <w:vAlign w:val="center"/>
          </w:tcPr>
          <w:p w:rsidR="00952ED7" w:rsidRPr="00202B2A" w:rsidRDefault="00952ED7" w:rsidP="0051207F">
            <w:pPr>
              <w:pStyle w:val="naisnod"/>
              <w:spacing w:before="0" w:after="60"/>
              <w:jc w:val="center"/>
              <w:rPr>
                <w:b/>
                <w:sz w:val="26"/>
                <w:szCs w:val="26"/>
              </w:rPr>
            </w:pPr>
            <w:r w:rsidRPr="00202B2A">
              <w:rPr>
                <w:b/>
                <w:sz w:val="26"/>
                <w:szCs w:val="26"/>
              </w:rPr>
              <w:t>I. Tiesību akta projekta izstrādes nepieciešamība</w:t>
            </w:r>
          </w:p>
        </w:tc>
      </w:tr>
      <w:tr w:rsidR="00952ED7" w:rsidRPr="00952ED7" w:rsidTr="00FB3512">
        <w:trPr>
          <w:trHeight w:val="267"/>
        </w:trPr>
        <w:tc>
          <w:tcPr>
            <w:tcW w:w="544" w:type="dxa"/>
          </w:tcPr>
          <w:p w:rsidR="00952ED7" w:rsidRPr="00202B2A" w:rsidRDefault="00952ED7" w:rsidP="00952ED7">
            <w:pPr>
              <w:pStyle w:val="naiskr"/>
              <w:spacing w:before="0" w:after="0"/>
              <w:jc w:val="center"/>
              <w:rPr>
                <w:sz w:val="26"/>
                <w:szCs w:val="26"/>
              </w:rPr>
            </w:pPr>
            <w:r w:rsidRPr="00202B2A">
              <w:rPr>
                <w:sz w:val="26"/>
                <w:szCs w:val="26"/>
              </w:rPr>
              <w:t>1.</w:t>
            </w:r>
          </w:p>
        </w:tc>
        <w:tc>
          <w:tcPr>
            <w:tcW w:w="2065" w:type="dxa"/>
          </w:tcPr>
          <w:p w:rsidR="00952ED7" w:rsidRPr="00202B2A" w:rsidRDefault="00952ED7" w:rsidP="00952ED7">
            <w:pPr>
              <w:pStyle w:val="naiskr"/>
              <w:spacing w:before="0" w:after="0"/>
              <w:rPr>
                <w:sz w:val="26"/>
                <w:szCs w:val="26"/>
              </w:rPr>
            </w:pPr>
            <w:r w:rsidRPr="00202B2A">
              <w:rPr>
                <w:sz w:val="26"/>
                <w:szCs w:val="26"/>
              </w:rPr>
              <w:t>Pamatojums</w:t>
            </w:r>
          </w:p>
        </w:tc>
        <w:tc>
          <w:tcPr>
            <w:tcW w:w="7177" w:type="dxa"/>
          </w:tcPr>
          <w:p w:rsidR="00952ED7" w:rsidRPr="00202B2A" w:rsidRDefault="004538DF" w:rsidP="000B0D8C">
            <w:pPr>
              <w:pStyle w:val="naiskr"/>
              <w:spacing w:before="0" w:after="60"/>
              <w:jc w:val="both"/>
              <w:rPr>
                <w:sz w:val="26"/>
                <w:szCs w:val="26"/>
              </w:rPr>
            </w:pPr>
            <w:r w:rsidRPr="00202B2A">
              <w:rPr>
                <w:sz w:val="26"/>
                <w:szCs w:val="26"/>
              </w:rPr>
              <w:t>Ministru kabineta rīkojuma projekts „Par finansējuma precizēšanu ēku Miera ielā 58A, Rīgā, būvniecības, nomas maksas, pārcelšanās un aprīkojuma iegādes izdevumu segšanai” (turpmāk – Ministru kabineta rīkojuma projekts) izstrādāts, ņemot vērā nepieciešamību precizēt Kultūras ministrijas budžetā ilgtermiņa saistības nekustamā īpašuma daļas (nekustamā īpašuma kadastra Nr.0100 026 0056) Miera ielā 58A, Rīgā, nomas maksas izdevumu segšanai valsts akciju sabiedrībai „Valsts nekustamie īpašumi” (turpmāk – VNĪ) un apkures izdevumu segšanai sakarā ar plānoto nomas līguma termiņa pagarinājumu. Ministru kabineta rīkojuma projekts ir saistīts ar izstrādā</w:t>
            </w:r>
            <w:r w:rsidR="000B0D8C">
              <w:rPr>
                <w:sz w:val="26"/>
                <w:szCs w:val="26"/>
              </w:rPr>
              <w:t>jam</w:t>
            </w:r>
            <w:r w:rsidRPr="00202B2A">
              <w:rPr>
                <w:sz w:val="26"/>
                <w:szCs w:val="26"/>
              </w:rPr>
              <w:t>o Ministru kabineta rīkojuma projektu „Par finansējuma precizēšanu Jaunā Rīgas teātra ēku Lāčplēša ielā 25, Rīgā, rekonstrukcijas, nomas maksas, pārcelšanās un aprīkojuma iegādes izdevumu segšanai”, kas paredz precizēt (aktualizēt) ar Ministru kabineta 2012.gada 28.augusta rīkojumu Nr.412 „Par finansējuma piešķiršanu Jaunā Rīgas teātra ēku Lāčplēša ielā 25, Rīgā, būvniecības projekta izdevumu segšanai” (turpmāk – Ministru kabineta rīkojums Nr.412) noteikto ēku Lāčplēša ielā 25, Rīgā, rekonstrukcijas darbu pabeigšanas termiņu – no 2016.gada 31.decembra līdz 2017.gada 2.jūnijam.</w:t>
            </w:r>
          </w:p>
        </w:tc>
      </w:tr>
      <w:tr w:rsidR="0028470F" w:rsidRPr="00952ED7" w:rsidTr="00FB3512">
        <w:trPr>
          <w:trHeight w:val="267"/>
        </w:trPr>
        <w:tc>
          <w:tcPr>
            <w:tcW w:w="544" w:type="dxa"/>
          </w:tcPr>
          <w:p w:rsidR="0028470F" w:rsidRPr="00202B2A" w:rsidRDefault="0028470F" w:rsidP="0028470F">
            <w:pPr>
              <w:pStyle w:val="naiskr"/>
              <w:spacing w:before="0" w:after="0"/>
              <w:jc w:val="center"/>
              <w:rPr>
                <w:sz w:val="26"/>
                <w:szCs w:val="26"/>
              </w:rPr>
            </w:pPr>
            <w:r w:rsidRPr="00202B2A">
              <w:rPr>
                <w:sz w:val="26"/>
                <w:szCs w:val="26"/>
              </w:rPr>
              <w:t>2.</w:t>
            </w:r>
          </w:p>
        </w:tc>
        <w:tc>
          <w:tcPr>
            <w:tcW w:w="2065" w:type="dxa"/>
          </w:tcPr>
          <w:p w:rsidR="0028470F" w:rsidRPr="00202B2A" w:rsidRDefault="0028470F" w:rsidP="0028470F">
            <w:pPr>
              <w:pStyle w:val="naiskr"/>
              <w:spacing w:before="0" w:after="0"/>
              <w:rPr>
                <w:sz w:val="26"/>
                <w:szCs w:val="26"/>
              </w:rPr>
            </w:pPr>
            <w:r w:rsidRPr="00202B2A">
              <w:rPr>
                <w:sz w:val="26"/>
                <w:szCs w:val="26"/>
              </w:rPr>
              <w:t>Pašreizējā situācija un problēmas, kuru risināšanai tiesību akta projekts izstrādāts, tiesiskā regulējuma mērķis un būtība</w:t>
            </w:r>
          </w:p>
        </w:tc>
        <w:tc>
          <w:tcPr>
            <w:tcW w:w="7177" w:type="dxa"/>
          </w:tcPr>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xml:space="preserve">Pamatojoties uz Ministru kabineta 2013.gada 18.jūnija rīkojuma Nr.251 „Par finansējuma piešķiršanu ēkas Miera ielā 58A, Rīgā, būvniecības projekta un nomas maksas izdevumu segšanai un ēkas Lāčplēša ielā 25, Rīgā, rekonstrukcijas ietvaros veicamo pārcelšanās un aprīkojuma iegādes izdevumu segšanai” </w:t>
            </w:r>
            <w:r w:rsidRPr="00E332B4">
              <w:rPr>
                <w:rFonts w:ascii="Times New Roman" w:hAnsi="Times New Roman"/>
                <w:sz w:val="26"/>
                <w:szCs w:val="26"/>
              </w:rPr>
              <w:t xml:space="preserve">(turpmāk – </w:t>
            </w:r>
            <w:r w:rsidRPr="00202B2A">
              <w:rPr>
                <w:rFonts w:ascii="Times New Roman" w:hAnsi="Times New Roman"/>
                <w:sz w:val="26"/>
                <w:szCs w:val="26"/>
              </w:rPr>
              <w:t>Ministru kabineta rīkojums Nr.251):</w:t>
            </w:r>
          </w:p>
          <w:p w:rsidR="0028470F" w:rsidRPr="00202B2A" w:rsidRDefault="0028470F" w:rsidP="0028470F">
            <w:pPr>
              <w:spacing w:after="120" w:line="240" w:lineRule="auto"/>
              <w:ind w:left="5"/>
              <w:jc w:val="both"/>
              <w:rPr>
                <w:rFonts w:ascii="Times New Roman" w:hAnsi="Times New Roman"/>
                <w:sz w:val="26"/>
                <w:szCs w:val="26"/>
              </w:rPr>
            </w:pPr>
            <w:r w:rsidRPr="00202B2A">
              <w:rPr>
                <w:rFonts w:ascii="Times New Roman" w:hAnsi="Times New Roman"/>
                <w:sz w:val="26"/>
                <w:szCs w:val="26"/>
              </w:rPr>
              <w:t xml:space="preserve">– 1.punktu, tika piešķirts finansējums valsts akciju sabiedrībai „Valsts nekustamie īpašumi” (turpmāk – VNĪ) ēkas Miera ielā 58A, Rīgā, būvniecības projekta izdevumu segšanai 2014.gadā 2 818 880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 xml:space="preserve"> apmērā;</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2.punktu, likumā „Par valsts budžetu 2014.gadam” un likumā „Par vidēja termiņa budžeta ietvaru 2014., 2015. un 2016.gadam” Kultūras ministrijas budžetā paredzēts finansējums:</w:t>
            </w:r>
          </w:p>
          <w:p w:rsidR="0028470F" w:rsidRPr="00202B2A" w:rsidRDefault="0028470F" w:rsidP="006E3236">
            <w:pPr>
              <w:pStyle w:val="Sarakstarindkopa"/>
              <w:numPr>
                <w:ilvl w:val="0"/>
                <w:numId w:val="18"/>
              </w:numPr>
              <w:spacing w:after="120"/>
              <w:ind w:left="226" w:hanging="226"/>
              <w:jc w:val="both"/>
              <w:rPr>
                <w:rFonts w:ascii="Times New Roman" w:hAnsi="Times New Roman"/>
                <w:sz w:val="26"/>
                <w:szCs w:val="26"/>
              </w:rPr>
            </w:pPr>
            <w:r w:rsidRPr="00202B2A">
              <w:rPr>
                <w:rFonts w:ascii="Times New Roman" w:hAnsi="Times New Roman"/>
                <w:sz w:val="26"/>
                <w:szCs w:val="26"/>
              </w:rPr>
              <w:t xml:space="preserve">ilgtermiņa saistībām nekustamā īpašuma daļas (nekustamā īpašuma kadastra Nr.0100 026 0056) Miera ielā 58A, Rīgā,  nomas maksas izdevumu segšanai VNĪ 2014.gadā 36 263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 xml:space="preserve">, 2015.gadā un 2016.gadā katru gadu 217 583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w:t>
            </w:r>
          </w:p>
          <w:p w:rsidR="0028470F" w:rsidRPr="00202B2A" w:rsidRDefault="0028470F" w:rsidP="006E3236">
            <w:pPr>
              <w:pStyle w:val="Sarakstarindkopa"/>
              <w:numPr>
                <w:ilvl w:val="0"/>
                <w:numId w:val="18"/>
              </w:numPr>
              <w:spacing w:after="120"/>
              <w:ind w:left="226" w:hanging="226"/>
              <w:jc w:val="both"/>
              <w:rPr>
                <w:rFonts w:ascii="Times New Roman" w:hAnsi="Times New Roman"/>
                <w:sz w:val="26"/>
                <w:szCs w:val="26"/>
              </w:rPr>
            </w:pPr>
            <w:r w:rsidRPr="00202B2A">
              <w:rPr>
                <w:rFonts w:ascii="Times New Roman" w:hAnsi="Times New Roman"/>
                <w:sz w:val="26"/>
                <w:szCs w:val="26"/>
              </w:rPr>
              <w:t xml:space="preserve">apkures izdevumu segšanai 2014.gadā 33 600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 xml:space="preserve">, 2015.gadā un 2016.gadā katru gadu 112 195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w:t>
            </w:r>
          </w:p>
          <w:p w:rsidR="0028470F" w:rsidRPr="00202B2A" w:rsidRDefault="0028470F" w:rsidP="006E3236">
            <w:pPr>
              <w:pStyle w:val="Sarakstarindkopa"/>
              <w:numPr>
                <w:ilvl w:val="0"/>
                <w:numId w:val="18"/>
              </w:numPr>
              <w:spacing w:after="120"/>
              <w:ind w:left="226" w:hanging="226"/>
              <w:jc w:val="both"/>
              <w:rPr>
                <w:rFonts w:ascii="Times New Roman" w:hAnsi="Times New Roman"/>
                <w:sz w:val="26"/>
                <w:szCs w:val="26"/>
              </w:rPr>
            </w:pPr>
            <w:r w:rsidRPr="00202B2A">
              <w:rPr>
                <w:rFonts w:ascii="Times New Roman" w:hAnsi="Times New Roman"/>
                <w:sz w:val="26"/>
                <w:szCs w:val="26"/>
              </w:rPr>
              <w:t xml:space="preserve">pārcelšanās (no Lāčplēša ielas 25, Rīgā, uz Miera ielu 58A, Rīgā) izdevumu segšanai 2014.gadā un 2016.gadā katru gadu 30 552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 xml:space="preserve">; </w:t>
            </w:r>
          </w:p>
          <w:p w:rsidR="0028470F" w:rsidRPr="00202B2A" w:rsidRDefault="0028470F" w:rsidP="006E3236">
            <w:pPr>
              <w:pStyle w:val="Sarakstarindkopa"/>
              <w:numPr>
                <w:ilvl w:val="0"/>
                <w:numId w:val="18"/>
              </w:numPr>
              <w:spacing w:after="120"/>
              <w:ind w:left="226" w:hanging="226"/>
              <w:jc w:val="both"/>
              <w:rPr>
                <w:rFonts w:ascii="Times New Roman" w:hAnsi="Times New Roman"/>
                <w:sz w:val="26"/>
                <w:szCs w:val="26"/>
              </w:rPr>
            </w:pPr>
            <w:r w:rsidRPr="00202B2A">
              <w:rPr>
                <w:rFonts w:ascii="Times New Roman" w:hAnsi="Times New Roman"/>
                <w:sz w:val="26"/>
                <w:szCs w:val="26"/>
              </w:rPr>
              <w:lastRenderedPageBreak/>
              <w:t xml:space="preserve">aprīkojuma (Miera ielā 58A, Rīgā) iegādes izdevumu segšanai 2014.gadā 246 742 </w:t>
            </w:r>
            <w:proofErr w:type="spellStart"/>
            <w:r w:rsidRPr="00E332B4">
              <w:rPr>
                <w:rFonts w:ascii="Times New Roman" w:hAnsi="Times New Roman"/>
                <w:sz w:val="26"/>
                <w:szCs w:val="26"/>
              </w:rPr>
              <w:t>euro</w:t>
            </w:r>
            <w:proofErr w:type="spellEnd"/>
            <w:r w:rsidRPr="00202B2A">
              <w:rPr>
                <w:rFonts w:ascii="Times New Roman" w:hAnsi="Times New Roman"/>
                <w:sz w:val="26"/>
                <w:szCs w:val="26"/>
              </w:rPr>
              <w:t>;</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3.punktu, Finanšu ministrijai (VNĪ) dots uzdevums nodrošināt ēkas Miera ielā 58A, Rīgā, būvniecības darbu pabeigšanu līdz 2014.gada 31.oktobrim, nosakot, ka plānotais nomas līguma sākuma termiņš ir 2014.gada 1.novembris.</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Lai valsts sabiedrība ar ierobežotu atbildību „Jaunais Rīgas teātris” (turpmāk – Jaunais Rīgas teātris) nepārtrauktu kultūras pakalpojumu sniegšanu un pieejamību ēku Lāčplēša ielā 25, Rīgā, rekonstrukcijas darbu laikā, tā savu darbību nodrošinās, nomājot nekustamā īpašuma daļu Miera ielā 58A, Rīgā, kuru attiecīgi plānots pielāgot (pabeigt būvniecības darbus) Jaunā Rīgas teātra funkciju veikšanai līdz 2014.gada 31.oktobrim. Tika plānots, ka Jaunais Rīgas teātris nekustamā īpašuma daļu Miera ielā 58A, Rīgā, nomās no 2014.gada 1.novembra līdz 2016.gada 31.decembrim, kas vienlaikus sakrīt ar Mi</w:t>
            </w:r>
            <w:r w:rsidR="000E60B9">
              <w:rPr>
                <w:rFonts w:ascii="Times New Roman" w:hAnsi="Times New Roman"/>
                <w:sz w:val="26"/>
                <w:szCs w:val="26"/>
              </w:rPr>
              <w:t>nistru kabineta rīkojumā</w:t>
            </w:r>
            <w:r w:rsidRPr="00202B2A">
              <w:rPr>
                <w:rFonts w:ascii="Times New Roman" w:hAnsi="Times New Roman"/>
                <w:sz w:val="26"/>
                <w:szCs w:val="26"/>
              </w:rPr>
              <w:t xml:space="preserve"> Nr.412 noteikto Jaunā Rīgas teātra ēku Lāčplēša ielā 25, Rīgā, rekonstrukcijas darbu pabeigšanas termiņu.</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Jaunā Rīgas teātra pārstāvji pauduši viedokli par to, ka teātris savas sezonas darba laikā (sezonas vidū) 2016.gada decembrī – janvārī nevar plānot pārcelšanās darbus no nekustamā īpašuma Miera ielā 58A, Rīgā, uz nekustamo īpašumu Lāčplēša ielā 25, Rīgā, līdz ar to optimālākais laiks, kad nepieciešams saņemt ekspluatācijā nodotu ēku Lāčplēša ielā 25, Rīgā, kompleksu ir 2017.gada maijs. Jaunais Rīgas teātris var plānot un veikt pārcelšanos uz rekonstruētajām telpām vasaras mēnešos, lai 2017.gada septembrī uzsāktu darbu rekonstruētajās ēkās.</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xml:space="preserve">Saskaņā ar Ministru kabineta rīkojumā Nr.251 doto uzdevumu, tiek veikti ēkas Miera ielā 58A, Rīgā, būvniecības darbi. Šobrīd tiek veikta tehniskā projekta izstrāde. Saskaņā ar līguma nosacījumiem tā pabeigšana tika plānota līdz 2013.gada 18.decembrim, bet sakarā ar paaugstināto uzmanību sabiedrībā un, pamatojoties uz Jaunā Rīgas teātra 2013.gada 25.novembra vēstulē VNĪ paustajām bažām par ēkas konstruktīvajiem risinājumiem, pirms projekta ekspertīzes uzsākšanas VNĪ būvinženieri papildus veica tehniskā projekta būvkonstrukciju daļas izvērtēšanu un pārbaudi. Veicot tehniskā projekta būvkonstrukciju daļas izvērtēšanu, konstatēts, ka projektētāju piedāvātie būvkonstrukciju risinājumi nerada pilnu pārliecību par to, ka piedāvātie konstruktīvie risinājumi varētu garantēt cilvēku drošību teātra telpās. Ņemot vērā minēto, VNĪ no savas puses nevar saskaņot tādu projekta dokumentāciju. </w:t>
            </w:r>
            <w:r w:rsidR="006C6B5E" w:rsidRPr="006C6B5E">
              <w:rPr>
                <w:rFonts w:ascii="Times New Roman" w:hAnsi="Times New Roman"/>
                <w:sz w:val="26"/>
                <w:szCs w:val="26"/>
              </w:rPr>
              <w:t>VNĪ izteica lūgumu SIA „</w:t>
            </w:r>
            <w:proofErr w:type="spellStart"/>
            <w:r w:rsidR="006C6B5E" w:rsidRPr="006C6B5E">
              <w:rPr>
                <w:rFonts w:ascii="Times New Roman" w:hAnsi="Times New Roman"/>
                <w:sz w:val="26"/>
                <w:szCs w:val="26"/>
              </w:rPr>
              <w:t>Belss</w:t>
            </w:r>
            <w:proofErr w:type="spellEnd"/>
            <w:r w:rsidR="006C6B5E" w:rsidRPr="006C6B5E">
              <w:rPr>
                <w:rFonts w:ascii="Times New Roman" w:hAnsi="Times New Roman"/>
                <w:sz w:val="26"/>
                <w:szCs w:val="26"/>
              </w:rPr>
              <w:t xml:space="preserve">” tehniskā projekta izstrādātājam līdz 2014.gada 10.janvārim iesniegt VNĪ inženieriem-ekspertiem izskatīšanai projekta ekspertīzes slēdzienu, kā arī iesniegt izskatīšanai/saskaņošanai visas tehniskā projekta daļas un sadaļas. Šobrīd lūgums ir izpildīts daļēji, jo nav iesniegtas visas tehniskā </w:t>
            </w:r>
            <w:r w:rsidR="006C6B5E" w:rsidRPr="006C6B5E">
              <w:rPr>
                <w:rFonts w:ascii="Times New Roman" w:hAnsi="Times New Roman"/>
                <w:sz w:val="26"/>
                <w:szCs w:val="26"/>
              </w:rPr>
              <w:lastRenderedPageBreak/>
              <w:t>projekta sadaļas VNĪ.</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xml:space="preserve">Projekta izstrādes gaitā papildus tika pieprasīti esošā Plānošanas un arhitektūras uzdevuma grozījumi, saistībā ar papildu plānotajiem teritorijas labiekārtošanas darbiem (sakarā ar nepieciešamību vairāku ēku nojaukšanai (skatīt anotācijas pielikumu). </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xml:space="preserve">Iepriekš minētie pasākumi ir aizkavējuši projekta izstrādes pabeigšanu līgumā noteiktajā termiņā. Līdz ar to projekta izstrādes termiņš varētu tikt pagarināts līdz 2014.gada 27.janvārim. </w:t>
            </w:r>
            <w:r w:rsidR="00B07E7F" w:rsidRPr="00B07E7F">
              <w:rPr>
                <w:rFonts w:ascii="Times New Roman" w:hAnsi="Times New Roman"/>
                <w:sz w:val="26"/>
                <w:szCs w:val="26"/>
              </w:rPr>
              <w:t>Līdz ar to projekta izstrādes termiņš tika pagarināts līdz 2014.gada 27.janvārim, bet šobrīd tehniskā projekta izstrāde vēl nav pabeigta</w:t>
            </w:r>
            <w:r w:rsidRPr="00202B2A">
              <w:rPr>
                <w:rFonts w:ascii="Times New Roman" w:hAnsi="Times New Roman"/>
                <w:sz w:val="26"/>
                <w:szCs w:val="26"/>
              </w:rPr>
              <w:t xml:space="preserve">. </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xml:space="preserve">Ņemot vērā minēto un, ka tiek precizēts (aktualizēts) ēku Lāčplēša ielā 25, Rīgā, rekonstrukcijas darbu izpildes laika grafiks no plānotā 2016.gada 31.decembra līdz 2017.gada 2.jūnijam </w:t>
            </w:r>
            <w:r w:rsidRPr="00E332B4">
              <w:rPr>
                <w:rFonts w:ascii="Times New Roman" w:hAnsi="Times New Roman"/>
                <w:sz w:val="26"/>
                <w:szCs w:val="26"/>
              </w:rPr>
              <w:t>(saskaņā ar izstrādāto Ministru kabineta rīkojuma projektu „Par finansējuma precizēšanu Jaunā Rīgas teātra ēku Lāčplēša ielā 25, Rīgā, rekonstrukcijas, nomas maksas, pārcelšanās un aprīkojuma iegādes izdevumu segšanai”)</w:t>
            </w:r>
            <w:r w:rsidRPr="00202B2A">
              <w:rPr>
                <w:rFonts w:ascii="Times New Roman" w:hAnsi="Times New Roman"/>
                <w:sz w:val="26"/>
                <w:szCs w:val="26"/>
              </w:rPr>
              <w:t>, attiecīgi ir precizējams ēku Miera ielā 58A, Rīgā, būvniecības darbu pabeigšanas termiņš līdz 2015.gada 1.jūnijam, nosakot nomas līguma sākuma termiņu 2015.gada 2.jūniju.</w:t>
            </w:r>
          </w:p>
          <w:p w:rsidR="0028470F" w:rsidRPr="00202B2A" w:rsidRDefault="0028470F" w:rsidP="0028470F">
            <w:pPr>
              <w:spacing w:after="120" w:line="240" w:lineRule="auto"/>
              <w:ind w:left="5" w:firstLine="11"/>
              <w:jc w:val="both"/>
              <w:rPr>
                <w:rFonts w:ascii="Times New Roman" w:hAnsi="Times New Roman"/>
                <w:sz w:val="26"/>
                <w:szCs w:val="26"/>
              </w:rPr>
            </w:pPr>
            <w:r w:rsidRPr="00A44395">
              <w:rPr>
                <w:rFonts w:ascii="Times New Roman" w:hAnsi="Times New Roman"/>
                <w:sz w:val="26"/>
                <w:szCs w:val="26"/>
              </w:rPr>
              <w:t>Vienlaikus precizējams finansējums:</w:t>
            </w:r>
          </w:p>
          <w:p w:rsidR="0028470F" w:rsidRPr="00202B2A" w:rsidRDefault="0028470F" w:rsidP="0028470F">
            <w:pPr>
              <w:pStyle w:val="Sarakstarindkopa"/>
              <w:numPr>
                <w:ilvl w:val="0"/>
                <w:numId w:val="13"/>
              </w:numPr>
              <w:tabs>
                <w:tab w:val="left" w:pos="430"/>
              </w:tabs>
              <w:spacing w:after="120"/>
              <w:ind w:left="5" w:firstLine="0"/>
              <w:jc w:val="both"/>
              <w:rPr>
                <w:rFonts w:ascii="Times New Roman" w:hAnsi="Times New Roman"/>
                <w:sz w:val="26"/>
                <w:szCs w:val="26"/>
              </w:rPr>
            </w:pPr>
            <w:r w:rsidRPr="00202B2A">
              <w:rPr>
                <w:rFonts w:ascii="Times New Roman" w:hAnsi="Times New Roman"/>
                <w:sz w:val="26"/>
                <w:szCs w:val="26"/>
              </w:rPr>
              <w:t>VNĪ ēkas Miera ielā 58A, Rīgā, būvniecības projekta izdevumu segšanai;</w:t>
            </w:r>
          </w:p>
          <w:p w:rsidR="0028470F" w:rsidRPr="00202B2A" w:rsidRDefault="0028470F" w:rsidP="0028470F">
            <w:pPr>
              <w:pStyle w:val="Sarakstarindkopa"/>
              <w:numPr>
                <w:ilvl w:val="0"/>
                <w:numId w:val="13"/>
              </w:numPr>
              <w:tabs>
                <w:tab w:val="left" w:pos="430"/>
              </w:tabs>
              <w:spacing w:after="120"/>
              <w:ind w:left="5" w:firstLine="0"/>
              <w:jc w:val="both"/>
              <w:rPr>
                <w:rFonts w:ascii="Times New Roman" w:hAnsi="Times New Roman"/>
                <w:sz w:val="26"/>
                <w:szCs w:val="26"/>
              </w:rPr>
            </w:pPr>
            <w:r w:rsidRPr="00202B2A">
              <w:rPr>
                <w:rFonts w:ascii="Times New Roman" w:hAnsi="Times New Roman"/>
                <w:sz w:val="26"/>
                <w:szCs w:val="26"/>
              </w:rPr>
              <w:t>ilgtermiņa saistībām nekustamā īpašuma daļas Miera ielā 58A, Rīgā, nomas maksas izdevumu segšanai, paredzot tos no 2015.gada 2.jūnija līdz 2017.gada 31.jūlijam (ņemot vērā to, ka līdz 2017.gada 2.jūnijam tiek plānots pabeigt ēku Lāčplēša ielā 25, Rīgā, rekonstrukciju, un vēl  divi mēneši nepieciešami pārcelšanās darbiem, kuru laikā tiek lietoti abi nekustamie īpašumi) (atbilstoši precizētajam nomas termiņam, precizējami arī apkures izdevumi);</w:t>
            </w:r>
          </w:p>
          <w:p w:rsidR="0028470F" w:rsidRPr="00202B2A" w:rsidRDefault="0028470F" w:rsidP="0028470F">
            <w:pPr>
              <w:pStyle w:val="Sarakstarindkopa"/>
              <w:numPr>
                <w:ilvl w:val="0"/>
                <w:numId w:val="13"/>
              </w:numPr>
              <w:tabs>
                <w:tab w:val="left" w:pos="430"/>
              </w:tabs>
              <w:spacing w:after="120"/>
              <w:ind w:left="5" w:firstLine="0"/>
              <w:jc w:val="both"/>
              <w:rPr>
                <w:rFonts w:ascii="Times New Roman" w:hAnsi="Times New Roman"/>
                <w:sz w:val="26"/>
                <w:szCs w:val="26"/>
              </w:rPr>
            </w:pPr>
            <w:r w:rsidRPr="00202B2A">
              <w:rPr>
                <w:rFonts w:ascii="Times New Roman" w:hAnsi="Times New Roman"/>
                <w:sz w:val="26"/>
                <w:szCs w:val="26"/>
              </w:rPr>
              <w:t>aprīkojuma (Miera ielā 58A, Rīgā) iegādes izdevumu segšanai</w:t>
            </w:r>
            <w:r w:rsidRPr="00E332B4">
              <w:rPr>
                <w:rFonts w:ascii="Times New Roman" w:hAnsi="Times New Roman"/>
                <w:sz w:val="26"/>
                <w:szCs w:val="26"/>
              </w:rPr>
              <w:t xml:space="preserve">, </w:t>
            </w:r>
            <w:r w:rsidRPr="00202B2A">
              <w:rPr>
                <w:rFonts w:ascii="Times New Roman" w:hAnsi="Times New Roman"/>
                <w:sz w:val="26"/>
                <w:szCs w:val="26"/>
              </w:rPr>
              <w:t xml:space="preserve"> paredzot tos 2015.gadā;</w:t>
            </w:r>
          </w:p>
          <w:p w:rsidR="0028470F" w:rsidRPr="00202B2A" w:rsidRDefault="0028470F" w:rsidP="0028470F">
            <w:pPr>
              <w:pStyle w:val="Sarakstarindkopa"/>
              <w:numPr>
                <w:ilvl w:val="0"/>
                <w:numId w:val="13"/>
              </w:numPr>
              <w:tabs>
                <w:tab w:val="left" w:pos="430"/>
              </w:tabs>
              <w:spacing w:after="120"/>
              <w:ind w:left="5" w:firstLine="0"/>
              <w:jc w:val="both"/>
              <w:rPr>
                <w:rFonts w:ascii="Times New Roman" w:hAnsi="Times New Roman"/>
                <w:sz w:val="26"/>
                <w:szCs w:val="26"/>
              </w:rPr>
            </w:pPr>
            <w:r w:rsidRPr="00202B2A">
              <w:rPr>
                <w:rFonts w:ascii="Times New Roman" w:hAnsi="Times New Roman"/>
                <w:sz w:val="26"/>
                <w:szCs w:val="26"/>
              </w:rPr>
              <w:t>2014.gadā plānotajiem pārcelšanās (no Lāčplēša ielas 25, Rīgā, uz Miera ielu 58A, Rīgā) izdevumiem, paredzot tos 2015.gadā (nemainot to apmēru);</w:t>
            </w:r>
          </w:p>
          <w:p w:rsidR="0028470F" w:rsidRPr="00202B2A" w:rsidRDefault="0028470F" w:rsidP="0028470F">
            <w:pPr>
              <w:pStyle w:val="Sarakstarindkopa"/>
              <w:numPr>
                <w:ilvl w:val="0"/>
                <w:numId w:val="13"/>
              </w:numPr>
              <w:tabs>
                <w:tab w:val="left" w:pos="430"/>
              </w:tabs>
              <w:spacing w:after="120"/>
              <w:ind w:left="5" w:firstLine="0"/>
              <w:jc w:val="both"/>
              <w:rPr>
                <w:rFonts w:ascii="Times New Roman" w:hAnsi="Times New Roman"/>
                <w:sz w:val="26"/>
                <w:szCs w:val="26"/>
              </w:rPr>
            </w:pPr>
            <w:r w:rsidRPr="00202B2A">
              <w:rPr>
                <w:rFonts w:ascii="Times New Roman" w:hAnsi="Times New Roman"/>
                <w:sz w:val="26"/>
                <w:szCs w:val="26"/>
              </w:rPr>
              <w:t>2016.gadā plānotajiem pārcelšanās (no Miera ielas 58A, Rīgā, uz Lāčplēša ielu 25, Rīgā) izdevumiem, paredzot tos 2017.gadā (nemainot to apmēru) (vienlaikus, ņemot vērā, ka Ministru kabineta rīkojumā Nr.251 paredzētais finansējums pārcelšanās izdevumu segšanai 2016.gadā tiek attiecināms uz Jaunā Rīgas teātra ēku Lāčplēša ielā 25, Rīgā, attīstības projektu, lai nodrošinātu uz konkrēto attīstības projektu attiecināmo izmaksu ietveršanu vienā tiesību aktā, lietderīgi to norādīt Ministru kabineta rīkojuma projektā „Par finansējuma precizēšanu Jaunā Rīgas teātra ēku Lāčplēša ielā 25, Rīgā, rekonstrukcijas, nomas maksas, pārcelšanās un aprīkojuma iegādes izdevumu segšanai”).</w:t>
            </w:r>
          </w:p>
          <w:p w:rsidR="0028470F" w:rsidRPr="00E332B4" w:rsidRDefault="0028470F" w:rsidP="0028470F">
            <w:pPr>
              <w:pStyle w:val="naiskr"/>
              <w:tabs>
                <w:tab w:val="left" w:pos="366"/>
              </w:tabs>
              <w:spacing w:before="0" w:after="60"/>
              <w:ind w:right="33"/>
              <w:jc w:val="both"/>
              <w:rPr>
                <w:sz w:val="26"/>
                <w:szCs w:val="26"/>
                <w:lang w:eastAsia="en-US"/>
              </w:rPr>
            </w:pPr>
            <w:r w:rsidRPr="00E332B4">
              <w:rPr>
                <w:sz w:val="26"/>
                <w:szCs w:val="26"/>
                <w:lang w:eastAsia="en-US"/>
              </w:rPr>
              <w:lastRenderedPageBreak/>
              <w:t>Ministru kabineta rīkojuma projekta mērķis ir:</w:t>
            </w:r>
          </w:p>
          <w:p w:rsidR="0028470F" w:rsidRPr="00E332B4" w:rsidRDefault="00F27F81"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P</w:t>
            </w:r>
            <w:r w:rsidR="0028470F" w:rsidRPr="00E332B4">
              <w:rPr>
                <w:sz w:val="26"/>
                <w:szCs w:val="26"/>
                <w:lang w:eastAsia="en-US"/>
              </w:rPr>
              <w:t>recizēt</w:t>
            </w:r>
            <w:r w:rsidRPr="00E332B4">
              <w:rPr>
                <w:sz w:val="26"/>
                <w:szCs w:val="26"/>
                <w:lang w:eastAsia="en-US"/>
              </w:rPr>
              <w:t xml:space="preserve"> </w:t>
            </w:r>
            <w:r w:rsidR="0028470F" w:rsidRPr="00202B2A">
              <w:rPr>
                <w:sz w:val="26"/>
                <w:szCs w:val="26"/>
                <w:lang w:eastAsia="en-US"/>
              </w:rPr>
              <w:t xml:space="preserve">būvniecības projekta izdevumu segšanai </w:t>
            </w:r>
            <w:r w:rsidR="0028470F" w:rsidRPr="00E332B4">
              <w:rPr>
                <w:sz w:val="26"/>
                <w:szCs w:val="26"/>
                <w:lang w:eastAsia="en-US"/>
              </w:rPr>
              <w:t>paredzēto finansējum</w:t>
            </w:r>
            <w:r w:rsidR="00BE38D6" w:rsidRPr="00E332B4">
              <w:rPr>
                <w:sz w:val="26"/>
                <w:szCs w:val="26"/>
                <w:lang w:eastAsia="en-US"/>
              </w:rPr>
              <w:t>u</w:t>
            </w:r>
            <w:r w:rsidR="0028470F" w:rsidRPr="00E332B4">
              <w:rPr>
                <w:sz w:val="26"/>
                <w:szCs w:val="26"/>
                <w:lang w:eastAsia="en-US"/>
              </w:rPr>
              <w:t xml:space="preserve"> pa gadiem, </w:t>
            </w:r>
            <w:r w:rsidR="00BE38D6" w:rsidRPr="00E332B4">
              <w:rPr>
                <w:sz w:val="26"/>
                <w:szCs w:val="26"/>
                <w:lang w:eastAsia="en-US"/>
              </w:rPr>
              <w:t xml:space="preserve"> paredzot </w:t>
            </w:r>
            <w:r w:rsidR="0028470F" w:rsidRPr="00E332B4">
              <w:rPr>
                <w:sz w:val="26"/>
                <w:szCs w:val="26"/>
                <w:lang w:eastAsia="en-US"/>
              </w:rPr>
              <w:t>Finanšu ministrijas budžetā ilgtermiņa saistīb</w:t>
            </w:r>
            <w:r w:rsidRPr="00E332B4">
              <w:rPr>
                <w:sz w:val="26"/>
                <w:szCs w:val="26"/>
                <w:lang w:eastAsia="en-US"/>
              </w:rPr>
              <w:t xml:space="preserve">as </w:t>
            </w:r>
            <w:r w:rsidR="00BE38D6" w:rsidRPr="00E332B4">
              <w:rPr>
                <w:sz w:val="26"/>
                <w:szCs w:val="26"/>
                <w:lang w:eastAsia="en-US"/>
              </w:rPr>
              <w:t xml:space="preserve">ēku </w:t>
            </w:r>
            <w:r w:rsidR="00BE38D6" w:rsidRPr="00202B2A">
              <w:rPr>
                <w:sz w:val="26"/>
                <w:szCs w:val="26"/>
                <w:lang w:eastAsia="en-US"/>
              </w:rPr>
              <w:t xml:space="preserve">Miera ielā 58A, </w:t>
            </w:r>
            <w:r w:rsidR="00BE38D6" w:rsidRPr="00A44395">
              <w:rPr>
                <w:sz w:val="26"/>
                <w:szCs w:val="26"/>
                <w:lang w:eastAsia="en-US"/>
              </w:rPr>
              <w:t>Rīgā</w:t>
            </w:r>
            <w:r w:rsidRPr="00A44395">
              <w:rPr>
                <w:sz w:val="26"/>
                <w:szCs w:val="26"/>
                <w:lang w:eastAsia="en-US"/>
              </w:rPr>
              <w:t xml:space="preserve">, </w:t>
            </w:r>
            <w:r w:rsidR="0028470F" w:rsidRPr="00E332B4">
              <w:rPr>
                <w:sz w:val="26"/>
                <w:szCs w:val="26"/>
                <w:lang w:eastAsia="en-US"/>
              </w:rPr>
              <w:t>būvniecības izdevumu segšanai</w:t>
            </w:r>
            <w:r w:rsidR="0028470F" w:rsidRPr="00A44395">
              <w:rPr>
                <w:sz w:val="26"/>
                <w:szCs w:val="26"/>
                <w:lang w:eastAsia="en-US"/>
              </w:rPr>
              <w:t xml:space="preserve"> </w:t>
            </w:r>
            <w:r w:rsidRPr="00E332B4">
              <w:rPr>
                <w:sz w:val="26"/>
                <w:szCs w:val="26"/>
                <w:lang w:eastAsia="en-US"/>
              </w:rPr>
              <w:t xml:space="preserve"> VNĪ</w:t>
            </w:r>
            <w:r w:rsidRPr="00A44395">
              <w:rPr>
                <w:sz w:val="26"/>
                <w:szCs w:val="26"/>
                <w:lang w:eastAsia="en-US"/>
              </w:rPr>
              <w:t xml:space="preserve"> </w:t>
            </w:r>
            <w:r w:rsidR="0028470F" w:rsidRPr="00A44395">
              <w:rPr>
                <w:sz w:val="26"/>
                <w:szCs w:val="26"/>
                <w:lang w:eastAsia="en-US"/>
              </w:rPr>
              <w:t xml:space="preserve">2015.gadā </w:t>
            </w:r>
            <w:r w:rsidR="00BE38D6" w:rsidRPr="00A44395">
              <w:rPr>
                <w:sz w:val="26"/>
                <w:szCs w:val="26"/>
                <w:lang w:eastAsia="en-US"/>
              </w:rPr>
              <w:t xml:space="preserve">2 818 880 </w:t>
            </w:r>
            <w:proofErr w:type="spellStart"/>
            <w:r w:rsidR="0028470F" w:rsidRPr="00E332B4">
              <w:rPr>
                <w:sz w:val="26"/>
                <w:szCs w:val="26"/>
                <w:lang w:eastAsia="en-US"/>
              </w:rPr>
              <w:t>euro</w:t>
            </w:r>
            <w:proofErr w:type="spellEnd"/>
            <w:r w:rsidR="0028470F" w:rsidRPr="00202B2A">
              <w:rPr>
                <w:sz w:val="26"/>
                <w:szCs w:val="26"/>
                <w:lang w:eastAsia="en-US"/>
              </w:rPr>
              <w:t>;</w:t>
            </w:r>
          </w:p>
          <w:p w:rsidR="0028470F" w:rsidRPr="00E332B4"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 xml:space="preserve">precizēt Kultūras ministrijas budžetā ilgtermiņa saistībām nekustamā īpašuma  daļas (nekustamā īpašuma kadastra Nr.0100 026 0056)  Miera ielā 58A, Rīgā, nomas maksas izdevumu segšanai VNĪ paredzēto finansējumu pa gadiem, t.i., neparedzot finansējumu 2014.gadā, 2015.gadā samazinot tā apmēru no 217 583 </w:t>
            </w:r>
            <w:proofErr w:type="spellStart"/>
            <w:r w:rsidRPr="00E332B4">
              <w:rPr>
                <w:sz w:val="26"/>
                <w:szCs w:val="26"/>
                <w:lang w:eastAsia="en-US"/>
              </w:rPr>
              <w:t>euro</w:t>
            </w:r>
            <w:proofErr w:type="spellEnd"/>
            <w:r w:rsidRPr="00E332B4">
              <w:rPr>
                <w:sz w:val="26"/>
                <w:szCs w:val="26"/>
                <w:lang w:eastAsia="en-US"/>
              </w:rPr>
              <w:t xml:space="preserve"> uz 126 923 </w:t>
            </w:r>
            <w:proofErr w:type="spellStart"/>
            <w:r w:rsidRPr="00E332B4">
              <w:rPr>
                <w:sz w:val="26"/>
                <w:szCs w:val="26"/>
                <w:lang w:eastAsia="en-US"/>
              </w:rPr>
              <w:t>euro</w:t>
            </w:r>
            <w:proofErr w:type="spellEnd"/>
            <w:r w:rsidRPr="00E332B4">
              <w:rPr>
                <w:sz w:val="26"/>
                <w:szCs w:val="26"/>
                <w:lang w:eastAsia="en-US"/>
              </w:rPr>
              <w:t xml:space="preserve">,  2016.gadā nomas maksas apmēru atstājot nemainīgu 217 583 </w:t>
            </w:r>
            <w:proofErr w:type="spellStart"/>
            <w:r w:rsidRPr="00E332B4">
              <w:rPr>
                <w:sz w:val="26"/>
                <w:szCs w:val="26"/>
                <w:lang w:eastAsia="en-US"/>
              </w:rPr>
              <w:t>euro</w:t>
            </w:r>
            <w:proofErr w:type="spellEnd"/>
            <w:r w:rsidRPr="00E332B4">
              <w:rPr>
                <w:sz w:val="26"/>
                <w:szCs w:val="26"/>
                <w:lang w:eastAsia="en-US"/>
              </w:rPr>
              <w:t xml:space="preserve">, bet 2017.gadā paredzot izdevumus 126 923 </w:t>
            </w:r>
            <w:proofErr w:type="spellStart"/>
            <w:r w:rsidRPr="00E332B4">
              <w:rPr>
                <w:sz w:val="26"/>
                <w:szCs w:val="26"/>
                <w:lang w:eastAsia="en-US"/>
              </w:rPr>
              <w:t>euro</w:t>
            </w:r>
            <w:proofErr w:type="spellEnd"/>
            <w:r w:rsidRPr="00E332B4">
              <w:rPr>
                <w:sz w:val="26"/>
                <w:szCs w:val="26"/>
                <w:lang w:eastAsia="en-US"/>
              </w:rPr>
              <w:t>;</w:t>
            </w:r>
          </w:p>
          <w:p w:rsidR="0028470F" w:rsidRPr="00E332B4"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 xml:space="preserve">precizēt Kultūras ministrijas budžetā </w:t>
            </w:r>
            <w:r w:rsidRPr="00202B2A">
              <w:rPr>
                <w:sz w:val="26"/>
                <w:szCs w:val="26"/>
                <w:lang w:eastAsia="en-US"/>
              </w:rPr>
              <w:t xml:space="preserve">apkures izdevumu segšanai paredzēto finansējumu pa gadiem, </w:t>
            </w:r>
            <w:r w:rsidRPr="00E332B4">
              <w:rPr>
                <w:sz w:val="26"/>
                <w:szCs w:val="26"/>
                <w:lang w:eastAsia="en-US"/>
              </w:rPr>
              <w:t xml:space="preserve">t.i., neparedzot finansējumu 2014.gadā, 2015.gadā samazinot tā apmēru no 112 915 </w:t>
            </w:r>
            <w:proofErr w:type="spellStart"/>
            <w:r w:rsidRPr="00E332B4">
              <w:rPr>
                <w:sz w:val="26"/>
                <w:szCs w:val="26"/>
                <w:lang w:eastAsia="en-US"/>
              </w:rPr>
              <w:t>euro</w:t>
            </w:r>
            <w:proofErr w:type="spellEnd"/>
            <w:r w:rsidRPr="00E332B4">
              <w:rPr>
                <w:sz w:val="26"/>
                <w:szCs w:val="26"/>
                <w:lang w:eastAsia="en-US"/>
              </w:rPr>
              <w:t xml:space="preserve"> uz 49 022 </w:t>
            </w:r>
            <w:proofErr w:type="spellStart"/>
            <w:r w:rsidRPr="00E332B4">
              <w:rPr>
                <w:sz w:val="26"/>
                <w:szCs w:val="26"/>
                <w:lang w:eastAsia="en-US"/>
              </w:rPr>
              <w:t>euro</w:t>
            </w:r>
            <w:proofErr w:type="spellEnd"/>
            <w:r w:rsidRPr="00E332B4">
              <w:rPr>
                <w:sz w:val="26"/>
                <w:szCs w:val="26"/>
                <w:lang w:eastAsia="en-US"/>
              </w:rPr>
              <w:t xml:space="preserve">, 2016.gadā tā apmēru atstājot nemainīgu 112 915 </w:t>
            </w:r>
            <w:proofErr w:type="spellStart"/>
            <w:r w:rsidRPr="00E332B4">
              <w:rPr>
                <w:sz w:val="26"/>
                <w:szCs w:val="26"/>
                <w:lang w:eastAsia="en-US"/>
              </w:rPr>
              <w:t>euro</w:t>
            </w:r>
            <w:proofErr w:type="spellEnd"/>
            <w:r w:rsidRPr="00E332B4">
              <w:rPr>
                <w:sz w:val="26"/>
                <w:szCs w:val="26"/>
                <w:lang w:eastAsia="en-US"/>
              </w:rPr>
              <w:t xml:space="preserve">, bet 2017.gadā paredzot izdevumus 63 894 </w:t>
            </w:r>
            <w:proofErr w:type="spellStart"/>
            <w:r w:rsidRPr="00E332B4">
              <w:rPr>
                <w:sz w:val="26"/>
                <w:szCs w:val="26"/>
                <w:lang w:eastAsia="en-US"/>
              </w:rPr>
              <w:t>euro</w:t>
            </w:r>
            <w:proofErr w:type="spellEnd"/>
            <w:r w:rsidRPr="00E332B4">
              <w:rPr>
                <w:sz w:val="26"/>
                <w:szCs w:val="26"/>
                <w:lang w:eastAsia="en-US"/>
              </w:rPr>
              <w:t>;</w:t>
            </w:r>
          </w:p>
          <w:p w:rsidR="0028470F" w:rsidRPr="00E332B4"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 xml:space="preserve"> precizēt Kultūras ministrijas budžetā </w:t>
            </w:r>
            <w:r w:rsidRPr="00202B2A">
              <w:rPr>
                <w:sz w:val="26"/>
                <w:szCs w:val="26"/>
                <w:lang w:eastAsia="en-US"/>
              </w:rPr>
              <w:t xml:space="preserve">pārcelšanās (no Lāčplēša ielas 25, Rīgā, uz Miera ielu 58A, Rīgā) izdevumu segšanai paredzēto finansējumu pa gadiem, </w:t>
            </w:r>
            <w:r w:rsidRPr="00E332B4">
              <w:rPr>
                <w:sz w:val="26"/>
                <w:szCs w:val="26"/>
                <w:lang w:eastAsia="en-US"/>
              </w:rPr>
              <w:t xml:space="preserve">t.i., neparedzot finansējumu 2014.gadā, paredzot 2015.gadā </w:t>
            </w:r>
            <w:r w:rsidRPr="00202B2A">
              <w:rPr>
                <w:sz w:val="26"/>
                <w:szCs w:val="26"/>
                <w:lang w:eastAsia="en-US"/>
              </w:rPr>
              <w:t xml:space="preserve">30 552 </w:t>
            </w:r>
            <w:proofErr w:type="spellStart"/>
            <w:r w:rsidRPr="00E332B4">
              <w:rPr>
                <w:sz w:val="26"/>
                <w:szCs w:val="26"/>
                <w:lang w:eastAsia="en-US"/>
              </w:rPr>
              <w:t>euro</w:t>
            </w:r>
            <w:proofErr w:type="spellEnd"/>
            <w:r w:rsidR="00A44395" w:rsidRPr="00E332B4">
              <w:rPr>
                <w:sz w:val="26"/>
                <w:szCs w:val="26"/>
                <w:lang w:eastAsia="en-US"/>
              </w:rPr>
              <w:t>;</w:t>
            </w:r>
          </w:p>
          <w:p w:rsidR="0028470F" w:rsidRPr="00E332B4"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 xml:space="preserve">precizēt Kultūras ministrijas budžetā </w:t>
            </w:r>
            <w:r w:rsidRPr="00202B2A">
              <w:rPr>
                <w:sz w:val="26"/>
                <w:szCs w:val="26"/>
                <w:lang w:eastAsia="en-US"/>
              </w:rPr>
              <w:t xml:space="preserve">pārcelšanās (no Miera ielas 58A, Rīgā, uz Lāčplēša ielu 25, Rīgā) izdevumu segšanai paredzēto finansējumu pa gadiem, </w:t>
            </w:r>
            <w:r w:rsidRPr="00E332B4">
              <w:rPr>
                <w:sz w:val="26"/>
                <w:szCs w:val="26"/>
                <w:lang w:eastAsia="en-US"/>
              </w:rPr>
              <w:t xml:space="preserve">t.i., neparedzot finansējumu 2016.gadā, paredzot 2017.gadā </w:t>
            </w:r>
            <w:r w:rsidRPr="00202B2A">
              <w:rPr>
                <w:sz w:val="26"/>
                <w:szCs w:val="26"/>
                <w:lang w:eastAsia="en-US"/>
              </w:rPr>
              <w:t xml:space="preserve">30 552 </w:t>
            </w:r>
            <w:proofErr w:type="spellStart"/>
            <w:r w:rsidRPr="00E332B4">
              <w:rPr>
                <w:sz w:val="26"/>
                <w:szCs w:val="26"/>
                <w:lang w:eastAsia="en-US"/>
              </w:rPr>
              <w:t>euro</w:t>
            </w:r>
            <w:proofErr w:type="spellEnd"/>
            <w:r w:rsidRPr="00E332B4">
              <w:rPr>
                <w:sz w:val="26"/>
                <w:szCs w:val="26"/>
                <w:lang w:eastAsia="en-US"/>
              </w:rPr>
              <w:t xml:space="preserve"> </w:t>
            </w:r>
            <w:r w:rsidRPr="00202B2A">
              <w:rPr>
                <w:sz w:val="26"/>
                <w:szCs w:val="26"/>
                <w:lang w:eastAsia="en-US"/>
              </w:rPr>
              <w:t>un, norādot to Ministru kabineta rīkojuma projektā „Par finansējuma precizēšanu Jaunā Rīgas teātra ēku Lāčplēša ielā 25, Rīgā, rekonstrukcijas, nomas maksas, pārcelšanās un aprīkojuma iegādes izdevumu segšanai”;</w:t>
            </w:r>
          </w:p>
          <w:p w:rsidR="0028470F" w:rsidRPr="00E332B4"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 xml:space="preserve">precizēt Kultūras ministrijas budžetā </w:t>
            </w:r>
            <w:r w:rsidRPr="00202B2A">
              <w:rPr>
                <w:sz w:val="26"/>
                <w:szCs w:val="26"/>
                <w:lang w:eastAsia="en-US"/>
              </w:rPr>
              <w:t xml:space="preserve">aprīkojuma izdevumu segšanai paredzēto finansējumu pa gadiem, </w:t>
            </w:r>
            <w:r w:rsidRPr="00E332B4">
              <w:rPr>
                <w:sz w:val="26"/>
                <w:szCs w:val="26"/>
                <w:lang w:eastAsia="en-US"/>
              </w:rPr>
              <w:t xml:space="preserve">t.i., neparedzot finansējumu 2014.gadā, paredzot to 2015.gadā </w:t>
            </w:r>
            <w:r w:rsidRPr="00202B2A">
              <w:rPr>
                <w:sz w:val="26"/>
                <w:szCs w:val="26"/>
                <w:lang w:eastAsia="en-US"/>
              </w:rPr>
              <w:t xml:space="preserve">246 742 </w:t>
            </w:r>
            <w:proofErr w:type="spellStart"/>
            <w:r w:rsidRPr="00E332B4">
              <w:rPr>
                <w:sz w:val="26"/>
                <w:szCs w:val="26"/>
                <w:lang w:eastAsia="en-US"/>
              </w:rPr>
              <w:t>euro</w:t>
            </w:r>
            <w:proofErr w:type="spellEnd"/>
            <w:r w:rsidR="00A44395" w:rsidRPr="00E332B4">
              <w:rPr>
                <w:sz w:val="26"/>
                <w:szCs w:val="26"/>
                <w:lang w:eastAsia="en-US"/>
              </w:rPr>
              <w:t>;</w:t>
            </w:r>
          </w:p>
          <w:p w:rsidR="0028470F" w:rsidRPr="00E332B4"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202B2A">
              <w:rPr>
                <w:sz w:val="26"/>
                <w:szCs w:val="26"/>
                <w:lang w:eastAsia="en-US"/>
              </w:rPr>
              <w:t xml:space="preserve"> </w:t>
            </w:r>
            <w:r w:rsidRPr="00E332B4">
              <w:rPr>
                <w:sz w:val="26"/>
                <w:szCs w:val="26"/>
                <w:lang w:eastAsia="en-US"/>
              </w:rPr>
              <w:t>precizēt noteikto ēku Miera ielā 58A, Rīgā, būvniecības darbu pabeigšanas termiņu – 2014.gada 31.oktobri un plānoto nomas līguma sākuma termiņu – 2014.gada 1.novembri, nosakot tos attiecīgi 2015.gada 1.jūnijs un 2015.gada 2.jūnijs;</w:t>
            </w:r>
          </w:p>
          <w:p w:rsidR="0028470F" w:rsidRPr="004C48B2" w:rsidRDefault="0028470F" w:rsidP="0028470F">
            <w:pPr>
              <w:pStyle w:val="naiskr"/>
              <w:numPr>
                <w:ilvl w:val="0"/>
                <w:numId w:val="17"/>
              </w:numPr>
              <w:tabs>
                <w:tab w:val="left" w:pos="366"/>
              </w:tabs>
              <w:spacing w:before="0" w:after="60"/>
              <w:ind w:left="0" w:right="33" w:firstLine="0"/>
              <w:jc w:val="both"/>
              <w:rPr>
                <w:sz w:val="26"/>
                <w:szCs w:val="26"/>
                <w:lang w:eastAsia="en-US"/>
              </w:rPr>
            </w:pPr>
            <w:r w:rsidRPr="00E332B4">
              <w:rPr>
                <w:sz w:val="26"/>
                <w:szCs w:val="26"/>
                <w:lang w:eastAsia="en-US"/>
              </w:rPr>
              <w:t xml:space="preserve">noteikt, ka par spēku zaudējušu tiek atzīts </w:t>
            </w:r>
            <w:r w:rsidRPr="00202B2A">
              <w:rPr>
                <w:sz w:val="26"/>
                <w:szCs w:val="26"/>
                <w:lang w:eastAsia="en-US"/>
              </w:rPr>
              <w:t xml:space="preserve">Ministru kabineta rīkojums </w:t>
            </w:r>
            <w:r w:rsidRPr="004C48B2">
              <w:rPr>
                <w:sz w:val="26"/>
                <w:szCs w:val="26"/>
                <w:lang w:eastAsia="en-US"/>
              </w:rPr>
              <w:t>Nr.251.</w:t>
            </w:r>
          </w:p>
          <w:p w:rsidR="004C48B2" w:rsidRPr="004C48B2" w:rsidRDefault="004C48B2" w:rsidP="004C48B2">
            <w:pPr>
              <w:spacing w:after="120" w:line="240" w:lineRule="auto"/>
              <w:ind w:left="5" w:firstLine="647"/>
              <w:jc w:val="both"/>
              <w:rPr>
                <w:rFonts w:ascii="Times New Roman" w:hAnsi="Times New Roman"/>
                <w:sz w:val="26"/>
                <w:szCs w:val="24"/>
              </w:rPr>
            </w:pPr>
            <w:r w:rsidRPr="004C48B2">
              <w:rPr>
                <w:rFonts w:ascii="Times New Roman" w:hAnsi="Times New Roman"/>
                <w:sz w:val="26"/>
                <w:szCs w:val="24"/>
              </w:rPr>
              <w:t xml:space="preserve">Vienlaikus ar Ministru kabineta rīkojuma projektu ir sagatavots Ministru kabineta sēdes </w:t>
            </w:r>
            <w:proofErr w:type="spellStart"/>
            <w:r w:rsidRPr="004C48B2">
              <w:rPr>
                <w:rFonts w:ascii="Times New Roman" w:hAnsi="Times New Roman"/>
                <w:sz w:val="26"/>
                <w:szCs w:val="24"/>
              </w:rPr>
              <w:t>protokollēmuma</w:t>
            </w:r>
            <w:proofErr w:type="spellEnd"/>
            <w:r w:rsidRPr="004C48B2">
              <w:rPr>
                <w:rFonts w:ascii="Times New Roman" w:hAnsi="Times New Roman"/>
                <w:sz w:val="26"/>
                <w:szCs w:val="24"/>
              </w:rPr>
              <w:t xml:space="preserve"> projekts, kas paredz 2014.gadā plānoto finansējumu nekustamā īpašuma daļas Miera ielā 58A, Rīgā, nomas maksas izdevumu segšanai VNĪ, apkures izdevumu, pārcelšanās un aprīkojuma izdevumu segšanai 347 157 </w:t>
            </w:r>
            <w:proofErr w:type="spellStart"/>
            <w:r w:rsidRPr="004C48B2">
              <w:rPr>
                <w:rFonts w:ascii="Times New Roman" w:hAnsi="Times New Roman"/>
                <w:sz w:val="26"/>
                <w:szCs w:val="24"/>
              </w:rPr>
              <w:t>euro</w:t>
            </w:r>
            <w:proofErr w:type="spellEnd"/>
            <w:r w:rsidRPr="004C48B2">
              <w:rPr>
                <w:rFonts w:ascii="Times New Roman" w:hAnsi="Times New Roman"/>
                <w:sz w:val="26"/>
                <w:szCs w:val="24"/>
              </w:rPr>
              <w:t xml:space="preserve"> apmērā novirzīt Kultūras ministrijas padotības iestāžu izmantoto nekustamo īpašumu sakārtošanai un Ventspils mūzikas vidusskolas darbības nodrošināšanai citās piemērotās telpās:</w:t>
            </w:r>
          </w:p>
          <w:p w:rsidR="00E332B4" w:rsidRPr="00990923" w:rsidRDefault="00E332B4" w:rsidP="00E332B4">
            <w:pPr>
              <w:pStyle w:val="Sarakstarindkopa"/>
              <w:numPr>
                <w:ilvl w:val="0"/>
                <w:numId w:val="19"/>
              </w:numPr>
              <w:spacing w:after="120"/>
              <w:jc w:val="both"/>
              <w:rPr>
                <w:rFonts w:ascii="Times New Roman" w:hAnsi="Times New Roman"/>
                <w:sz w:val="26"/>
                <w:szCs w:val="26"/>
              </w:rPr>
            </w:pPr>
            <w:r w:rsidRPr="00E332B4">
              <w:rPr>
                <w:rFonts w:ascii="Times New Roman" w:hAnsi="Times New Roman"/>
                <w:sz w:val="26"/>
                <w:szCs w:val="26"/>
              </w:rPr>
              <w:lastRenderedPageBreak/>
              <w:t>Ventspils mūzikas vidusskola</w:t>
            </w:r>
            <w:r w:rsidR="00CC71F4">
              <w:rPr>
                <w:rFonts w:ascii="Times New Roman" w:hAnsi="Times New Roman"/>
                <w:sz w:val="26"/>
                <w:szCs w:val="26"/>
              </w:rPr>
              <w:t>i</w:t>
            </w:r>
            <w:r w:rsidRPr="00E332B4">
              <w:rPr>
                <w:rFonts w:ascii="Times New Roman" w:hAnsi="Times New Roman"/>
                <w:sz w:val="26"/>
                <w:szCs w:val="26"/>
              </w:rPr>
              <w:t xml:space="preserve"> </w:t>
            </w:r>
            <w:r w:rsidR="00CC71F4">
              <w:rPr>
                <w:rFonts w:ascii="Times New Roman" w:hAnsi="Times New Roman"/>
                <w:sz w:val="26"/>
                <w:szCs w:val="26"/>
              </w:rPr>
              <w:t xml:space="preserve">2014.gada </w:t>
            </w:r>
            <w:r w:rsidRPr="00E332B4">
              <w:rPr>
                <w:rFonts w:ascii="Times New Roman" w:hAnsi="Times New Roman"/>
                <w:sz w:val="26"/>
                <w:szCs w:val="26"/>
              </w:rPr>
              <w:t>pārcelšanās</w:t>
            </w:r>
            <w:r w:rsidR="001B1E90">
              <w:rPr>
                <w:rFonts w:ascii="Times New Roman" w:hAnsi="Times New Roman"/>
                <w:sz w:val="26"/>
                <w:szCs w:val="26"/>
              </w:rPr>
              <w:t xml:space="preserve"> izdevumu,</w:t>
            </w:r>
            <w:r w:rsidRPr="00E332B4">
              <w:rPr>
                <w:rFonts w:ascii="Times New Roman" w:hAnsi="Times New Roman"/>
                <w:sz w:val="26"/>
                <w:szCs w:val="26"/>
              </w:rPr>
              <w:t xml:space="preserve"> </w:t>
            </w:r>
            <w:r w:rsidR="001B1E90" w:rsidRPr="001B1E90">
              <w:rPr>
                <w:rFonts w:ascii="Times New Roman" w:hAnsi="Times New Roman"/>
                <w:sz w:val="26"/>
                <w:szCs w:val="26"/>
              </w:rPr>
              <w:t xml:space="preserve">remontdarbu </w:t>
            </w:r>
            <w:r w:rsidR="001B1E90">
              <w:rPr>
                <w:rFonts w:ascii="Times New Roman" w:hAnsi="Times New Roman"/>
                <w:sz w:val="26"/>
                <w:szCs w:val="26"/>
              </w:rPr>
              <w:t>izdevumu</w:t>
            </w:r>
            <w:r w:rsidR="001B1E90" w:rsidRPr="001B1E90">
              <w:rPr>
                <w:rFonts w:ascii="Times New Roman" w:hAnsi="Times New Roman"/>
                <w:sz w:val="26"/>
                <w:szCs w:val="26"/>
              </w:rPr>
              <w:t xml:space="preserve">, nomas </w:t>
            </w:r>
            <w:r w:rsidR="001B1E90">
              <w:rPr>
                <w:rFonts w:ascii="Times New Roman" w:hAnsi="Times New Roman"/>
                <w:sz w:val="26"/>
                <w:szCs w:val="26"/>
              </w:rPr>
              <w:t>un</w:t>
            </w:r>
            <w:r w:rsidR="001B1E90" w:rsidRPr="001B1E90">
              <w:rPr>
                <w:rFonts w:ascii="Times New Roman" w:hAnsi="Times New Roman"/>
                <w:sz w:val="26"/>
                <w:szCs w:val="26"/>
              </w:rPr>
              <w:t xml:space="preserve"> komunālo </w:t>
            </w:r>
            <w:r w:rsidR="001B1E90">
              <w:rPr>
                <w:rFonts w:ascii="Times New Roman" w:hAnsi="Times New Roman"/>
                <w:sz w:val="26"/>
                <w:szCs w:val="26"/>
              </w:rPr>
              <w:t>maksājumu izdevumu</w:t>
            </w:r>
            <w:r w:rsidR="001B1E90" w:rsidRPr="001B1E90">
              <w:rPr>
                <w:rFonts w:ascii="Times New Roman" w:hAnsi="Times New Roman"/>
                <w:sz w:val="26"/>
                <w:szCs w:val="26"/>
              </w:rPr>
              <w:t xml:space="preserve"> un aprīkojuma iegādes </w:t>
            </w:r>
            <w:r w:rsidRPr="00E332B4">
              <w:rPr>
                <w:rFonts w:ascii="Times New Roman" w:hAnsi="Times New Roman"/>
                <w:sz w:val="26"/>
                <w:szCs w:val="26"/>
              </w:rPr>
              <w:t xml:space="preserve">izdevumu </w:t>
            </w:r>
            <w:r w:rsidRPr="00990923">
              <w:rPr>
                <w:rFonts w:ascii="Times New Roman" w:hAnsi="Times New Roman"/>
                <w:sz w:val="26"/>
                <w:szCs w:val="26"/>
              </w:rPr>
              <w:t>segšanai</w:t>
            </w:r>
            <w:r w:rsidR="001B1E90" w:rsidRPr="00990923">
              <w:rPr>
                <w:rFonts w:ascii="Times New Roman" w:hAnsi="Times New Roman"/>
                <w:sz w:val="26"/>
                <w:szCs w:val="26"/>
              </w:rPr>
              <w:t xml:space="preserve"> </w:t>
            </w:r>
            <w:r w:rsidRPr="00990923">
              <w:rPr>
                <w:rFonts w:ascii="Times New Roman" w:hAnsi="Times New Roman"/>
                <w:sz w:val="26"/>
                <w:szCs w:val="26"/>
              </w:rPr>
              <w:t xml:space="preserve">no ēkām Kuģinieku ielā 2 un Pils ielā 38, Ventspilī uz pagaidu telpām 277 140 </w:t>
            </w:r>
            <w:proofErr w:type="spellStart"/>
            <w:r w:rsidRPr="00990923">
              <w:rPr>
                <w:rFonts w:ascii="Times New Roman" w:hAnsi="Times New Roman"/>
                <w:i/>
                <w:sz w:val="26"/>
                <w:szCs w:val="26"/>
              </w:rPr>
              <w:t>euro</w:t>
            </w:r>
            <w:proofErr w:type="spellEnd"/>
            <w:r w:rsidRPr="00990923">
              <w:rPr>
                <w:rFonts w:ascii="Times New Roman" w:hAnsi="Times New Roman"/>
                <w:sz w:val="26"/>
                <w:szCs w:val="26"/>
              </w:rPr>
              <w:t xml:space="preserve"> apmērā;</w:t>
            </w:r>
          </w:p>
          <w:p w:rsidR="00E332B4" w:rsidRPr="002979BD" w:rsidRDefault="00CC71F4" w:rsidP="00E332B4">
            <w:pPr>
              <w:pStyle w:val="Sarakstarindkopa"/>
              <w:numPr>
                <w:ilvl w:val="0"/>
                <w:numId w:val="19"/>
              </w:numPr>
              <w:spacing w:after="120"/>
              <w:jc w:val="both"/>
              <w:rPr>
                <w:rFonts w:ascii="Times New Roman" w:hAnsi="Times New Roman"/>
                <w:sz w:val="26"/>
                <w:szCs w:val="26"/>
              </w:rPr>
            </w:pPr>
            <w:r w:rsidRPr="00990923">
              <w:rPr>
                <w:rFonts w:ascii="Times New Roman" w:hAnsi="Times New Roman"/>
                <w:sz w:val="26"/>
                <w:szCs w:val="26"/>
              </w:rPr>
              <w:t>VSIA „</w:t>
            </w:r>
            <w:r w:rsidR="00E332B4" w:rsidRPr="00990923">
              <w:rPr>
                <w:rFonts w:ascii="Times New Roman" w:hAnsi="Times New Roman"/>
                <w:sz w:val="26"/>
                <w:szCs w:val="26"/>
              </w:rPr>
              <w:t>Valmieras Drāmas teātri</w:t>
            </w:r>
            <w:r w:rsidRPr="00990923">
              <w:rPr>
                <w:rFonts w:ascii="Times New Roman" w:hAnsi="Times New Roman"/>
                <w:sz w:val="26"/>
                <w:szCs w:val="26"/>
              </w:rPr>
              <w:t xml:space="preserve">s” </w:t>
            </w:r>
            <w:r w:rsidR="00990923" w:rsidRPr="00990923">
              <w:rPr>
                <w:rFonts w:ascii="Times New Roman" w:hAnsi="Times New Roman"/>
                <w:sz w:val="26"/>
                <w:szCs w:val="26"/>
              </w:rPr>
              <w:t xml:space="preserve">nekustamā īpašuma (kadastra Nr. 9601 001 2110 001) Lāčplēša ielā 4, Valmierā, pārseguma balstu pastiprināšanas, piebūves pamatu </w:t>
            </w:r>
            <w:r w:rsidR="00990923" w:rsidRPr="002979BD">
              <w:rPr>
                <w:rFonts w:ascii="Times New Roman" w:hAnsi="Times New Roman"/>
                <w:sz w:val="26"/>
                <w:szCs w:val="26"/>
              </w:rPr>
              <w:t xml:space="preserve">pastiprināšanas un apdares darbiem </w:t>
            </w:r>
            <w:r w:rsidR="00E332B4" w:rsidRPr="002979BD">
              <w:rPr>
                <w:rFonts w:ascii="Times New Roman" w:hAnsi="Times New Roman"/>
                <w:sz w:val="26"/>
                <w:szCs w:val="26"/>
              </w:rPr>
              <w:t xml:space="preserve">11 000 </w:t>
            </w:r>
            <w:proofErr w:type="spellStart"/>
            <w:r w:rsidR="00E332B4" w:rsidRPr="002979BD">
              <w:rPr>
                <w:rFonts w:ascii="Times New Roman" w:hAnsi="Times New Roman"/>
                <w:i/>
                <w:sz w:val="26"/>
                <w:szCs w:val="26"/>
              </w:rPr>
              <w:t>euro</w:t>
            </w:r>
            <w:proofErr w:type="spellEnd"/>
            <w:r w:rsidR="00E332B4" w:rsidRPr="002979BD">
              <w:rPr>
                <w:rFonts w:ascii="Times New Roman" w:hAnsi="Times New Roman"/>
                <w:sz w:val="26"/>
                <w:szCs w:val="26"/>
              </w:rPr>
              <w:t xml:space="preserve"> apmērā;</w:t>
            </w:r>
          </w:p>
          <w:p w:rsidR="00E332B4" w:rsidRPr="002979BD" w:rsidRDefault="002979BD" w:rsidP="00E332B4">
            <w:pPr>
              <w:pStyle w:val="Sarakstarindkopa"/>
              <w:numPr>
                <w:ilvl w:val="0"/>
                <w:numId w:val="19"/>
              </w:numPr>
              <w:spacing w:after="120"/>
              <w:jc w:val="both"/>
              <w:rPr>
                <w:rFonts w:ascii="Times New Roman" w:hAnsi="Times New Roman"/>
                <w:sz w:val="26"/>
                <w:szCs w:val="26"/>
              </w:rPr>
            </w:pPr>
            <w:r w:rsidRPr="002979BD">
              <w:rPr>
                <w:rFonts w:ascii="Times New Roman" w:hAnsi="Times New Roman"/>
                <w:sz w:val="26"/>
                <w:szCs w:val="26"/>
              </w:rPr>
              <w:t xml:space="preserve">Cēsu mūzikas vidusskolai nekustamā īpašuma (kadastra Nr. 4201 005 3102 001) Lielā Kalēju ielā 4, Cēsīs, jumta konstrukciju stiprināšanai un jumta remontam </w:t>
            </w:r>
            <w:r w:rsidR="00E332B4" w:rsidRPr="002979BD">
              <w:rPr>
                <w:rFonts w:ascii="Times New Roman" w:hAnsi="Times New Roman"/>
                <w:sz w:val="26"/>
                <w:szCs w:val="26"/>
              </w:rPr>
              <w:t xml:space="preserve">25 000 </w:t>
            </w:r>
            <w:proofErr w:type="spellStart"/>
            <w:r w:rsidR="00E332B4" w:rsidRPr="002979BD">
              <w:rPr>
                <w:rFonts w:ascii="Times New Roman" w:hAnsi="Times New Roman"/>
                <w:i/>
                <w:sz w:val="26"/>
                <w:szCs w:val="26"/>
              </w:rPr>
              <w:t>euro</w:t>
            </w:r>
            <w:proofErr w:type="spellEnd"/>
            <w:r w:rsidR="00E332B4" w:rsidRPr="002979BD">
              <w:rPr>
                <w:rFonts w:ascii="Times New Roman" w:hAnsi="Times New Roman"/>
                <w:sz w:val="26"/>
                <w:szCs w:val="26"/>
              </w:rPr>
              <w:t xml:space="preserve"> apmērā;</w:t>
            </w:r>
          </w:p>
          <w:p w:rsidR="00E332B4" w:rsidRPr="002979BD" w:rsidRDefault="002979BD" w:rsidP="00E332B4">
            <w:pPr>
              <w:pStyle w:val="Sarakstarindkopa"/>
              <w:numPr>
                <w:ilvl w:val="0"/>
                <w:numId w:val="19"/>
              </w:numPr>
              <w:spacing w:after="120"/>
              <w:jc w:val="both"/>
              <w:rPr>
                <w:rFonts w:ascii="Times New Roman" w:hAnsi="Times New Roman"/>
                <w:sz w:val="26"/>
                <w:szCs w:val="26"/>
              </w:rPr>
            </w:pPr>
            <w:r w:rsidRPr="002979BD">
              <w:rPr>
                <w:rFonts w:ascii="Times New Roman" w:hAnsi="Times New Roman"/>
                <w:sz w:val="26"/>
                <w:szCs w:val="26"/>
              </w:rPr>
              <w:t xml:space="preserve">Jelgavas mūzikas vidusskolai nekustamā īpašuma (kadastra Nr. 0900 005 0308 001) </w:t>
            </w:r>
            <w:proofErr w:type="spellStart"/>
            <w:r w:rsidRPr="002979BD">
              <w:rPr>
                <w:rFonts w:ascii="Times New Roman" w:hAnsi="Times New Roman"/>
                <w:sz w:val="26"/>
                <w:szCs w:val="26"/>
              </w:rPr>
              <w:t>Lapskalna</w:t>
            </w:r>
            <w:proofErr w:type="spellEnd"/>
            <w:r w:rsidRPr="002979BD">
              <w:rPr>
                <w:rFonts w:ascii="Times New Roman" w:hAnsi="Times New Roman"/>
                <w:sz w:val="26"/>
                <w:szCs w:val="26"/>
              </w:rPr>
              <w:t xml:space="preserve"> ielā 2, Jelgavā, ugunsdrošības signalizācijas ierīkošanai </w:t>
            </w:r>
            <w:r w:rsidR="00704A7C" w:rsidRPr="002979BD">
              <w:rPr>
                <w:rFonts w:ascii="Times New Roman" w:hAnsi="Times New Roman"/>
                <w:sz w:val="26"/>
                <w:szCs w:val="26"/>
              </w:rPr>
              <w:t xml:space="preserve">(projekts un uzstādīšana) 14 000 </w:t>
            </w:r>
            <w:proofErr w:type="spellStart"/>
            <w:r w:rsidR="00704A7C" w:rsidRPr="002979BD">
              <w:rPr>
                <w:rFonts w:ascii="Times New Roman" w:hAnsi="Times New Roman"/>
                <w:i/>
                <w:sz w:val="26"/>
                <w:szCs w:val="26"/>
              </w:rPr>
              <w:t>euro</w:t>
            </w:r>
            <w:proofErr w:type="spellEnd"/>
            <w:r w:rsidR="00704A7C" w:rsidRPr="002979BD">
              <w:rPr>
                <w:rFonts w:ascii="Times New Roman" w:hAnsi="Times New Roman"/>
                <w:sz w:val="26"/>
                <w:szCs w:val="26"/>
              </w:rPr>
              <w:t xml:space="preserve"> apmērā;</w:t>
            </w:r>
          </w:p>
          <w:p w:rsidR="00704A7C" w:rsidRPr="002979BD" w:rsidRDefault="006F3DF0" w:rsidP="00E332B4">
            <w:pPr>
              <w:pStyle w:val="Sarakstarindkopa"/>
              <w:numPr>
                <w:ilvl w:val="0"/>
                <w:numId w:val="19"/>
              </w:numPr>
              <w:spacing w:after="120"/>
              <w:jc w:val="both"/>
              <w:rPr>
                <w:rFonts w:ascii="Times New Roman" w:hAnsi="Times New Roman"/>
                <w:sz w:val="26"/>
                <w:szCs w:val="26"/>
              </w:rPr>
            </w:pPr>
            <w:r>
              <w:rPr>
                <w:rFonts w:ascii="Times New Roman" w:hAnsi="Times New Roman"/>
                <w:sz w:val="26"/>
                <w:szCs w:val="26"/>
              </w:rPr>
              <w:t>V/A</w:t>
            </w:r>
            <w:r w:rsidR="002979BD" w:rsidRPr="002979BD">
              <w:rPr>
                <w:rFonts w:ascii="Times New Roman" w:hAnsi="Times New Roman"/>
                <w:sz w:val="26"/>
                <w:szCs w:val="26"/>
              </w:rPr>
              <w:t xml:space="preserve"> „Rundāles pils muzejs” meža parka (nekustamā īpašuma kadastra Nr. 4076 003 0356) Pilsrundālē, Rundāles pagastā, Rundāles novadā, atjaunošanas otrā posma darbu veikšanai </w:t>
            </w:r>
            <w:r w:rsidR="0027045E" w:rsidRPr="002979BD">
              <w:rPr>
                <w:rFonts w:ascii="Times New Roman" w:hAnsi="Times New Roman"/>
                <w:sz w:val="26"/>
                <w:szCs w:val="26"/>
              </w:rPr>
              <w:t>(</w:t>
            </w:r>
            <w:r w:rsidR="00012E02" w:rsidRPr="002979BD">
              <w:rPr>
                <w:rFonts w:ascii="Times New Roman" w:hAnsi="Times New Roman"/>
                <w:sz w:val="26"/>
                <w:szCs w:val="26"/>
              </w:rPr>
              <w:t>10</w:t>
            </w:r>
            <w:r w:rsidR="009A084B" w:rsidRPr="002979BD">
              <w:rPr>
                <w:rFonts w:ascii="Times New Roman" w:hAnsi="Times New Roman"/>
                <w:sz w:val="26"/>
                <w:szCs w:val="26"/>
              </w:rPr>
              <w:t>42 jauno koku iegāde stādīšanai 5 meža parka nogabalos 9 ha platībā</w:t>
            </w:r>
            <w:r w:rsidR="0027045E" w:rsidRPr="002979BD">
              <w:rPr>
                <w:rFonts w:ascii="Times New Roman" w:hAnsi="Times New Roman"/>
                <w:sz w:val="26"/>
                <w:szCs w:val="26"/>
              </w:rPr>
              <w:t>)</w:t>
            </w:r>
            <w:r w:rsidR="00012E02" w:rsidRPr="002979BD">
              <w:rPr>
                <w:rFonts w:ascii="Times New Roman" w:hAnsi="Times New Roman"/>
                <w:sz w:val="26"/>
                <w:szCs w:val="26"/>
              </w:rPr>
              <w:t xml:space="preserve"> </w:t>
            </w:r>
            <w:r w:rsidR="00CB0ABC" w:rsidRPr="002979BD">
              <w:rPr>
                <w:rFonts w:ascii="Times New Roman" w:hAnsi="Times New Roman"/>
                <w:sz w:val="26"/>
                <w:szCs w:val="26"/>
              </w:rPr>
              <w:t xml:space="preserve">20 017 </w:t>
            </w:r>
            <w:proofErr w:type="spellStart"/>
            <w:r w:rsidR="00CB0ABC" w:rsidRPr="002979BD">
              <w:rPr>
                <w:rFonts w:ascii="Times New Roman" w:hAnsi="Times New Roman"/>
                <w:i/>
                <w:sz w:val="26"/>
                <w:szCs w:val="26"/>
              </w:rPr>
              <w:t>euro</w:t>
            </w:r>
            <w:proofErr w:type="spellEnd"/>
            <w:r w:rsidR="00CB0ABC" w:rsidRPr="002979BD">
              <w:rPr>
                <w:rFonts w:ascii="Times New Roman" w:hAnsi="Times New Roman"/>
                <w:sz w:val="26"/>
                <w:szCs w:val="26"/>
              </w:rPr>
              <w:t xml:space="preserve"> apmērā.</w:t>
            </w:r>
          </w:p>
          <w:p w:rsidR="00507847" w:rsidRPr="00202B2A" w:rsidRDefault="00507847"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Norādītie objekti sarakstā iekļauti pēc principa, izvērtējot tos objektus, kuriem nepieciešamo finansējumu iespējams apgūt 2014.gadā, t.i. tādus, kuriem nav nepieciešams izstrād</w:t>
            </w:r>
            <w:r w:rsidR="00B946A2">
              <w:rPr>
                <w:rFonts w:ascii="Times New Roman" w:hAnsi="Times New Roman"/>
                <w:sz w:val="26"/>
                <w:szCs w:val="26"/>
              </w:rPr>
              <w:t>āt projektēšanas dokumentāciju.</w:t>
            </w:r>
          </w:p>
          <w:p w:rsidR="0028470F" w:rsidRPr="00202B2A" w:rsidRDefault="0028470F" w:rsidP="0028470F">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Ministru kabineta rīkojuma projekts pilnībā atrisina iepriekš minētās problēmas.</w:t>
            </w:r>
          </w:p>
          <w:p w:rsidR="0028470F" w:rsidRPr="00E332B4" w:rsidRDefault="0028470F" w:rsidP="000B0D8C">
            <w:pPr>
              <w:spacing w:after="120" w:line="240" w:lineRule="auto"/>
              <w:ind w:left="5" w:firstLine="11"/>
              <w:jc w:val="both"/>
              <w:rPr>
                <w:rFonts w:ascii="Times New Roman" w:hAnsi="Times New Roman"/>
                <w:sz w:val="26"/>
                <w:szCs w:val="26"/>
              </w:rPr>
            </w:pPr>
            <w:r w:rsidRPr="00202B2A">
              <w:rPr>
                <w:rFonts w:ascii="Times New Roman" w:hAnsi="Times New Roman"/>
                <w:sz w:val="26"/>
                <w:szCs w:val="26"/>
              </w:rPr>
              <w:t xml:space="preserve">Atbilstoši Ministru kabineta 2009.gada 7.aprīļa noteikumu Nr.300 „Ministru kabineta kārtības rullis” 3.pielikumā ietvertajai politikas jomu klasifikācijai Ministru kabineta rīkojuma projekts atbilst publiskās pārvaldes politikas un </w:t>
            </w:r>
            <w:r w:rsidR="000B0D8C">
              <w:rPr>
                <w:rFonts w:ascii="Times New Roman" w:hAnsi="Times New Roman"/>
                <w:sz w:val="26"/>
                <w:szCs w:val="26"/>
              </w:rPr>
              <w:t>kultūras</w:t>
            </w:r>
            <w:r w:rsidRPr="00202B2A">
              <w:rPr>
                <w:rFonts w:ascii="Times New Roman" w:hAnsi="Times New Roman"/>
                <w:sz w:val="26"/>
                <w:szCs w:val="26"/>
              </w:rPr>
              <w:t xml:space="preserve"> politikas jomai.</w:t>
            </w:r>
          </w:p>
        </w:tc>
      </w:tr>
      <w:tr w:rsidR="0028470F" w:rsidRPr="00952ED7" w:rsidTr="00FB3512">
        <w:trPr>
          <w:trHeight w:val="476"/>
        </w:trPr>
        <w:tc>
          <w:tcPr>
            <w:tcW w:w="544" w:type="dxa"/>
          </w:tcPr>
          <w:p w:rsidR="0028470F" w:rsidRPr="00202B2A" w:rsidRDefault="0028470F" w:rsidP="0028470F">
            <w:pPr>
              <w:pStyle w:val="naiskr"/>
              <w:spacing w:before="0" w:after="0"/>
              <w:jc w:val="center"/>
              <w:rPr>
                <w:sz w:val="26"/>
                <w:szCs w:val="26"/>
              </w:rPr>
            </w:pPr>
            <w:r w:rsidRPr="00202B2A">
              <w:rPr>
                <w:sz w:val="26"/>
                <w:szCs w:val="26"/>
              </w:rPr>
              <w:lastRenderedPageBreak/>
              <w:t>3.</w:t>
            </w:r>
          </w:p>
        </w:tc>
        <w:tc>
          <w:tcPr>
            <w:tcW w:w="2065" w:type="dxa"/>
          </w:tcPr>
          <w:p w:rsidR="0028470F" w:rsidRPr="00202B2A" w:rsidRDefault="0028470F" w:rsidP="0028470F">
            <w:pPr>
              <w:pStyle w:val="naiskr"/>
              <w:spacing w:before="0" w:after="60"/>
              <w:rPr>
                <w:sz w:val="26"/>
                <w:szCs w:val="26"/>
              </w:rPr>
            </w:pPr>
            <w:r w:rsidRPr="00202B2A">
              <w:rPr>
                <w:sz w:val="26"/>
                <w:szCs w:val="26"/>
              </w:rPr>
              <w:t>Projekta izstrādē iesaistītās institūcijas</w:t>
            </w:r>
          </w:p>
        </w:tc>
        <w:tc>
          <w:tcPr>
            <w:tcW w:w="7177" w:type="dxa"/>
          </w:tcPr>
          <w:p w:rsidR="0028470F" w:rsidRPr="00202B2A" w:rsidRDefault="0028470F" w:rsidP="00BD05F1">
            <w:pPr>
              <w:pStyle w:val="naiskr"/>
              <w:spacing w:before="0" w:after="0"/>
              <w:rPr>
                <w:sz w:val="26"/>
                <w:szCs w:val="26"/>
              </w:rPr>
            </w:pPr>
            <w:r w:rsidRPr="00202B2A">
              <w:rPr>
                <w:bCs/>
                <w:sz w:val="26"/>
                <w:szCs w:val="26"/>
              </w:rPr>
              <w:t>Finanšu ministrija</w:t>
            </w:r>
            <w:r w:rsidR="00BD05F1">
              <w:rPr>
                <w:bCs/>
                <w:sz w:val="26"/>
                <w:szCs w:val="26"/>
              </w:rPr>
              <w:t xml:space="preserve"> (</w:t>
            </w:r>
            <w:r w:rsidRPr="00202B2A">
              <w:rPr>
                <w:bCs/>
                <w:sz w:val="26"/>
                <w:szCs w:val="26"/>
              </w:rPr>
              <w:t>VNĪ)</w:t>
            </w:r>
            <w:r w:rsidR="00BD05F1">
              <w:rPr>
                <w:bCs/>
                <w:sz w:val="26"/>
                <w:szCs w:val="26"/>
              </w:rPr>
              <w:t>, Kultūras ministrija.</w:t>
            </w:r>
          </w:p>
        </w:tc>
      </w:tr>
      <w:tr w:rsidR="0028470F" w:rsidRPr="00952ED7" w:rsidTr="00FB3512">
        <w:tc>
          <w:tcPr>
            <w:tcW w:w="544" w:type="dxa"/>
          </w:tcPr>
          <w:p w:rsidR="0028470F" w:rsidRPr="00202B2A" w:rsidRDefault="0028470F" w:rsidP="0028470F">
            <w:pPr>
              <w:pStyle w:val="naiskr"/>
              <w:spacing w:before="0" w:after="0"/>
              <w:jc w:val="center"/>
              <w:rPr>
                <w:sz w:val="26"/>
                <w:szCs w:val="26"/>
              </w:rPr>
            </w:pPr>
            <w:r w:rsidRPr="00202B2A">
              <w:rPr>
                <w:sz w:val="26"/>
                <w:szCs w:val="26"/>
              </w:rPr>
              <w:t>4.</w:t>
            </w:r>
          </w:p>
        </w:tc>
        <w:tc>
          <w:tcPr>
            <w:tcW w:w="2065" w:type="dxa"/>
          </w:tcPr>
          <w:p w:rsidR="0028470F" w:rsidRPr="00202B2A" w:rsidRDefault="0028470F" w:rsidP="0028470F">
            <w:pPr>
              <w:pStyle w:val="naiskr"/>
              <w:spacing w:before="0" w:after="0"/>
              <w:rPr>
                <w:sz w:val="26"/>
                <w:szCs w:val="26"/>
              </w:rPr>
            </w:pPr>
            <w:r w:rsidRPr="00202B2A">
              <w:rPr>
                <w:sz w:val="26"/>
                <w:szCs w:val="26"/>
              </w:rPr>
              <w:t>Cita informācija</w:t>
            </w:r>
          </w:p>
        </w:tc>
        <w:tc>
          <w:tcPr>
            <w:tcW w:w="7177" w:type="dxa"/>
          </w:tcPr>
          <w:p w:rsidR="0028470F" w:rsidRPr="00202B2A" w:rsidRDefault="00467AAE" w:rsidP="0028470F">
            <w:pPr>
              <w:pStyle w:val="naiskr"/>
              <w:spacing w:before="0" w:after="60"/>
              <w:jc w:val="both"/>
              <w:rPr>
                <w:sz w:val="26"/>
                <w:szCs w:val="26"/>
              </w:rPr>
            </w:pPr>
            <w:r w:rsidRPr="00D17B65">
              <w:rPr>
                <w:sz w:val="26"/>
                <w:szCs w:val="26"/>
              </w:rPr>
              <w:t xml:space="preserve">Rīkojuma projekts skatāms </w:t>
            </w:r>
            <w:r w:rsidRPr="00F855EE">
              <w:rPr>
                <w:sz w:val="26"/>
                <w:szCs w:val="26"/>
              </w:rPr>
              <w:t xml:space="preserve">vienlaikus ar informatīvo ziņojumu „Par Ventspils </w:t>
            </w:r>
            <w:r>
              <w:rPr>
                <w:sz w:val="26"/>
                <w:szCs w:val="26"/>
              </w:rPr>
              <w:t>M</w:t>
            </w:r>
            <w:r w:rsidRPr="00F855EE">
              <w:rPr>
                <w:sz w:val="26"/>
                <w:szCs w:val="26"/>
              </w:rPr>
              <w:t>ūzikas vidusskolas turpmākās darbības nodrošināšanu”.</w:t>
            </w:r>
          </w:p>
        </w:tc>
      </w:tr>
    </w:tbl>
    <w:p w:rsidR="00952ED7" w:rsidRPr="00BD05F1" w:rsidRDefault="00952ED7" w:rsidP="00153665">
      <w:pPr>
        <w:pStyle w:val="naisnod"/>
        <w:spacing w:before="0" w:beforeAutospacing="0" w:after="0" w:afterAutospacing="0"/>
        <w:jc w:val="center"/>
        <w:rPr>
          <w:b/>
          <w:sz w:val="26"/>
          <w:szCs w:val="26"/>
        </w:rPr>
      </w:pPr>
    </w:p>
    <w:tbl>
      <w:tblPr>
        <w:tblpPr w:leftFromText="180" w:rightFromText="180" w:vertAnchor="text" w:horzAnchor="margin" w:tblpXSpec="center" w:tblpY="14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9"/>
        <w:gridCol w:w="3111"/>
        <w:gridCol w:w="6097"/>
      </w:tblGrid>
      <w:tr w:rsidR="00BD05F1" w:rsidRPr="00BD05F1" w:rsidTr="00BD05F1">
        <w:tc>
          <w:tcPr>
            <w:tcW w:w="5000" w:type="pct"/>
            <w:gridSpan w:val="3"/>
            <w:vAlign w:val="center"/>
          </w:tcPr>
          <w:p w:rsidR="00BD05F1" w:rsidRPr="00BD05F1" w:rsidRDefault="00BD05F1" w:rsidP="00BD05F1">
            <w:pPr>
              <w:pStyle w:val="naisnod"/>
              <w:spacing w:before="0" w:after="0"/>
              <w:jc w:val="center"/>
              <w:rPr>
                <w:b/>
                <w:sz w:val="26"/>
                <w:szCs w:val="26"/>
              </w:rPr>
            </w:pPr>
            <w:r w:rsidRPr="00BD05F1">
              <w:rPr>
                <w:b/>
                <w:sz w:val="26"/>
                <w:szCs w:val="26"/>
              </w:rPr>
              <w:t>II. Tiesību akta projekta ietekme uz sabiedrību, tautsaimniecības attīstību un administratīvo slogu</w:t>
            </w:r>
          </w:p>
        </w:tc>
      </w:tr>
      <w:tr w:rsidR="00BD05F1" w:rsidRPr="00BD05F1" w:rsidTr="00BD05F1">
        <w:trPr>
          <w:trHeight w:val="415"/>
        </w:trPr>
        <w:tc>
          <w:tcPr>
            <w:tcW w:w="291" w:type="pct"/>
            <w:shd w:val="clear" w:color="auto" w:fill="auto"/>
          </w:tcPr>
          <w:p w:rsidR="00BD05F1" w:rsidRPr="00BD05F1" w:rsidRDefault="00BD05F1" w:rsidP="00BD05F1">
            <w:pPr>
              <w:pStyle w:val="naisnod"/>
              <w:spacing w:before="0" w:after="0"/>
              <w:jc w:val="center"/>
              <w:rPr>
                <w:sz w:val="26"/>
                <w:szCs w:val="26"/>
              </w:rPr>
            </w:pPr>
            <w:r w:rsidRPr="00BD05F1">
              <w:rPr>
                <w:sz w:val="26"/>
                <w:szCs w:val="26"/>
              </w:rPr>
              <w:t>1.</w:t>
            </w:r>
          </w:p>
        </w:tc>
        <w:tc>
          <w:tcPr>
            <w:tcW w:w="1591" w:type="pct"/>
            <w:shd w:val="clear" w:color="auto" w:fill="auto"/>
          </w:tcPr>
          <w:p w:rsidR="00BD05F1" w:rsidRPr="00BD05F1" w:rsidRDefault="00BD05F1" w:rsidP="00BD05F1">
            <w:pPr>
              <w:pStyle w:val="naisnod"/>
              <w:spacing w:before="0" w:after="0"/>
              <w:ind w:left="82"/>
              <w:rPr>
                <w:sz w:val="26"/>
                <w:szCs w:val="26"/>
              </w:rPr>
            </w:pPr>
            <w:r w:rsidRPr="00BD05F1">
              <w:rPr>
                <w:sz w:val="26"/>
                <w:szCs w:val="26"/>
              </w:rPr>
              <w:t>Sabiedrības mērķgrupas, kuras tiesiskais regulējums ietekmē vai varētu ietekmēt</w:t>
            </w:r>
          </w:p>
        </w:tc>
        <w:tc>
          <w:tcPr>
            <w:tcW w:w="3118" w:type="pct"/>
            <w:shd w:val="clear" w:color="auto" w:fill="auto"/>
          </w:tcPr>
          <w:p w:rsidR="00BD05F1" w:rsidRPr="00BD05F1" w:rsidRDefault="00153665" w:rsidP="00153665">
            <w:pPr>
              <w:pStyle w:val="naisnod"/>
              <w:ind w:left="153"/>
              <w:rPr>
                <w:sz w:val="26"/>
                <w:szCs w:val="26"/>
              </w:rPr>
            </w:pPr>
            <w:r w:rsidRPr="00202B2A">
              <w:rPr>
                <w:bCs/>
                <w:sz w:val="26"/>
                <w:szCs w:val="26"/>
              </w:rPr>
              <w:t>Finanšu ministrija</w:t>
            </w:r>
            <w:r>
              <w:rPr>
                <w:bCs/>
                <w:sz w:val="26"/>
                <w:szCs w:val="26"/>
              </w:rPr>
              <w:t xml:space="preserve"> (</w:t>
            </w:r>
            <w:r w:rsidRPr="00202B2A">
              <w:rPr>
                <w:bCs/>
                <w:sz w:val="26"/>
                <w:szCs w:val="26"/>
              </w:rPr>
              <w:t>VNĪ)</w:t>
            </w:r>
            <w:r>
              <w:rPr>
                <w:bCs/>
                <w:sz w:val="26"/>
                <w:szCs w:val="26"/>
              </w:rPr>
              <w:t xml:space="preserve">, </w:t>
            </w:r>
            <w:r w:rsidR="00BD05F1" w:rsidRPr="00BD05F1">
              <w:rPr>
                <w:sz w:val="26"/>
                <w:szCs w:val="26"/>
              </w:rPr>
              <w:t>Kultūras ministrij</w:t>
            </w:r>
            <w:r>
              <w:rPr>
                <w:sz w:val="26"/>
                <w:szCs w:val="26"/>
              </w:rPr>
              <w:t xml:space="preserve">a, Jaunais Rīgas teātris, Ventspils Mūzikas vidusskola, </w:t>
            </w:r>
            <w:r w:rsidRPr="00E332B4">
              <w:rPr>
                <w:sz w:val="26"/>
                <w:szCs w:val="26"/>
              </w:rPr>
              <w:t>Valmieras Drāmas teātri</w:t>
            </w:r>
            <w:r>
              <w:rPr>
                <w:sz w:val="26"/>
                <w:szCs w:val="26"/>
              </w:rPr>
              <w:t xml:space="preserve">s, </w:t>
            </w:r>
            <w:r w:rsidRPr="00E332B4">
              <w:rPr>
                <w:sz w:val="26"/>
                <w:szCs w:val="26"/>
              </w:rPr>
              <w:t>Cēsu mūzikas vidusskola</w:t>
            </w:r>
            <w:r>
              <w:rPr>
                <w:sz w:val="26"/>
                <w:szCs w:val="26"/>
              </w:rPr>
              <w:t xml:space="preserve">, </w:t>
            </w:r>
            <w:r w:rsidRPr="00E332B4">
              <w:rPr>
                <w:sz w:val="26"/>
                <w:szCs w:val="26"/>
              </w:rPr>
              <w:t>Jelgavas mūzikas vidusskola</w:t>
            </w:r>
            <w:r>
              <w:rPr>
                <w:sz w:val="26"/>
                <w:szCs w:val="26"/>
              </w:rPr>
              <w:t>, Rundāles pils muzejs.</w:t>
            </w:r>
          </w:p>
        </w:tc>
      </w:tr>
      <w:tr w:rsidR="00BD05F1" w:rsidRPr="00BD05F1" w:rsidTr="00BD05F1">
        <w:trPr>
          <w:trHeight w:val="472"/>
        </w:trPr>
        <w:tc>
          <w:tcPr>
            <w:tcW w:w="291" w:type="pct"/>
          </w:tcPr>
          <w:p w:rsidR="00BD05F1" w:rsidRPr="00BD05F1" w:rsidRDefault="00BD05F1" w:rsidP="00BD05F1">
            <w:pPr>
              <w:pStyle w:val="naisnod"/>
              <w:spacing w:before="0" w:after="0"/>
              <w:jc w:val="center"/>
              <w:rPr>
                <w:sz w:val="26"/>
                <w:szCs w:val="26"/>
              </w:rPr>
            </w:pPr>
            <w:r w:rsidRPr="00BD05F1">
              <w:rPr>
                <w:sz w:val="26"/>
                <w:szCs w:val="26"/>
              </w:rPr>
              <w:lastRenderedPageBreak/>
              <w:t>2.</w:t>
            </w:r>
          </w:p>
        </w:tc>
        <w:tc>
          <w:tcPr>
            <w:tcW w:w="1591" w:type="pct"/>
          </w:tcPr>
          <w:p w:rsidR="00BD05F1" w:rsidRPr="00BD05F1" w:rsidRDefault="00BD05F1" w:rsidP="00BD05F1">
            <w:pPr>
              <w:pStyle w:val="naisnod"/>
              <w:spacing w:before="0" w:after="0"/>
              <w:ind w:left="82"/>
              <w:rPr>
                <w:sz w:val="26"/>
                <w:szCs w:val="26"/>
              </w:rPr>
            </w:pPr>
            <w:r w:rsidRPr="00BD05F1">
              <w:rPr>
                <w:sz w:val="26"/>
                <w:szCs w:val="26"/>
              </w:rPr>
              <w:t>Tiesiskā regulējuma ietekme uz tautsaimniecību un administratīvo slogu</w:t>
            </w:r>
          </w:p>
        </w:tc>
        <w:tc>
          <w:tcPr>
            <w:tcW w:w="3118" w:type="pct"/>
          </w:tcPr>
          <w:p w:rsidR="00BD05F1" w:rsidRPr="00BD05F1" w:rsidRDefault="00BD05F1" w:rsidP="00153665">
            <w:pPr>
              <w:pStyle w:val="naisnod"/>
              <w:spacing w:before="0" w:after="0"/>
              <w:ind w:left="153"/>
              <w:rPr>
                <w:sz w:val="26"/>
                <w:szCs w:val="26"/>
              </w:rPr>
            </w:pPr>
            <w:r w:rsidRPr="00BD05F1">
              <w:rPr>
                <w:sz w:val="26"/>
                <w:szCs w:val="26"/>
              </w:rPr>
              <w:t>Rīkojuma projekta tiesiskais regulējums tautsaimniecību, kā valsts saimniecības nozari, neietekmē un administratīvo slogu neskar.</w:t>
            </w:r>
          </w:p>
        </w:tc>
      </w:tr>
      <w:tr w:rsidR="00BD05F1" w:rsidRPr="00BD05F1" w:rsidTr="00BD05F1">
        <w:trPr>
          <w:trHeight w:val="476"/>
        </w:trPr>
        <w:tc>
          <w:tcPr>
            <w:tcW w:w="291" w:type="pct"/>
            <w:shd w:val="clear" w:color="auto" w:fill="auto"/>
          </w:tcPr>
          <w:p w:rsidR="00BD05F1" w:rsidRPr="00BD05F1" w:rsidRDefault="00BD05F1" w:rsidP="00BD05F1">
            <w:pPr>
              <w:pStyle w:val="naisnod"/>
              <w:spacing w:before="0" w:after="0"/>
              <w:jc w:val="center"/>
              <w:rPr>
                <w:sz w:val="26"/>
                <w:szCs w:val="26"/>
              </w:rPr>
            </w:pPr>
            <w:r w:rsidRPr="00BD05F1">
              <w:rPr>
                <w:sz w:val="26"/>
                <w:szCs w:val="26"/>
              </w:rPr>
              <w:t>3.</w:t>
            </w:r>
          </w:p>
        </w:tc>
        <w:tc>
          <w:tcPr>
            <w:tcW w:w="1591" w:type="pct"/>
            <w:shd w:val="clear" w:color="auto" w:fill="auto"/>
          </w:tcPr>
          <w:p w:rsidR="00BD05F1" w:rsidRPr="00BD05F1" w:rsidRDefault="00BD05F1" w:rsidP="00BD05F1">
            <w:pPr>
              <w:pStyle w:val="naisnod"/>
              <w:spacing w:before="0" w:after="0"/>
              <w:ind w:left="82"/>
              <w:rPr>
                <w:sz w:val="26"/>
                <w:szCs w:val="26"/>
              </w:rPr>
            </w:pPr>
            <w:r w:rsidRPr="00BD05F1">
              <w:rPr>
                <w:sz w:val="26"/>
                <w:szCs w:val="26"/>
              </w:rPr>
              <w:t>Administratīvo izmaksu monetārs novērtējums</w:t>
            </w:r>
          </w:p>
        </w:tc>
        <w:tc>
          <w:tcPr>
            <w:tcW w:w="3118" w:type="pct"/>
            <w:shd w:val="clear" w:color="auto" w:fill="auto"/>
          </w:tcPr>
          <w:p w:rsidR="00BD05F1" w:rsidRPr="00BD05F1" w:rsidRDefault="00BD05F1" w:rsidP="00153665">
            <w:pPr>
              <w:pStyle w:val="naisnod"/>
              <w:spacing w:before="0" w:after="0"/>
              <w:ind w:left="153"/>
              <w:rPr>
                <w:sz w:val="26"/>
                <w:szCs w:val="26"/>
              </w:rPr>
            </w:pPr>
            <w:r w:rsidRPr="00BD05F1">
              <w:rPr>
                <w:sz w:val="26"/>
                <w:szCs w:val="26"/>
              </w:rPr>
              <w:t>Rīkojuma projekta tiesiskais regulējums administratīvo slogu neietekmē.</w:t>
            </w:r>
          </w:p>
        </w:tc>
      </w:tr>
      <w:tr w:rsidR="00BD05F1" w:rsidRPr="00BD05F1" w:rsidTr="00BD05F1">
        <w:tc>
          <w:tcPr>
            <w:tcW w:w="291" w:type="pct"/>
            <w:shd w:val="clear" w:color="auto" w:fill="auto"/>
          </w:tcPr>
          <w:p w:rsidR="00BD05F1" w:rsidRPr="00BD05F1" w:rsidRDefault="00BD05F1" w:rsidP="00BD05F1">
            <w:pPr>
              <w:pStyle w:val="naisnod"/>
              <w:spacing w:before="0" w:after="0"/>
              <w:jc w:val="center"/>
              <w:rPr>
                <w:sz w:val="26"/>
                <w:szCs w:val="26"/>
              </w:rPr>
            </w:pPr>
            <w:r w:rsidRPr="00BD05F1">
              <w:rPr>
                <w:sz w:val="26"/>
                <w:szCs w:val="26"/>
              </w:rPr>
              <w:t>4.</w:t>
            </w:r>
          </w:p>
        </w:tc>
        <w:tc>
          <w:tcPr>
            <w:tcW w:w="1591" w:type="pct"/>
            <w:shd w:val="clear" w:color="auto" w:fill="auto"/>
          </w:tcPr>
          <w:p w:rsidR="00BD05F1" w:rsidRPr="00BD05F1" w:rsidRDefault="00BD05F1" w:rsidP="00BD05F1">
            <w:pPr>
              <w:pStyle w:val="naisnod"/>
              <w:spacing w:before="0" w:after="0"/>
              <w:ind w:left="82"/>
              <w:rPr>
                <w:sz w:val="26"/>
                <w:szCs w:val="26"/>
              </w:rPr>
            </w:pPr>
            <w:r w:rsidRPr="00BD05F1">
              <w:rPr>
                <w:sz w:val="26"/>
                <w:szCs w:val="26"/>
              </w:rPr>
              <w:t>Cita informācija</w:t>
            </w:r>
          </w:p>
        </w:tc>
        <w:tc>
          <w:tcPr>
            <w:tcW w:w="3118" w:type="pct"/>
            <w:shd w:val="clear" w:color="auto" w:fill="auto"/>
          </w:tcPr>
          <w:p w:rsidR="00BD05F1" w:rsidRPr="00BD05F1" w:rsidRDefault="00BD05F1" w:rsidP="00153665">
            <w:pPr>
              <w:pStyle w:val="naisnod"/>
              <w:spacing w:before="0" w:after="0"/>
              <w:ind w:left="153"/>
              <w:rPr>
                <w:sz w:val="26"/>
                <w:szCs w:val="26"/>
              </w:rPr>
            </w:pPr>
            <w:r w:rsidRPr="00BD05F1">
              <w:rPr>
                <w:sz w:val="26"/>
                <w:szCs w:val="26"/>
              </w:rPr>
              <w:t>Nav.</w:t>
            </w:r>
          </w:p>
        </w:tc>
      </w:tr>
    </w:tbl>
    <w:p w:rsidR="00BD05F1" w:rsidRPr="009656DE" w:rsidRDefault="00BD05F1" w:rsidP="00952ED7">
      <w:pPr>
        <w:pStyle w:val="naisf"/>
        <w:spacing w:before="0" w:after="0"/>
        <w:ind w:firstLine="0"/>
      </w:pPr>
    </w:p>
    <w:tbl>
      <w:tblPr>
        <w:tblW w:w="5300" w:type="pct"/>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0"/>
        <w:gridCol w:w="1173"/>
        <w:gridCol w:w="1276"/>
        <w:gridCol w:w="1274"/>
        <w:gridCol w:w="1091"/>
        <w:gridCol w:w="1420"/>
      </w:tblGrid>
      <w:tr w:rsidR="00B90BA8" w:rsidRPr="00202B2A" w:rsidTr="00B90BA8">
        <w:trPr>
          <w:trHeight w:val="290"/>
          <w:jc w:val="center"/>
        </w:trPr>
        <w:tc>
          <w:tcPr>
            <w:tcW w:w="5000" w:type="pct"/>
            <w:gridSpan w:val="6"/>
          </w:tcPr>
          <w:p w:rsidR="00B90BA8" w:rsidRPr="00202B2A" w:rsidRDefault="00B90BA8" w:rsidP="0051207F">
            <w:pPr>
              <w:pStyle w:val="naisnod"/>
              <w:spacing w:before="0" w:after="0"/>
              <w:jc w:val="center"/>
              <w:rPr>
                <w:b/>
                <w:i/>
                <w:sz w:val="26"/>
                <w:szCs w:val="26"/>
              </w:rPr>
            </w:pPr>
            <w:r w:rsidRPr="00202B2A">
              <w:rPr>
                <w:b/>
                <w:sz w:val="26"/>
                <w:szCs w:val="26"/>
              </w:rPr>
              <w:br w:type="page"/>
              <w:t>III. Tiesību akta projekta ietekme uz valsts budžetu un pašvaldību budžetiem</w:t>
            </w:r>
          </w:p>
        </w:tc>
      </w:tr>
      <w:tr w:rsidR="00B90BA8" w:rsidRPr="00202B2A" w:rsidTr="00360910">
        <w:trPr>
          <w:jc w:val="center"/>
        </w:trPr>
        <w:tc>
          <w:tcPr>
            <w:tcW w:w="1834" w:type="pct"/>
            <w:vMerge w:val="restart"/>
            <w:vAlign w:val="center"/>
          </w:tcPr>
          <w:p w:rsidR="00B90BA8" w:rsidRPr="00202B2A" w:rsidRDefault="00B90BA8" w:rsidP="00B90BA8">
            <w:pPr>
              <w:pStyle w:val="naisf"/>
              <w:spacing w:before="0" w:after="0"/>
              <w:ind w:firstLine="0"/>
              <w:jc w:val="center"/>
              <w:rPr>
                <w:sz w:val="26"/>
                <w:szCs w:val="26"/>
              </w:rPr>
            </w:pPr>
            <w:r w:rsidRPr="00202B2A">
              <w:rPr>
                <w:sz w:val="26"/>
                <w:szCs w:val="26"/>
              </w:rPr>
              <w:t>Rādītāji</w:t>
            </w:r>
          </w:p>
        </w:tc>
        <w:tc>
          <w:tcPr>
            <w:tcW w:w="1244" w:type="pct"/>
            <w:gridSpan w:val="2"/>
            <w:vMerge w:val="restart"/>
            <w:vAlign w:val="center"/>
          </w:tcPr>
          <w:p w:rsidR="00B90BA8" w:rsidRPr="00202B2A" w:rsidRDefault="00B90BA8" w:rsidP="00B90BA8">
            <w:pPr>
              <w:pStyle w:val="naisf"/>
              <w:spacing w:before="0" w:after="0"/>
              <w:ind w:firstLine="0"/>
              <w:jc w:val="center"/>
              <w:rPr>
                <w:sz w:val="26"/>
                <w:szCs w:val="26"/>
              </w:rPr>
            </w:pPr>
            <w:r w:rsidRPr="00202B2A">
              <w:rPr>
                <w:sz w:val="26"/>
                <w:szCs w:val="26"/>
              </w:rPr>
              <w:t>2014.gads</w:t>
            </w:r>
          </w:p>
        </w:tc>
        <w:tc>
          <w:tcPr>
            <w:tcW w:w="1922" w:type="pct"/>
            <w:gridSpan w:val="3"/>
            <w:vAlign w:val="center"/>
          </w:tcPr>
          <w:p w:rsidR="00B90BA8" w:rsidRPr="00202B2A" w:rsidRDefault="00B90BA8" w:rsidP="00B34D51">
            <w:pPr>
              <w:pStyle w:val="naisf"/>
              <w:spacing w:before="0" w:after="0"/>
              <w:ind w:firstLine="0"/>
              <w:jc w:val="center"/>
              <w:rPr>
                <w:i/>
                <w:sz w:val="26"/>
                <w:szCs w:val="26"/>
              </w:rPr>
            </w:pPr>
            <w:r w:rsidRPr="00202B2A">
              <w:rPr>
                <w:sz w:val="26"/>
                <w:szCs w:val="26"/>
              </w:rPr>
              <w:t>Turpmākie trīs gadi (</w:t>
            </w:r>
            <w:proofErr w:type="spellStart"/>
            <w:r w:rsidR="00B34D51" w:rsidRPr="00202B2A">
              <w:rPr>
                <w:i/>
                <w:sz w:val="26"/>
                <w:szCs w:val="26"/>
              </w:rPr>
              <w:t>euro</w:t>
            </w:r>
            <w:proofErr w:type="spellEnd"/>
            <w:r w:rsidRPr="00202B2A">
              <w:rPr>
                <w:sz w:val="26"/>
                <w:szCs w:val="26"/>
              </w:rPr>
              <w:t>)</w:t>
            </w:r>
          </w:p>
        </w:tc>
      </w:tr>
      <w:tr w:rsidR="00B90BA8" w:rsidRPr="00202B2A" w:rsidTr="00360910">
        <w:trPr>
          <w:jc w:val="center"/>
        </w:trPr>
        <w:tc>
          <w:tcPr>
            <w:tcW w:w="1834" w:type="pct"/>
            <w:vMerge/>
            <w:vAlign w:val="center"/>
          </w:tcPr>
          <w:p w:rsidR="00B90BA8" w:rsidRPr="00202B2A" w:rsidRDefault="00B90BA8" w:rsidP="00B90BA8">
            <w:pPr>
              <w:pStyle w:val="naisf"/>
              <w:spacing w:before="0" w:after="0"/>
              <w:ind w:firstLine="0"/>
              <w:jc w:val="left"/>
              <w:rPr>
                <w:i/>
                <w:sz w:val="26"/>
                <w:szCs w:val="26"/>
              </w:rPr>
            </w:pPr>
          </w:p>
        </w:tc>
        <w:tc>
          <w:tcPr>
            <w:tcW w:w="1244" w:type="pct"/>
            <w:gridSpan w:val="2"/>
            <w:vMerge/>
            <w:vAlign w:val="center"/>
          </w:tcPr>
          <w:p w:rsidR="00B90BA8" w:rsidRPr="00202B2A" w:rsidRDefault="00B90BA8" w:rsidP="00B90BA8">
            <w:pPr>
              <w:pStyle w:val="naisf"/>
              <w:spacing w:before="0" w:after="0"/>
              <w:ind w:firstLine="0"/>
              <w:jc w:val="center"/>
              <w:rPr>
                <w:i/>
                <w:sz w:val="26"/>
                <w:szCs w:val="26"/>
              </w:rPr>
            </w:pPr>
          </w:p>
        </w:tc>
        <w:tc>
          <w:tcPr>
            <w:tcW w:w="647" w:type="pct"/>
            <w:vAlign w:val="center"/>
          </w:tcPr>
          <w:p w:rsidR="00B90BA8" w:rsidRPr="00202B2A" w:rsidRDefault="00B90BA8" w:rsidP="00B90BA8">
            <w:pPr>
              <w:pStyle w:val="naisf"/>
              <w:spacing w:before="0" w:after="0"/>
              <w:ind w:firstLine="0"/>
              <w:jc w:val="center"/>
              <w:rPr>
                <w:i/>
                <w:sz w:val="26"/>
                <w:szCs w:val="26"/>
              </w:rPr>
            </w:pPr>
            <w:r w:rsidRPr="00202B2A">
              <w:rPr>
                <w:bCs/>
                <w:sz w:val="26"/>
                <w:szCs w:val="26"/>
              </w:rPr>
              <w:t>2015.g.</w:t>
            </w:r>
          </w:p>
        </w:tc>
        <w:tc>
          <w:tcPr>
            <w:tcW w:w="554" w:type="pct"/>
            <w:vAlign w:val="center"/>
          </w:tcPr>
          <w:p w:rsidR="00B90BA8" w:rsidRPr="00202B2A" w:rsidRDefault="00B90BA8" w:rsidP="00B90BA8">
            <w:pPr>
              <w:pStyle w:val="naisf"/>
              <w:spacing w:before="0" w:after="0"/>
              <w:ind w:firstLine="0"/>
              <w:jc w:val="center"/>
              <w:rPr>
                <w:i/>
                <w:sz w:val="26"/>
                <w:szCs w:val="26"/>
              </w:rPr>
            </w:pPr>
            <w:r w:rsidRPr="00202B2A">
              <w:rPr>
                <w:bCs/>
                <w:sz w:val="26"/>
                <w:szCs w:val="26"/>
              </w:rPr>
              <w:t>2016.g.</w:t>
            </w:r>
          </w:p>
        </w:tc>
        <w:tc>
          <w:tcPr>
            <w:tcW w:w="721" w:type="pct"/>
            <w:vAlign w:val="center"/>
          </w:tcPr>
          <w:p w:rsidR="00B90BA8" w:rsidRPr="00202B2A" w:rsidRDefault="00B90BA8" w:rsidP="00B90BA8">
            <w:pPr>
              <w:pStyle w:val="naisf"/>
              <w:spacing w:before="0" w:after="0"/>
              <w:ind w:firstLine="0"/>
              <w:jc w:val="center"/>
              <w:rPr>
                <w:i/>
                <w:sz w:val="26"/>
                <w:szCs w:val="26"/>
              </w:rPr>
            </w:pPr>
            <w:r w:rsidRPr="00202B2A">
              <w:rPr>
                <w:bCs/>
                <w:sz w:val="26"/>
                <w:szCs w:val="26"/>
              </w:rPr>
              <w:t>2017.g.</w:t>
            </w:r>
          </w:p>
        </w:tc>
      </w:tr>
      <w:tr w:rsidR="00B90BA8" w:rsidRPr="00202B2A" w:rsidTr="00360910">
        <w:trPr>
          <w:jc w:val="center"/>
        </w:trPr>
        <w:tc>
          <w:tcPr>
            <w:tcW w:w="1834" w:type="pct"/>
            <w:vMerge/>
            <w:vAlign w:val="center"/>
          </w:tcPr>
          <w:p w:rsidR="00B90BA8" w:rsidRPr="00202B2A" w:rsidRDefault="00B90BA8" w:rsidP="00B90BA8">
            <w:pPr>
              <w:pStyle w:val="naisf"/>
              <w:spacing w:before="0" w:after="0"/>
              <w:ind w:firstLine="0"/>
              <w:jc w:val="left"/>
              <w:rPr>
                <w:i/>
                <w:sz w:val="26"/>
                <w:szCs w:val="26"/>
              </w:rPr>
            </w:pPr>
          </w:p>
        </w:tc>
        <w:tc>
          <w:tcPr>
            <w:tcW w:w="596" w:type="pct"/>
            <w:vAlign w:val="center"/>
          </w:tcPr>
          <w:p w:rsidR="00B90BA8" w:rsidRPr="00202B2A" w:rsidRDefault="00B90BA8" w:rsidP="001D2CBA">
            <w:pPr>
              <w:pStyle w:val="naisf"/>
              <w:spacing w:before="0" w:after="0"/>
              <w:ind w:left="-69" w:firstLine="0"/>
              <w:jc w:val="center"/>
              <w:rPr>
                <w:i/>
                <w:sz w:val="26"/>
                <w:szCs w:val="26"/>
              </w:rPr>
            </w:pPr>
            <w:r w:rsidRPr="00202B2A">
              <w:rPr>
                <w:sz w:val="26"/>
                <w:szCs w:val="26"/>
              </w:rPr>
              <w:t>Saskaņā ar valsts budžetu kārtējam gadam</w:t>
            </w:r>
          </w:p>
        </w:tc>
        <w:tc>
          <w:tcPr>
            <w:tcW w:w="648" w:type="pct"/>
            <w:vAlign w:val="center"/>
          </w:tcPr>
          <w:p w:rsidR="00B90BA8" w:rsidRPr="00202B2A" w:rsidRDefault="00B90BA8" w:rsidP="00B90BA8">
            <w:pPr>
              <w:pStyle w:val="naisf"/>
              <w:spacing w:before="0" w:after="0"/>
              <w:ind w:firstLine="0"/>
              <w:jc w:val="center"/>
              <w:rPr>
                <w:i/>
                <w:sz w:val="26"/>
                <w:szCs w:val="26"/>
              </w:rPr>
            </w:pPr>
            <w:r w:rsidRPr="00202B2A">
              <w:rPr>
                <w:sz w:val="26"/>
                <w:szCs w:val="26"/>
              </w:rPr>
              <w:t>Izmaiņas kārtējā gadā, salīdzinot ar budžetu kārtējam gadam</w:t>
            </w:r>
          </w:p>
        </w:tc>
        <w:tc>
          <w:tcPr>
            <w:tcW w:w="647" w:type="pct"/>
            <w:vAlign w:val="center"/>
          </w:tcPr>
          <w:p w:rsidR="00B90BA8" w:rsidRPr="00202B2A" w:rsidRDefault="00B90BA8" w:rsidP="00B90BA8">
            <w:pPr>
              <w:pStyle w:val="naisf"/>
              <w:spacing w:before="0" w:after="0"/>
              <w:ind w:firstLine="0"/>
              <w:jc w:val="center"/>
              <w:rPr>
                <w:i/>
                <w:sz w:val="26"/>
                <w:szCs w:val="26"/>
              </w:rPr>
            </w:pPr>
            <w:r w:rsidRPr="00202B2A">
              <w:rPr>
                <w:sz w:val="26"/>
                <w:szCs w:val="26"/>
              </w:rPr>
              <w:t>Izmaiņas, salīdzinot ar kārtējo gadu</w:t>
            </w:r>
          </w:p>
        </w:tc>
        <w:tc>
          <w:tcPr>
            <w:tcW w:w="554" w:type="pct"/>
            <w:vAlign w:val="center"/>
          </w:tcPr>
          <w:p w:rsidR="00B90BA8" w:rsidRPr="00202B2A" w:rsidRDefault="00B90BA8" w:rsidP="00B90BA8">
            <w:pPr>
              <w:pStyle w:val="naisf"/>
              <w:spacing w:before="0" w:after="0"/>
              <w:ind w:firstLine="0"/>
              <w:jc w:val="center"/>
              <w:rPr>
                <w:i/>
                <w:sz w:val="26"/>
                <w:szCs w:val="26"/>
              </w:rPr>
            </w:pPr>
            <w:r w:rsidRPr="00202B2A">
              <w:rPr>
                <w:sz w:val="26"/>
                <w:szCs w:val="26"/>
              </w:rPr>
              <w:t>Izmaiņas, salīdzinot ar kārtējo gadu</w:t>
            </w:r>
          </w:p>
        </w:tc>
        <w:tc>
          <w:tcPr>
            <w:tcW w:w="721" w:type="pct"/>
            <w:vAlign w:val="center"/>
          </w:tcPr>
          <w:p w:rsidR="00B90BA8" w:rsidRPr="00202B2A" w:rsidRDefault="00B90BA8" w:rsidP="00B90BA8">
            <w:pPr>
              <w:pStyle w:val="naisf"/>
              <w:spacing w:before="0" w:after="0"/>
              <w:ind w:firstLine="0"/>
              <w:jc w:val="center"/>
              <w:rPr>
                <w:i/>
                <w:sz w:val="26"/>
                <w:szCs w:val="26"/>
              </w:rPr>
            </w:pPr>
            <w:r w:rsidRPr="00202B2A">
              <w:rPr>
                <w:sz w:val="26"/>
                <w:szCs w:val="26"/>
              </w:rPr>
              <w:t>Izmaiņas, salīdzinot ar kārtējo gadu</w:t>
            </w:r>
          </w:p>
        </w:tc>
      </w:tr>
      <w:tr w:rsidR="00B90BA8" w:rsidRPr="00202B2A" w:rsidTr="00360910">
        <w:trPr>
          <w:jc w:val="center"/>
        </w:trPr>
        <w:tc>
          <w:tcPr>
            <w:tcW w:w="1834" w:type="pct"/>
            <w:vAlign w:val="center"/>
          </w:tcPr>
          <w:p w:rsidR="00B90BA8" w:rsidRPr="00202B2A" w:rsidRDefault="00B90BA8" w:rsidP="00B90BA8">
            <w:pPr>
              <w:pStyle w:val="naisf"/>
              <w:spacing w:before="0" w:after="0"/>
              <w:ind w:firstLine="0"/>
              <w:jc w:val="center"/>
              <w:rPr>
                <w:bCs/>
                <w:sz w:val="26"/>
                <w:szCs w:val="26"/>
              </w:rPr>
            </w:pPr>
            <w:r w:rsidRPr="00202B2A">
              <w:rPr>
                <w:bCs/>
                <w:sz w:val="26"/>
                <w:szCs w:val="26"/>
              </w:rPr>
              <w:t>1</w:t>
            </w:r>
          </w:p>
        </w:tc>
        <w:tc>
          <w:tcPr>
            <w:tcW w:w="596" w:type="pct"/>
            <w:vAlign w:val="center"/>
          </w:tcPr>
          <w:p w:rsidR="00B90BA8" w:rsidRPr="00202B2A" w:rsidRDefault="00B90BA8" w:rsidP="00B90BA8">
            <w:pPr>
              <w:pStyle w:val="naisf"/>
              <w:spacing w:before="0" w:after="0"/>
              <w:ind w:firstLine="0"/>
              <w:jc w:val="center"/>
              <w:rPr>
                <w:bCs/>
                <w:sz w:val="26"/>
                <w:szCs w:val="26"/>
              </w:rPr>
            </w:pPr>
            <w:r w:rsidRPr="00202B2A">
              <w:rPr>
                <w:bCs/>
                <w:sz w:val="26"/>
                <w:szCs w:val="26"/>
              </w:rPr>
              <w:t>2</w:t>
            </w:r>
          </w:p>
        </w:tc>
        <w:tc>
          <w:tcPr>
            <w:tcW w:w="648" w:type="pct"/>
            <w:vAlign w:val="center"/>
          </w:tcPr>
          <w:p w:rsidR="00B90BA8" w:rsidRPr="00202B2A" w:rsidRDefault="00B90BA8" w:rsidP="00B90BA8">
            <w:pPr>
              <w:pStyle w:val="naisf"/>
              <w:spacing w:before="0" w:after="0"/>
              <w:ind w:firstLine="0"/>
              <w:jc w:val="center"/>
              <w:rPr>
                <w:bCs/>
                <w:sz w:val="26"/>
                <w:szCs w:val="26"/>
              </w:rPr>
            </w:pPr>
            <w:r w:rsidRPr="00202B2A">
              <w:rPr>
                <w:bCs/>
                <w:sz w:val="26"/>
                <w:szCs w:val="26"/>
              </w:rPr>
              <w:t>3</w:t>
            </w:r>
          </w:p>
        </w:tc>
        <w:tc>
          <w:tcPr>
            <w:tcW w:w="647" w:type="pct"/>
            <w:vAlign w:val="center"/>
          </w:tcPr>
          <w:p w:rsidR="00B90BA8" w:rsidRPr="00202B2A" w:rsidRDefault="00B90BA8" w:rsidP="00B90BA8">
            <w:pPr>
              <w:pStyle w:val="naisf"/>
              <w:spacing w:before="0" w:after="0"/>
              <w:ind w:firstLine="0"/>
              <w:jc w:val="center"/>
              <w:rPr>
                <w:bCs/>
                <w:sz w:val="26"/>
                <w:szCs w:val="26"/>
              </w:rPr>
            </w:pPr>
            <w:r w:rsidRPr="00202B2A">
              <w:rPr>
                <w:bCs/>
                <w:sz w:val="26"/>
                <w:szCs w:val="26"/>
              </w:rPr>
              <w:t>4</w:t>
            </w:r>
          </w:p>
        </w:tc>
        <w:tc>
          <w:tcPr>
            <w:tcW w:w="554" w:type="pct"/>
            <w:vAlign w:val="center"/>
          </w:tcPr>
          <w:p w:rsidR="00B90BA8" w:rsidRPr="00202B2A" w:rsidRDefault="00B90BA8" w:rsidP="00B90BA8">
            <w:pPr>
              <w:pStyle w:val="naisf"/>
              <w:spacing w:before="0" w:after="0"/>
              <w:ind w:firstLine="0"/>
              <w:jc w:val="center"/>
              <w:rPr>
                <w:bCs/>
                <w:sz w:val="26"/>
                <w:szCs w:val="26"/>
              </w:rPr>
            </w:pPr>
            <w:r w:rsidRPr="00202B2A">
              <w:rPr>
                <w:bCs/>
                <w:sz w:val="26"/>
                <w:szCs w:val="26"/>
              </w:rPr>
              <w:t>5</w:t>
            </w:r>
          </w:p>
        </w:tc>
        <w:tc>
          <w:tcPr>
            <w:tcW w:w="721" w:type="pct"/>
            <w:vAlign w:val="center"/>
          </w:tcPr>
          <w:p w:rsidR="00B90BA8" w:rsidRPr="00202B2A" w:rsidRDefault="00B90BA8" w:rsidP="00B90BA8">
            <w:pPr>
              <w:pStyle w:val="naisf"/>
              <w:spacing w:before="0" w:after="0"/>
              <w:ind w:firstLine="0"/>
              <w:jc w:val="center"/>
              <w:rPr>
                <w:bCs/>
                <w:sz w:val="26"/>
                <w:szCs w:val="26"/>
              </w:rPr>
            </w:pPr>
            <w:r w:rsidRPr="00202B2A">
              <w:rPr>
                <w:bCs/>
                <w:sz w:val="26"/>
                <w:szCs w:val="26"/>
              </w:rPr>
              <w:t>6</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1. Budžeta ieņēmumi:</w:t>
            </w:r>
          </w:p>
        </w:tc>
        <w:tc>
          <w:tcPr>
            <w:tcW w:w="596" w:type="pct"/>
          </w:tcPr>
          <w:p w:rsidR="00B90BA8" w:rsidRPr="00151933" w:rsidRDefault="00771760" w:rsidP="00B90BA8">
            <w:pPr>
              <w:pStyle w:val="naiskr"/>
              <w:spacing w:before="0" w:after="0"/>
              <w:jc w:val="center"/>
            </w:pPr>
            <w:r>
              <w:t>347157</w:t>
            </w:r>
          </w:p>
        </w:tc>
        <w:tc>
          <w:tcPr>
            <w:tcW w:w="648" w:type="pct"/>
          </w:tcPr>
          <w:p w:rsidR="00B90BA8" w:rsidRPr="00151933" w:rsidRDefault="00771760" w:rsidP="00B90BA8">
            <w:pPr>
              <w:pStyle w:val="naiskr"/>
              <w:spacing w:before="0" w:after="0"/>
              <w:jc w:val="center"/>
            </w:pPr>
            <w:r>
              <w:t>0</w:t>
            </w:r>
          </w:p>
        </w:tc>
        <w:tc>
          <w:tcPr>
            <w:tcW w:w="647" w:type="pct"/>
          </w:tcPr>
          <w:p w:rsidR="00B90BA8" w:rsidRPr="00151933" w:rsidRDefault="00360910" w:rsidP="00B90BA8">
            <w:pPr>
              <w:pStyle w:val="naiskr"/>
              <w:spacing w:before="0" w:after="0"/>
              <w:jc w:val="center"/>
            </w:pPr>
            <w:r>
              <w:t>330498</w:t>
            </w:r>
          </w:p>
        </w:tc>
        <w:tc>
          <w:tcPr>
            <w:tcW w:w="554" w:type="pct"/>
          </w:tcPr>
          <w:p w:rsidR="00B90BA8" w:rsidRPr="00151933" w:rsidRDefault="00C00E89" w:rsidP="00B90BA8">
            <w:pPr>
              <w:pStyle w:val="naiskr"/>
              <w:spacing w:before="0" w:after="0"/>
              <w:jc w:val="center"/>
            </w:pPr>
            <w:r>
              <w:t>361050</w:t>
            </w:r>
          </w:p>
        </w:tc>
        <w:tc>
          <w:tcPr>
            <w:tcW w:w="721" w:type="pct"/>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1.1. valsts pamatbudžets, tai skaitā ieņēmumi no maksas pakalpojumiem un citi pašu ieņēmumi</w:t>
            </w:r>
          </w:p>
        </w:tc>
        <w:tc>
          <w:tcPr>
            <w:tcW w:w="596" w:type="pct"/>
            <w:vAlign w:val="center"/>
          </w:tcPr>
          <w:p w:rsidR="00B90BA8" w:rsidRPr="00151933" w:rsidRDefault="00771760" w:rsidP="00360910">
            <w:pPr>
              <w:pStyle w:val="naiskr"/>
              <w:spacing w:before="0" w:after="0"/>
              <w:jc w:val="center"/>
            </w:pPr>
            <w:r>
              <w:t>347157</w:t>
            </w:r>
          </w:p>
        </w:tc>
        <w:tc>
          <w:tcPr>
            <w:tcW w:w="648" w:type="pct"/>
            <w:vAlign w:val="center"/>
          </w:tcPr>
          <w:p w:rsidR="00B90BA8" w:rsidRPr="00151933" w:rsidRDefault="00771760" w:rsidP="00360910">
            <w:pPr>
              <w:pStyle w:val="naiskr"/>
              <w:spacing w:before="0" w:after="0"/>
              <w:jc w:val="center"/>
            </w:pPr>
            <w:r>
              <w:t>0</w:t>
            </w:r>
          </w:p>
        </w:tc>
        <w:tc>
          <w:tcPr>
            <w:tcW w:w="647" w:type="pct"/>
            <w:vAlign w:val="center"/>
          </w:tcPr>
          <w:p w:rsidR="00B90BA8" w:rsidRPr="00151933" w:rsidRDefault="00360910" w:rsidP="00B90BA8">
            <w:pPr>
              <w:pStyle w:val="naiskr"/>
              <w:spacing w:before="0" w:after="0"/>
              <w:jc w:val="center"/>
            </w:pPr>
            <w:r>
              <w:t>330498</w:t>
            </w:r>
          </w:p>
        </w:tc>
        <w:tc>
          <w:tcPr>
            <w:tcW w:w="554" w:type="pct"/>
            <w:vAlign w:val="center"/>
          </w:tcPr>
          <w:p w:rsidR="00B90BA8" w:rsidRPr="00151933" w:rsidRDefault="00C00E89" w:rsidP="00B90BA8">
            <w:pPr>
              <w:pStyle w:val="naiskr"/>
              <w:spacing w:before="0" w:after="0"/>
              <w:jc w:val="center"/>
            </w:pPr>
            <w:r>
              <w:t>36105</w:t>
            </w:r>
            <w:r w:rsidR="00B90BA8" w:rsidRPr="00151933">
              <w:t>0</w:t>
            </w:r>
          </w:p>
        </w:tc>
        <w:tc>
          <w:tcPr>
            <w:tcW w:w="721" w:type="pct"/>
            <w:vAlign w:val="center"/>
          </w:tcPr>
          <w:p w:rsidR="00B90BA8" w:rsidRPr="00151933" w:rsidRDefault="00B90BA8" w:rsidP="00B90BA8">
            <w:pPr>
              <w:pStyle w:val="naiskr"/>
              <w:spacing w:before="0" w:after="0"/>
              <w:jc w:val="center"/>
            </w:pPr>
            <w:r w:rsidRPr="00151933">
              <w:t>0</w:t>
            </w:r>
          </w:p>
        </w:tc>
      </w:tr>
      <w:tr w:rsidR="00B90BA8" w:rsidRPr="00202B2A" w:rsidTr="00360910">
        <w:trPr>
          <w:trHeight w:val="445"/>
          <w:jc w:val="center"/>
        </w:trPr>
        <w:tc>
          <w:tcPr>
            <w:tcW w:w="1834" w:type="pct"/>
          </w:tcPr>
          <w:p w:rsidR="00B90BA8" w:rsidRPr="00202B2A" w:rsidRDefault="00B90BA8" w:rsidP="00B90BA8">
            <w:pPr>
              <w:pStyle w:val="naiskr"/>
              <w:spacing w:before="0" w:after="0"/>
              <w:rPr>
                <w:sz w:val="26"/>
                <w:szCs w:val="26"/>
              </w:rPr>
            </w:pPr>
            <w:r w:rsidRPr="00202B2A">
              <w:rPr>
                <w:sz w:val="26"/>
                <w:szCs w:val="26"/>
              </w:rPr>
              <w:t>1.2. valsts speciālais budžets</w:t>
            </w:r>
          </w:p>
        </w:tc>
        <w:tc>
          <w:tcPr>
            <w:tcW w:w="596" w:type="pct"/>
          </w:tcPr>
          <w:p w:rsidR="00B90BA8" w:rsidRPr="00151933" w:rsidRDefault="00B90BA8" w:rsidP="00B90BA8">
            <w:pPr>
              <w:pStyle w:val="naiskr"/>
              <w:spacing w:before="0" w:after="0"/>
              <w:jc w:val="center"/>
            </w:pPr>
            <w:r w:rsidRPr="00151933">
              <w:t>0</w:t>
            </w:r>
          </w:p>
        </w:tc>
        <w:tc>
          <w:tcPr>
            <w:tcW w:w="648" w:type="pct"/>
          </w:tcPr>
          <w:p w:rsidR="00B90BA8" w:rsidRPr="00151933" w:rsidRDefault="00B90BA8" w:rsidP="00B90BA8">
            <w:pPr>
              <w:pStyle w:val="naiskr"/>
              <w:spacing w:before="0" w:after="0"/>
              <w:jc w:val="center"/>
            </w:pPr>
            <w:r w:rsidRPr="00151933">
              <w:t>0</w:t>
            </w:r>
          </w:p>
        </w:tc>
        <w:tc>
          <w:tcPr>
            <w:tcW w:w="647" w:type="pct"/>
            <w:vAlign w:val="center"/>
          </w:tcPr>
          <w:p w:rsidR="00B90BA8" w:rsidRPr="00151933" w:rsidRDefault="00B90BA8" w:rsidP="00B90BA8">
            <w:pPr>
              <w:pStyle w:val="naiskr"/>
              <w:spacing w:before="0" w:after="0"/>
              <w:jc w:val="center"/>
            </w:pPr>
            <w:r w:rsidRPr="00151933">
              <w:t>0</w:t>
            </w:r>
          </w:p>
        </w:tc>
        <w:tc>
          <w:tcPr>
            <w:tcW w:w="554" w:type="pct"/>
            <w:vAlign w:val="center"/>
          </w:tcPr>
          <w:p w:rsidR="00B90BA8" w:rsidRPr="00151933" w:rsidRDefault="00B90BA8" w:rsidP="00B90BA8">
            <w:pPr>
              <w:pStyle w:val="naiskr"/>
              <w:spacing w:before="0" w:after="0"/>
              <w:jc w:val="center"/>
            </w:pPr>
            <w:r w:rsidRPr="00151933">
              <w:t>0</w:t>
            </w:r>
          </w:p>
        </w:tc>
        <w:tc>
          <w:tcPr>
            <w:tcW w:w="721" w:type="pct"/>
            <w:vAlign w:val="center"/>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1.3. pašvaldību budžets</w:t>
            </w:r>
          </w:p>
        </w:tc>
        <w:tc>
          <w:tcPr>
            <w:tcW w:w="596" w:type="pct"/>
          </w:tcPr>
          <w:p w:rsidR="00B90BA8" w:rsidRPr="00151933" w:rsidRDefault="00B90BA8" w:rsidP="00B90BA8">
            <w:pPr>
              <w:pStyle w:val="naiskr"/>
              <w:spacing w:before="0" w:after="0"/>
              <w:jc w:val="center"/>
            </w:pPr>
            <w:r w:rsidRPr="00151933">
              <w:t>0</w:t>
            </w:r>
          </w:p>
        </w:tc>
        <w:tc>
          <w:tcPr>
            <w:tcW w:w="648" w:type="pct"/>
          </w:tcPr>
          <w:p w:rsidR="00B90BA8" w:rsidRPr="00151933" w:rsidRDefault="00B90BA8" w:rsidP="00B90BA8">
            <w:pPr>
              <w:pStyle w:val="naiskr"/>
              <w:spacing w:before="0" w:after="0"/>
              <w:jc w:val="center"/>
            </w:pPr>
            <w:r w:rsidRPr="00151933">
              <w:t>0</w:t>
            </w:r>
          </w:p>
        </w:tc>
        <w:tc>
          <w:tcPr>
            <w:tcW w:w="647" w:type="pct"/>
            <w:vAlign w:val="center"/>
          </w:tcPr>
          <w:p w:rsidR="00B90BA8" w:rsidRPr="00151933" w:rsidRDefault="00B90BA8" w:rsidP="00B90BA8">
            <w:pPr>
              <w:pStyle w:val="naiskr"/>
              <w:spacing w:before="0" w:after="0"/>
              <w:jc w:val="center"/>
            </w:pPr>
            <w:r w:rsidRPr="00151933">
              <w:t>0</w:t>
            </w:r>
          </w:p>
        </w:tc>
        <w:tc>
          <w:tcPr>
            <w:tcW w:w="554" w:type="pct"/>
            <w:vAlign w:val="center"/>
          </w:tcPr>
          <w:p w:rsidR="00B90BA8" w:rsidRPr="00151933" w:rsidRDefault="00B90BA8" w:rsidP="00B90BA8">
            <w:pPr>
              <w:pStyle w:val="naiskr"/>
              <w:spacing w:before="0" w:after="0"/>
              <w:jc w:val="center"/>
            </w:pPr>
            <w:r w:rsidRPr="00151933">
              <w:t>0</w:t>
            </w:r>
          </w:p>
        </w:tc>
        <w:tc>
          <w:tcPr>
            <w:tcW w:w="721" w:type="pct"/>
            <w:vAlign w:val="center"/>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2. Budžeta izdevumi:</w:t>
            </w:r>
          </w:p>
        </w:tc>
        <w:tc>
          <w:tcPr>
            <w:tcW w:w="596" w:type="pct"/>
          </w:tcPr>
          <w:p w:rsidR="00B90BA8" w:rsidRPr="00151933" w:rsidRDefault="00771760" w:rsidP="00B90BA8">
            <w:pPr>
              <w:pStyle w:val="naiskr"/>
              <w:spacing w:before="0" w:after="0"/>
              <w:jc w:val="center"/>
            </w:pPr>
            <w:r>
              <w:t>347157</w:t>
            </w:r>
          </w:p>
        </w:tc>
        <w:tc>
          <w:tcPr>
            <w:tcW w:w="648" w:type="pct"/>
          </w:tcPr>
          <w:p w:rsidR="00B90BA8" w:rsidRPr="00151933" w:rsidRDefault="002540B6" w:rsidP="002D46B2">
            <w:pPr>
              <w:pStyle w:val="naiskr"/>
              <w:spacing w:before="0" w:after="0"/>
              <w:jc w:val="center"/>
            </w:pPr>
            <w:r w:rsidRPr="00151933">
              <w:t>-</w:t>
            </w:r>
            <w:r w:rsidR="002D46B2">
              <w:t>347157</w:t>
            </w:r>
          </w:p>
        </w:tc>
        <w:tc>
          <w:tcPr>
            <w:tcW w:w="647" w:type="pct"/>
          </w:tcPr>
          <w:p w:rsidR="00B90BA8" w:rsidRPr="00151933" w:rsidRDefault="00360910" w:rsidP="00B90BA8">
            <w:pPr>
              <w:pStyle w:val="naiskr"/>
              <w:spacing w:before="0" w:after="0"/>
              <w:jc w:val="center"/>
            </w:pPr>
            <w:r>
              <w:t>3272119</w:t>
            </w:r>
          </w:p>
        </w:tc>
        <w:tc>
          <w:tcPr>
            <w:tcW w:w="554" w:type="pct"/>
          </w:tcPr>
          <w:p w:rsidR="00B90BA8" w:rsidRPr="00151933" w:rsidRDefault="00320199" w:rsidP="00B90BA8">
            <w:pPr>
              <w:pStyle w:val="naiskr"/>
              <w:spacing w:before="0" w:after="0"/>
              <w:jc w:val="center"/>
            </w:pPr>
            <w:r>
              <w:t>330498</w:t>
            </w:r>
          </w:p>
        </w:tc>
        <w:tc>
          <w:tcPr>
            <w:tcW w:w="721" w:type="pct"/>
          </w:tcPr>
          <w:p w:rsidR="00B90BA8" w:rsidRPr="00151933" w:rsidRDefault="00C00E89" w:rsidP="00C00E89">
            <w:pPr>
              <w:pStyle w:val="naiskr"/>
              <w:spacing w:before="0" w:after="0"/>
              <w:jc w:val="center"/>
            </w:pPr>
            <w:r>
              <w:t>190817</w:t>
            </w:r>
          </w:p>
        </w:tc>
      </w:tr>
      <w:tr w:rsidR="00B90BA8" w:rsidRPr="00202B2A" w:rsidTr="00360910">
        <w:trPr>
          <w:trHeight w:val="195"/>
          <w:jc w:val="center"/>
        </w:trPr>
        <w:tc>
          <w:tcPr>
            <w:tcW w:w="1834" w:type="pct"/>
          </w:tcPr>
          <w:p w:rsidR="00B90BA8" w:rsidRPr="00202B2A" w:rsidRDefault="00B90BA8" w:rsidP="00B90BA8">
            <w:pPr>
              <w:pStyle w:val="naiskr"/>
              <w:spacing w:before="0" w:after="0"/>
              <w:rPr>
                <w:sz w:val="26"/>
                <w:szCs w:val="26"/>
              </w:rPr>
            </w:pPr>
            <w:r w:rsidRPr="00202B2A">
              <w:rPr>
                <w:sz w:val="26"/>
                <w:szCs w:val="26"/>
              </w:rPr>
              <w:t>2.1. valsts pamatbudžets</w:t>
            </w:r>
          </w:p>
        </w:tc>
        <w:tc>
          <w:tcPr>
            <w:tcW w:w="596" w:type="pct"/>
          </w:tcPr>
          <w:p w:rsidR="00B90BA8" w:rsidRPr="00151933" w:rsidRDefault="00771760" w:rsidP="00B90BA8">
            <w:pPr>
              <w:pStyle w:val="naiskr"/>
              <w:spacing w:before="0" w:after="0"/>
              <w:jc w:val="center"/>
            </w:pPr>
            <w:r>
              <w:t>347157</w:t>
            </w:r>
          </w:p>
        </w:tc>
        <w:tc>
          <w:tcPr>
            <w:tcW w:w="648" w:type="pct"/>
          </w:tcPr>
          <w:p w:rsidR="00B90BA8" w:rsidRPr="00151933" w:rsidRDefault="002540B6" w:rsidP="002D46B2">
            <w:pPr>
              <w:pStyle w:val="naiskr"/>
              <w:spacing w:before="0" w:after="0"/>
              <w:jc w:val="center"/>
            </w:pPr>
            <w:r w:rsidRPr="00151933">
              <w:t>-</w:t>
            </w:r>
            <w:r w:rsidR="002D46B2">
              <w:t>347157</w:t>
            </w:r>
          </w:p>
        </w:tc>
        <w:tc>
          <w:tcPr>
            <w:tcW w:w="647" w:type="pct"/>
          </w:tcPr>
          <w:p w:rsidR="00B90BA8" w:rsidRPr="00151933" w:rsidRDefault="00360910" w:rsidP="00B90BA8">
            <w:pPr>
              <w:pStyle w:val="naiskr"/>
              <w:spacing w:before="0" w:after="0"/>
              <w:jc w:val="center"/>
            </w:pPr>
            <w:r>
              <w:t>3272119</w:t>
            </w:r>
          </w:p>
        </w:tc>
        <w:tc>
          <w:tcPr>
            <w:tcW w:w="554" w:type="pct"/>
          </w:tcPr>
          <w:p w:rsidR="00B90BA8" w:rsidRPr="00151933" w:rsidRDefault="00320199" w:rsidP="00B90BA8">
            <w:pPr>
              <w:pStyle w:val="naiskr"/>
              <w:spacing w:before="0" w:after="0"/>
              <w:jc w:val="center"/>
            </w:pPr>
            <w:r>
              <w:t>330498</w:t>
            </w:r>
          </w:p>
        </w:tc>
        <w:tc>
          <w:tcPr>
            <w:tcW w:w="721" w:type="pct"/>
          </w:tcPr>
          <w:p w:rsidR="00B90BA8" w:rsidRPr="00151933" w:rsidRDefault="00C00E89" w:rsidP="00C00E89">
            <w:pPr>
              <w:pStyle w:val="naiskr"/>
              <w:spacing w:before="0" w:after="0"/>
              <w:jc w:val="center"/>
            </w:pPr>
            <w:r>
              <w:t>190817</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2.2. valsts speciālais budžets</w:t>
            </w:r>
          </w:p>
        </w:tc>
        <w:tc>
          <w:tcPr>
            <w:tcW w:w="596" w:type="pct"/>
            <w:vAlign w:val="center"/>
          </w:tcPr>
          <w:p w:rsidR="00B90BA8" w:rsidRPr="00151933" w:rsidRDefault="00B90BA8" w:rsidP="00B90BA8">
            <w:pPr>
              <w:pStyle w:val="naiskr"/>
              <w:spacing w:before="0" w:after="0"/>
              <w:jc w:val="center"/>
            </w:pPr>
            <w:r w:rsidRPr="00151933">
              <w:t>0</w:t>
            </w:r>
          </w:p>
        </w:tc>
        <w:tc>
          <w:tcPr>
            <w:tcW w:w="648" w:type="pct"/>
            <w:vAlign w:val="center"/>
          </w:tcPr>
          <w:p w:rsidR="00B90BA8" w:rsidRPr="00151933" w:rsidRDefault="00B90BA8" w:rsidP="00B90BA8">
            <w:pPr>
              <w:pStyle w:val="naiskr"/>
              <w:spacing w:before="0" w:after="0"/>
              <w:jc w:val="center"/>
            </w:pPr>
            <w:r w:rsidRPr="00151933">
              <w:t>0</w:t>
            </w:r>
          </w:p>
        </w:tc>
        <w:tc>
          <w:tcPr>
            <w:tcW w:w="647" w:type="pct"/>
            <w:vAlign w:val="center"/>
          </w:tcPr>
          <w:p w:rsidR="00B90BA8" w:rsidRPr="00151933" w:rsidRDefault="00B90BA8" w:rsidP="00B90BA8">
            <w:pPr>
              <w:pStyle w:val="naiskr"/>
              <w:spacing w:before="0" w:after="0"/>
              <w:jc w:val="center"/>
            </w:pPr>
            <w:r w:rsidRPr="00151933">
              <w:t>0</w:t>
            </w:r>
          </w:p>
        </w:tc>
        <w:tc>
          <w:tcPr>
            <w:tcW w:w="554" w:type="pct"/>
            <w:vAlign w:val="center"/>
          </w:tcPr>
          <w:p w:rsidR="00B90BA8" w:rsidRPr="00151933" w:rsidRDefault="00B90BA8" w:rsidP="00B90BA8">
            <w:pPr>
              <w:pStyle w:val="naiskr"/>
              <w:spacing w:before="0" w:after="0"/>
              <w:jc w:val="center"/>
            </w:pPr>
            <w:r w:rsidRPr="00151933">
              <w:t>0</w:t>
            </w:r>
          </w:p>
        </w:tc>
        <w:tc>
          <w:tcPr>
            <w:tcW w:w="721" w:type="pct"/>
            <w:vAlign w:val="center"/>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 xml:space="preserve">2.3. pašvaldību budžets </w:t>
            </w:r>
          </w:p>
        </w:tc>
        <w:tc>
          <w:tcPr>
            <w:tcW w:w="596" w:type="pct"/>
            <w:vAlign w:val="center"/>
          </w:tcPr>
          <w:p w:rsidR="00B90BA8" w:rsidRPr="00151933" w:rsidRDefault="00B90BA8" w:rsidP="00B90BA8">
            <w:pPr>
              <w:pStyle w:val="naisf"/>
              <w:spacing w:before="0" w:after="0"/>
              <w:ind w:firstLine="0"/>
              <w:jc w:val="center"/>
              <w:rPr>
                <w:b/>
              </w:rPr>
            </w:pPr>
            <w:r w:rsidRPr="00151933">
              <w:t>0</w:t>
            </w:r>
          </w:p>
        </w:tc>
        <w:tc>
          <w:tcPr>
            <w:tcW w:w="648" w:type="pct"/>
            <w:vAlign w:val="center"/>
          </w:tcPr>
          <w:p w:rsidR="00B90BA8" w:rsidRPr="00151933" w:rsidRDefault="00B90BA8" w:rsidP="00B90BA8">
            <w:pPr>
              <w:pStyle w:val="naisf"/>
              <w:spacing w:before="0" w:after="0"/>
              <w:ind w:firstLine="0"/>
              <w:jc w:val="center"/>
              <w:rPr>
                <w:b/>
              </w:rPr>
            </w:pPr>
            <w:r w:rsidRPr="00151933">
              <w:t>0</w:t>
            </w:r>
          </w:p>
        </w:tc>
        <w:tc>
          <w:tcPr>
            <w:tcW w:w="647" w:type="pct"/>
            <w:vAlign w:val="center"/>
          </w:tcPr>
          <w:p w:rsidR="00B90BA8" w:rsidRPr="00151933" w:rsidRDefault="00B90BA8" w:rsidP="00B90BA8">
            <w:pPr>
              <w:pStyle w:val="naisf"/>
              <w:spacing w:before="0" w:after="0"/>
              <w:ind w:firstLine="0"/>
              <w:jc w:val="center"/>
              <w:rPr>
                <w:b/>
              </w:rPr>
            </w:pPr>
            <w:r w:rsidRPr="00151933">
              <w:t>0</w:t>
            </w:r>
          </w:p>
        </w:tc>
        <w:tc>
          <w:tcPr>
            <w:tcW w:w="554" w:type="pct"/>
            <w:vAlign w:val="center"/>
          </w:tcPr>
          <w:p w:rsidR="00B90BA8" w:rsidRPr="00151933" w:rsidRDefault="00B90BA8" w:rsidP="00B90BA8">
            <w:pPr>
              <w:pStyle w:val="naisf"/>
              <w:spacing w:before="0" w:after="0"/>
              <w:ind w:firstLine="0"/>
              <w:jc w:val="center"/>
              <w:rPr>
                <w:b/>
              </w:rPr>
            </w:pPr>
            <w:r w:rsidRPr="00151933">
              <w:t>0</w:t>
            </w:r>
          </w:p>
        </w:tc>
        <w:tc>
          <w:tcPr>
            <w:tcW w:w="721" w:type="pct"/>
            <w:vAlign w:val="center"/>
          </w:tcPr>
          <w:p w:rsidR="00B90BA8" w:rsidRPr="00151933" w:rsidRDefault="00B90BA8" w:rsidP="00B90BA8">
            <w:pPr>
              <w:pStyle w:val="naisf"/>
              <w:spacing w:before="0" w:after="0"/>
              <w:ind w:firstLine="0"/>
              <w:jc w:val="center"/>
              <w:rPr>
                <w:b/>
              </w:rPr>
            </w:pPr>
            <w:r w:rsidRPr="00151933">
              <w:t>0</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3. Finansiālā ietekme:</w:t>
            </w:r>
          </w:p>
        </w:tc>
        <w:tc>
          <w:tcPr>
            <w:tcW w:w="596" w:type="pct"/>
            <w:shd w:val="clear" w:color="auto" w:fill="auto"/>
            <w:vAlign w:val="center"/>
          </w:tcPr>
          <w:p w:rsidR="00B90BA8" w:rsidRPr="00151933" w:rsidRDefault="00B90BA8" w:rsidP="00B90BA8">
            <w:pPr>
              <w:pStyle w:val="naisf"/>
              <w:spacing w:before="0" w:after="0"/>
              <w:ind w:firstLine="0"/>
              <w:jc w:val="center"/>
            </w:pPr>
            <w:r w:rsidRPr="00151933">
              <w:t>0</w:t>
            </w:r>
          </w:p>
        </w:tc>
        <w:tc>
          <w:tcPr>
            <w:tcW w:w="648" w:type="pct"/>
            <w:vAlign w:val="center"/>
          </w:tcPr>
          <w:p w:rsidR="00B90BA8" w:rsidRPr="00151933" w:rsidRDefault="002D46B2" w:rsidP="00B90BA8">
            <w:pPr>
              <w:pStyle w:val="naisf"/>
              <w:spacing w:before="0" w:after="0"/>
              <w:ind w:firstLine="0"/>
              <w:jc w:val="center"/>
            </w:pPr>
            <w:r>
              <w:t>347157</w:t>
            </w:r>
          </w:p>
        </w:tc>
        <w:tc>
          <w:tcPr>
            <w:tcW w:w="647" w:type="pct"/>
          </w:tcPr>
          <w:p w:rsidR="00B90BA8" w:rsidRPr="00151933" w:rsidRDefault="002540B6" w:rsidP="00360910">
            <w:pPr>
              <w:pStyle w:val="naiskr"/>
              <w:spacing w:before="0" w:after="0"/>
              <w:jc w:val="center"/>
            </w:pPr>
            <w:r w:rsidRPr="00151933">
              <w:t>-</w:t>
            </w:r>
            <w:r w:rsidR="00360910">
              <w:t>2941621</w:t>
            </w:r>
          </w:p>
        </w:tc>
        <w:tc>
          <w:tcPr>
            <w:tcW w:w="554" w:type="pct"/>
            <w:vAlign w:val="center"/>
          </w:tcPr>
          <w:p w:rsidR="00B90BA8" w:rsidRPr="00151933" w:rsidRDefault="00C00E89" w:rsidP="00B90BA8">
            <w:pPr>
              <w:pStyle w:val="naisf"/>
              <w:spacing w:before="0" w:after="0"/>
              <w:ind w:firstLine="0"/>
              <w:jc w:val="center"/>
            </w:pPr>
            <w:r>
              <w:t>30552</w:t>
            </w:r>
          </w:p>
        </w:tc>
        <w:tc>
          <w:tcPr>
            <w:tcW w:w="721" w:type="pct"/>
          </w:tcPr>
          <w:p w:rsidR="00B90BA8" w:rsidRPr="00151933" w:rsidRDefault="00C00E89" w:rsidP="00B90BA8">
            <w:pPr>
              <w:pStyle w:val="naiskr"/>
              <w:spacing w:before="0" w:after="0"/>
              <w:jc w:val="center"/>
            </w:pPr>
            <w:r>
              <w:t>-190817</w:t>
            </w:r>
          </w:p>
        </w:tc>
      </w:tr>
      <w:tr w:rsidR="00360910" w:rsidRPr="00202B2A" w:rsidTr="00360910">
        <w:trPr>
          <w:jc w:val="center"/>
        </w:trPr>
        <w:tc>
          <w:tcPr>
            <w:tcW w:w="1834" w:type="pct"/>
          </w:tcPr>
          <w:p w:rsidR="00360910" w:rsidRPr="00202B2A" w:rsidRDefault="00360910" w:rsidP="00B90BA8">
            <w:pPr>
              <w:pStyle w:val="naiskr"/>
              <w:spacing w:before="0" w:after="0"/>
              <w:rPr>
                <w:sz w:val="26"/>
                <w:szCs w:val="26"/>
              </w:rPr>
            </w:pPr>
            <w:r w:rsidRPr="00202B2A">
              <w:rPr>
                <w:sz w:val="26"/>
                <w:szCs w:val="26"/>
              </w:rPr>
              <w:t>3.1. valsts pamatbudžets</w:t>
            </w:r>
          </w:p>
        </w:tc>
        <w:tc>
          <w:tcPr>
            <w:tcW w:w="596" w:type="pct"/>
            <w:shd w:val="clear" w:color="auto" w:fill="auto"/>
            <w:vAlign w:val="center"/>
          </w:tcPr>
          <w:p w:rsidR="00360910" w:rsidRPr="00151933" w:rsidRDefault="00360910" w:rsidP="00B90BA8">
            <w:pPr>
              <w:pStyle w:val="naisf"/>
              <w:spacing w:before="0" w:after="0"/>
              <w:ind w:firstLine="0"/>
              <w:jc w:val="center"/>
            </w:pPr>
            <w:r w:rsidRPr="00151933">
              <w:t>0</w:t>
            </w:r>
          </w:p>
        </w:tc>
        <w:tc>
          <w:tcPr>
            <w:tcW w:w="648" w:type="pct"/>
            <w:vAlign w:val="center"/>
          </w:tcPr>
          <w:p w:rsidR="00360910" w:rsidRPr="00151933" w:rsidRDefault="002D46B2" w:rsidP="00B90BA8">
            <w:pPr>
              <w:pStyle w:val="naisf"/>
              <w:spacing w:before="0" w:after="0"/>
              <w:ind w:firstLine="0"/>
              <w:jc w:val="center"/>
            </w:pPr>
            <w:r>
              <w:t>347157</w:t>
            </w:r>
          </w:p>
        </w:tc>
        <w:tc>
          <w:tcPr>
            <w:tcW w:w="647" w:type="pct"/>
          </w:tcPr>
          <w:p w:rsidR="00360910" w:rsidRPr="00151933" w:rsidRDefault="00360910" w:rsidP="00360910">
            <w:pPr>
              <w:pStyle w:val="naiskr"/>
              <w:spacing w:before="0" w:after="0"/>
              <w:jc w:val="center"/>
            </w:pPr>
            <w:r w:rsidRPr="00151933">
              <w:t>-</w:t>
            </w:r>
            <w:r>
              <w:t>2941621</w:t>
            </w:r>
          </w:p>
        </w:tc>
        <w:tc>
          <w:tcPr>
            <w:tcW w:w="554" w:type="pct"/>
            <w:vAlign w:val="center"/>
          </w:tcPr>
          <w:p w:rsidR="00360910" w:rsidRPr="00151933" w:rsidRDefault="00C00E89" w:rsidP="00B90BA8">
            <w:pPr>
              <w:pStyle w:val="naisf"/>
              <w:spacing w:before="0" w:after="0"/>
              <w:ind w:firstLine="0"/>
              <w:jc w:val="center"/>
            </w:pPr>
            <w:r>
              <w:t>30552</w:t>
            </w:r>
          </w:p>
        </w:tc>
        <w:tc>
          <w:tcPr>
            <w:tcW w:w="721" w:type="pct"/>
          </w:tcPr>
          <w:p w:rsidR="00360910" w:rsidRPr="00151933" w:rsidRDefault="00C00E89" w:rsidP="00B90BA8">
            <w:pPr>
              <w:pStyle w:val="naiskr"/>
              <w:spacing w:before="0" w:after="0"/>
              <w:jc w:val="center"/>
            </w:pPr>
            <w:r>
              <w:t>-190817</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3.2. speciālais budžets</w:t>
            </w:r>
          </w:p>
        </w:tc>
        <w:tc>
          <w:tcPr>
            <w:tcW w:w="596" w:type="pct"/>
            <w:shd w:val="clear" w:color="auto" w:fill="auto"/>
            <w:vAlign w:val="center"/>
          </w:tcPr>
          <w:p w:rsidR="00B90BA8" w:rsidRPr="00151933" w:rsidRDefault="00B90BA8" w:rsidP="00B90BA8">
            <w:pPr>
              <w:pStyle w:val="naisf"/>
              <w:spacing w:before="0" w:after="0"/>
              <w:ind w:firstLine="0"/>
              <w:jc w:val="center"/>
            </w:pPr>
            <w:r w:rsidRPr="00151933">
              <w:t>0</w:t>
            </w:r>
          </w:p>
        </w:tc>
        <w:tc>
          <w:tcPr>
            <w:tcW w:w="648" w:type="pct"/>
            <w:vAlign w:val="center"/>
          </w:tcPr>
          <w:p w:rsidR="00B90BA8" w:rsidRPr="00151933" w:rsidRDefault="00B90BA8" w:rsidP="00B90BA8">
            <w:pPr>
              <w:pStyle w:val="naisf"/>
              <w:spacing w:before="0" w:after="0"/>
              <w:ind w:firstLine="0"/>
              <w:jc w:val="center"/>
            </w:pPr>
            <w:r w:rsidRPr="00151933">
              <w:t>0</w:t>
            </w:r>
          </w:p>
        </w:tc>
        <w:tc>
          <w:tcPr>
            <w:tcW w:w="647" w:type="pct"/>
            <w:vAlign w:val="center"/>
          </w:tcPr>
          <w:p w:rsidR="00B90BA8" w:rsidRPr="00151933" w:rsidRDefault="00B90BA8" w:rsidP="00B90BA8">
            <w:pPr>
              <w:pStyle w:val="naisf"/>
              <w:spacing w:before="0" w:after="0"/>
              <w:ind w:firstLine="0"/>
              <w:jc w:val="center"/>
            </w:pPr>
            <w:r w:rsidRPr="00151933">
              <w:t>0</w:t>
            </w:r>
          </w:p>
        </w:tc>
        <w:tc>
          <w:tcPr>
            <w:tcW w:w="554" w:type="pct"/>
            <w:vAlign w:val="center"/>
          </w:tcPr>
          <w:p w:rsidR="00B90BA8" w:rsidRPr="00151933" w:rsidRDefault="00B90BA8" w:rsidP="00B90BA8">
            <w:pPr>
              <w:pStyle w:val="naisf"/>
              <w:spacing w:before="0" w:after="0"/>
              <w:ind w:firstLine="0"/>
              <w:jc w:val="center"/>
            </w:pPr>
            <w:r w:rsidRPr="00151933">
              <w:t>0</w:t>
            </w:r>
          </w:p>
        </w:tc>
        <w:tc>
          <w:tcPr>
            <w:tcW w:w="721" w:type="pct"/>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 xml:space="preserve">3.3. pašvaldību budžets </w:t>
            </w:r>
          </w:p>
        </w:tc>
        <w:tc>
          <w:tcPr>
            <w:tcW w:w="596" w:type="pct"/>
            <w:shd w:val="clear" w:color="auto" w:fill="auto"/>
            <w:vAlign w:val="center"/>
          </w:tcPr>
          <w:p w:rsidR="00B90BA8" w:rsidRPr="00151933" w:rsidRDefault="00B90BA8" w:rsidP="00B90BA8">
            <w:pPr>
              <w:pStyle w:val="naisf"/>
              <w:spacing w:before="0" w:after="0"/>
              <w:ind w:firstLine="0"/>
              <w:jc w:val="center"/>
            </w:pPr>
            <w:r w:rsidRPr="00151933">
              <w:t>0</w:t>
            </w:r>
          </w:p>
        </w:tc>
        <w:tc>
          <w:tcPr>
            <w:tcW w:w="648" w:type="pct"/>
            <w:vAlign w:val="center"/>
          </w:tcPr>
          <w:p w:rsidR="00B90BA8" w:rsidRPr="00151933" w:rsidRDefault="00B90BA8" w:rsidP="00B90BA8">
            <w:pPr>
              <w:pStyle w:val="naisf"/>
              <w:spacing w:before="0" w:after="0"/>
              <w:ind w:firstLine="0"/>
              <w:jc w:val="center"/>
            </w:pPr>
            <w:r w:rsidRPr="00151933">
              <w:t>0</w:t>
            </w:r>
          </w:p>
        </w:tc>
        <w:tc>
          <w:tcPr>
            <w:tcW w:w="647" w:type="pct"/>
            <w:vAlign w:val="center"/>
          </w:tcPr>
          <w:p w:rsidR="00B90BA8" w:rsidRPr="00151933" w:rsidRDefault="00B90BA8" w:rsidP="00B90BA8">
            <w:pPr>
              <w:pStyle w:val="naisf"/>
              <w:spacing w:before="0" w:after="0"/>
              <w:ind w:firstLine="0"/>
              <w:jc w:val="center"/>
            </w:pPr>
            <w:r w:rsidRPr="00151933">
              <w:t>0</w:t>
            </w:r>
          </w:p>
        </w:tc>
        <w:tc>
          <w:tcPr>
            <w:tcW w:w="554" w:type="pct"/>
            <w:vAlign w:val="center"/>
          </w:tcPr>
          <w:p w:rsidR="00B90BA8" w:rsidRPr="00151933" w:rsidRDefault="00B90BA8" w:rsidP="00B90BA8">
            <w:pPr>
              <w:pStyle w:val="naisf"/>
              <w:spacing w:before="0" w:after="0"/>
              <w:ind w:firstLine="0"/>
              <w:jc w:val="center"/>
            </w:pPr>
            <w:r w:rsidRPr="00151933">
              <w:t>0</w:t>
            </w:r>
          </w:p>
        </w:tc>
        <w:tc>
          <w:tcPr>
            <w:tcW w:w="721" w:type="pct"/>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vMerge w:val="restart"/>
          </w:tcPr>
          <w:p w:rsidR="00B90BA8" w:rsidRPr="00202B2A" w:rsidRDefault="00B90BA8" w:rsidP="00B90BA8">
            <w:pPr>
              <w:pStyle w:val="naiskr"/>
              <w:spacing w:before="0" w:after="0"/>
              <w:rPr>
                <w:sz w:val="26"/>
                <w:szCs w:val="26"/>
              </w:rPr>
            </w:pPr>
            <w:r w:rsidRPr="00202B2A">
              <w:rPr>
                <w:sz w:val="26"/>
                <w:szCs w:val="26"/>
              </w:rPr>
              <w:t>4. Finanšu līdzekļi papildu izde</w:t>
            </w:r>
            <w:r w:rsidRPr="00202B2A">
              <w:rPr>
                <w:sz w:val="26"/>
                <w:szCs w:val="26"/>
              </w:rPr>
              <w:softHyphen/>
              <w:t>vumu finansēšanai (kompensējošu izdevumu samazinājumu norāda ar "+" zīmi)</w:t>
            </w:r>
          </w:p>
        </w:tc>
        <w:tc>
          <w:tcPr>
            <w:tcW w:w="596" w:type="pct"/>
            <w:vMerge w:val="restart"/>
            <w:vAlign w:val="center"/>
          </w:tcPr>
          <w:p w:rsidR="00B90BA8" w:rsidRPr="00151933" w:rsidRDefault="00B90BA8" w:rsidP="00B90BA8">
            <w:pPr>
              <w:pStyle w:val="naisf"/>
              <w:spacing w:before="0" w:after="0"/>
              <w:ind w:firstLine="0"/>
              <w:jc w:val="center"/>
            </w:pPr>
            <w:r w:rsidRPr="00151933">
              <w:t>X</w:t>
            </w:r>
          </w:p>
        </w:tc>
        <w:tc>
          <w:tcPr>
            <w:tcW w:w="648" w:type="pct"/>
            <w:vMerge w:val="restart"/>
            <w:vAlign w:val="center"/>
          </w:tcPr>
          <w:p w:rsidR="00B90BA8" w:rsidRPr="00151933" w:rsidRDefault="00B90BA8" w:rsidP="00B90BA8">
            <w:pPr>
              <w:pStyle w:val="naisf"/>
              <w:spacing w:before="0" w:after="0"/>
              <w:ind w:firstLine="0"/>
              <w:jc w:val="center"/>
            </w:pPr>
            <w:r w:rsidRPr="00151933">
              <w:t>0</w:t>
            </w:r>
          </w:p>
        </w:tc>
        <w:tc>
          <w:tcPr>
            <w:tcW w:w="647" w:type="pct"/>
            <w:vAlign w:val="center"/>
          </w:tcPr>
          <w:p w:rsidR="00B90BA8" w:rsidRPr="00151933" w:rsidRDefault="00B90BA8" w:rsidP="00B90BA8">
            <w:pPr>
              <w:pStyle w:val="naisf"/>
              <w:spacing w:before="0" w:after="0"/>
              <w:ind w:firstLine="0"/>
              <w:jc w:val="center"/>
            </w:pPr>
            <w:r w:rsidRPr="00151933">
              <w:t>0</w:t>
            </w:r>
          </w:p>
        </w:tc>
        <w:tc>
          <w:tcPr>
            <w:tcW w:w="554" w:type="pct"/>
            <w:vAlign w:val="center"/>
          </w:tcPr>
          <w:p w:rsidR="00B90BA8" w:rsidRPr="00151933" w:rsidRDefault="00B90BA8" w:rsidP="00B90BA8">
            <w:pPr>
              <w:pStyle w:val="Galvene"/>
              <w:jc w:val="center"/>
              <w:rPr>
                <w:rFonts w:ascii="Times New Roman" w:hAnsi="Times New Roman"/>
                <w:sz w:val="24"/>
                <w:szCs w:val="24"/>
              </w:rPr>
            </w:pPr>
            <w:r w:rsidRPr="00151933">
              <w:rPr>
                <w:rFonts w:ascii="Times New Roman" w:hAnsi="Times New Roman"/>
                <w:sz w:val="24"/>
                <w:szCs w:val="24"/>
              </w:rPr>
              <w:t>0</w:t>
            </w:r>
          </w:p>
        </w:tc>
        <w:tc>
          <w:tcPr>
            <w:tcW w:w="721" w:type="pct"/>
            <w:vAlign w:val="center"/>
          </w:tcPr>
          <w:p w:rsidR="00B90BA8" w:rsidRPr="00151933" w:rsidRDefault="00B90BA8" w:rsidP="00B90BA8">
            <w:pPr>
              <w:pStyle w:val="naiskr"/>
              <w:spacing w:before="0" w:after="0"/>
              <w:jc w:val="center"/>
            </w:pPr>
            <w:r w:rsidRPr="00151933">
              <w:t>0</w:t>
            </w:r>
          </w:p>
        </w:tc>
      </w:tr>
      <w:tr w:rsidR="00B90BA8" w:rsidRPr="00202B2A" w:rsidTr="00360910">
        <w:trPr>
          <w:jc w:val="center"/>
        </w:trPr>
        <w:tc>
          <w:tcPr>
            <w:tcW w:w="1834" w:type="pct"/>
            <w:vMerge/>
          </w:tcPr>
          <w:p w:rsidR="00B90BA8" w:rsidRPr="00202B2A" w:rsidRDefault="00B90BA8" w:rsidP="00B90BA8">
            <w:pPr>
              <w:rPr>
                <w:rFonts w:ascii="Times New Roman" w:hAnsi="Times New Roman"/>
                <w:sz w:val="26"/>
                <w:szCs w:val="26"/>
              </w:rPr>
            </w:pPr>
          </w:p>
        </w:tc>
        <w:tc>
          <w:tcPr>
            <w:tcW w:w="596" w:type="pct"/>
            <w:vMerge/>
          </w:tcPr>
          <w:p w:rsidR="00B90BA8" w:rsidRPr="00151933" w:rsidRDefault="00B90BA8" w:rsidP="00B90BA8">
            <w:pPr>
              <w:pStyle w:val="Galvene"/>
              <w:jc w:val="center"/>
              <w:rPr>
                <w:rFonts w:ascii="Times New Roman" w:hAnsi="Times New Roman"/>
                <w:sz w:val="24"/>
                <w:szCs w:val="24"/>
              </w:rPr>
            </w:pPr>
          </w:p>
        </w:tc>
        <w:tc>
          <w:tcPr>
            <w:tcW w:w="648" w:type="pct"/>
            <w:vMerge/>
            <w:vAlign w:val="center"/>
          </w:tcPr>
          <w:p w:rsidR="00B90BA8" w:rsidRPr="00151933" w:rsidRDefault="00B90BA8" w:rsidP="00B90BA8">
            <w:pPr>
              <w:pStyle w:val="naisf"/>
              <w:jc w:val="center"/>
            </w:pPr>
          </w:p>
        </w:tc>
        <w:tc>
          <w:tcPr>
            <w:tcW w:w="647" w:type="pct"/>
            <w:vAlign w:val="center"/>
          </w:tcPr>
          <w:p w:rsidR="00B90BA8" w:rsidRPr="00151933" w:rsidRDefault="00B90BA8" w:rsidP="00B90BA8">
            <w:pPr>
              <w:pStyle w:val="naisf"/>
              <w:spacing w:before="0" w:after="0"/>
              <w:ind w:firstLine="0"/>
              <w:jc w:val="center"/>
            </w:pPr>
            <w:r w:rsidRPr="00151933">
              <w:t>0</w:t>
            </w:r>
          </w:p>
        </w:tc>
        <w:tc>
          <w:tcPr>
            <w:tcW w:w="554" w:type="pct"/>
            <w:vAlign w:val="center"/>
          </w:tcPr>
          <w:p w:rsidR="00B90BA8" w:rsidRPr="00151933" w:rsidRDefault="00B90BA8" w:rsidP="00B90BA8">
            <w:pPr>
              <w:pStyle w:val="Galvene"/>
              <w:jc w:val="center"/>
              <w:rPr>
                <w:rFonts w:ascii="Times New Roman" w:hAnsi="Times New Roman"/>
                <w:sz w:val="24"/>
                <w:szCs w:val="24"/>
              </w:rPr>
            </w:pPr>
            <w:r w:rsidRPr="00151933">
              <w:rPr>
                <w:rFonts w:ascii="Times New Roman" w:hAnsi="Times New Roman"/>
                <w:sz w:val="24"/>
                <w:szCs w:val="24"/>
              </w:rPr>
              <w:t>0</w:t>
            </w:r>
          </w:p>
        </w:tc>
        <w:tc>
          <w:tcPr>
            <w:tcW w:w="721" w:type="pct"/>
            <w:vAlign w:val="center"/>
          </w:tcPr>
          <w:p w:rsidR="00B90BA8" w:rsidRPr="00151933" w:rsidRDefault="00B90BA8" w:rsidP="00B90BA8">
            <w:pPr>
              <w:pStyle w:val="naisf"/>
              <w:spacing w:before="0" w:after="0"/>
              <w:ind w:firstLine="0"/>
              <w:jc w:val="center"/>
              <w:rPr>
                <w:b/>
              </w:rPr>
            </w:pPr>
            <w:r w:rsidRPr="00151933">
              <w:t>0</w:t>
            </w:r>
          </w:p>
        </w:tc>
      </w:tr>
      <w:tr w:rsidR="00B90BA8" w:rsidRPr="00202B2A" w:rsidTr="00360910">
        <w:trPr>
          <w:jc w:val="center"/>
        </w:trPr>
        <w:tc>
          <w:tcPr>
            <w:tcW w:w="1834" w:type="pct"/>
            <w:vMerge/>
          </w:tcPr>
          <w:p w:rsidR="00B90BA8" w:rsidRPr="00202B2A" w:rsidRDefault="00B90BA8" w:rsidP="00B90BA8">
            <w:pPr>
              <w:rPr>
                <w:rFonts w:ascii="Times New Roman" w:hAnsi="Times New Roman"/>
                <w:sz w:val="26"/>
                <w:szCs w:val="26"/>
              </w:rPr>
            </w:pPr>
          </w:p>
        </w:tc>
        <w:tc>
          <w:tcPr>
            <w:tcW w:w="596" w:type="pct"/>
            <w:vMerge/>
          </w:tcPr>
          <w:p w:rsidR="00B90BA8" w:rsidRPr="00151933" w:rsidRDefault="00B90BA8" w:rsidP="00B90BA8">
            <w:pPr>
              <w:pStyle w:val="Galvene"/>
              <w:jc w:val="center"/>
              <w:rPr>
                <w:rFonts w:ascii="Times New Roman" w:hAnsi="Times New Roman"/>
                <w:sz w:val="24"/>
                <w:szCs w:val="24"/>
              </w:rPr>
            </w:pPr>
          </w:p>
        </w:tc>
        <w:tc>
          <w:tcPr>
            <w:tcW w:w="648" w:type="pct"/>
            <w:vMerge/>
            <w:vAlign w:val="center"/>
          </w:tcPr>
          <w:p w:rsidR="00B90BA8" w:rsidRPr="00151933" w:rsidRDefault="00B90BA8" w:rsidP="00B90BA8">
            <w:pPr>
              <w:pStyle w:val="naisf"/>
              <w:spacing w:before="0" w:after="0"/>
              <w:ind w:firstLine="0"/>
              <w:jc w:val="center"/>
            </w:pPr>
          </w:p>
        </w:tc>
        <w:tc>
          <w:tcPr>
            <w:tcW w:w="647" w:type="pct"/>
            <w:vAlign w:val="center"/>
          </w:tcPr>
          <w:p w:rsidR="00B90BA8" w:rsidRPr="00151933" w:rsidRDefault="00B90BA8" w:rsidP="00B90BA8">
            <w:pPr>
              <w:pStyle w:val="naislab"/>
              <w:spacing w:before="0" w:after="0"/>
              <w:jc w:val="center"/>
            </w:pPr>
            <w:r w:rsidRPr="00151933">
              <w:t>0</w:t>
            </w:r>
          </w:p>
        </w:tc>
        <w:tc>
          <w:tcPr>
            <w:tcW w:w="554" w:type="pct"/>
            <w:vAlign w:val="center"/>
          </w:tcPr>
          <w:p w:rsidR="00B90BA8" w:rsidRPr="00151933" w:rsidRDefault="00B90BA8" w:rsidP="00B90BA8">
            <w:pPr>
              <w:pStyle w:val="Galvene"/>
              <w:jc w:val="center"/>
              <w:rPr>
                <w:rFonts w:ascii="Times New Roman" w:hAnsi="Times New Roman"/>
                <w:sz w:val="24"/>
                <w:szCs w:val="24"/>
              </w:rPr>
            </w:pPr>
            <w:r w:rsidRPr="00151933">
              <w:rPr>
                <w:rFonts w:ascii="Times New Roman" w:hAnsi="Times New Roman"/>
                <w:sz w:val="24"/>
                <w:szCs w:val="24"/>
              </w:rPr>
              <w:t>0</w:t>
            </w:r>
          </w:p>
        </w:tc>
        <w:tc>
          <w:tcPr>
            <w:tcW w:w="721" w:type="pct"/>
            <w:vAlign w:val="center"/>
          </w:tcPr>
          <w:p w:rsidR="00B90BA8" w:rsidRPr="00151933" w:rsidRDefault="00B90BA8" w:rsidP="00B90BA8">
            <w:pPr>
              <w:pStyle w:val="naisf"/>
              <w:spacing w:before="0" w:after="0"/>
              <w:ind w:firstLine="0"/>
              <w:jc w:val="center"/>
            </w:pPr>
            <w:r w:rsidRPr="00151933">
              <w:t>0</w:t>
            </w:r>
          </w:p>
        </w:tc>
      </w:tr>
      <w:tr w:rsidR="00C00E89" w:rsidRPr="00202B2A" w:rsidTr="00360910">
        <w:trPr>
          <w:jc w:val="center"/>
        </w:trPr>
        <w:tc>
          <w:tcPr>
            <w:tcW w:w="1834" w:type="pct"/>
          </w:tcPr>
          <w:p w:rsidR="00C00E89" w:rsidRPr="00202B2A" w:rsidRDefault="00C00E89" w:rsidP="00B90BA8">
            <w:pPr>
              <w:pStyle w:val="naiskr"/>
              <w:spacing w:before="0" w:after="0"/>
              <w:rPr>
                <w:sz w:val="26"/>
                <w:szCs w:val="26"/>
              </w:rPr>
            </w:pPr>
            <w:r w:rsidRPr="00202B2A">
              <w:rPr>
                <w:sz w:val="26"/>
                <w:szCs w:val="26"/>
              </w:rPr>
              <w:t>5. Precizēta finansiālā ietekme:</w:t>
            </w:r>
          </w:p>
        </w:tc>
        <w:tc>
          <w:tcPr>
            <w:tcW w:w="596" w:type="pct"/>
            <w:vMerge w:val="restart"/>
            <w:vAlign w:val="center"/>
          </w:tcPr>
          <w:p w:rsidR="00C00E89" w:rsidRPr="00151933" w:rsidRDefault="00C00E89" w:rsidP="00B90BA8">
            <w:pPr>
              <w:pStyle w:val="Galvene"/>
              <w:jc w:val="center"/>
              <w:rPr>
                <w:rFonts w:ascii="Times New Roman" w:hAnsi="Times New Roman"/>
                <w:sz w:val="24"/>
                <w:szCs w:val="24"/>
              </w:rPr>
            </w:pPr>
            <w:r w:rsidRPr="00151933">
              <w:rPr>
                <w:rFonts w:ascii="Times New Roman" w:hAnsi="Times New Roman"/>
                <w:sz w:val="24"/>
                <w:szCs w:val="24"/>
              </w:rPr>
              <w:t>X</w:t>
            </w:r>
          </w:p>
        </w:tc>
        <w:tc>
          <w:tcPr>
            <w:tcW w:w="648" w:type="pct"/>
            <w:vAlign w:val="center"/>
          </w:tcPr>
          <w:p w:rsidR="00C00E89" w:rsidRPr="00151933" w:rsidRDefault="002D46B2" w:rsidP="00B90BA8">
            <w:pPr>
              <w:pStyle w:val="naislab"/>
              <w:spacing w:before="0" w:after="0"/>
              <w:jc w:val="center"/>
            </w:pPr>
            <w:r>
              <w:t>347157</w:t>
            </w:r>
          </w:p>
        </w:tc>
        <w:tc>
          <w:tcPr>
            <w:tcW w:w="647" w:type="pct"/>
          </w:tcPr>
          <w:p w:rsidR="00C00E89" w:rsidRPr="00151933" w:rsidRDefault="00C00E89" w:rsidP="00D31755">
            <w:pPr>
              <w:pStyle w:val="naiskr"/>
              <w:spacing w:before="0" w:after="0"/>
              <w:jc w:val="center"/>
            </w:pPr>
            <w:r w:rsidRPr="00151933">
              <w:t>-</w:t>
            </w:r>
            <w:r>
              <w:t>2941621</w:t>
            </w:r>
          </w:p>
        </w:tc>
        <w:tc>
          <w:tcPr>
            <w:tcW w:w="554" w:type="pct"/>
            <w:vAlign w:val="center"/>
          </w:tcPr>
          <w:p w:rsidR="00C00E89" w:rsidRPr="00151933" w:rsidRDefault="00C00E89" w:rsidP="00B90BA8">
            <w:pPr>
              <w:pStyle w:val="naisf"/>
              <w:spacing w:before="0" w:after="0"/>
              <w:ind w:firstLine="0"/>
              <w:jc w:val="center"/>
            </w:pPr>
            <w:r>
              <w:t>30552</w:t>
            </w:r>
          </w:p>
        </w:tc>
        <w:tc>
          <w:tcPr>
            <w:tcW w:w="721" w:type="pct"/>
          </w:tcPr>
          <w:p w:rsidR="00C00E89" w:rsidRPr="00151933" w:rsidRDefault="00C00E89" w:rsidP="007B7660">
            <w:pPr>
              <w:pStyle w:val="naiskr"/>
              <w:spacing w:before="0" w:after="0"/>
              <w:jc w:val="center"/>
            </w:pPr>
            <w:r>
              <w:t>-190817</w:t>
            </w:r>
          </w:p>
        </w:tc>
      </w:tr>
      <w:tr w:rsidR="00C00E89" w:rsidRPr="00202B2A" w:rsidTr="00360910">
        <w:trPr>
          <w:jc w:val="center"/>
        </w:trPr>
        <w:tc>
          <w:tcPr>
            <w:tcW w:w="1834" w:type="pct"/>
          </w:tcPr>
          <w:p w:rsidR="00C00E89" w:rsidRPr="00202B2A" w:rsidRDefault="00C00E89" w:rsidP="00B90BA8">
            <w:pPr>
              <w:pStyle w:val="naiskr"/>
              <w:spacing w:before="0" w:after="0"/>
              <w:rPr>
                <w:sz w:val="26"/>
                <w:szCs w:val="26"/>
              </w:rPr>
            </w:pPr>
            <w:r w:rsidRPr="00202B2A">
              <w:rPr>
                <w:sz w:val="26"/>
                <w:szCs w:val="26"/>
              </w:rPr>
              <w:t>5.1. valsts pamatbudžets</w:t>
            </w:r>
          </w:p>
        </w:tc>
        <w:tc>
          <w:tcPr>
            <w:tcW w:w="596" w:type="pct"/>
            <w:vMerge/>
            <w:vAlign w:val="center"/>
          </w:tcPr>
          <w:p w:rsidR="00C00E89" w:rsidRPr="00151933" w:rsidRDefault="00C00E89" w:rsidP="00B90BA8">
            <w:pPr>
              <w:pStyle w:val="naisf"/>
              <w:spacing w:before="0" w:after="0"/>
              <w:ind w:firstLine="0"/>
              <w:jc w:val="center"/>
            </w:pPr>
          </w:p>
        </w:tc>
        <w:tc>
          <w:tcPr>
            <w:tcW w:w="648" w:type="pct"/>
            <w:vAlign w:val="center"/>
          </w:tcPr>
          <w:p w:rsidR="00C00E89" w:rsidRPr="00151933" w:rsidRDefault="002D46B2" w:rsidP="00B90BA8">
            <w:pPr>
              <w:pStyle w:val="naislab"/>
              <w:spacing w:before="0" w:after="0"/>
              <w:jc w:val="center"/>
            </w:pPr>
            <w:r>
              <w:t>347157</w:t>
            </w:r>
          </w:p>
        </w:tc>
        <w:tc>
          <w:tcPr>
            <w:tcW w:w="647" w:type="pct"/>
          </w:tcPr>
          <w:p w:rsidR="00C00E89" w:rsidRPr="00151933" w:rsidRDefault="00C00E89" w:rsidP="00D31755">
            <w:pPr>
              <w:pStyle w:val="naiskr"/>
              <w:spacing w:before="0" w:after="0"/>
              <w:jc w:val="center"/>
            </w:pPr>
            <w:r w:rsidRPr="00151933">
              <w:t>-</w:t>
            </w:r>
            <w:r>
              <w:t>2941621</w:t>
            </w:r>
          </w:p>
        </w:tc>
        <w:tc>
          <w:tcPr>
            <w:tcW w:w="554" w:type="pct"/>
            <w:vAlign w:val="center"/>
          </w:tcPr>
          <w:p w:rsidR="00C00E89" w:rsidRPr="00151933" w:rsidRDefault="00C00E89" w:rsidP="00B90BA8">
            <w:pPr>
              <w:pStyle w:val="naisf"/>
              <w:spacing w:before="0" w:after="0"/>
              <w:ind w:firstLine="0"/>
              <w:jc w:val="center"/>
            </w:pPr>
            <w:r>
              <w:t>30552</w:t>
            </w:r>
          </w:p>
        </w:tc>
        <w:tc>
          <w:tcPr>
            <w:tcW w:w="721" w:type="pct"/>
          </w:tcPr>
          <w:p w:rsidR="00C00E89" w:rsidRPr="00151933" w:rsidRDefault="00C00E89" w:rsidP="007B7660">
            <w:pPr>
              <w:pStyle w:val="naiskr"/>
              <w:spacing w:before="0" w:after="0"/>
              <w:jc w:val="center"/>
            </w:pPr>
            <w:r>
              <w:t>-190817</w:t>
            </w: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5.2. speciālais budžets</w:t>
            </w:r>
          </w:p>
        </w:tc>
        <w:tc>
          <w:tcPr>
            <w:tcW w:w="596" w:type="pct"/>
            <w:vMerge/>
            <w:vAlign w:val="center"/>
          </w:tcPr>
          <w:p w:rsidR="00B90BA8" w:rsidRPr="00151933" w:rsidRDefault="00B90BA8" w:rsidP="00B90BA8">
            <w:pPr>
              <w:pStyle w:val="naisf"/>
              <w:spacing w:before="0" w:after="0"/>
              <w:ind w:firstLine="0"/>
              <w:jc w:val="center"/>
            </w:pPr>
          </w:p>
        </w:tc>
        <w:tc>
          <w:tcPr>
            <w:tcW w:w="648" w:type="pct"/>
            <w:vAlign w:val="center"/>
          </w:tcPr>
          <w:p w:rsidR="00B90BA8" w:rsidRPr="00151933" w:rsidRDefault="00B90BA8" w:rsidP="00B90BA8">
            <w:pPr>
              <w:pStyle w:val="naisf"/>
              <w:spacing w:before="0" w:after="0"/>
              <w:ind w:firstLine="0"/>
              <w:jc w:val="center"/>
              <w:rPr>
                <w:b/>
              </w:rPr>
            </w:pPr>
            <w:r w:rsidRPr="00151933">
              <w:t>0</w:t>
            </w:r>
          </w:p>
        </w:tc>
        <w:tc>
          <w:tcPr>
            <w:tcW w:w="647" w:type="pct"/>
            <w:vAlign w:val="center"/>
          </w:tcPr>
          <w:p w:rsidR="00B90BA8" w:rsidRPr="00151933" w:rsidRDefault="00B90BA8" w:rsidP="00B90BA8">
            <w:pPr>
              <w:pStyle w:val="naisf"/>
              <w:spacing w:before="0" w:after="0"/>
              <w:ind w:firstLine="0"/>
              <w:jc w:val="center"/>
              <w:rPr>
                <w:b/>
              </w:rPr>
            </w:pPr>
            <w:r w:rsidRPr="00151933">
              <w:t>0</w:t>
            </w:r>
          </w:p>
        </w:tc>
        <w:tc>
          <w:tcPr>
            <w:tcW w:w="554" w:type="pct"/>
            <w:vAlign w:val="center"/>
          </w:tcPr>
          <w:p w:rsidR="00B90BA8" w:rsidRPr="00151933" w:rsidRDefault="00B90BA8" w:rsidP="00B90BA8">
            <w:pPr>
              <w:pStyle w:val="naisf"/>
              <w:spacing w:before="0" w:after="0"/>
              <w:ind w:firstLine="0"/>
              <w:jc w:val="center"/>
              <w:rPr>
                <w:b/>
              </w:rPr>
            </w:pPr>
            <w:r w:rsidRPr="00151933">
              <w:t>0</w:t>
            </w:r>
          </w:p>
        </w:tc>
        <w:tc>
          <w:tcPr>
            <w:tcW w:w="721" w:type="pct"/>
            <w:vAlign w:val="center"/>
          </w:tcPr>
          <w:p w:rsidR="00B90BA8" w:rsidRPr="00151933" w:rsidRDefault="00B90BA8" w:rsidP="00B90BA8">
            <w:pPr>
              <w:pStyle w:val="naisf"/>
              <w:spacing w:before="0" w:after="0"/>
              <w:ind w:firstLine="0"/>
              <w:jc w:val="center"/>
              <w:rPr>
                <w:b/>
              </w:rPr>
            </w:pPr>
            <w:r w:rsidRPr="00151933">
              <w:t>0</w:t>
            </w:r>
          </w:p>
        </w:tc>
      </w:tr>
      <w:tr w:rsidR="00B90BA8" w:rsidRPr="00202B2A" w:rsidTr="00360910">
        <w:trPr>
          <w:jc w:val="center"/>
        </w:trPr>
        <w:tc>
          <w:tcPr>
            <w:tcW w:w="1834" w:type="pct"/>
            <w:tcBorders>
              <w:bottom w:val="single" w:sz="4" w:space="0" w:color="auto"/>
            </w:tcBorders>
          </w:tcPr>
          <w:p w:rsidR="00B90BA8" w:rsidRPr="00202B2A" w:rsidRDefault="00B90BA8" w:rsidP="00B90BA8">
            <w:pPr>
              <w:pStyle w:val="naiskr"/>
              <w:spacing w:before="0" w:after="0"/>
              <w:rPr>
                <w:sz w:val="26"/>
                <w:szCs w:val="26"/>
              </w:rPr>
            </w:pPr>
            <w:r w:rsidRPr="00202B2A">
              <w:rPr>
                <w:sz w:val="26"/>
                <w:szCs w:val="26"/>
              </w:rPr>
              <w:t xml:space="preserve">5.3. pašvaldību budžets </w:t>
            </w:r>
          </w:p>
        </w:tc>
        <w:tc>
          <w:tcPr>
            <w:tcW w:w="596" w:type="pct"/>
            <w:vMerge/>
            <w:vAlign w:val="center"/>
          </w:tcPr>
          <w:p w:rsidR="00B90BA8" w:rsidRPr="00151933" w:rsidRDefault="00B90BA8" w:rsidP="00B90BA8">
            <w:pPr>
              <w:pStyle w:val="naisf"/>
              <w:spacing w:before="0" w:after="0"/>
              <w:ind w:firstLine="0"/>
              <w:jc w:val="center"/>
            </w:pPr>
          </w:p>
        </w:tc>
        <w:tc>
          <w:tcPr>
            <w:tcW w:w="648" w:type="pct"/>
            <w:vAlign w:val="center"/>
          </w:tcPr>
          <w:p w:rsidR="00B90BA8" w:rsidRPr="00151933" w:rsidRDefault="00B90BA8" w:rsidP="00B90BA8">
            <w:pPr>
              <w:pStyle w:val="naisf"/>
              <w:spacing w:before="0" w:after="0"/>
              <w:ind w:firstLine="0"/>
              <w:jc w:val="center"/>
              <w:rPr>
                <w:b/>
              </w:rPr>
            </w:pPr>
            <w:r w:rsidRPr="00151933">
              <w:t>0</w:t>
            </w:r>
          </w:p>
        </w:tc>
        <w:tc>
          <w:tcPr>
            <w:tcW w:w="647" w:type="pct"/>
            <w:vAlign w:val="center"/>
          </w:tcPr>
          <w:p w:rsidR="00B90BA8" w:rsidRPr="00151933" w:rsidRDefault="00B90BA8" w:rsidP="00B90BA8">
            <w:pPr>
              <w:pStyle w:val="naisf"/>
              <w:spacing w:before="0" w:after="0"/>
              <w:ind w:firstLine="0"/>
              <w:jc w:val="center"/>
              <w:rPr>
                <w:b/>
              </w:rPr>
            </w:pPr>
            <w:r w:rsidRPr="00151933">
              <w:t>0</w:t>
            </w:r>
          </w:p>
        </w:tc>
        <w:tc>
          <w:tcPr>
            <w:tcW w:w="554" w:type="pct"/>
            <w:vAlign w:val="center"/>
          </w:tcPr>
          <w:p w:rsidR="00B90BA8" w:rsidRPr="00151933" w:rsidRDefault="00B90BA8" w:rsidP="00B90BA8">
            <w:pPr>
              <w:pStyle w:val="naisf"/>
              <w:spacing w:before="0" w:after="0"/>
              <w:ind w:firstLine="0"/>
              <w:jc w:val="center"/>
              <w:rPr>
                <w:b/>
              </w:rPr>
            </w:pPr>
            <w:r w:rsidRPr="00151933">
              <w:t>0</w:t>
            </w:r>
          </w:p>
        </w:tc>
        <w:tc>
          <w:tcPr>
            <w:tcW w:w="721" w:type="pct"/>
            <w:vAlign w:val="center"/>
          </w:tcPr>
          <w:p w:rsidR="00B90BA8" w:rsidRPr="00151933" w:rsidRDefault="00B90BA8" w:rsidP="00B90BA8">
            <w:pPr>
              <w:pStyle w:val="naisf"/>
              <w:spacing w:before="0" w:after="0"/>
              <w:ind w:firstLine="0"/>
              <w:jc w:val="center"/>
              <w:rPr>
                <w:b/>
              </w:rPr>
            </w:pPr>
            <w:r w:rsidRPr="00151933">
              <w:t>0</w:t>
            </w:r>
          </w:p>
        </w:tc>
      </w:tr>
      <w:tr w:rsidR="00B90BA8" w:rsidRPr="00202B2A" w:rsidTr="00360910">
        <w:trPr>
          <w:jc w:val="center"/>
        </w:trPr>
        <w:tc>
          <w:tcPr>
            <w:tcW w:w="1834" w:type="pct"/>
            <w:tcBorders>
              <w:bottom w:val="nil"/>
            </w:tcBorders>
          </w:tcPr>
          <w:p w:rsidR="00B90BA8" w:rsidRPr="00202B2A" w:rsidRDefault="00B90BA8" w:rsidP="00B90BA8">
            <w:pPr>
              <w:pStyle w:val="naiskr"/>
              <w:spacing w:before="0" w:after="0"/>
              <w:rPr>
                <w:sz w:val="26"/>
                <w:szCs w:val="26"/>
              </w:rPr>
            </w:pPr>
            <w:r w:rsidRPr="00202B2A">
              <w:rPr>
                <w:sz w:val="26"/>
                <w:szCs w:val="26"/>
              </w:rPr>
              <w:t>6. Detalizēts ieņēmumu un izdevu</w:t>
            </w:r>
            <w:r w:rsidRPr="00202B2A">
              <w:rPr>
                <w:sz w:val="26"/>
                <w:szCs w:val="26"/>
              </w:rPr>
              <w:softHyphen/>
              <w:t xml:space="preserve">mu aprēķins (ja nepieciešams, detalizētu ieņēmumu un izdevumu </w:t>
            </w:r>
            <w:r w:rsidRPr="00202B2A">
              <w:rPr>
                <w:sz w:val="26"/>
                <w:szCs w:val="26"/>
              </w:rPr>
              <w:lastRenderedPageBreak/>
              <w:t>aprēķinu var pievienot anotācijas pielikumā):</w:t>
            </w:r>
          </w:p>
        </w:tc>
        <w:tc>
          <w:tcPr>
            <w:tcW w:w="3166" w:type="pct"/>
            <w:gridSpan w:val="5"/>
            <w:vMerge w:val="restart"/>
          </w:tcPr>
          <w:p w:rsidR="00226853" w:rsidRPr="00226853" w:rsidRDefault="00B90BA8" w:rsidP="00B90BA8">
            <w:pPr>
              <w:pStyle w:val="ParastaisWeb"/>
              <w:spacing w:before="0" w:after="0"/>
              <w:jc w:val="both"/>
              <w:rPr>
                <w:bCs/>
                <w:sz w:val="26"/>
                <w:szCs w:val="26"/>
              </w:rPr>
            </w:pPr>
            <w:r w:rsidRPr="00202B2A">
              <w:rPr>
                <w:bCs/>
                <w:sz w:val="26"/>
                <w:szCs w:val="26"/>
              </w:rPr>
              <w:lastRenderedPageBreak/>
              <w:t>Detalizēta informācija par precizēto naudas plūsmu sadalījumā pa gadiem un tās ietekme uz valsts budžetu atspoguļota anotācijas pielikumā</w:t>
            </w:r>
            <w:r w:rsidR="007C710E">
              <w:rPr>
                <w:bCs/>
                <w:sz w:val="26"/>
                <w:szCs w:val="26"/>
              </w:rPr>
              <w:t xml:space="preserve"> Nr.1</w:t>
            </w:r>
            <w:r w:rsidRPr="00202B2A">
              <w:rPr>
                <w:bCs/>
                <w:sz w:val="26"/>
                <w:szCs w:val="26"/>
              </w:rPr>
              <w:t>.</w:t>
            </w:r>
            <w:r w:rsidR="00226853" w:rsidRPr="00D21FD8">
              <w:rPr>
                <w:i/>
                <w:sz w:val="26"/>
              </w:rPr>
              <w:t xml:space="preserve"> </w:t>
            </w:r>
          </w:p>
          <w:p w:rsidR="00B90BA8" w:rsidRDefault="00226853" w:rsidP="00B90BA8">
            <w:pPr>
              <w:pStyle w:val="ParastaisWeb"/>
              <w:spacing w:before="0" w:after="0"/>
              <w:jc w:val="both"/>
              <w:rPr>
                <w:bCs/>
                <w:sz w:val="26"/>
                <w:szCs w:val="26"/>
              </w:rPr>
            </w:pPr>
            <w:r w:rsidRPr="00226853">
              <w:rPr>
                <w:bCs/>
                <w:sz w:val="26"/>
                <w:szCs w:val="26"/>
              </w:rPr>
              <w:t xml:space="preserve">2014.gadā plānotie izdevumi Kultūras ministrijas budžetā </w:t>
            </w:r>
            <w:r w:rsidRPr="00226853">
              <w:rPr>
                <w:bCs/>
                <w:sz w:val="26"/>
                <w:szCs w:val="26"/>
              </w:rPr>
              <w:lastRenderedPageBreak/>
              <w:t xml:space="preserve">347 157 </w:t>
            </w:r>
            <w:proofErr w:type="spellStart"/>
            <w:r w:rsidRPr="00441E82">
              <w:rPr>
                <w:bCs/>
                <w:i/>
                <w:sz w:val="26"/>
                <w:szCs w:val="26"/>
              </w:rPr>
              <w:t>euro</w:t>
            </w:r>
            <w:proofErr w:type="spellEnd"/>
            <w:r w:rsidRPr="00226853">
              <w:rPr>
                <w:bCs/>
                <w:sz w:val="26"/>
                <w:szCs w:val="26"/>
              </w:rPr>
              <w:t xml:space="preserve"> apmērā tiek novirzīti Kultūras ministrijas padotības iestāžu izmantoto nekustamo īpašumu sakārtošanai un Ventspils mūzikas vidusskolas pārcelšanās izdevumiem no ēkām Kuģinieku ielā 2 un Pils ielā 38, Ventspilī, uz pagaidu telpām. Detalizēta informācija par Ventspils mūzikas vidusskolas pārcelšanās izdevumiem pievienota anotācijas pielikumā Nr.2 (izmaksas norādītas, iekļaujot pievienotās vērtības nodokli) un pielikumā Nr.3.</w:t>
            </w:r>
          </w:p>
          <w:p w:rsidR="00441E82" w:rsidRPr="00202B2A" w:rsidRDefault="00441E82" w:rsidP="00B90BA8">
            <w:pPr>
              <w:pStyle w:val="ParastaisWeb"/>
              <w:spacing w:before="0" w:after="0"/>
              <w:jc w:val="both"/>
              <w:rPr>
                <w:bCs/>
                <w:sz w:val="26"/>
                <w:szCs w:val="26"/>
              </w:rPr>
            </w:pPr>
          </w:p>
          <w:p w:rsidR="00532FBD" w:rsidRPr="00532FBD" w:rsidRDefault="00532FBD" w:rsidP="00B90BA8">
            <w:pPr>
              <w:pStyle w:val="ParastaisWeb"/>
              <w:spacing w:before="0" w:after="0"/>
              <w:jc w:val="both"/>
              <w:rPr>
                <w:sz w:val="26"/>
                <w:szCs w:val="26"/>
              </w:rPr>
            </w:pPr>
            <w:r w:rsidRPr="00532FBD">
              <w:rPr>
                <w:sz w:val="26"/>
                <w:szCs w:val="26"/>
              </w:rPr>
              <w:t xml:space="preserve">Rundāles pils muzeja meža parka atjaunošanas otrā posma izmaksu </w:t>
            </w:r>
            <w:r w:rsidR="00745FF9">
              <w:rPr>
                <w:sz w:val="26"/>
                <w:szCs w:val="26"/>
              </w:rPr>
              <w:t xml:space="preserve">detalizēts </w:t>
            </w:r>
            <w:r w:rsidRPr="00532FBD">
              <w:rPr>
                <w:sz w:val="26"/>
                <w:szCs w:val="26"/>
              </w:rPr>
              <w:t>aprēķins (jauno koku iegāde stādīšanai 5 meža parka nogabalos 9 ha platībā):</w:t>
            </w:r>
          </w:p>
          <w:tbl>
            <w:tblPr>
              <w:tblStyle w:val="Reatabula"/>
              <w:tblW w:w="5920" w:type="dxa"/>
              <w:tblLayout w:type="fixed"/>
              <w:tblLook w:val="04A0"/>
            </w:tblPr>
            <w:tblGrid>
              <w:gridCol w:w="534"/>
              <w:gridCol w:w="1417"/>
              <w:gridCol w:w="851"/>
              <w:gridCol w:w="850"/>
              <w:gridCol w:w="1134"/>
              <w:gridCol w:w="1134"/>
            </w:tblGrid>
            <w:tr w:rsidR="00532FBD" w:rsidRPr="00526579" w:rsidTr="007577FF">
              <w:trPr>
                <w:trHeight w:val="459"/>
              </w:trPr>
              <w:tc>
                <w:tcPr>
                  <w:tcW w:w="534" w:type="dxa"/>
                  <w:vAlign w:val="center"/>
                </w:tcPr>
                <w:p w:rsidR="00532FBD" w:rsidRPr="00947719" w:rsidRDefault="00532FBD" w:rsidP="007577FF">
                  <w:pPr>
                    <w:spacing w:after="0" w:line="240" w:lineRule="auto"/>
                    <w:jc w:val="center"/>
                    <w:rPr>
                      <w:rFonts w:ascii="Times New Roman" w:hAnsi="Times New Roman"/>
                      <w:b/>
                      <w:sz w:val="18"/>
                      <w:szCs w:val="18"/>
                    </w:rPr>
                  </w:pPr>
                  <w:proofErr w:type="spellStart"/>
                  <w:r w:rsidRPr="00947719">
                    <w:rPr>
                      <w:rFonts w:ascii="Times New Roman" w:hAnsi="Times New Roman"/>
                      <w:b/>
                      <w:sz w:val="18"/>
                      <w:szCs w:val="18"/>
                    </w:rPr>
                    <w:t>Nr.p.k</w:t>
                  </w:r>
                  <w:proofErr w:type="spellEnd"/>
                  <w:r w:rsidRPr="00947719">
                    <w:rPr>
                      <w:rFonts w:ascii="Times New Roman" w:hAnsi="Times New Roman"/>
                      <w:b/>
                      <w:sz w:val="18"/>
                      <w:szCs w:val="18"/>
                    </w:rPr>
                    <w:t>.</w:t>
                  </w:r>
                </w:p>
              </w:tc>
              <w:tc>
                <w:tcPr>
                  <w:tcW w:w="1417" w:type="dxa"/>
                  <w:vAlign w:val="center"/>
                </w:tcPr>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Koku suga un šķirne</w:t>
                  </w:r>
                </w:p>
              </w:tc>
              <w:tc>
                <w:tcPr>
                  <w:tcW w:w="851" w:type="dxa"/>
                  <w:vAlign w:val="center"/>
                </w:tcPr>
                <w:p w:rsidR="00532FBD" w:rsidRPr="00526579" w:rsidRDefault="00532FBD" w:rsidP="007577FF">
                  <w:pPr>
                    <w:spacing w:after="0" w:line="240" w:lineRule="auto"/>
                    <w:jc w:val="center"/>
                    <w:rPr>
                      <w:rFonts w:ascii="Times New Roman" w:hAnsi="Times New Roman"/>
                      <w:b/>
                      <w:sz w:val="18"/>
                      <w:szCs w:val="18"/>
                    </w:rPr>
                  </w:pPr>
                  <w:proofErr w:type="spellStart"/>
                  <w:r w:rsidRPr="00526579">
                    <w:rPr>
                      <w:rFonts w:ascii="Times New Roman" w:hAnsi="Times New Roman"/>
                      <w:b/>
                      <w:sz w:val="18"/>
                      <w:szCs w:val="18"/>
                    </w:rPr>
                    <w:t>Mērvie</w:t>
                  </w:r>
                  <w:proofErr w:type="spellEnd"/>
                  <w:r>
                    <w:rPr>
                      <w:rFonts w:ascii="Times New Roman" w:hAnsi="Times New Roman"/>
                      <w:b/>
                      <w:sz w:val="18"/>
                      <w:szCs w:val="18"/>
                    </w:rPr>
                    <w:t xml:space="preserve"> </w:t>
                  </w:r>
                  <w:proofErr w:type="spellStart"/>
                  <w:r w:rsidRPr="00526579">
                    <w:rPr>
                      <w:rFonts w:ascii="Times New Roman" w:hAnsi="Times New Roman"/>
                      <w:b/>
                      <w:sz w:val="18"/>
                      <w:szCs w:val="18"/>
                    </w:rPr>
                    <w:t>nība</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Apjoms</w:t>
                  </w:r>
                </w:p>
              </w:tc>
              <w:tc>
                <w:tcPr>
                  <w:tcW w:w="1134" w:type="dxa"/>
                </w:tcPr>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Vidējā cena</w:t>
                  </w:r>
                </w:p>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EUR</w:t>
                  </w:r>
                </w:p>
              </w:tc>
              <w:tc>
                <w:tcPr>
                  <w:tcW w:w="1134" w:type="dxa"/>
                </w:tcPr>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Izmaksas EUR</w:t>
                  </w: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1.</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Ozols</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300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26,00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7 800,00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2.</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Liepa</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250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17,00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4 250,00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3.</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Kļava</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72</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20,00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1 440,00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4.</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Pensilvānijas</w:t>
                  </w:r>
                  <w:proofErr w:type="spellEnd"/>
                  <w:r w:rsidRPr="00526579">
                    <w:rPr>
                      <w:rFonts w:ascii="Times New Roman" w:hAnsi="Times New Roman"/>
                      <w:szCs w:val="20"/>
                    </w:rPr>
                    <w:t xml:space="preserve"> osis</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150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20,00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3 000,00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5.</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Bērzs</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11,00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1 100,00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6.</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Pīlādzis</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50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14,00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700,00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7.</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Egle</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50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14,00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700,00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8.</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Skābardis</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50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11,00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550,00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9.</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Amerikas goba</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21,70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217,00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r w:rsidRPr="00947719">
                    <w:rPr>
                      <w:rFonts w:ascii="Times New Roman" w:hAnsi="Times New Roman"/>
                      <w:sz w:val="18"/>
                      <w:szCs w:val="18"/>
                    </w:rPr>
                    <w:t>10.</w:t>
                  </w:r>
                </w:p>
              </w:tc>
              <w:tc>
                <w:tcPr>
                  <w:tcW w:w="1417"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Priede</w:t>
                  </w:r>
                </w:p>
              </w:tc>
              <w:tc>
                <w:tcPr>
                  <w:tcW w:w="851" w:type="dxa"/>
                  <w:vAlign w:val="center"/>
                </w:tcPr>
                <w:p w:rsidR="00532FBD" w:rsidRPr="00526579" w:rsidRDefault="00532FBD" w:rsidP="007577FF">
                  <w:pPr>
                    <w:spacing w:after="0" w:line="240" w:lineRule="auto"/>
                    <w:jc w:val="center"/>
                    <w:rPr>
                      <w:rFonts w:ascii="Times New Roman" w:hAnsi="Times New Roman"/>
                      <w:szCs w:val="20"/>
                    </w:rPr>
                  </w:pPr>
                  <w:proofErr w:type="spellStart"/>
                  <w:r w:rsidRPr="00526579">
                    <w:rPr>
                      <w:rFonts w:ascii="Times New Roman" w:hAnsi="Times New Roman"/>
                      <w:szCs w:val="20"/>
                    </w:rPr>
                    <w:t>gab</w:t>
                  </w:r>
                  <w:proofErr w:type="spellEnd"/>
                </w:p>
              </w:tc>
              <w:tc>
                <w:tcPr>
                  <w:tcW w:w="850"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10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26,00</w:t>
                  </w:r>
                </w:p>
              </w:tc>
              <w:tc>
                <w:tcPr>
                  <w:tcW w:w="1134" w:type="dxa"/>
                  <w:vAlign w:val="center"/>
                </w:tcPr>
                <w:p w:rsidR="00532FBD" w:rsidRPr="00526579" w:rsidRDefault="00532FBD" w:rsidP="007577FF">
                  <w:pPr>
                    <w:spacing w:after="0" w:line="240" w:lineRule="auto"/>
                    <w:jc w:val="center"/>
                    <w:rPr>
                      <w:rFonts w:ascii="Times New Roman" w:hAnsi="Times New Roman"/>
                      <w:szCs w:val="20"/>
                    </w:rPr>
                  </w:pPr>
                  <w:r w:rsidRPr="00526579">
                    <w:rPr>
                      <w:rFonts w:ascii="Times New Roman" w:hAnsi="Times New Roman"/>
                      <w:szCs w:val="20"/>
                    </w:rPr>
                    <w:t>260,00</w:t>
                  </w:r>
                </w:p>
                <w:p w:rsidR="00532FBD" w:rsidRPr="00526579" w:rsidRDefault="00532FBD" w:rsidP="007577FF">
                  <w:pPr>
                    <w:spacing w:after="0" w:line="240" w:lineRule="auto"/>
                    <w:jc w:val="center"/>
                    <w:rPr>
                      <w:rFonts w:ascii="Times New Roman" w:hAnsi="Times New Roman"/>
                      <w:szCs w:val="20"/>
                    </w:rPr>
                  </w:pPr>
                </w:p>
              </w:tc>
            </w:tr>
            <w:tr w:rsidR="00532FBD" w:rsidRPr="00526579" w:rsidTr="007577FF">
              <w:tc>
                <w:tcPr>
                  <w:tcW w:w="534" w:type="dxa"/>
                  <w:vAlign w:val="center"/>
                </w:tcPr>
                <w:p w:rsidR="00532FBD" w:rsidRPr="00947719" w:rsidRDefault="00532FBD" w:rsidP="007577FF">
                  <w:pPr>
                    <w:spacing w:after="0" w:line="240" w:lineRule="auto"/>
                    <w:jc w:val="center"/>
                    <w:rPr>
                      <w:rFonts w:ascii="Times New Roman" w:hAnsi="Times New Roman"/>
                      <w:sz w:val="18"/>
                      <w:szCs w:val="18"/>
                    </w:rPr>
                  </w:pPr>
                </w:p>
              </w:tc>
              <w:tc>
                <w:tcPr>
                  <w:tcW w:w="1417" w:type="dxa"/>
                  <w:vAlign w:val="center"/>
                </w:tcPr>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Kopā</w:t>
                  </w:r>
                </w:p>
              </w:tc>
              <w:tc>
                <w:tcPr>
                  <w:tcW w:w="851" w:type="dxa"/>
                  <w:vAlign w:val="center"/>
                </w:tcPr>
                <w:p w:rsidR="00532FBD" w:rsidRPr="00526579" w:rsidRDefault="00532FBD" w:rsidP="007577FF">
                  <w:pPr>
                    <w:spacing w:after="0" w:line="240" w:lineRule="auto"/>
                    <w:jc w:val="center"/>
                    <w:rPr>
                      <w:rFonts w:ascii="Times New Roman" w:hAnsi="Times New Roman"/>
                      <w:b/>
                      <w:sz w:val="18"/>
                      <w:szCs w:val="18"/>
                    </w:rPr>
                  </w:pPr>
                </w:p>
              </w:tc>
              <w:tc>
                <w:tcPr>
                  <w:tcW w:w="850" w:type="dxa"/>
                  <w:vAlign w:val="center"/>
                </w:tcPr>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1 042</w:t>
                  </w:r>
                </w:p>
              </w:tc>
              <w:tc>
                <w:tcPr>
                  <w:tcW w:w="1134" w:type="dxa"/>
                  <w:vAlign w:val="center"/>
                </w:tcPr>
                <w:p w:rsidR="00532FBD" w:rsidRPr="00526579" w:rsidRDefault="00532FBD" w:rsidP="007577FF">
                  <w:pPr>
                    <w:spacing w:after="0" w:line="240" w:lineRule="auto"/>
                    <w:jc w:val="center"/>
                    <w:rPr>
                      <w:rFonts w:ascii="Times New Roman" w:hAnsi="Times New Roman"/>
                      <w:b/>
                      <w:sz w:val="18"/>
                      <w:szCs w:val="18"/>
                    </w:rPr>
                  </w:pPr>
                </w:p>
              </w:tc>
              <w:tc>
                <w:tcPr>
                  <w:tcW w:w="1134" w:type="dxa"/>
                  <w:vAlign w:val="center"/>
                </w:tcPr>
                <w:p w:rsidR="00532FBD" w:rsidRPr="00526579" w:rsidRDefault="00532FBD" w:rsidP="007577FF">
                  <w:pPr>
                    <w:spacing w:after="0" w:line="240" w:lineRule="auto"/>
                    <w:jc w:val="center"/>
                    <w:rPr>
                      <w:rFonts w:ascii="Times New Roman" w:hAnsi="Times New Roman"/>
                      <w:b/>
                      <w:sz w:val="18"/>
                      <w:szCs w:val="18"/>
                    </w:rPr>
                  </w:pPr>
                </w:p>
                <w:p w:rsidR="00532FBD" w:rsidRPr="00526579" w:rsidRDefault="00532FBD" w:rsidP="007577FF">
                  <w:pPr>
                    <w:spacing w:after="0" w:line="240" w:lineRule="auto"/>
                    <w:jc w:val="center"/>
                    <w:rPr>
                      <w:rFonts w:ascii="Times New Roman" w:hAnsi="Times New Roman"/>
                      <w:b/>
                      <w:sz w:val="18"/>
                      <w:szCs w:val="18"/>
                    </w:rPr>
                  </w:pPr>
                  <w:r w:rsidRPr="00526579">
                    <w:rPr>
                      <w:rFonts w:ascii="Times New Roman" w:hAnsi="Times New Roman"/>
                      <w:b/>
                      <w:sz w:val="18"/>
                      <w:szCs w:val="18"/>
                    </w:rPr>
                    <w:t>20 017,00</w:t>
                  </w:r>
                </w:p>
                <w:p w:rsidR="00532FBD" w:rsidRPr="00526579" w:rsidRDefault="00532FBD" w:rsidP="007577FF">
                  <w:pPr>
                    <w:spacing w:after="0" w:line="240" w:lineRule="auto"/>
                    <w:jc w:val="center"/>
                    <w:rPr>
                      <w:rFonts w:ascii="Times New Roman" w:hAnsi="Times New Roman"/>
                      <w:b/>
                      <w:sz w:val="18"/>
                      <w:szCs w:val="18"/>
                    </w:rPr>
                  </w:pPr>
                </w:p>
              </w:tc>
            </w:tr>
          </w:tbl>
          <w:p w:rsidR="00532FBD" w:rsidRPr="00202B2A" w:rsidRDefault="00532FBD" w:rsidP="00B90BA8">
            <w:pPr>
              <w:pStyle w:val="ParastaisWeb"/>
              <w:spacing w:before="0" w:after="0"/>
              <w:jc w:val="both"/>
              <w:rPr>
                <w:bCs/>
                <w:sz w:val="26"/>
                <w:szCs w:val="26"/>
              </w:rPr>
            </w:pPr>
          </w:p>
        </w:tc>
      </w:tr>
      <w:tr w:rsidR="00B90BA8" w:rsidRPr="00202B2A" w:rsidTr="00360910">
        <w:trPr>
          <w:jc w:val="center"/>
        </w:trPr>
        <w:tc>
          <w:tcPr>
            <w:tcW w:w="1834" w:type="pct"/>
            <w:tcBorders>
              <w:top w:val="nil"/>
              <w:bottom w:val="nil"/>
            </w:tcBorders>
          </w:tcPr>
          <w:p w:rsidR="00B90BA8" w:rsidRPr="00202B2A" w:rsidRDefault="00B90BA8" w:rsidP="00B90BA8">
            <w:pPr>
              <w:pStyle w:val="naiskr"/>
              <w:spacing w:before="0" w:after="0"/>
              <w:rPr>
                <w:sz w:val="26"/>
                <w:szCs w:val="26"/>
              </w:rPr>
            </w:pPr>
            <w:r w:rsidRPr="00202B2A">
              <w:rPr>
                <w:sz w:val="26"/>
                <w:szCs w:val="26"/>
              </w:rPr>
              <w:lastRenderedPageBreak/>
              <w:t>6.1. detalizēts ieņēmumu aprēķins</w:t>
            </w:r>
          </w:p>
        </w:tc>
        <w:tc>
          <w:tcPr>
            <w:tcW w:w="3166" w:type="pct"/>
            <w:gridSpan w:val="5"/>
            <w:vMerge/>
          </w:tcPr>
          <w:p w:rsidR="00B90BA8" w:rsidRPr="00202B2A" w:rsidRDefault="00B90BA8" w:rsidP="00B90BA8">
            <w:pPr>
              <w:pStyle w:val="naisf"/>
              <w:spacing w:before="0" w:after="0"/>
              <w:ind w:firstLine="0"/>
              <w:rPr>
                <w:b/>
                <w:i/>
                <w:sz w:val="26"/>
                <w:szCs w:val="26"/>
              </w:rPr>
            </w:pPr>
          </w:p>
        </w:tc>
      </w:tr>
      <w:tr w:rsidR="00B90BA8" w:rsidRPr="00202B2A" w:rsidTr="00360910">
        <w:trPr>
          <w:jc w:val="center"/>
        </w:trPr>
        <w:tc>
          <w:tcPr>
            <w:tcW w:w="1834" w:type="pct"/>
            <w:tcBorders>
              <w:top w:val="nil"/>
            </w:tcBorders>
          </w:tcPr>
          <w:p w:rsidR="00B90BA8" w:rsidRPr="00202B2A" w:rsidRDefault="00B90BA8" w:rsidP="00B90BA8">
            <w:pPr>
              <w:pStyle w:val="naiskr"/>
              <w:spacing w:before="0" w:after="0"/>
              <w:rPr>
                <w:sz w:val="26"/>
                <w:szCs w:val="26"/>
              </w:rPr>
            </w:pPr>
            <w:r w:rsidRPr="00202B2A">
              <w:rPr>
                <w:sz w:val="26"/>
                <w:szCs w:val="26"/>
              </w:rPr>
              <w:t>6.2. detalizēts izdevumu aprēķins</w:t>
            </w:r>
          </w:p>
        </w:tc>
        <w:tc>
          <w:tcPr>
            <w:tcW w:w="3166" w:type="pct"/>
            <w:gridSpan w:val="5"/>
            <w:vMerge/>
          </w:tcPr>
          <w:p w:rsidR="00B90BA8" w:rsidRPr="00202B2A" w:rsidRDefault="00B90BA8" w:rsidP="00B90BA8">
            <w:pPr>
              <w:pStyle w:val="naisf"/>
              <w:spacing w:before="0" w:after="0"/>
              <w:ind w:firstLine="0"/>
              <w:rPr>
                <w:b/>
                <w:i/>
                <w:sz w:val="26"/>
                <w:szCs w:val="26"/>
              </w:rPr>
            </w:pPr>
          </w:p>
        </w:tc>
      </w:tr>
      <w:tr w:rsidR="00B90BA8" w:rsidRPr="00202B2A" w:rsidTr="00360910">
        <w:trPr>
          <w:jc w:val="center"/>
        </w:trPr>
        <w:tc>
          <w:tcPr>
            <w:tcW w:w="1834" w:type="pct"/>
          </w:tcPr>
          <w:p w:rsidR="00B90BA8" w:rsidRPr="00202B2A" w:rsidRDefault="00B90BA8" w:rsidP="00B90BA8">
            <w:pPr>
              <w:pStyle w:val="naiskr"/>
              <w:spacing w:before="0" w:after="0"/>
              <w:rPr>
                <w:sz w:val="26"/>
                <w:szCs w:val="26"/>
              </w:rPr>
            </w:pPr>
            <w:r w:rsidRPr="00202B2A">
              <w:rPr>
                <w:sz w:val="26"/>
                <w:szCs w:val="26"/>
              </w:rPr>
              <w:t>7. Cita informācija</w:t>
            </w:r>
          </w:p>
        </w:tc>
        <w:tc>
          <w:tcPr>
            <w:tcW w:w="3166" w:type="pct"/>
            <w:gridSpan w:val="5"/>
          </w:tcPr>
          <w:p w:rsidR="00B90BA8" w:rsidRPr="00441E82" w:rsidRDefault="00441E82" w:rsidP="00B90BA8">
            <w:pPr>
              <w:pStyle w:val="ParastaisWeb"/>
              <w:spacing w:before="0" w:after="0"/>
              <w:jc w:val="both"/>
              <w:rPr>
                <w:rFonts w:eastAsia="Calibri"/>
                <w:bCs/>
                <w:sz w:val="26"/>
                <w:szCs w:val="26"/>
              </w:rPr>
            </w:pPr>
            <w:r w:rsidRPr="00441E82">
              <w:rPr>
                <w:sz w:val="26"/>
              </w:rPr>
              <w:t xml:space="preserve">2014.gadā plānotie izdevumi 347 157 </w:t>
            </w:r>
            <w:proofErr w:type="spellStart"/>
            <w:r w:rsidRPr="00441E82">
              <w:rPr>
                <w:i/>
                <w:sz w:val="26"/>
              </w:rPr>
              <w:t>euro</w:t>
            </w:r>
            <w:proofErr w:type="spellEnd"/>
            <w:r w:rsidRPr="00441E82">
              <w:rPr>
                <w:sz w:val="26"/>
              </w:rPr>
              <w:t xml:space="preserve"> apmērā Kultūras ministrijas padotības iestāžu izmantoto nekustamo īpašumu sakārtošanai un Ventspils mūzikas vidusskolas pārcelšanās izdevumiem no ēkām Kuģinieku ielā 2 un Pils ielā 38, Ventspilī, uz pagaidu telpām var tikt precizēti pa pasākumiem un izdevumu apmēriem, atbilstoši veiktajiem iepirkumiem un faktiskajai situācijai</w:t>
            </w:r>
            <w:r w:rsidR="00B90BA8" w:rsidRPr="00441E82">
              <w:rPr>
                <w:rFonts w:eastAsia="Calibri"/>
                <w:bCs/>
                <w:sz w:val="26"/>
                <w:szCs w:val="26"/>
              </w:rPr>
              <w:t>.</w:t>
            </w:r>
          </w:p>
        </w:tc>
      </w:tr>
    </w:tbl>
    <w:p w:rsidR="00B90BA8" w:rsidRPr="00202B2A" w:rsidRDefault="00B90BA8" w:rsidP="00952ED7">
      <w:pPr>
        <w:pStyle w:val="naisf"/>
        <w:spacing w:before="0" w:after="0"/>
        <w:ind w:firstLine="0"/>
        <w:rPr>
          <w:sz w:val="26"/>
          <w:szCs w:val="26"/>
        </w:rPr>
      </w:pPr>
    </w:p>
    <w:p w:rsidR="00952ED7" w:rsidRPr="00202B2A" w:rsidRDefault="00952ED7" w:rsidP="00952ED7">
      <w:pPr>
        <w:pStyle w:val="naisf"/>
        <w:spacing w:before="0" w:after="0"/>
        <w:ind w:firstLine="0"/>
        <w:rPr>
          <w:sz w:val="26"/>
          <w:szCs w:val="26"/>
        </w:rPr>
      </w:pPr>
    </w:p>
    <w:tbl>
      <w:tblPr>
        <w:tblW w:w="9786"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694"/>
        <w:gridCol w:w="4200"/>
        <w:gridCol w:w="4892"/>
      </w:tblGrid>
      <w:tr w:rsidR="00952ED7" w:rsidRPr="00202B2A" w:rsidTr="00952ED7">
        <w:trPr>
          <w:jc w:val="center"/>
        </w:trPr>
        <w:tc>
          <w:tcPr>
            <w:tcW w:w="9786" w:type="dxa"/>
            <w:gridSpan w:val="3"/>
            <w:tcBorders>
              <w:top w:val="single" w:sz="4" w:space="0" w:color="auto"/>
              <w:left w:val="single" w:sz="4" w:space="0" w:color="auto"/>
              <w:bottom w:val="single" w:sz="4" w:space="0" w:color="auto"/>
              <w:right w:val="single" w:sz="4" w:space="0" w:color="auto"/>
            </w:tcBorders>
          </w:tcPr>
          <w:p w:rsidR="00952ED7" w:rsidRPr="00202B2A" w:rsidRDefault="00952ED7" w:rsidP="0051207F">
            <w:pPr>
              <w:pStyle w:val="naisnod"/>
              <w:spacing w:before="0" w:after="60"/>
              <w:jc w:val="center"/>
              <w:rPr>
                <w:b/>
                <w:sz w:val="26"/>
                <w:szCs w:val="26"/>
              </w:rPr>
            </w:pPr>
            <w:r w:rsidRPr="00202B2A">
              <w:rPr>
                <w:b/>
                <w:sz w:val="26"/>
                <w:szCs w:val="26"/>
              </w:rPr>
              <w:t>VII. Tiesību akta projekta izpildes nodrošināšana un tās ietekme uz institūcijām</w:t>
            </w:r>
          </w:p>
        </w:tc>
      </w:tr>
      <w:tr w:rsidR="00952ED7" w:rsidRPr="00202B2A" w:rsidTr="00FB351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694" w:type="dxa"/>
            <w:tcBorders>
              <w:top w:val="outset" w:sz="6" w:space="0" w:color="000000"/>
              <w:left w:val="outset" w:sz="6" w:space="0" w:color="000000"/>
              <w:bottom w:val="outset" w:sz="6" w:space="0" w:color="000000"/>
              <w:right w:val="outset" w:sz="6" w:space="0" w:color="000000"/>
            </w:tcBorders>
            <w:hideMark/>
          </w:tcPr>
          <w:p w:rsidR="00952ED7" w:rsidRPr="00202B2A" w:rsidRDefault="00952ED7" w:rsidP="00952ED7">
            <w:pPr>
              <w:pStyle w:val="ParastaisWeb"/>
              <w:spacing w:before="0" w:after="0"/>
              <w:jc w:val="center"/>
              <w:rPr>
                <w:sz w:val="26"/>
                <w:szCs w:val="26"/>
              </w:rPr>
            </w:pPr>
            <w:r w:rsidRPr="00202B2A">
              <w:rPr>
                <w:sz w:val="26"/>
                <w:szCs w:val="26"/>
              </w:rPr>
              <w:t>1.</w:t>
            </w:r>
          </w:p>
        </w:tc>
        <w:tc>
          <w:tcPr>
            <w:tcW w:w="4200" w:type="dxa"/>
            <w:tcBorders>
              <w:top w:val="outset" w:sz="6" w:space="0" w:color="000000"/>
              <w:left w:val="outset" w:sz="6" w:space="0" w:color="000000"/>
              <w:bottom w:val="outset" w:sz="6" w:space="0" w:color="000000"/>
              <w:right w:val="outset" w:sz="6" w:space="0" w:color="000000"/>
            </w:tcBorders>
            <w:hideMark/>
          </w:tcPr>
          <w:p w:rsidR="00952ED7" w:rsidRPr="00202B2A" w:rsidRDefault="00952ED7" w:rsidP="00952ED7">
            <w:pPr>
              <w:pStyle w:val="ParastaisWeb"/>
              <w:spacing w:before="0" w:after="0"/>
              <w:rPr>
                <w:sz w:val="26"/>
                <w:szCs w:val="26"/>
              </w:rPr>
            </w:pPr>
            <w:r w:rsidRPr="00202B2A">
              <w:rPr>
                <w:sz w:val="26"/>
                <w:szCs w:val="26"/>
              </w:rPr>
              <w:t>Projekta izpildē iesaistītās institūcijas</w:t>
            </w:r>
          </w:p>
        </w:tc>
        <w:tc>
          <w:tcPr>
            <w:tcW w:w="4892" w:type="dxa"/>
            <w:tcBorders>
              <w:top w:val="outset" w:sz="6" w:space="0" w:color="000000"/>
              <w:left w:val="outset" w:sz="6" w:space="0" w:color="000000"/>
              <w:bottom w:val="outset" w:sz="6" w:space="0" w:color="000000"/>
              <w:right w:val="outset" w:sz="6" w:space="0" w:color="000000"/>
            </w:tcBorders>
          </w:tcPr>
          <w:p w:rsidR="00952ED7" w:rsidRPr="00202B2A" w:rsidRDefault="00005667" w:rsidP="00952ED7">
            <w:pPr>
              <w:pStyle w:val="ParastaisWeb"/>
              <w:spacing w:before="0" w:after="0"/>
              <w:jc w:val="both"/>
              <w:rPr>
                <w:sz w:val="26"/>
                <w:szCs w:val="26"/>
              </w:rPr>
            </w:pPr>
            <w:r w:rsidRPr="00202B2A">
              <w:rPr>
                <w:iCs/>
                <w:sz w:val="26"/>
                <w:szCs w:val="26"/>
              </w:rPr>
              <w:t>Finanšu ministrija, VNĪ, Kultūras ministrija, Jaunais Rīgas teātris.</w:t>
            </w:r>
          </w:p>
        </w:tc>
      </w:tr>
      <w:tr w:rsidR="00952ED7" w:rsidRPr="00202B2A" w:rsidTr="00FB351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694" w:type="dxa"/>
            <w:tcBorders>
              <w:top w:val="outset" w:sz="6" w:space="0" w:color="000000"/>
              <w:left w:val="outset" w:sz="6" w:space="0" w:color="000000"/>
              <w:bottom w:val="outset" w:sz="6" w:space="0" w:color="000000"/>
              <w:right w:val="outset" w:sz="6" w:space="0" w:color="000000"/>
            </w:tcBorders>
            <w:hideMark/>
          </w:tcPr>
          <w:p w:rsidR="00952ED7" w:rsidRPr="00202B2A" w:rsidRDefault="00952ED7" w:rsidP="00952ED7">
            <w:pPr>
              <w:pStyle w:val="ParastaisWeb"/>
              <w:spacing w:before="0" w:after="0"/>
              <w:jc w:val="center"/>
              <w:rPr>
                <w:sz w:val="26"/>
                <w:szCs w:val="26"/>
              </w:rPr>
            </w:pPr>
            <w:r w:rsidRPr="00202B2A">
              <w:rPr>
                <w:sz w:val="26"/>
                <w:szCs w:val="26"/>
              </w:rPr>
              <w:t>2.</w:t>
            </w:r>
          </w:p>
        </w:tc>
        <w:tc>
          <w:tcPr>
            <w:tcW w:w="4200" w:type="dxa"/>
            <w:tcBorders>
              <w:top w:val="outset" w:sz="6" w:space="0" w:color="000000"/>
              <w:left w:val="outset" w:sz="6" w:space="0" w:color="000000"/>
              <w:bottom w:val="outset" w:sz="6" w:space="0" w:color="000000"/>
              <w:right w:val="outset" w:sz="6" w:space="0" w:color="000000"/>
            </w:tcBorders>
            <w:hideMark/>
          </w:tcPr>
          <w:p w:rsidR="00952ED7" w:rsidRPr="00202B2A" w:rsidRDefault="00952ED7" w:rsidP="00005667">
            <w:pPr>
              <w:pStyle w:val="ParastaisWeb"/>
              <w:spacing w:before="0" w:after="0"/>
              <w:rPr>
                <w:sz w:val="26"/>
                <w:szCs w:val="26"/>
              </w:rPr>
            </w:pPr>
            <w:r w:rsidRPr="00202B2A">
              <w:rPr>
                <w:sz w:val="26"/>
                <w:szCs w:val="26"/>
              </w:rPr>
              <w:t>Projekta izpildes ietekme uz pārvaldes funkcijām un institucionālo struktūru.</w:t>
            </w:r>
          </w:p>
          <w:p w:rsidR="00952ED7" w:rsidRPr="00202B2A" w:rsidRDefault="00952ED7" w:rsidP="00952ED7">
            <w:pPr>
              <w:pStyle w:val="ParastaisWeb"/>
              <w:spacing w:before="0" w:after="0"/>
              <w:rPr>
                <w:sz w:val="26"/>
                <w:szCs w:val="26"/>
              </w:rPr>
            </w:pPr>
            <w:r w:rsidRPr="00202B2A">
              <w:rPr>
                <w:sz w:val="26"/>
                <w:szCs w:val="26"/>
              </w:rPr>
              <w:lastRenderedPageBreak/>
              <w:t>Jaunu institūciju izveide, esošu institūciju likvidācija vai reorganizācija, to ietekme uz institūcijas cilvēkresursiem</w:t>
            </w:r>
          </w:p>
        </w:tc>
        <w:tc>
          <w:tcPr>
            <w:tcW w:w="4892" w:type="dxa"/>
            <w:tcBorders>
              <w:top w:val="outset" w:sz="6" w:space="0" w:color="000000"/>
              <w:left w:val="outset" w:sz="6" w:space="0" w:color="000000"/>
              <w:bottom w:val="outset" w:sz="6" w:space="0" w:color="000000"/>
              <w:right w:val="outset" w:sz="6" w:space="0" w:color="000000"/>
            </w:tcBorders>
          </w:tcPr>
          <w:p w:rsidR="00952ED7" w:rsidRPr="00202B2A" w:rsidRDefault="00952ED7" w:rsidP="00952ED7">
            <w:pPr>
              <w:pStyle w:val="naiskr"/>
              <w:spacing w:before="0" w:after="0"/>
              <w:jc w:val="both"/>
              <w:rPr>
                <w:iCs/>
                <w:sz w:val="26"/>
                <w:szCs w:val="26"/>
              </w:rPr>
            </w:pPr>
            <w:r w:rsidRPr="00202B2A">
              <w:rPr>
                <w:sz w:val="26"/>
                <w:szCs w:val="26"/>
              </w:rPr>
              <w:lastRenderedPageBreak/>
              <w:t>Projekts šo jomu neskar.</w:t>
            </w:r>
          </w:p>
        </w:tc>
      </w:tr>
      <w:tr w:rsidR="00952ED7" w:rsidRPr="00202B2A" w:rsidTr="00FB351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694" w:type="dxa"/>
            <w:tcBorders>
              <w:top w:val="outset" w:sz="6" w:space="0" w:color="000000"/>
              <w:left w:val="outset" w:sz="6" w:space="0" w:color="000000"/>
              <w:bottom w:val="outset" w:sz="6" w:space="0" w:color="000000"/>
              <w:right w:val="outset" w:sz="6" w:space="0" w:color="000000"/>
            </w:tcBorders>
            <w:hideMark/>
          </w:tcPr>
          <w:p w:rsidR="00952ED7" w:rsidRPr="00202B2A" w:rsidRDefault="00952ED7" w:rsidP="00952ED7">
            <w:pPr>
              <w:pStyle w:val="ParastaisWeb"/>
              <w:spacing w:before="0" w:after="0"/>
              <w:jc w:val="center"/>
              <w:rPr>
                <w:sz w:val="26"/>
                <w:szCs w:val="26"/>
              </w:rPr>
            </w:pPr>
            <w:r w:rsidRPr="00202B2A">
              <w:rPr>
                <w:sz w:val="26"/>
                <w:szCs w:val="26"/>
              </w:rPr>
              <w:lastRenderedPageBreak/>
              <w:t>3.</w:t>
            </w:r>
          </w:p>
        </w:tc>
        <w:tc>
          <w:tcPr>
            <w:tcW w:w="4200" w:type="dxa"/>
            <w:tcBorders>
              <w:top w:val="outset" w:sz="6" w:space="0" w:color="000000"/>
              <w:left w:val="outset" w:sz="6" w:space="0" w:color="000000"/>
              <w:bottom w:val="outset" w:sz="6" w:space="0" w:color="000000"/>
              <w:right w:val="outset" w:sz="6" w:space="0" w:color="000000"/>
            </w:tcBorders>
            <w:hideMark/>
          </w:tcPr>
          <w:p w:rsidR="00952ED7" w:rsidRPr="00202B2A" w:rsidRDefault="00952ED7" w:rsidP="00952ED7">
            <w:pPr>
              <w:pStyle w:val="ParastaisWeb"/>
              <w:spacing w:before="0" w:after="60"/>
              <w:rPr>
                <w:sz w:val="26"/>
                <w:szCs w:val="26"/>
              </w:rPr>
            </w:pPr>
            <w:r w:rsidRPr="00202B2A">
              <w:rPr>
                <w:sz w:val="26"/>
                <w:szCs w:val="26"/>
              </w:rPr>
              <w:t>Cita informācija</w:t>
            </w:r>
          </w:p>
        </w:tc>
        <w:tc>
          <w:tcPr>
            <w:tcW w:w="4892" w:type="dxa"/>
            <w:tcBorders>
              <w:top w:val="outset" w:sz="6" w:space="0" w:color="000000"/>
              <w:left w:val="outset" w:sz="6" w:space="0" w:color="000000"/>
              <w:bottom w:val="outset" w:sz="6" w:space="0" w:color="000000"/>
              <w:right w:val="outset" w:sz="6" w:space="0" w:color="000000"/>
            </w:tcBorders>
          </w:tcPr>
          <w:p w:rsidR="00952ED7" w:rsidRPr="00202B2A" w:rsidRDefault="00952ED7" w:rsidP="00952ED7">
            <w:pPr>
              <w:pStyle w:val="naiskr"/>
              <w:spacing w:before="0" w:after="0"/>
              <w:jc w:val="both"/>
              <w:rPr>
                <w:iCs/>
                <w:sz w:val="26"/>
                <w:szCs w:val="26"/>
              </w:rPr>
            </w:pPr>
            <w:r w:rsidRPr="00202B2A">
              <w:rPr>
                <w:iCs/>
                <w:sz w:val="26"/>
                <w:szCs w:val="26"/>
              </w:rPr>
              <w:t>Nav.</w:t>
            </w:r>
          </w:p>
        </w:tc>
      </w:tr>
    </w:tbl>
    <w:p w:rsidR="00952ED7" w:rsidRPr="00202B2A" w:rsidRDefault="00952ED7" w:rsidP="00952ED7">
      <w:pPr>
        <w:pStyle w:val="naisf"/>
        <w:tabs>
          <w:tab w:val="left" w:pos="6804"/>
        </w:tabs>
        <w:spacing w:before="0" w:after="0"/>
        <w:ind w:firstLine="0"/>
        <w:rPr>
          <w:sz w:val="26"/>
          <w:szCs w:val="26"/>
        </w:rPr>
      </w:pPr>
    </w:p>
    <w:bookmarkEnd w:id="7"/>
    <w:bookmarkEnd w:id="8"/>
    <w:bookmarkEnd w:id="9"/>
    <w:p w:rsidR="008E1843" w:rsidRPr="00202B2A" w:rsidRDefault="00973D4C" w:rsidP="00F22DA3">
      <w:pPr>
        <w:spacing w:before="75" w:after="75" w:line="240" w:lineRule="auto"/>
        <w:rPr>
          <w:rFonts w:ascii="Times New Roman" w:eastAsia="Times New Roman" w:hAnsi="Times New Roman"/>
          <w:iCs/>
          <w:sz w:val="26"/>
          <w:szCs w:val="26"/>
          <w:lang w:eastAsia="lv-LV"/>
        </w:rPr>
      </w:pPr>
      <w:r w:rsidRPr="00202B2A">
        <w:rPr>
          <w:rFonts w:ascii="Times New Roman" w:eastAsia="Times New Roman" w:hAnsi="Times New Roman"/>
          <w:iCs/>
          <w:sz w:val="26"/>
          <w:szCs w:val="26"/>
          <w:lang w:eastAsia="lv-LV"/>
        </w:rPr>
        <w:t>Anotācijas V</w:t>
      </w:r>
      <w:r w:rsidR="00BD05F1">
        <w:rPr>
          <w:rFonts w:ascii="Times New Roman" w:eastAsia="Times New Roman" w:hAnsi="Times New Roman"/>
          <w:iCs/>
          <w:sz w:val="26"/>
          <w:szCs w:val="26"/>
          <w:lang w:eastAsia="lv-LV"/>
        </w:rPr>
        <w:t>, IV</w:t>
      </w:r>
      <w:r w:rsidRPr="00202B2A">
        <w:rPr>
          <w:rFonts w:ascii="Times New Roman" w:eastAsia="Times New Roman" w:hAnsi="Times New Roman"/>
          <w:iCs/>
          <w:sz w:val="26"/>
          <w:szCs w:val="26"/>
          <w:lang w:eastAsia="lv-LV"/>
        </w:rPr>
        <w:t xml:space="preserve"> un VI sadaļa – projekts šīs jomas neskar. </w:t>
      </w:r>
    </w:p>
    <w:p w:rsidR="00C94C3E" w:rsidRPr="00202B2A" w:rsidRDefault="00C94C3E" w:rsidP="00A54DFF">
      <w:pPr>
        <w:pStyle w:val="Vienkrsteksts"/>
        <w:tabs>
          <w:tab w:val="left" w:pos="7200"/>
          <w:tab w:val="right" w:pos="9072"/>
        </w:tabs>
        <w:jc w:val="both"/>
        <w:rPr>
          <w:rFonts w:ascii="Times New Roman" w:hAnsi="Times New Roman"/>
          <w:sz w:val="26"/>
          <w:szCs w:val="26"/>
        </w:rPr>
      </w:pPr>
    </w:p>
    <w:p w:rsidR="004B1DAA" w:rsidRPr="00202B2A" w:rsidRDefault="004B1DAA" w:rsidP="00A54DFF">
      <w:pPr>
        <w:pStyle w:val="Vienkrsteksts"/>
        <w:tabs>
          <w:tab w:val="left" w:pos="7200"/>
          <w:tab w:val="right" w:pos="9072"/>
        </w:tabs>
        <w:jc w:val="both"/>
        <w:rPr>
          <w:rFonts w:ascii="Times New Roman" w:hAnsi="Times New Roman"/>
          <w:sz w:val="26"/>
          <w:szCs w:val="26"/>
        </w:rPr>
      </w:pPr>
    </w:p>
    <w:p w:rsidR="00202B2A" w:rsidRDefault="00202B2A" w:rsidP="009965D1">
      <w:pPr>
        <w:spacing w:after="120" w:line="240" w:lineRule="auto"/>
        <w:jc w:val="both"/>
        <w:rPr>
          <w:rFonts w:ascii="Times New Roman" w:hAnsi="Times New Roman"/>
          <w:sz w:val="26"/>
          <w:szCs w:val="26"/>
        </w:rPr>
      </w:pPr>
      <w:r w:rsidRPr="00202B2A">
        <w:rPr>
          <w:rFonts w:ascii="Times New Roman" w:hAnsi="Times New Roman"/>
          <w:sz w:val="26"/>
          <w:szCs w:val="26"/>
        </w:rPr>
        <w:t>Kultūras ministre</w:t>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proofErr w:type="spellStart"/>
      <w:r w:rsidRPr="00202B2A">
        <w:rPr>
          <w:rFonts w:ascii="Times New Roman" w:hAnsi="Times New Roman"/>
          <w:sz w:val="26"/>
          <w:szCs w:val="26"/>
        </w:rPr>
        <w:t>D.Melbārde</w:t>
      </w:r>
      <w:proofErr w:type="spellEnd"/>
    </w:p>
    <w:p w:rsidR="00826CFA" w:rsidRPr="00202B2A" w:rsidRDefault="00826CFA" w:rsidP="009965D1">
      <w:pPr>
        <w:spacing w:after="120" w:line="240" w:lineRule="auto"/>
        <w:jc w:val="both"/>
        <w:rPr>
          <w:rFonts w:ascii="Times New Roman" w:hAnsi="Times New Roman"/>
          <w:sz w:val="26"/>
          <w:szCs w:val="26"/>
        </w:rPr>
      </w:pPr>
    </w:p>
    <w:p w:rsidR="00202B2A" w:rsidRPr="00202B2A" w:rsidRDefault="00202B2A" w:rsidP="009965D1">
      <w:pPr>
        <w:spacing w:after="120" w:line="240" w:lineRule="auto"/>
        <w:rPr>
          <w:rFonts w:ascii="Times New Roman" w:hAnsi="Times New Roman"/>
          <w:sz w:val="26"/>
          <w:szCs w:val="26"/>
        </w:rPr>
      </w:pPr>
      <w:r w:rsidRPr="00202B2A">
        <w:rPr>
          <w:rFonts w:ascii="Times New Roman" w:hAnsi="Times New Roman"/>
          <w:sz w:val="26"/>
          <w:szCs w:val="26"/>
        </w:rPr>
        <w:t>Vīza: Valsts sekretārs</w:t>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t xml:space="preserve"> </w:t>
      </w:r>
      <w:r w:rsidRPr="00202B2A">
        <w:rPr>
          <w:rFonts w:ascii="Times New Roman" w:hAnsi="Times New Roman"/>
          <w:sz w:val="26"/>
          <w:szCs w:val="26"/>
        </w:rPr>
        <w:tab/>
      </w:r>
      <w:r w:rsidRPr="00202B2A">
        <w:rPr>
          <w:rFonts w:ascii="Times New Roman" w:hAnsi="Times New Roman"/>
          <w:sz w:val="26"/>
          <w:szCs w:val="26"/>
        </w:rPr>
        <w:tab/>
      </w:r>
      <w:r w:rsidRPr="00202B2A">
        <w:rPr>
          <w:rFonts w:ascii="Times New Roman" w:hAnsi="Times New Roman"/>
          <w:sz w:val="26"/>
          <w:szCs w:val="26"/>
        </w:rPr>
        <w:tab/>
        <w:t>G.Puķītis</w:t>
      </w:r>
    </w:p>
    <w:p w:rsidR="00FA57E7" w:rsidRPr="00202B2A" w:rsidRDefault="00FA57E7" w:rsidP="00FA57E7">
      <w:pPr>
        <w:pStyle w:val="naisf"/>
        <w:tabs>
          <w:tab w:val="left" w:pos="6804"/>
        </w:tabs>
        <w:spacing w:before="0" w:after="0"/>
        <w:ind w:firstLine="0"/>
        <w:rPr>
          <w:sz w:val="26"/>
          <w:szCs w:val="26"/>
        </w:rPr>
      </w:pPr>
    </w:p>
    <w:p w:rsidR="00FB3512" w:rsidRPr="00202B2A" w:rsidRDefault="00FB3512" w:rsidP="00FA57E7">
      <w:pPr>
        <w:pStyle w:val="naisf"/>
        <w:tabs>
          <w:tab w:val="left" w:pos="6804"/>
        </w:tabs>
        <w:spacing w:before="0" w:after="0"/>
        <w:ind w:firstLine="0"/>
        <w:rPr>
          <w:sz w:val="26"/>
          <w:szCs w:val="26"/>
        </w:rPr>
      </w:pPr>
    </w:p>
    <w:bookmarkStart w:id="10" w:name="OLE_LINK8"/>
    <w:bookmarkStart w:id="11" w:name="OLE_LINK15"/>
    <w:bookmarkStart w:id="12" w:name="OLE_LINK5"/>
    <w:bookmarkStart w:id="13" w:name="OLE_LINK12"/>
    <w:bookmarkStart w:id="14" w:name="OLE_LINK13"/>
    <w:p w:rsidR="00202B2A" w:rsidRPr="00202B2A" w:rsidRDefault="00ED2B6F" w:rsidP="00202B2A">
      <w:pPr>
        <w:pStyle w:val="Galvene"/>
        <w:tabs>
          <w:tab w:val="clear" w:pos="4153"/>
          <w:tab w:val="clear" w:pos="8306"/>
        </w:tabs>
        <w:rPr>
          <w:rFonts w:ascii="Times New Roman" w:hAnsi="Times New Roman"/>
        </w:rPr>
      </w:pPr>
      <w:r w:rsidRPr="00202B2A">
        <w:rPr>
          <w:rFonts w:ascii="Times New Roman" w:hAnsi="Times New Roman"/>
        </w:rPr>
        <w:fldChar w:fldCharType="begin"/>
      </w:r>
      <w:r w:rsidR="00202B2A" w:rsidRPr="00202B2A">
        <w:rPr>
          <w:rFonts w:ascii="Times New Roman" w:hAnsi="Times New Roman"/>
        </w:rPr>
        <w:instrText xml:space="preserve"> DATE  \@ "yyyy.MM.dd. H:mm"  \* MERGEFORMAT </w:instrText>
      </w:r>
      <w:r w:rsidRPr="00202B2A">
        <w:rPr>
          <w:rFonts w:ascii="Times New Roman" w:hAnsi="Times New Roman"/>
        </w:rPr>
        <w:fldChar w:fldCharType="separate"/>
      </w:r>
      <w:r w:rsidR="00077289">
        <w:rPr>
          <w:rFonts w:ascii="Times New Roman" w:hAnsi="Times New Roman"/>
          <w:noProof/>
        </w:rPr>
        <w:t>2014.02.07. 12:44</w:t>
      </w:r>
      <w:r w:rsidRPr="00202B2A">
        <w:rPr>
          <w:rFonts w:ascii="Times New Roman" w:hAnsi="Times New Roman"/>
        </w:rPr>
        <w:fldChar w:fldCharType="end"/>
      </w:r>
    </w:p>
    <w:p w:rsidR="00202B2A" w:rsidRPr="00202B2A" w:rsidRDefault="00ED2B6F" w:rsidP="00202B2A">
      <w:pPr>
        <w:pStyle w:val="Galvene"/>
        <w:tabs>
          <w:tab w:val="clear" w:pos="4153"/>
          <w:tab w:val="clear" w:pos="8306"/>
        </w:tabs>
        <w:rPr>
          <w:rFonts w:ascii="Times New Roman" w:hAnsi="Times New Roman"/>
        </w:rPr>
      </w:pPr>
      <w:fldSimple w:instr=" DOCPROPERTY  Words  \* MERGEFORMAT ">
        <w:r w:rsidR="00077289" w:rsidRPr="00077289">
          <w:rPr>
            <w:rFonts w:ascii="Times New Roman" w:hAnsi="Times New Roman"/>
          </w:rPr>
          <w:t>2308</w:t>
        </w:r>
      </w:fldSimple>
    </w:p>
    <w:p w:rsidR="00A54DFF" w:rsidRPr="00C2362F" w:rsidRDefault="00A54DFF" w:rsidP="00A54DFF">
      <w:pPr>
        <w:pStyle w:val="Galvene"/>
        <w:tabs>
          <w:tab w:val="clear" w:pos="4153"/>
          <w:tab w:val="clear" w:pos="8306"/>
        </w:tabs>
        <w:rPr>
          <w:rFonts w:ascii="Times New Roman" w:hAnsi="Times New Roman"/>
        </w:rPr>
      </w:pPr>
      <w:r w:rsidRPr="00C2362F">
        <w:rPr>
          <w:rFonts w:ascii="Times New Roman" w:hAnsi="Times New Roman"/>
        </w:rPr>
        <w:t>A.Gulbe</w:t>
      </w:r>
    </w:p>
    <w:p w:rsidR="00202B2A" w:rsidRDefault="00202B2A" w:rsidP="0031551A">
      <w:pPr>
        <w:pStyle w:val="Galvene"/>
        <w:tabs>
          <w:tab w:val="clear" w:pos="4153"/>
          <w:tab w:val="clear" w:pos="8306"/>
        </w:tabs>
        <w:rPr>
          <w:rFonts w:ascii="Times New Roman" w:hAnsi="Times New Roman"/>
        </w:rPr>
      </w:pPr>
      <w:r>
        <w:rPr>
          <w:rFonts w:ascii="Times New Roman" w:hAnsi="Times New Roman"/>
        </w:rPr>
        <w:t xml:space="preserve">Tālr. </w:t>
      </w:r>
      <w:r w:rsidR="00A54DFF" w:rsidRPr="00C2362F">
        <w:rPr>
          <w:rFonts w:ascii="Times New Roman" w:hAnsi="Times New Roman"/>
        </w:rPr>
        <w:t>67024698</w:t>
      </w:r>
    </w:p>
    <w:p w:rsidR="00927335" w:rsidRDefault="00ED2B6F" w:rsidP="0031551A">
      <w:pPr>
        <w:pStyle w:val="Galvene"/>
        <w:tabs>
          <w:tab w:val="clear" w:pos="4153"/>
          <w:tab w:val="clear" w:pos="8306"/>
        </w:tabs>
        <w:rPr>
          <w:rFonts w:ascii="Times New Roman" w:hAnsi="Times New Roman"/>
        </w:rPr>
      </w:pPr>
      <w:hyperlink r:id="rId8" w:history="1">
        <w:r w:rsidR="00202B2A" w:rsidRPr="005B33F3">
          <w:rPr>
            <w:rStyle w:val="Hipersaite"/>
            <w:rFonts w:ascii="Times New Roman" w:hAnsi="Times New Roman"/>
          </w:rPr>
          <w:t>Aiga.Gulbe@vni.lv</w:t>
        </w:r>
      </w:hyperlink>
      <w:bookmarkEnd w:id="10"/>
      <w:bookmarkEnd w:id="11"/>
      <w:bookmarkEnd w:id="12"/>
      <w:bookmarkEnd w:id="13"/>
      <w:bookmarkEnd w:id="14"/>
    </w:p>
    <w:p w:rsidR="00202B2A" w:rsidRDefault="00202B2A" w:rsidP="0031551A">
      <w:pPr>
        <w:pStyle w:val="Galvene"/>
        <w:tabs>
          <w:tab w:val="clear" w:pos="4153"/>
          <w:tab w:val="clear" w:pos="8306"/>
        </w:tabs>
        <w:rPr>
          <w:rFonts w:ascii="Times New Roman" w:hAnsi="Times New Roman"/>
        </w:rPr>
      </w:pPr>
    </w:p>
    <w:p w:rsidR="00202B2A" w:rsidRDefault="00202B2A" w:rsidP="0031551A">
      <w:pPr>
        <w:pStyle w:val="Galvene"/>
        <w:tabs>
          <w:tab w:val="clear" w:pos="4153"/>
          <w:tab w:val="clear" w:pos="8306"/>
        </w:tabs>
        <w:rPr>
          <w:rFonts w:ascii="Times New Roman" w:hAnsi="Times New Roman"/>
        </w:rPr>
      </w:pPr>
      <w:r>
        <w:rPr>
          <w:rFonts w:ascii="Times New Roman" w:hAnsi="Times New Roman"/>
        </w:rPr>
        <w:t>L.Plakane</w:t>
      </w:r>
    </w:p>
    <w:p w:rsidR="00202B2A" w:rsidRDefault="00202B2A" w:rsidP="0031551A">
      <w:pPr>
        <w:pStyle w:val="Galvene"/>
        <w:tabs>
          <w:tab w:val="clear" w:pos="4153"/>
          <w:tab w:val="clear" w:pos="8306"/>
        </w:tabs>
        <w:rPr>
          <w:rFonts w:ascii="Times New Roman" w:hAnsi="Times New Roman"/>
        </w:rPr>
      </w:pPr>
      <w:r>
        <w:rPr>
          <w:rFonts w:ascii="Times New Roman" w:hAnsi="Times New Roman"/>
        </w:rPr>
        <w:t>Tālr.67330258</w:t>
      </w:r>
    </w:p>
    <w:p w:rsidR="00202B2A" w:rsidRDefault="00ED2B6F" w:rsidP="0031551A">
      <w:pPr>
        <w:pStyle w:val="Galvene"/>
        <w:tabs>
          <w:tab w:val="clear" w:pos="4153"/>
          <w:tab w:val="clear" w:pos="8306"/>
        </w:tabs>
        <w:rPr>
          <w:rFonts w:ascii="Times New Roman" w:hAnsi="Times New Roman"/>
        </w:rPr>
      </w:pPr>
      <w:hyperlink r:id="rId9" w:history="1">
        <w:r w:rsidR="00202B2A" w:rsidRPr="005B33F3">
          <w:rPr>
            <w:rStyle w:val="Hipersaite"/>
            <w:rFonts w:ascii="Times New Roman" w:hAnsi="Times New Roman"/>
          </w:rPr>
          <w:t>Laila.Plakane@km.gov.lv</w:t>
        </w:r>
      </w:hyperlink>
    </w:p>
    <w:p w:rsidR="00202B2A" w:rsidRPr="00202B2A" w:rsidRDefault="00202B2A" w:rsidP="0031551A">
      <w:pPr>
        <w:pStyle w:val="Galvene"/>
        <w:tabs>
          <w:tab w:val="clear" w:pos="4153"/>
          <w:tab w:val="clear" w:pos="8306"/>
        </w:tabs>
        <w:rPr>
          <w:rFonts w:ascii="Times New Roman" w:hAnsi="Times New Roman"/>
        </w:rPr>
      </w:pPr>
    </w:p>
    <w:sectPr w:rsidR="00202B2A" w:rsidRPr="00202B2A" w:rsidSect="00202B2A">
      <w:headerReference w:type="default" r:id="rId10"/>
      <w:footerReference w:type="default" r:id="rId11"/>
      <w:footerReference w:type="first" r:id="rId12"/>
      <w:pgSz w:w="11906" w:h="16838" w:code="9"/>
      <w:pgMar w:top="1134" w:right="1134" w:bottom="1134" w:left="1701" w:header="816"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10" w:rsidRDefault="00360910" w:rsidP="00CC4CA4">
      <w:pPr>
        <w:spacing w:after="0" w:line="240" w:lineRule="auto"/>
      </w:pPr>
      <w:r>
        <w:separator/>
      </w:r>
    </w:p>
  </w:endnote>
  <w:endnote w:type="continuationSeparator" w:id="0">
    <w:p w:rsidR="00360910" w:rsidRDefault="00360910"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10" w:rsidRPr="00986342" w:rsidRDefault="00ED2B6F" w:rsidP="00986342">
    <w:pPr>
      <w:pStyle w:val="naisvisr"/>
      <w:spacing w:before="0" w:after="0" w:line="20" w:lineRule="atLeast"/>
      <w:jc w:val="both"/>
      <w:rPr>
        <w:b w:val="0"/>
        <w:sz w:val="18"/>
        <w:szCs w:val="18"/>
      </w:rPr>
    </w:pPr>
    <w:r w:rsidRPr="00986342">
      <w:rPr>
        <w:b w:val="0"/>
        <w:sz w:val="18"/>
        <w:szCs w:val="18"/>
      </w:rPr>
      <w:fldChar w:fldCharType="begin"/>
    </w:r>
    <w:r w:rsidR="00360910" w:rsidRPr="00986342">
      <w:rPr>
        <w:b w:val="0"/>
        <w:sz w:val="18"/>
        <w:szCs w:val="18"/>
      </w:rPr>
      <w:instrText xml:space="preserve"> FILENAME </w:instrText>
    </w:r>
    <w:r w:rsidRPr="00986342">
      <w:rPr>
        <w:b w:val="0"/>
        <w:sz w:val="18"/>
        <w:szCs w:val="18"/>
      </w:rPr>
      <w:fldChar w:fldCharType="separate"/>
    </w:r>
    <w:r w:rsidR="00077289">
      <w:rPr>
        <w:b w:val="0"/>
        <w:noProof/>
        <w:sz w:val="18"/>
        <w:szCs w:val="18"/>
      </w:rPr>
      <w:t>KMAnot_070214_JRT_Miera 58A</w:t>
    </w:r>
    <w:r w:rsidRPr="00986342">
      <w:rPr>
        <w:b w:val="0"/>
        <w:sz w:val="18"/>
        <w:szCs w:val="18"/>
      </w:rPr>
      <w:fldChar w:fldCharType="end"/>
    </w:r>
    <w:r w:rsidR="00360910" w:rsidRPr="00986342">
      <w:rPr>
        <w:b w:val="0"/>
        <w:sz w:val="18"/>
        <w:szCs w:val="18"/>
      </w:rPr>
      <w:t>; Ministru kabineta rīkojuma projekta „</w:t>
    </w:r>
    <w:r w:rsidR="00360910" w:rsidRPr="00986342">
      <w:rPr>
        <w:rFonts w:eastAsia="Calibri"/>
        <w:b w:val="0"/>
        <w:sz w:val="18"/>
        <w:szCs w:val="18"/>
        <w:lang w:eastAsia="en-US"/>
      </w:rPr>
      <w:t>Par finansējuma precizēšanu ēku Miera ielā 58A, Rīgā, būvniecības, nomas maksas, pārcelšanās un aprīkojuma iegādes izdevumu segšanai</w:t>
    </w:r>
    <w:r w:rsidR="00360910" w:rsidRPr="00986342">
      <w:rPr>
        <w:b w:val="0"/>
        <w:sz w:val="18"/>
        <w:szCs w:val="18"/>
        <w:lang w:eastAsia="en-US"/>
      </w:rPr>
      <w:t xml:space="preserve">” </w:t>
    </w:r>
    <w:r w:rsidR="00360910" w:rsidRPr="00986342">
      <w:rPr>
        <w:b w:val="0"/>
        <w:bCs w:val="0"/>
        <w:sz w:val="18"/>
        <w:szCs w:val="18"/>
      </w:rPr>
      <w:t xml:space="preserve">sākotnējās ietekmes novērtējuma </w:t>
    </w:r>
    <w:smartTag w:uri="schemas-tilde-lv/tildestengine" w:element="veidnes">
      <w:smartTagPr>
        <w:attr w:name="text" w:val="ziņojums"/>
        <w:attr w:name="baseform" w:val="ziņojums"/>
        <w:attr w:name="id" w:val="-1"/>
      </w:smartTagPr>
      <w:r w:rsidR="00360910" w:rsidRPr="00986342">
        <w:rPr>
          <w:b w:val="0"/>
          <w:bCs w:val="0"/>
          <w:sz w:val="18"/>
          <w:szCs w:val="18"/>
        </w:rPr>
        <w:t>ziņojums</w:t>
      </w:r>
    </w:smartTag>
    <w:r w:rsidR="00360910" w:rsidRPr="00986342">
      <w:rPr>
        <w:b w:val="0"/>
        <w:bCs w:val="0"/>
        <w:sz w:val="18"/>
        <w:szCs w:val="18"/>
      </w:rPr>
      <w:t xml:space="preserve"> (anotācija)</w:t>
    </w:r>
  </w:p>
  <w:p w:rsidR="00360910" w:rsidRPr="005B3374" w:rsidRDefault="00360910" w:rsidP="005B3374">
    <w:pPr>
      <w:pStyle w:val="Kjen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10" w:rsidRPr="00986342" w:rsidRDefault="00ED2B6F" w:rsidP="00986342">
    <w:pPr>
      <w:pStyle w:val="naisvisr"/>
      <w:spacing w:before="0" w:after="0" w:line="20" w:lineRule="atLeast"/>
      <w:jc w:val="both"/>
      <w:rPr>
        <w:b w:val="0"/>
        <w:sz w:val="18"/>
        <w:szCs w:val="18"/>
      </w:rPr>
    </w:pPr>
    <w:r w:rsidRPr="00986342">
      <w:rPr>
        <w:b w:val="0"/>
        <w:sz w:val="18"/>
        <w:szCs w:val="18"/>
      </w:rPr>
      <w:fldChar w:fldCharType="begin"/>
    </w:r>
    <w:r w:rsidR="00360910" w:rsidRPr="00986342">
      <w:rPr>
        <w:b w:val="0"/>
        <w:sz w:val="18"/>
        <w:szCs w:val="18"/>
      </w:rPr>
      <w:instrText xml:space="preserve"> FILENAME </w:instrText>
    </w:r>
    <w:r w:rsidRPr="00986342">
      <w:rPr>
        <w:b w:val="0"/>
        <w:sz w:val="18"/>
        <w:szCs w:val="18"/>
      </w:rPr>
      <w:fldChar w:fldCharType="separate"/>
    </w:r>
    <w:r w:rsidR="00077289">
      <w:rPr>
        <w:b w:val="0"/>
        <w:noProof/>
        <w:sz w:val="18"/>
        <w:szCs w:val="18"/>
      </w:rPr>
      <w:t>KMAnot_070214_JRT_Miera 58A</w:t>
    </w:r>
    <w:r w:rsidRPr="00986342">
      <w:rPr>
        <w:b w:val="0"/>
        <w:sz w:val="18"/>
        <w:szCs w:val="18"/>
      </w:rPr>
      <w:fldChar w:fldCharType="end"/>
    </w:r>
    <w:r w:rsidR="00360910" w:rsidRPr="00986342">
      <w:rPr>
        <w:b w:val="0"/>
        <w:sz w:val="18"/>
        <w:szCs w:val="18"/>
      </w:rPr>
      <w:t xml:space="preserve">; </w:t>
    </w:r>
    <w:bookmarkStart w:id="15" w:name="OLE_LINK10"/>
    <w:bookmarkStart w:id="16" w:name="OLE_LINK11"/>
    <w:r w:rsidR="00360910" w:rsidRPr="00986342">
      <w:rPr>
        <w:b w:val="0"/>
        <w:sz w:val="18"/>
        <w:szCs w:val="18"/>
      </w:rPr>
      <w:t>Ministru kabineta rīkojuma projekta „</w:t>
    </w:r>
    <w:r w:rsidR="00360910" w:rsidRPr="00986342">
      <w:rPr>
        <w:rFonts w:eastAsia="Calibri"/>
        <w:b w:val="0"/>
        <w:sz w:val="18"/>
        <w:szCs w:val="18"/>
        <w:lang w:eastAsia="en-US"/>
      </w:rPr>
      <w:t>Par finansējuma precizēšanu ēku Miera ielā 58A, Rīgā, būvniecības, nomas maksas, pārcelšanās un aprīkojuma iegādes izdevumu segšanai</w:t>
    </w:r>
    <w:r w:rsidR="00360910" w:rsidRPr="00986342">
      <w:rPr>
        <w:b w:val="0"/>
        <w:sz w:val="18"/>
        <w:szCs w:val="18"/>
        <w:lang w:eastAsia="en-US"/>
      </w:rPr>
      <w:t xml:space="preserve">” </w:t>
    </w:r>
    <w:r w:rsidR="00360910" w:rsidRPr="00986342">
      <w:rPr>
        <w:b w:val="0"/>
        <w:bCs w:val="0"/>
        <w:sz w:val="18"/>
        <w:szCs w:val="18"/>
      </w:rPr>
      <w:t xml:space="preserve">sākotnējās ietekmes novērtējuma </w:t>
    </w:r>
    <w:smartTag w:uri="schemas-tilde-lv/tildestengine" w:element="veidnes">
      <w:smartTagPr>
        <w:attr w:name="text" w:val="ziņojums"/>
        <w:attr w:name="baseform" w:val="ziņojums"/>
        <w:attr w:name="id" w:val="-1"/>
      </w:smartTagPr>
      <w:r w:rsidR="00360910" w:rsidRPr="00986342">
        <w:rPr>
          <w:b w:val="0"/>
          <w:bCs w:val="0"/>
          <w:sz w:val="18"/>
          <w:szCs w:val="18"/>
        </w:rPr>
        <w:t>ziņojums</w:t>
      </w:r>
    </w:smartTag>
    <w:r w:rsidR="00360910" w:rsidRPr="00986342">
      <w:rPr>
        <w:b w:val="0"/>
        <w:bCs w:val="0"/>
        <w:sz w:val="18"/>
        <w:szCs w:val="18"/>
      </w:rPr>
      <w:t xml:space="preserve"> (anotācija)</w:t>
    </w:r>
  </w:p>
  <w:bookmarkEnd w:id="15"/>
  <w:bookmarkEnd w:id="16"/>
  <w:p w:rsidR="00360910" w:rsidRPr="00437F48" w:rsidRDefault="00360910" w:rsidP="00437F48">
    <w:pPr>
      <w:pStyle w:val="Kjene"/>
      <w:jc w:val="both"/>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10" w:rsidRDefault="00360910" w:rsidP="00CC4CA4">
      <w:pPr>
        <w:spacing w:after="0" w:line="240" w:lineRule="auto"/>
      </w:pPr>
      <w:r>
        <w:separator/>
      </w:r>
    </w:p>
  </w:footnote>
  <w:footnote w:type="continuationSeparator" w:id="0">
    <w:p w:rsidR="00360910" w:rsidRDefault="00360910"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10" w:rsidRPr="005C4541" w:rsidRDefault="00ED2B6F" w:rsidP="00C83A1A">
    <w:pPr>
      <w:pStyle w:val="Galvene"/>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360910"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077289">
      <w:rPr>
        <w:rFonts w:ascii="Times New Roman" w:hAnsi="Times New Roman"/>
        <w:noProof/>
        <w:sz w:val="22"/>
      </w:rPr>
      <w:t>8</w:t>
    </w:r>
    <w:r w:rsidRPr="005C4541">
      <w:rPr>
        <w:rFonts w:ascii="Times New Roman" w:hAnsi="Times New Roman"/>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3">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33F4478E"/>
    <w:multiLevelType w:val="hybridMultilevel"/>
    <w:tmpl w:val="9F8AF6B8"/>
    <w:lvl w:ilvl="0" w:tplc="C3922F2C">
      <w:start w:val="1"/>
      <w:numFmt w:val="bullet"/>
      <w:lvlText w:val=""/>
      <w:lvlJc w:val="left"/>
      <w:pPr>
        <w:ind w:left="736" w:hanging="360"/>
      </w:pPr>
      <w:rPr>
        <w:rFonts w:ascii="Symbol" w:hAnsi="Symbol" w:hint="default"/>
      </w:rPr>
    </w:lvl>
    <w:lvl w:ilvl="1" w:tplc="04260003" w:tentative="1">
      <w:start w:val="1"/>
      <w:numFmt w:val="bullet"/>
      <w:lvlText w:val="o"/>
      <w:lvlJc w:val="left"/>
      <w:pPr>
        <w:ind w:left="1456" w:hanging="360"/>
      </w:pPr>
      <w:rPr>
        <w:rFonts w:ascii="Courier New" w:hAnsi="Courier New" w:cs="Courier New" w:hint="default"/>
      </w:rPr>
    </w:lvl>
    <w:lvl w:ilvl="2" w:tplc="04260005" w:tentative="1">
      <w:start w:val="1"/>
      <w:numFmt w:val="bullet"/>
      <w:lvlText w:val=""/>
      <w:lvlJc w:val="left"/>
      <w:pPr>
        <w:ind w:left="2176" w:hanging="360"/>
      </w:pPr>
      <w:rPr>
        <w:rFonts w:ascii="Wingdings" w:hAnsi="Wingdings" w:hint="default"/>
      </w:rPr>
    </w:lvl>
    <w:lvl w:ilvl="3" w:tplc="04260001" w:tentative="1">
      <w:start w:val="1"/>
      <w:numFmt w:val="bullet"/>
      <w:lvlText w:val=""/>
      <w:lvlJc w:val="left"/>
      <w:pPr>
        <w:ind w:left="2896" w:hanging="360"/>
      </w:pPr>
      <w:rPr>
        <w:rFonts w:ascii="Symbol" w:hAnsi="Symbol" w:hint="default"/>
      </w:rPr>
    </w:lvl>
    <w:lvl w:ilvl="4" w:tplc="04260003" w:tentative="1">
      <w:start w:val="1"/>
      <w:numFmt w:val="bullet"/>
      <w:lvlText w:val="o"/>
      <w:lvlJc w:val="left"/>
      <w:pPr>
        <w:ind w:left="3616" w:hanging="360"/>
      </w:pPr>
      <w:rPr>
        <w:rFonts w:ascii="Courier New" w:hAnsi="Courier New" w:cs="Courier New" w:hint="default"/>
      </w:rPr>
    </w:lvl>
    <w:lvl w:ilvl="5" w:tplc="04260005" w:tentative="1">
      <w:start w:val="1"/>
      <w:numFmt w:val="bullet"/>
      <w:lvlText w:val=""/>
      <w:lvlJc w:val="left"/>
      <w:pPr>
        <w:ind w:left="4336" w:hanging="360"/>
      </w:pPr>
      <w:rPr>
        <w:rFonts w:ascii="Wingdings" w:hAnsi="Wingdings" w:hint="default"/>
      </w:rPr>
    </w:lvl>
    <w:lvl w:ilvl="6" w:tplc="04260001" w:tentative="1">
      <w:start w:val="1"/>
      <w:numFmt w:val="bullet"/>
      <w:lvlText w:val=""/>
      <w:lvlJc w:val="left"/>
      <w:pPr>
        <w:ind w:left="5056" w:hanging="360"/>
      </w:pPr>
      <w:rPr>
        <w:rFonts w:ascii="Symbol" w:hAnsi="Symbol" w:hint="default"/>
      </w:rPr>
    </w:lvl>
    <w:lvl w:ilvl="7" w:tplc="04260003" w:tentative="1">
      <w:start w:val="1"/>
      <w:numFmt w:val="bullet"/>
      <w:lvlText w:val="o"/>
      <w:lvlJc w:val="left"/>
      <w:pPr>
        <w:ind w:left="5776" w:hanging="360"/>
      </w:pPr>
      <w:rPr>
        <w:rFonts w:ascii="Courier New" w:hAnsi="Courier New" w:cs="Courier New" w:hint="default"/>
      </w:rPr>
    </w:lvl>
    <w:lvl w:ilvl="8" w:tplc="04260005" w:tentative="1">
      <w:start w:val="1"/>
      <w:numFmt w:val="bullet"/>
      <w:lvlText w:val=""/>
      <w:lvlJc w:val="left"/>
      <w:pPr>
        <w:ind w:left="6496" w:hanging="360"/>
      </w:pPr>
      <w:rPr>
        <w:rFonts w:ascii="Wingdings" w:hAnsi="Wingdings" w:hint="default"/>
      </w:rPr>
    </w:lvl>
  </w:abstractNum>
  <w:abstractNum w:abstractNumId="5">
    <w:nsid w:val="34387493"/>
    <w:multiLevelType w:val="hybridMultilevel"/>
    <w:tmpl w:val="182A6D5A"/>
    <w:lvl w:ilvl="0" w:tplc="0FF8E600">
      <w:start w:val="6"/>
      <w:numFmt w:val="bullet"/>
      <w:lvlText w:val="-"/>
      <w:lvlJc w:val="left"/>
      <w:pPr>
        <w:ind w:left="488" w:hanging="360"/>
      </w:pPr>
      <w:rPr>
        <w:rFonts w:ascii="Times New Roman" w:eastAsiaTheme="minorHAns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6">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8">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9">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4A6268C3"/>
    <w:multiLevelType w:val="hybridMultilevel"/>
    <w:tmpl w:val="A7FE34F0"/>
    <w:lvl w:ilvl="0" w:tplc="FF286E44">
      <w:start w:val="1"/>
      <w:numFmt w:val="bullet"/>
      <w:lvlText w:val="–"/>
      <w:lvlJc w:val="left"/>
      <w:pPr>
        <w:ind w:left="428" w:hanging="360"/>
      </w:pPr>
      <w:rPr>
        <w:rFonts w:ascii="Arial" w:eastAsia="Calibri" w:hAnsi="Arial" w:cs="Arial" w:hint="default"/>
        <w:sz w:val="20"/>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11">
    <w:nsid w:val="4E474594"/>
    <w:multiLevelType w:val="hybridMultilevel"/>
    <w:tmpl w:val="383EEB5C"/>
    <w:lvl w:ilvl="0" w:tplc="5B42708C">
      <w:start w:val="1"/>
      <w:numFmt w:val="bullet"/>
      <w:lvlText w:val="–"/>
      <w:lvlJc w:val="left"/>
      <w:pPr>
        <w:ind w:left="507" w:hanging="360"/>
      </w:pPr>
      <w:rPr>
        <w:rFonts w:ascii="Arial" w:eastAsia="Calibri" w:hAnsi="Arial" w:cs="Arial" w:hint="default"/>
        <w:sz w:val="20"/>
      </w:rPr>
    </w:lvl>
    <w:lvl w:ilvl="1" w:tplc="04260003" w:tentative="1">
      <w:start w:val="1"/>
      <w:numFmt w:val="bullet"/>
      <w:lvlText w:val="o"/>
      <w:lvlJc w:val="left"/>
      <w:pPr>
        <w:ind w:left="1227" w:hanging="360"/>
      </w:pPr>
      <w:rPr>
        <w:rFonts w:ascii="Courier New" w:hAnsi="Courier New" w:cs="Courier New" w:hint="default"/>
      </w:rPr>
    </w:lvl>
    <w:lvl w:ilvl="2" w:tplc="04260005" w:tentative="1">
      <w:start w:val="1"/>
      <w:numFmt w:val="bullet"/>
      <w:lvlText w:val=""/>
      <w:lvlJc w:val="left"/>
      <w:pPr>
        <w:ind w:left="1947" w:hanging="360"/>
      </w:pPr>
      <w:rPr>
        <w:rFonts w:ascii="Wingdings" w:hAnsi="Wingdings" w:hint="default"/>
      </w:rPr>
    </w:lvl>
    <w:lvl w:ilvl="3" w:tplc="04260001" w:tentative="1">
      <w:start w:val="1"/>
      <w:numFmt w:val="bullet"/>
      <w:lvlText w:val=""/>
      <w:lvlJc w:val="left"/>
      <w:pPr>
        <w:ind w:left="2667" w:hanging="360"/>
      </w:pPr>
      <w:rPr>
        <w:rFonts w:ascii="Symbol" w:hAnsi="Symbol" w:hint="default"/>
      </w:rPr>
    </w:lvl>
    <w:lvl w:ilvl="4" w:tplc="04260003" w:tentative="1">
      <w:start w:val="1"/>
      <w:numFmt w:val="bullet"/>
      <w:lvlText w:val="o"/>
      <w:lvlJc w:val="left"/>
      <w:pPr>
        <w:ind w:left="3387" w:hanging="360"/>
      </w:pPr>
      <w:rPr>
        <w:rFonts w:ascii="Courier New" w:hAnsi="Courier New" w:cs="Courier New" w:hint="default"/>
      </w:rPr>
    </w:lvl>
    <w:lvl w:ilvl="5" w:tplc="04260005" w:tentative="1">
      <w:start w:val="1"/>
      <w:numFmt w:val="bullet"/>
      <w:lvlText w:val=""/>
      <w:lvlJc w:val="left"/>
      <w:pPr>
        <w:ind w:left="4107" w:hanging="360"/>
      </w:pPr>
      <w:rPr>
        <w:rFonts w:ascii="Wingdings" w:hAnsi="Wingdings" w:hint="default"/>
      </w:rPr>
    </w:lvl>
    <w:lvl w:ilvl="6" w:tplc="04260001" w:tentative="1">
      <w:start w:val="1"/>
      <w:numFmt w:val="bullet"/>
      <w:lvlText w:val=""/>
      <w:lvlJc w:val="left"/>
      <w:pPr>
        <w:ind w:left="4827" w:hanging="360"/>
      </w:pPr>
      <w:rPr>
        <w:rFonts w:ascii="Symbol" w:hAnsi="Symbol" w:hint="default"/>
      </w:rPr>
    </w:lvl>
    <w:lvl w:ilvl="7" w:tplc="04260003" w:tentative="1">
      <w:start w:val="1"/>
      <w:numFmt w:val="bullet"/>
      <w:lvlText w:val="o"/>
      <w:lvlJc w:val="left"/>
      <w:pPr>
        <w:ind w:left="5547" w:hanging="360"/>
      </w:pPr>
      <w:rPr>
        <w:rFonts w:ascii="Courier New" w:hAnsi="Courier New" w:cs="Courier New" w:hint="default"/>
      </w:rPr>
    </w:lvl>
    <w:lvl w:ilvl="8" w:tplc="04260005" w:tentative="1">
      <w:start w:val="1"/>
      <w:numFmt w:val="bullet"/>
      <w:lvlText w:val=""/>
      <w:lvlJc w:val="left"/>
      <w:pPr>
        <w:ind w:left="6267" w:hanging="360"/>
      </w:pPr>
      <w:rPr>
        <w:rFonts w:ascii="Wingdings" w:hAnsi="Wingdings" w:hint="default"/>
      </w:rPr>
    </w:lvl>
  </w:abstractNum>
  <w:abstractNum w:abstractNumId="12">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3">
    <w:nsid w:val="50952802"/>
    <w:multiLevelType w:val="hybridMultilevel"/>
    <w:tmpl w:val="10A0482E"/>
    <w:lvl w:ilvl="0" w:tplc="6A18A712">
      <w:start w:val="2"/>
      <w:numFmt w:val="bullet"/>
      <w:lvlText w:val="–"/>
      <w:lvlJc w:val="left"/>
      <w:pPr>
        <w:ind w:left="1352"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4">
    <w:nsid w:val="5A400890"/>
    <w:multiLevelType w:val="hybridMultilevel"/>
    <w:tmpl w:val="9F60D168"/>
    <w:lvl w:ilvl="0" w:tplc="8958762A">
      <w:start w:val="4"/>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5">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6">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796F5EAC"/>
    <w:multiLevelType w:val="hybridMultilevel"/>
    <w:tmpl w:val="EA788BF0"/>
    <w:lvl w:ilvl="0" w:tplc="9A54343A">
      <w:start w:val="1"/>
      <w:numFmt w:val="decimal"/>
      <w:lvlText w:val="%1)"/>
      <w:lvlJc w:val="left"/>
      <w:pPr>
        <w:ind w:left="421" w:hanging="360"/>
      </w:pPr>
      <w:rPr>
        <w:rFonts w:hint="default"/>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18">
    <w:nsid w:val="79DF2C5A"/>
    <w:multiLevelType w:val="hybridMultilevel"/>
    <w:tmpl w:val="92B241BA"/>
    <w:lvl w:ilvl="0" w:tplc="BB82FDCE">
      <w:start w:val="1"/>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8"/>
  </w:num>
  <w:num w:numId="5">
    <w:abstractNumId w:val="2"/>
  </w:num>
  <w:num w:numId="6">
    <w:abstractNumId w:val="7"/>
  </w:num>
  <w:num w:numId="7">
    <w:abstractNumId w:val="1"/>
  </w:num>
  <w:num w:numId="8">
    <w:abstractNumId w:val="15"/>
  </w:num>
  <w:num w:numId="9">
    <w:abstractNumId w:val="13"/>
  </w:num>
  <w:num w:numId="10">
    <w:abstractNumId w:val="9"/>
  </w:num>
  <w:num w:numId="11">
    <w:abstractNumId w:val="3"/>
  </w:num>
  <w:num w:numId="12">
    <w:abstractNumId w:val="16"/>
  </w:num>
  <w:num w:numId="13">
    <w:abstractNumId w:val="14"/>
  </w:num>
  <w:num w:numId="14">
    <w:abstractNumId w:val="18"/>
  </w:num>
  <w:num w:numId="15">
    <w:abstractNumId w:val="10"/>
  </w:num>
  <w:num w:numId="16">
    <w:abstractNumId w:val="11"/>
  </w:num>
  <w:num w:numId="17">
    <w:abstractNumId w:val="17"/>
  </w:num>
  <w:num w:numId="18">
    <w:abstractNumId w:val="5"/>
  </w:num>
  <w:num w:numId="1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E119E"/>
    <w:rsid w:val="00000314"/>
    <w:rsid w:val="000013AA"/>
    <w:rsid w:val="00002C9A"/>
    <w:rsid w:val="0000306B"/>
    <w:rsid w:val="00003B11"/>
    <w:rsid w:val="00005667"/>
    <w:rsid w:val="00005939"/>
    <w:rsid w:val="000071F2"/>
    <w:rsid w:val="000077E5"/>
    <w:rsid w:val="00007938"/>
    <w:rsid w:val="0000793C"/>
    <w:rsid w:val="000111C8"/>
    <w:rsid w:val="0001149D"/>
    <w:rsid w:val="00011A5E"/>
    <w:rsid w:val="00011E50"/>
    <w:rsid w:val="00012E02"/>
    <w:rsid w:val="000172C8"/>
    <w:rsid w:val="0002066C"/>
    <w:rsid w:val="0002179E"/>
    <w:rsid w:val="00022B3E"/>
    <w:rsid w:val="00023908"/>
    <w:rsid w:val="00023B06"/>
    <w:rsid w:val="00023B66"/>
    <w:rsid w:val="00024E67"/>
    <w:rsid w:val="000269CA"/>
    <w:rsid w:val="00030306"/>
    <w:rsid w:val="00030765"/>
    <w:rsid w:val="00031EB7"/>
    <w:rsid w:val="00033065"/>
    <w:rsid w:val="000340C1"/>
    <w:rsid w:val="000341B3"/>
    <w:rsid w:val="0003493A"/>
    <w:rsid w:val="000363FB"/>
    <w:rsid w:val="0003642D"/>
    <w:rsid w:val="000365F3"/>
    <w:rsid w:val="00036AE4"/>
    <w:rsid w:val="00037345"/>
    <w:rsid w:val="00037B7B"/>
    <w:rsid w:val="00037E38"/>
    <w:rsid w:val="00040B75"/>
    <w:rsid w:val="00042160"/>
    <w:rsid w:val="000430CC"/>
    <w:rsid w:val="000449A6"/>
    <w:rsid w:val="000467C0"/>
    <w:rsid w:val="00046B90"/>
    <w:rsid w:val="000471FB"/>
    <w:rsid w:val="0004733A"/>
    <w:rsid w:val="000475E0"/>
    <w:rsid w:val="00050574"/>
    <w:rsid w:val="00053157"/>
    <w:rsid w:val="00055A62"/>
    <w:rsid w:val="00061B65"/>
    <w:rsid w:val="00061F78"/>
    <w:rsid w:val="00062709"/>
    <w:rsid w:val="00062C0E"/>
    <w:rsid w:val="00062CB1"/>
    <w:rsid w:val="0006329E"/>
    <w:rsid w:val="00064A81"/>
    <w:rsid w:val="00065B9F"/>
    <w:rsid w:val="000669C9"/>
    <w:rsid w:val="00067147"/>
    <w:rsid w:val="000705B2"/>
    <w:rsid w:val="00070646"/>
    <w:rsid w:val="00070F24"/>
    <w:rsid w:val="00072FD8"/>
    <w:rsid w:val="00073FCD"/>
    <w:rsid w:val="00074B0E"/>
    <w:rsid w:val="00074E7B"/>
    <w:rsid w:val="00077289"/>
    <w:rsid w:val="00077E78"/>
    <w:rsid w:val="00082103"/>
    <w:rsid w:val="00082376"/>
    <w:rsid w:val="00083AD3"/>
    <w:rsid w:val="0008412E"/>
    <w:rsid w:val="00085F05"/>
    <w:rsid w:val="00086AE4"/>
    <w:rsid w:val="00087B86"/>
    <w:rsid w:val="00090500"/>
    <w:rsid w:val="00091795"/>
    <w:rsid w:val="000930E7"/>
    <w:rsid w:val="00093477"/>
    <w:rsid w:val="00096E73"/>
    <w:rsid w:val="000A1C8B"/>
    <w:rsid w:val="000A28CB"/>
    <w:rsid w:val="000A2CA3"/>
    <w:rsid w:val="000A5311"/>
    <w:rsid w:val="000B03C5"/>
    <w:rsid w:val="000B0D8C"/>
    <w:rsid w:val="000B0DAF"/>
    <w:rsid w:val="000B28F3"/>
    <w:rsid w:val="000B3290"/>
    <w:rsid w:val="000B4168"/>
    <w:rsid w:val="000B4864"/>
    <w:rsid w:val="000B4A80"/>
    <w:rsid w:val="000B6F04"/>
    <w:rsid w:val="000C0569"/>
    <w:rsid w:val="000C2778"/>
    <w:rsid w:val="000C30BE"/>
    <w:rsid w:val="000C3329"/>
    <w:rsid w:val="000C735A"/>
    <w:rsid w:val="000D05D8"/>
    <w:rsid w:val="000D1348"/>
    <w:rsid w:val="000D2975"/>
    <w:rsid w:val="000D3176"/>
    <w:rsid w:val="000D45EF"/>
    <w:rsid w:val="000D5863"/>
    <w:rsid w:val="000D59A2"/>
    <w:rsid w:val="000D59D4"/>
    <w:rsid w:val="000D5F9C"/>
    <w:rsid w:val="000D6591"/>
    <w:rsid w:val="000D6EEF"/>
    <w:rsid w:val="000E032C"/>
    <w:rsid w:val="000E0748"/>
    <w:rsid w:val="000E1089"/>
    <w:rsid w:val="000E2CA6"/>
    <w:rsid w:val="000E53F5"/>
    <w:rsid w:val="000E6084"/>
    <w:rsid w:val="000E60B9"/>
    <w:rsid w:val="000E7113"/>
    <w:rsid w:val="000E7FCC"/>
    <w:rsid w:val="000F348A"/>
    <w:rsid w:val="000F437A"/>
    <w:rsid w:val="000F46F8"/>
    <w:rsid w:val="000F4B31"/>
    <w:rsid w:val="000F5A87"/>
    <w:rsid w:val="000F7849"/>
    <w:rsid w:val="001002FE"/>
    <w:rsid w:val="001015F1"/>
    <w:rsid w:val="00101697"/>
    <w:rsid w:val="001039B4"/>
    <w:rsid w:val="00106374"/>
    <w:rsid w:val="0011220C"/>
    <w:rsid w:val="00113FEC"/>
    <w:rsid w:val="00116874"/>
    <w:rsid w:val="00116958"/>
    <w:rsid w:val="001204A0"/>
    <w:rsid w:val="00120AD6"/>
    <w:rsid w:val="001227DF"/>
    <w:rsid w:val="00123E7A"/>
    <w:rsid w:val="00124BE5"/>
    <w:rsid w:val="00125F40"/>
    <w:rsid w:val="0012662E"/>
    <w:rsid w:val="00126BA0"/>
    <w:rsid w:val="00126EA6"/>
    <w:rsid w:val="00130482"/>
    <w:rsid w:val="00131859"/>
    <w:rsid w:val="0013647D"/>
    <w:rsid w:val="00137140"/>
    <w:rsid w:val="0013795D"/>
    <w:rsid w:val="00140915"/>
    <w:rsid w:val="001418EC"/>
    <w:rsid w:val="001446E9"/>
    <w:rsid w:val="00146CA1"/>
    <w:rsid w:val="00150585"/>
    <w:rsid w:val="00150F2D"/>
    <w:rsid w:val="001513D8"/>
    <w:rsid w:val="00151933"/>
    <w:rsid w:val="00152084"/>
    <w:rsid w:val="00153665"/>
    <w:rsid w:val="0015391E"/>
    <w:rsid w:val="001556E6"/>
    <w:rsid w:val="001568DC"/>
    <w:rsid w:val="001572D2"/>
    <w:rsid w:val="00157A17"/>
    <w:rsid w:val="00160875"/>
    <w:rsid w:val="0016155B"/>
    <w:rsid w:val="001616F5"/>
    <w:rsid w:val="001620FE"/>
    <w:rsid w:val="0016212B"/>
    <w:rsid w:val="001625C1"/>
    <w:rsid w:val="0016332E"/>
    <w:rsid w:val="00163441"/>
    <w:rsid w:val="0016399E"/>
    <w:rsid w:val="00163DD7"/>
    <w:rsid w:val="0016639A"/>
    <w:rsid w:val="00167403"/>
    <w:rsid w:val="00167554"/>
    <w:rsid w:val="00170F84"/>
    <w:rsid w:val="00172404"/>
    <w:rsid w:val="001744C8"/>
    <w:rsid w:val="00174773"/>
    <w:rsid w:val="001747CC"/>
    <w:rsid w:val="00174853"/>
    <w:rsid w:val="001764E7"/>
    <w:rsid w:val="00176C07"/>
    <w:rsid w:val="00180578"/>
    <w:rsid w:val="001828AC"/>
    <w:rsid w:val="00184D13"/>
    <w:rsid w:val="00185150"/>
    <w:rsid w:val="00186D0E"/>
    <w:rsid w:val="0018716B"/>
    <w:rsid w:val="0019033D"/>
    <w:rsid w:val="0019197D"/>
    <w:rsid w:val="00192929"/>
    <w:rsid w:val="001929D8"/>
    <w:rsid w:val="00195722"/>
    <w:rsid w:val="00195D02"/>
    <w:rsid w:val="001966A0"/>
    <w:rsid w:val="00197D72"/>
    <w:rsid w:val="001A1C7F"/>
    <w:rsid w:val="001A3515"/>
    <w:rsid w:val="001A4FD7"/>
    <w:rsid w:val="001B1E90"/>
    <w:rsid w:val="001B335C"/>
    <w:rsid w:val="001B3A5D"/>
    <w:rsid w:val="001B48D5"/>
    <w:rsid w:val="001B78C6"/>
    <w:rsid w:val="001C2073"/>
    <w:rsid w:val="001C33E4"/>
    <w:rsid w:val="001C38C7"/>
    <w:rsid w:val="001C39FE"/>
    <w:rsid w:val="001C4C3A"/>
    <w:rsid w:val="001C4D38"/>
    <w:rsid w:val="001C4FE8"/>
    <w:rsid w:val="001C5C9B"/>
    <w:rsid w:val="001C6C0E"/>
    <w:rsid w:val="001C6CD6"/>
    <w:rsid w:val="001C7D64"/>
    <w:rsid w:val="001D1086"/>
    <w:rsid w:val="001D2CBA"/>
    <w:rsid w:val="001D2E0C"/>
    <w:rsid w:val="001D3255"/>
    <w:rsid w:val="001D3ED6"/>
    <w:rsid w:val="001D6235"/>
    <w:rsid w:val="001D6473"/>
    <w:rsid w:val="001D7A56"/>
    <w:rsid w:val="001D7DA4"/>
    <w:rsid w:val="001E1AC9"/>
    <w:rsid w:val="001E3677"/>
    <w:rsid w:val="001E3816"/>
    <w:rsid w:val="001E4986"/>
    <w:rsid w:val="001E554E"/>
    <w:rsid w:val="001E5591"/>
    <w:rsid w:val="001E60B9"/>
    <w:rsid w:val="001F15EB"/>
    <w:rsid w:val="001F1C45"/>
    <w:rsid w:val="001F4354"/>
    <w:rsid w:val="001F48F5"/>
    <w:rsid w:val="001F5A29"/>
    <w:rsid w:val="001F6420"/>
    <w:rsid w:val="001F6620"/>
    <w:rsid w:val="001F7369"/>
    <w:rsid w:val="00202B2A"/>
    <w:rsid w:val="00202CDD"/>
    <w:rsid w:val="00203D0A"/>
    <w:rsid w:val="0020493D"/>
    <w:rsid w:val="00204D73"/>
    <w:rsid w:val="0020525E"/>
    <w:rsid w:val="0020708D"/>
    <w:rsid w:val="00207E6C"/>
    <w:rsid w:val="00211268"/>
    <w:rsid w:val="00213C5D"/>
    <w:rsid w:val="00215900"/>
    <w:rsid w:val="00215BD2"/>
    <w:rsid w:val="0021715E"/>
    <w:rsid w:val="00217507"/>
    <w:rsid w:val="00221BF6"/>
    <w:rsid w:val="002242B3"/>
    <w:rsid w:val="002265DB"/>
    <w:rsid w:val="00226853"/>
    <w:rsid w:val="0023111B"/>
    <w:rsid w:val="00232461"/>
    <w:rsid w:val="00232E3F"/>
    <w:rsid w:val="002335A2"/>
    <w:rsid w:val="002353EC"/>
    <w:rsid w:val="00236BB7"/>
    <w:rsid w:val="0023751E"/>
    <w:rsid w:val="00240EA3"/>
    <w:rsid w:val="002416FF"/>
    <w:rsid w:val="0024373A"/>
    <w:rsid w:val="002439BB"/>
    <w:rsid w:val="00244F01"/>
    <w:rsid w:val="002452E9"/>
    <w:rsid w:val="0024544B"/>
    <w:rsid w:val="00245664"/>
    <w:rsid w:val="0024613A"/>
    <w:rsid w:val="002470CD"/>
    <w:rsid w:val="00250E34"/>
    <w:rsid w:val="00251245"/>
    <w:rsid w:val="00251558"/>
    <w:rsid w:val="00251892"/>
    <w:rsid w:val="0025259D"/>
    <w:rsid w:val="002540B6"/>
    <w:rsid w:val="00255913"/>
    <w:rsid w:val="00256EB1"/>
    <w:rsid w:val="00257E55"/>
    <w:rsid w:val="00260334"/>
    <w:rsid w:val="00263655"/>
    <w:rsid w:val="00263736"/>
    <w:rsid w:val="00263B81"/>
    <w:rsid w:val="00263FD6"/>
    <w:rsid w:val="0026516A"/>
    <w:rsid w:val="002656BA"/>
    <w:rsid w:val="002664E6"/>
    <w:rsid w:val="00266A9D"/>
    <w:rsid w:val="0026706F"/>
    <w:rsid w:val="0027045E"/>
    <w:rsid w:val="00270C50"/>
    <w:rsid w:val="00271E4B"/>
    <w:rsid w:val="002722A0"/>
    <w:rsid w:val="00274B14"/>
    <w:rsid w:val="002757FE"/>
    <w:rsid w:val="0027603D"/>
    <w:rsid w:val="002769E9"/>
    <w:rsid w:val="0028004F"/>
    <w:rsid w:val="00280368"/>
    <w:rsid w:val="00280EFB"/>
    <w:rsid w:val="0028470F"/>
    <w:rsid w:val="00284D58"/>
    <w:rsid w:val="00284F44"/>
    <w:rsid w:val="00286169"/>
    <w:rsid w:val="00286546"/>
    <w:rsid w:val="00286875"/>
    <w:rsid w:val="00287869"/>
    <w:rsid w:val="00287AEE"/>
    <w:rsid w:val="00287FEA"/>
    <w:rsid w:val="002929CC"/>
    <w:rsid w:val="00294240"/>
    <w:rsid w:val="002949C8"/>
    <w:rsid w:val="00294D16"/>
    <w:rsid w:val="00296BA1"/>
    <w:rsid w:val="002979BD"/>
    <w:rsid w:val="00297A4F"/>
    <w:rsid w:val="00297F4D"/>
    <w:rsid w:val="002A026B"/>
    <w:rsid w:val="002A2C16"/>
    <w:rsid w:val="002A57CC"/>
    <w:rsid w:val="002B25CC"/>
    <w:rsid w:val="002B673F"/>
    <w:rsid w:val="002B73B1"/>
    <w:rsid w:val="002B73E3"/>
    <w:rsid w:val="002C0D9C"/>
    <w:rsid w:val="002C1705"/>
    <w:rsid w:val="002C2A70"/>
    <w:rsid w:val="002C5837"/>
    <w:rsid w:val="002C5E96"/>
    <w:rsid w:val="002C7200"/>
    <w:rsid w:val="002D3FAD"/>
    <w:rsid w:val="002D400B"/>
    <w:rsid w:val="002D46B2"/>
    <w:rsid w:val="002E2516"/>
    <w:rsid w:val="002E53A3"/>
    <w:rsid w:val="002E558B"/>
    <w:rsid w:val="002E76C0"/>
    <w:rsid w:val="002E78D2"/>
    <w:rsid w:val="002E7FA6"/>
    <w:rsid w:val="002F0721"/>
    <w:rsid w:val="002F1E10"/>
    <w:rsid w:val="002F372E"/>
    <w:rsid w:val="002F5973"/>
    <w:rsid w:val="002F6C36"/>
    <w:rsid w:val="00303F3A"/>
    <w:rsid w:val="00305C28"/>
    <w:rsid w:val="00306624"/>
    <w:rsid w:val="003100C6"/>
    <w:rsid w:val="003120F6"/>
    <w:rsid w:val="003125C2"/>
    <w:rsid w:val="00313016"/>
    <w:rsid w:val="00313048"/>
    <w:rsid w:val="0031551A"/>
    <w:rsid w:val="00315B11"/>
    <w:rsid w:val="003161F3"/>
    <w:rsid w:val="00316C74"/>
    <w:rsid w:val="00317091"/>
    <w:rsid w:val="003174C2"/>
    <w:rsid w:val="00320199"/>
    <w:rsid w:val="00323B34"/>
    <w:rsid w:val="003256E6"/>
    <w:rsid w:val="00326BC5"/>
    <w:rsid w:val="00330275"/>
    <w:rsid w:val="00331955"/>
    <w:rsid w:val="00331976"/>
    <w:rsid w:val="003327E6"/>
    <w:rsid w:val="00332C59"/>
    <w:rsid w:val="00333126"/>
    <w:rsid w:val="003347B7"/>
    <w:rsid w:val="003363B2"/>
    <w:rsid w:val="00340B81"/>
    <w:rsid w:val="003425E4"/>
    <w:rsid w:val="0034297F"/>
    <w:rsid w:val="003429E1"/>
    <w:rsid w:val="0034395D"/>
    <w:rsid w:val="00347B01"/>
    <w:rsid w:val="00353E8B"/>
    <w:rsid w:val="003546D2"/>
    <w:rsid w:val="00360910"/>
    <w:rsid w:val="0036218A"/>
    <w:rsid w:val="00363CA9"/>
    <w:rsid w:val="003644D8"/>
    <w:rsid w:val="00366FAF"/>
    <w:rsid w:val="00370937"/>
    <w:rsid w:val="00371D42"/>
    <w:rsid w:val="00372B25"/>
    <w:rsid w:val="0037341B"/>
    <w:rsid w:val="00373F08"/>
    <w:rsid w:val="0037637A"/>
    <w:rsid w:val="003803B2"/>
    <w:rsid w:val="00382822"/>
    <w:rsid w:val="00382BE8"/>
    <w:rsid w:val="003841FB"/>
    <w:rsid w:val="003873C4"/>
    <w:rsid w:val="003876A8"/>
    <w:rsid w:val="00387C51"/>
    <w:rsid w:val="00387FD0"/>
    <w:rsid w:val="00391F07"/>
    <w:rsid w:val="00392B37"/>
    <w:rsid w:val="00392C8E"/>
    <w:rsid w:val="00394EAF"/>
    <w:rsid w:val="00397739"/>
    <w:rsid w:val="00397D8D"/>
    <w:rsid w:val="003A0920"/>
    <w:rsid w:val="003A1357"/>
    <w:rsid w:val="003A3284"/>
    <w:rsid w:val="003A45F3"/>
    <w:rsid w:val="003A48CE"/>
    <w:rsid w:val="003A51B8"/>
    <w:rsid w:val="003A5655"/>
    <w:rsid w:val="003A5CC1"/>
    <w:rsid w:val="003B0277"/>
    <w:rsid w:val="003B0D02"/>
    <w:rsid w:val="003B1348"/>
    <w:rsid w:val="003B257A"/>
    <w:rsid w:val="003B3E6B"/>
    <w:rsid w:val="003B4DAB"/>
    <w:rsid w:val="003B50ED"/>
    <w:rsid w:val="003B58D7"/>
    <w:rsid w:val="003B5E7D"/>
    <w:rsid w:val="003B61C7"/>
    <w:rsid w:val="003C11E6"/>
    <w:rsid w:val="003C1513"/>
    <w:rsid w:val="003D38CB"/>
    <w:rsid w:val="003D53C0"/>
    <w:rsid w:val="003D7508"/>
    <w:rsid w:val="003E2006"/>
    <w:rsid w:val="003E219A"/>
    <w:rsid w:val="003E2F84"/>
    <w:rsid w:val="003E3673"/>
    <w:rsid w:val="003E7FB5"/>
    <w:rsid w:val="003F0079"/>
    <w:rsid w:val="003F20C7"/>
    <w:rsid w:val="003F283E"/>
    <w:rsid w:val="003F3609"/>
    <w:rsid w:val="003F3AB9"/>
    <w:rsid w:val="003F3FE4"/>
    <w:rsid w:val="003F4055"/>
    <w:rsid w:val="003F4FB1"/>
    <w:rsid w:val="003F62BA"/>
    <w:rsid w:val="00400877"/>
    <w:rsid w:val="00401BD4"/>
    <w:rsid w:val="00401E72"/>
    <w:rsid w:val="00403A1F"/>
    <w:rsid w:val="00403C68"/>
    <w:rsid w:val="00404EA9"/>
    <w:rsid w:val="0040657E"/>
    <w:rsid w:val="00411E60"/>
    <w:rsid w:val="00414A42"/>
    <w:rsid w:val="00416267"/>
    <w:rsid w:val="00416306"/>
    <w:rsid w:val="00417FED"/>
    <w:rsid w:val="00421153"/>
    <w:rsid w:val="00422770"/>
    <w:rsid w:val="00422E2E"/>
    <w:rsid w:val="004234D3"/>
    <w:rsid w:val="0042425D"/>
    <w:rsid w:val="00426AF8"/>
    <w:rsid w:val="00430F96"/>
    <w:rsid w:val="004311B0"/>
    <w:rsid w:val="00431FE1"/>
    <w:rsid w:val="00432A6C"/>
    <w:rsid w:val="004340C5"/>
    <w:rsid w:val="004342F7"/>
    <w:rsid w:val="004351DC"/>
    <w:rsid w:val="004376F8"/>
    <w:rsid w:val="00437F48"/>
    <w:rsid w:val="00441E82"/>
    <w:rsid w:val="0044203D"/>
    <w:rsid w:val="00443495"/>
    <w:rsid w:val="00443ACE"/>
    <w:rsid w:val="0044441B"/>
    <w:rsid w:val="00444BEE"/>
    <w:rsid w:val="0044576D"/>
    <w:rsid w:val="004461EB"/>
    <w:rsid w:val="00447B87"/>
    <w:rsid w:val="004532D3"/>
    <w:rsid w:val="004538DF"/>
    <w:rsid w:val="00453F68"/>
    <w:rsid w:val="00454B64"/>
    <w:rsid w:val="004558D6"/>
    <w:rsid w:val="0045719A"/>
    <w:rsid w:val="0045742A"/>
    <w:rsid w:val="00460045"/>
    <w:rsid w:val="00461622"/>
    <w:rsid w:val="00462253"/>
    <w:rsid w:val="00464692"/>
    <w:rsid w:val="00465C75"/>
    <w:rsid w:val="004663A2"/>
    <w:rsid w:val="0046675F"/>
    <w:rsid w:val="00466FD3"/>
    <w:rsid w:val="00467AAE"/>
    <w:rsid w:val="0047102B"/>
    <w:rsid w:val="00473EF4"/>
    <w:rsid w:val="00474F16"/>
    <w:rsid w:val="0047600A"/>
    <w:rsid w:val="00476166"/>
    <w:rsid w:val="00476E85"/>
    <w:rsid w:val="00477B41"/>
    <w:rsid w:val="00480B62"/>
    <w:rsid w:val="00482D05"/>
    <w:rsid w:val="004841A2"/>
    <w:rsid w:val="00487C54"/>
    <w:rsid w:val="00487C8C"/>
    <w:rsid w:val="004918F1"/>
    <w:rsid w:val="004920BB"/>
    <w:rsid w:val="00492530"/>
    <w:rsid w:val="0049276C"/>
    <w:rsid w:val="0049649D"/>
    <w:rsid w:val="004971DA"/>
    <w:rsid w:val="004972C0"/>
    <w:rsid w:val="004A0DDA"/>
    <w:rsid w:val="004A0E04"/>
    <w:rsid w:val="004A1056"/>
    <w:rsid w:val="004A1D16"/>
    <w:rsid w:val="004A1E00"/>
    <w:rsid w:val="004A266D"/>
    <w:rsid w:val="004A348D"/>
    <w:rsid w:val="004A404E"/>
    <w:rsid w:val="004A5CDF"/>
    <w:rsid w:val="004B148C"/>
    <w:rsid w:val="004B1DAA"/>
    <w:rsid w:val="004B2CB6"/>
    <w:rsid w:val="004B3872"/>
    <w:rsid w:val="004B3879"/>
    <w:rsid w:val="004B40D4"/>
    <w:rsid w:val="004B42F5"/>
    <w:rsid w:val="004B4EE5"/>
    <w:rsid w:val="004B4FA5"/>
    <w:rsid w:val="004B7D6D"/>
    <w:rsid w:val="004C0E53"/>
    <w:rsid w:val="004C3D9B"/>
    <w:rsid w:val="004C462A"/>
    <w:rsid w:val="004C48B2"/>
    <w:rsid w:val="004C5D0E"/>
    <w:rsid w:val="004C67F7"/>
    <w:rsid w:val="004C7A64"/>
    <w:rsid w:val="004C7FBC"/>
    <w:rsid w:val="004D0C91"/>
    <w:rsid w:val="004D15A2"/>
    <w:rsid w:val="004D22BE"/>
    <w:rsid w:val="004D32BB"/>
    <w:rsid w:val="004D3854"/>
    <w:rsid w:val="004D47DB"/>
    <w:rsid w:val="004D57C6"/>
    <w:rsid w:val="004D6C35"/>
    <w:rsid w:val="004D6D6C"/>
    <w:rsid w:val="004E1FB2"/>
    <w:rsid w:val="004E504C"/>
    <w:rsid w:val="004E637D"/>
    <w:rsid w:val="004E678F"/>
    <w:rsid w:val="004E7096"/>
    <w:rsid w:val="004E7E99"/>
    <w:rsid w:val="004F0637"/>
    <w:rsid w:val="004F0A7F"/>
    <w:rsid w:val="004F115B"/>
    <w:rsid w:val="004F4655"/>
    <w:rsid w:val="004F7B3F"/>
    <w:rsid w:val="004F7E18"/>
    <w:rsid w:val="00504E16"/>
    <w:rsid w:val="00504FE8"/>
    <w:rsid w:val="005054BB"/>
    <w:rsid w:val="00507847"/>
    <w:rsid w:val="0051207F"/>
    <w:rsid w:val="005129F2"/>
    <w:rsid w:val="00514677"/>
    <w:rsid w:val="00514F3B"/>
    <w:rsid w:val="00515477"/>
    <w:rsid w:val="0051733E"/>
    <w:rsid w:val="0052081F"/>
    <w:rsid w:val="005208E3"/>
    <w:rsid w:val="00524205"/>
    <w:rsid w:val="00525777"/>
    <w:rsid w:val="00526502"/>
    <w:rsid w:val="00527576"/>
    <w:rsid w:val="00530533"/>
    <w:rsid w:val="00532FBD"/>
    <w:rsid w:val="005338CF"/>
    <w:rsid w:val="00536B44"/>
    <w:rsid w:val="00540649"/>
    <w:rsid w:val="00545B81"/>
    <w:rsid w:val="00546AC4"/>
    <w:rsid w:val="0055149E"/>
    <w:rsid w:val="0055703F"/>
    <w:rsid w:val="00560129"/>
    <w:rsid w:val="0056099D"/>
    <w:rsid w:val="00560B13"/>
    <w:rsid w:val="00563C55"/>
    <w:rsid w:val="00566ADE"/>
    <w:rsid w:val="00567418"/>
    <w:rsid w:val="0057017B"/>
    <w:rsid w:val="005706DB"/>
    <w:rsid w:val="00571C32"/>
    <w:rsid w:val="0057435C"/>
    <w:rsid w:val="00574F85"/>
    <w:rsid w:val="005750D1"/>
    <w:rsid w:val="005753F0"/>
    <w:rsid w:val="00576689"/>
    <w:rsid w:val="00576F6C"/>
    <w:rsid w:val="00580144"/>
    <w:rsid w:val="005802B1"/>
    <w:rsid w:val="00580861"/>
    <w:rsid w:val="005813BC"/>
    <w:rsid w:val="00581F4A"/>
    <w:rsid w:val="00582C8A"/>
    <w:rsid w:val="005833BD"/>
    <w:rsid w:val="005867F5"/>
    <w:rsid w:val="00587454"/>
    <w:rsid w:val="005874E9"/>
    <w:rsid w:val="00591B3B"/>
    <w:rsid w:val="005938E4"/>
    <w:rsid w:val="00597C5A"/>
    <w:rsid w:val="005A0565"/>
    <w:rsid w:val="005A101F"/>
    <w:rsid w:val="005A1550"/>
    <w:rsid w:val="005A3B0F"/>
    <w:rsid w:val="005A444E"/>
    <w:rsid w:val="005A5B62"/>
    <w:rsid w:val="005B07EA"/>
    <w:rsid w:val="005B3374"/>
    <w:rsid w:val="005B4424"/>
    <w:rsid w:val="005B5501"/>
    <w:rsid w:val="005B626E"/>
    <w:rsid w:val="005B6280"/>
    <w:rsid w:val="005C013E"/>
    <w:rsid w:val="005C1D94"/>
    <w:rsid w:val="005C4541"/>
    <w:rsid w:val="005C4F47"/>
    <w:rsid w:val="005C5610"/>
    <w:rsid w:val="005C5874"/>
    <w:rsid w:val="005C6C4F"/>
    <w:rsid w:val="005C753B"/>
    <w:rsid w:val="005D0655"/>
    <w:rsid w:val="005D1951"/>
    <w:rsid w:val="005D29D5"/>
    <w:rsid w:val="005D2DF1"/>
    <w:rsid w:val="005D2FC6"/>
    <w:rsid w:val="005D437F"/>
    <w:rsid w:val="005D7E1F"/>
    <w:rsid w:val="005E1097"/>
    <w:rsid w:val="005E114A"/>
    <w:rsid w:val="005E25FF"/>
    <w:rsid w:val="005E373E"/>
    <w:rsid w:val="005E6236"/>
    <w:rsid w:val="005E70C2"/>
    <w:rsid w:val="005F0539"/>
    <w:rsid w:val="005F0BBD"/>
    <w:rsid w:val="005F1F8C"/>
    <w:rsid w:val="005F21CD"/>
    <w:rsid w:val="005F35C6"/>
    <w:rsid w:val="005F3640"/>
    <w:rsid w:val="005F3A6D"/>
    <w:rsid w:val="005F3DD2"/>
    <w:rsid w:val="005F4D62"/>
    <w:rsid w:val="005F6A38"/>
    <w:rsid w:val="005F737A"/>
    <w:rsid w:val="00600C38"/>
    <w:rsid w:val="00600C94"/>
    <w:rsid w:val="0060208A"/>
    <w:rsid w:val="0060334D"/>
    <w:rsid w:val="0060368F"/>
    <w:rsid w:val="00604453"/>
    <w:rsid w:val="006052B6"/>
    <w:rsid w:val="0060710E"/>
    <w:rsid w:val="0061013B"/>
    <w:rsid w:val="00610586"/>
    <w:rsid w:val="00611068"/>
    <w:rsid w:val="00611D79"/>
    <w:rsid w:val="00612A47"/>
    <w:rsid w:val="00615500"/>
    <w:rsid w:val="00616863"/>
    <w:rsid w:val="00616AF9"/>
    <w:rsid w:val="00617F7A"/>
    <w:rsid w:val="0062080A"/>
    <w:rsid w:val="00623888"/>
    <w:rsid w:val="00623D41"/>
    <w:rsid w:val="006245A1"/>
    <w:rsid w:val="00626239"/>
    <w:rsid w:val="0062761C"/>
    <w:rsid w:val="00632BE9"/>
    <w:rsid w:val="006333CE"/>
    <w:rsid w:val="00633659"/>
    <w:rsid w:val="006338E1"/>
    <w:rsid w:val="00633F77"/>
    <w:rsid w:val="00634938"/>
    <w:rsid w:val="00635A72"/>
    <w:rsid w:val="006373B2"/>
    <w:rsid w:val="006405C6"/>
    <w:rsid w:val="00643612"/>
    <w:rsid w:val="006436C6"/>
    <w:rsid w:val="00643E10"/>
    <w:rsid w:val="00644F1B"/>
    <w:rsid w:val="00645DC0"/>
    <w:rsid w:val="00650F66"/>
    <w:rsid w:val="006533E2"/>
    <w:rsid w:val="006534FC"/>
    <w:rsid w:val="00653C7A"/>
    <w:rsid w:val="00660054"/>
    <w:rsid w:val="00662A4D"/>
    <w:rsid w:val="0066385D"/>
    <w:rsid w:val="006645FA"/>
    <w:rsid w:val="00665778"/>
    <w:rsid w:val="00666299"/>
    <w:rsid w:val="0066764E"/>
    <w:rsid w:val="00670428"/>
    <w:rsid w:val="00670ED6"/>
    <w:rsid w:val="00672F4A"/>
    <w:rsid w:val="0067395A"/>
    <w:rsid w:val="00674468"/>
    <w:rsid w:val="00675538"/>
    <w:rsid w:val="00675C6F"/>
    <w:rsid w:val="00676ADB"/>
    <w:rsid w:val="0067701B"/>
    <w:rsid w:val="00680C52"/>
    <w:rsid w:val="0068144B"/>
    <w:rsid w:val="006849DF"/>
    <w:rsid w:val="0068519F"/>
    <w:rsid w:val="00685876"/>
    <w:rsid w:val="00686B7E"/>
    <w:rsid w:val="00690062"/>
    <w:rsid w:val="00691937"/>
    <w:rsid w:val="006922A0"/>
    <w:rsid w:val="006954CD"/>
    <w:rsid w:val="00695C8D"/>
    <w:rsid w:val="00696A4C"/>
    <w:rsid w:val="006975E5"/>
    <w:rsid w:val="00697B73"/>
    <w:rsid w:val="006A12C3"/>
    <w:rsid w:val="006A19E3"/>
    <w:rsid w:val="006A2A0A"/>
    <w:rsid w:val="006A6980"/>
    <w:rsid w:val="006A7561"/>
    <w:rsid w:val="006A7F1B"/>
    <w:rsid w:val="006B1D12"/>
    <w:rsid w:val="006B266F"/>
    <w:rsid w:val="006B2B8B"/>
    <w:rsid w:val="006B2FA0"/>
    <w:rsid w:val="006B4DD0"/>
    <w:rsid w:val="006B6803"/>
    <w:rsid w:val="006B684F"/>
    <w:rsid w:val="006B6B20"/>
    <w:rsid w:val="006B7153"/>
    <w:rsid w:val="006B74B3"/>
    <w:rsid w:val="006B7719"/>
    <w:rsid w:val="006C10CA"/>
    <w:rsid w:val="006C192E"/>
    <w:rsid w:val="006C2604"/>
    <w:rsid w:val="006C5C2A"/>
    <w:rsid w:val="006C5E40"/>
    <w:rsid w:val="006C5FA8"/>
    <w:rsid w:val="006C617B"/>
    <w:rsid w:val="006C634D"/>
    <w:rsid w:val="006C6B5E"/>
    <w:rsid w:val="006C6BB5"/>
    <w:rsid w:val="006D0759"/>
    <w:rsid w:val="006D250D"/>
    <w:rsid w:val="006D3452"/>
    <w:rsid w:val="006D3E4F"/>
    <w:rsid w:val="006D44A5"/>
    <w:rsid w:val="006D5ED1"/>
    <w:rsid w:val="006D66AD"/>
    <w:rsid w:val="006D7AF1"/>
    <w:rsid w:val="006E1094"/>
    <w:rsid w:val="006E117F"/>
    <w:rsid w:val="006E3236"/>
    <w:rsid w:val="006E3D5B"/>
    <w:rsid w:val="006E4C2B"/>
    <w:rsid w:val="006E51CF"/>
    <w:rsid w:val="006E6289"/>
    <w:rsid w:val="006E7972"/>
    <w:rsid w:val="006F2315"/>
    <w:rsid w:val="006F27D9"/>
    <w:rsid w:val="006F3C68"/>
    <w:rsid w:val="006F3DF0"/>
    <w:rsid w:val="006F451B"/>
    <w:rsid w:val="006F5758"/>
    <w:rsid w:val="006F5CED"/>
    <w:rsid w:val="006F6264"/>
    <w:rsid w:val="006F6DE7"/>
    <w:rsid w:val="006F7569"/>
    <w:rsid w:val="0070001E"/>
    <w:rsid w:val="00701EE5"/>
    <w:rsid w:val="00704A7C"/>
    <w:rsid w:val="00706CD8"/>
    <w:rsid w:val="007109C0"/>
    <w:rsid w:val="00720C71"/>
    <w:rsid w:val="007225A5"/>
    <w:rsid w:val="00724297"/>
    <w:rsid w:val="00730DD4"/>
    <w:rsid w:val="00731149"/>
    <w:rsid w:val="00733E6F"/>
    <w:rsid w:val="00735D47"/>
    <w:rsid w:val="00736278"/>
    <w:rsid w:val="00737825"/>
    <w:rsid w:val="00737DEE"/>
    <w:rsid w:val="00741108"/>
    <w:rsid w:val="00741DC9"/>
    <w:rsid w:val="007434ED"/>
    <w:rsid w:val="00743890"/>
    <w:rsid w:val="00744FDB"/>
    <w:rsid w:val="00745FF9"/>
    <w:rsid w:val="00747A55"/>
    <w:rsid w:val="00750E9B"/>
    <w:rsid w:val="00751AE6"/>
    <w:rsid w:val="00752748"/>
    <w:rsid w:val="00752DAD"/>
    <w:rsid w:val="00753BF9"/>
    <w:rsid w:val="00754B91"/>
    <w:rsid w:val="00760612"/>
    <w:rsid w:val="00761EF8"/>
    <w:rsid w:val="007621B2"/>
    <w:rsid w:val="007631AA"/>
    <w:rsid w:val="00763A33"/>
    <w:rsid w:val="00764EAB"/>
    <w:rsid w:val="00765892"/>
    <w:rsid w:val="00771760"/>
    <w:rsid w:val="007717A1"/>
    <w:rsid w:val="00773FFE"/>
    <w:rsid w:val="0077473D"/>
    <w:rsid w:val="007747C5"/>
    <w:rsid w:val="007756A3"/>
    <w:rsid w:val="00777D8B"/>
    <w:rsid w:val="007833A4"/>
    <w:rsid w:val="007837D0"/>
    <w:rsid w:val="007847E5"/>
    <w:rsid w:val="00785969"/>
    <w:rsid w:val="00786F52"/>
    <w:rsid w:val="007908CD"/>
    <w:rsid w:val="00790A3B"/>
    <w:rsid w:val="00792AD2"/>
    <w:rsid w:val="00794B5F"/>
    <w:rsid w:val="007A0272"/>
    <w:rsid w:val="007A0D08"/>
    <w:rsid w:val="007A0F20"/>
    <w:rsid w:val="007A1787"/>
    <w:rsid w:val="007A1830"/>
    <w:rsid w:val="007A19A2"/>
    <w:rsid w:val="007A5498"/>
    <w:rsid w:val="007A5AD0"/>
    <w:rsid w:val="007A61A4"/>
    <w:rsid w:val="007A6551"/>
    <w:rsid w:val="007A6FB6"/>
    <w:rsid w:val="007A7A3C"/>
    <w:rsid w:val="007A7AEC"/>
    <w:rsid w:val="007B0D55"/>
    <w:rsid w:val="007B13C6"/>
    <w:rsid w:val="007B2A05"/>
    <w:rsid w:val="007B6C86"/>
    <w:rsid w:val="007C3E65"/>
    <w:rsid w:val="007C5A18"/>
    <w:rsid w:val="007C710E"/>
    <w:rsid w:val="007D0F84"/>
    <w:rsid w:val="007D13FA"/>
    <w:rsid w:val="007D1723"/>
    <w:rsid w:val="007D1F23"/>
    <w:rsid w:val="007D38C5"/>
    <w:rsid w:val="007D5373"/>
    <w:rsid w:val="007D5AF4"/>
    <w:rsid w:val="007D62A3"/>
    <w:rsid w:val="007D6D35"/>
    <w:rsid w:val="007E583D"/>
    <w:rsid w:val="007E6A68"/>
    <w:rsid w:val="007E76C6"/>
    <w:rsid w:val="007F064F"/>
    <w:rsid w:val="007F2B6D"/>
    <w:rsid w:val="007F2B7E"/>
    <w:rsid w:val="007F2DEB"/>
    <w:rsid w:val="007F4B81"/>
    <w:rsid w:val="007F6CFB"/>
    <w:rsid w:val="007F6F2A"/>
    <w:rsid w:val="00801585"/>
    <w:rsid w:val="00801BE6"/>
    <w:rsid w:val="00802F24"/>
    <w:rsid w:val="00804CD2"/>
    <w:rsid w:val="00805463"/>
    <w:rsid w:val="00805FC1"/>
    <w:rsid w:val="00810317"/>
    <w:rsid w:val="008105BB"/>
    <w:rsid w:val="00811511"/>
    <w:rsid w:val="0081226D"/>
    <w:rsid w:val="00812D6B"/>
    <w:rsid w:val="00812E03"/>
    <w:rsid w:val="00814ED3"/>
    <w:rsid w:val="00814F80"/>
    <w:rsid w:val="00816F44"/>
    <w:rsid w:val="008206AA"/>
    <w:rsid w:val="00822142"/>
    <w:rsid w:val="0082361A"/>
    <w:rsid w:val="00823ADD"/>
    <w:rsid w:val="00823C70"/>
    <w:rsid w:val="008267BB"/>
    <w:rsid w:val="00826CFA"/>
    <w:rsid w:val="0083332A"/>
    <w:rsid w:val="00833757"/>
    <w:rsid w:val="008340F0"/>
    <w:rsid w:val="008353F0"/>
    <w:rsid w:val="0083569E"/>
    <w:rsid w:val="00836237"/>
    <w:rsid w:val="0083696B"/>
    <w:rsid w:val="008371AB"/>
    <w:rsid w:val="00842128"/>
    <w:rsid w:val="00842DBA"/>
    <w:rsid w:val="00844CEB"/>
    <w:rsid w:val="00846E7D"/>
    <w:rsid w:val="00853611"/>
    <w:rsid w:val="008540F9"/>
    <w:rsid w:val="008551BC"/>
    <w:rsid w:val="00856200"/>
    <w:rsid w:val="0086043D"/>
    <w:rsid w:val="0086090B"/>
    <w:rsid w:val="00861EC9"/>
    <w:rsid w:val="00861FAD"/>
    <w:rsid w:val="00863D85"/>
    <w:rsid w:val="008640E8"/>
    <w:rsid w:val="0086499D"/>
    <w:rsid w:val="00865299"/>
    <w:rsid w:val="008659B8"/>
    <w:rsid w:val="008670CE"/>
    <w:rsid w:val="0087197F"/>
    <w:rsid w:val="00871DBB"/>
    <w:rsid w:val="0087439B"/>
    <w:rsid w:val="0087453C"/>
    <w:rsid w:val="008751F2"/>
    <w:rsid w:val="0088001E"/>
    <w:rsid w:val="00880413"/>
    <w:rsid w:val="0088079C"/>
    <w:rsid w:val="00884777"/>
    <w:rsid w:val="008856DA"/>
    <w:rsid w:val="00887727"/>
    <w:rsid w:val="008907A6"/>
    <w:rsid w:val="008914A9"/>
    <w:rsid w:val="00891B6F"/>
    <w:rsid w:val="00891BAC"/>
    <w:rsid w:val="00892507"/>
    <w:rsid w:val="00893F99"/>
    <w:rsid w:val="008960FD"/>
    <w:rsid w:val="00897F2C"/>
    <w:rsid w:val="008A0471"/>
    <w:rsid w:val="008A0C9E"/>
    <w:rsid w:val="008A0E6C"/>
    <w:rsid w:val="008A170E"/>
    <w:rsid w:val="008A3861"/>
    <w:rsid w:val="008A43F2"/>
    <w:rsid w:val="008A46A6"/>
    <w:rsid w:val="008A4BFF"/>
    <w:rsid w:val="008A53B7"/>
    <w:rsid w:val="008A64BF"/>
    <w:rsid w:val="008A7176"/>
    <w:rsid w:val="008A78C7"/>
    <w:rsid w:val="008B13B0"/>
    <w:rsid w:val="008B1948"/>
    <w:rsid w:val="008B2F3E"/>
    <w:rsid w:val="008B3CFE"/>
    <w:rsid w:val="008C1B42"/>
    <w:rsid w:val="008C5808"/>
    <w:rsid w:val="008C5A08"/>
    <w:rsid w:val="008C64C8"/>
    <w:rsid w:val="008D16DE"/>
    <w:rsid w:val="008D4DBC"/>
    <w:rsid w:val="008D5995"/>
    <w:rsid w:val="008D5BC6"/>
    <w:rsid w:val="008D6167"/>
    <w:rsid w:val="008D65CF"/>
    <w:rsid w:val="008D7055"/>
    <w:rsid w:val="008D73A5"/>
    <w:rsid w:val="008D7A45"/>
    <w:rsid w:val="008E00D8"/>
    <w:rsid w:val="008E0357"/>
    <w:rsid w:val="008E119E"/>
    <w:rsid w:val="008E12A5"/>
    <w:rsid w:val="008E160B"/>
    <w:rsid w:val="008E1843"/>
    <w:rsid w:val="008E43A1"/>
    <w:rsid w:val="008F0A61"/>
    <w:rsid w:val="008F18D6"/>
    <w:rsid w:val="008F24C6"/>
    <w:rsid w:val="008F5321"/>
    <w:rsid w:val="008F655B"/>
    <w:rsid w:val="008F6C8E"/>
    <w:rsid w:val="00900834"/>
    <w:rsid w:val="0090154C"/>
    <w:rsid w:val="0090196A"/>
    <w:rsid w:val="00901CAE"/>
    <w:rsid w:val="009031E2"/>
    <w:rsid w:val="00903BB8"/>
    <w:rsid w:val="00904ABA"/>
    <w:rsid w:val="00904FE3"/>
    <w:rsid w:val="0090602E"/>
    <w:rsid w:val="00906601"/>
    <w:rsid w:val="00907B26"/>
    <w:rsid w:val="00911912"/>
    <w:rsid w:val="009129C9"/>
    <w:rsid w:val="00913036"/>
    <w:rsid w:val="00914DB9"/>
    <w:rsid w:val="009150DD"/>
    <w:rsid w:val="00916721"/>
    <w:rsid w:val="00916741"/>
    <w:rsid w:val="00921E8B"/>
    <w:rsid w:val="00921F22"/>
    <w:rsid w:val="0092233F"/>
    <w:rsid w:val="00923A16"/>
    <w:rsid w:val="00925799"/>
    <w:rsid w:val="00925B9F"/>
    <w:rsid w:val="0092640F"/>
    <w:rsid w:val="0092691A"/>
    <w:rsid w:val="00926CE7"/>
    <w:rsid w:val="00927335"/>
    <w:rsid w:val="00930422"/>
    <w:rsid w:val="009323A6"/>
    <w:rsid w:val="00932512"/>
    <w:rsid w:val="00933BB5"/>
    <w:rsid w:val="0093420F"/>
    <w:rsid w:val="00934F6A"/>
    <w:rsid w:val="00935457"/>
    <w:rsid w:val="00935E06"/>
    <w:rsid w:val="00935F91"/>
    <w:rsid w:val="00936311"/>
    <w:rsid w:val="00941984"/>
    <w:rsid w:val="00942452"/>
    <w:rsid w:val="00944BB0"/>
    <w:rsid w:val="00947C2B"/>
    <w:rsid w:val="00952771"/>
    <w:rsid w:val="00952ED7"/>
    <w:rsid w:val="00954682"/>
    <w:rsid w:val="009568EA"/>
    <w:rsid w:val="00960248"/>
    <w:rsid w:val="00960758"/>
    <w:rsid w:val="00961471"/>
    <w:rsid w:val="009621A6"/>
    <w:rsid w:val="0096237B"/>
    <w:rsid w:val="00964995"/>
    <w:rsid w:val="009654CA"/>
    <w:rsid w:val="009659AF"/>
    <w:rsid w:val="00966CA0"/>
    <w:rsid w:val="00966D08"/>
    <w:rsid w:val="00967C81"/>
    <w:rsid w:val="0097120D"/>
    <w:rsid w:val="009726D4"/>
    <w:rsid w:val="00972756"/>
    <w:rsid w:val="00972823"/>
    <w:rsid w:val="00973129"/>
    <w:rsid w:val="009735F5"/>
    <w:rsid w:val="00973D4C"/>
    <w:rsid w:val="00974D24"/>
    <w:rsid w:val="00975044"/>
    <w:rsid w:val="00976AB3"/>
    <w:rsid w:val="0097740E"/>
    <w:rsid w:val="009777C4"/>
    <w:rsid w:val="009816F0"/>
    <w:rsid w:val="00984D29"/>
    <w:rsid w:val="00985C5C"/>
    <w:rsid w:val="00986342"/>
    <w:rsid w:val="009863C5"/>
    <w:rsid w:val="00986A7A"/>
    <w:rsid w:val="00986EB5"/>
    <w:rsid w:val="00987773"/>
    <w:rsid w:val="00990616"/>
    <w:rsid w:val="00990923"/>
    <w:rsid w:val="00991D7B"/>
    <w:rsid w:val="009929AE"/>
    <w:rsid w:val="00992AEA"/>
    <w:rsid w:val="009957A3"/>
    <w:rsid w:val="009965D1"/>
    <w:rsid w:val="009A084B"/>
    <w:rsid w:val="009A084F"/>
    <w:rsid w:val="009A0861"/>
    <w:rsid w:val="009A0E28"/>
    <w:rsid w:val="009A113E"/>
    <w:rsid w:val="009A2C64"/>
    <w:rsid w:val="009A2E37"/>
    <w:rsid w:val="009A36EF"/>
    <w:rsid w:val="009A38B9"/>
    <w:rsid w:val="009A5528"/>
    <w:rsid w:val="009A590D"/>
    <w:rsid w:val="009A6251"/>
    <w:rsid w:val="009A62EB"/>
    <w:rsid w:val="009B0049"/>
    <w:rsid w:val="009B08A9"/>
    <w:rsid w:val="009B25C4"/>
    <w:rsid w:val="009B373E"/>
    <w:rsid w:val="009B3919"/>
    <w:rsid w:val="009B42DB"/>
    <w:rsid w:val="009B73FF"/>
    <w:rsid w:val="009C10A0"/>
    <w:rsid w:val="009C1452"/>
    <w:rsid w:val="009C1D0D"/>
    <w:rsid w:val="009C500E"/>
    <w:rsid w:val="009C52F8"/>
    <w:rsid w:val="009C5D5C"/>
    <w:rsid w:val="009C6727"/>
    <w:rsid w:val="009C6E69"/>
    <w:rsid w:val="009C6E8C"/>
    <w:rsid w:val="009D27CA"/>
    <w:rsid w:val="009D4758"/>
    <w:rsid w:val="009D7074"/>
    <w:rsid w:val="009D7CA0"/>
    <w:rsid w:val="009E1091"/>
    <w:rsid w:val="009E17CD"/>
    <w:rsid w:val="009E2380"/>
    <w:rsid w:val="009E2FE1"/>
    <w:rsid w:val="009F52BA"/>
    <w:rsid w:val="009F5C58"/>
    <w:rsid w:val="00A010E3"/>
    <w:rsid w:val="00A0268E"/>
    <w:rsid w:val="00A02AA0"/>
    <w:rsid w:val="00A0320F"/>
    <w:rsid w:val="00A03C51"/>
    <w:rsid w:val="00A04FF8"/>
    <w:rsid w:val="00A05F25"/>
    <w:rsid w:val="00A06537"/>
    <w:rsid w:val="00A066DE"/>
    <w:rsid w:val="00A117F8"/>
    <w:rsid w:val="00A11882"/>
    <w:rsid w:val="00A12991"/>
    <w:rsid w:val="00A12E00"/>
    <w:rsid w:val="00A13E78"/>
    <w:rsid w:val="00A15188"/>
    <w:rsid w:val="00A1698B"/>
    <w:rsid w:val="00A17C46"/>
    <w:rsid w:val="00A21BB4"/>
    <w:rsid w:val="00A228A7"/>
    <w:rsid w:val="00A2335F"/>
    <w:rsid w:val="00A23E28"/>
    <w:rsid w:val="00A246A1"/>
    <w:rsid w:val="00A252AF"/>
    <w:rsid w:val="00A25E24"/>
    <w:rsid w:val="00A26573"/>
    <w:rsid w:val="00A309E5"/>
    <w:rsid w:val="00A3138C"/>
    <w:rsid w:val="00A31659"/>
    <w:rsid w:val="00A33CC1"/>
    <w:rsid w:val="00A34668"/>
    <w:rsid w:val="00A3539D"/>
    <w:rsid w:val="00A358BD"/>
    <w:rsid w:val="00A36111"/>
    <w:rsid w:val="00A37960"/>
    <w:rsid w:val="00A415E2"/>
    <w:rsid w:val="00A42A82"/>
    <w:rsid w:val="00A42ADA"/>
    <w:rsid w:val="00A430C0"/>
    <w:rsid w:val="00A43596"/>
    <w:rsid w:val="00A43F06"/>
    <w:rsid w:val="00A44286"/>
    <w:rsid w:val="00A44395"/>
    <w:rsid w:val="00A50316"/>
    <w:rsid w:val="00A50558"/>
    <w:rsid w:val="00A523C4"/>
    <w:rsid w:val="00A52877"/>
    <w:rsid w:val="00A529BC"/>
    <w:rsid w:val="00A54DFF"/>
    <w:rsid w:val="00A606C1"/>
    <w:rsid w:val="00A64590"/>
    <w:rsid w:val="00A64AF2"/>
    <w:rsid w:val="00A71FB5"/>
    <w:rsid w:val="00A72EC2"/>
    <w:rsid w:val="00A74513"/>
    <w:rsid w:val="00A762A6"/>
    <w:rsid w:val="00A76F7B"/>
    <w:rsid w:val="00A77580"/>
    <w:rsid w:val="00A81226"/>
    <w:rsid w:val="00A81F8B"/>
    <w:rsid w:val="00A8268B"/>
    <w:rsid w:val="00A82D88"/>
    <w:rsid w:val="00A8390B"/>
    <w:rsid w:val="00A84CCB"/>
    <w:rsid w:val="00A85253"/>
    <w:rsid w:val="00A85C63"/>
    <w:rsid w:val="00A87A31"/>
    <w:rsid w:val="00A90549"/>
    <w:rsid w:val="00A90AD3"/>
    <w:rsid w:val="00A90AE9"/>
    <w:rsid w:val="00A91B36"/>
    <w:rsid w:val="00A93BE4"/>
    <w:rsid w:val="00A93D96"/>
    <w:rsid w:val="00A961A2"/>
    <w:rsid w:val="00A976F2"/>
    <w:rsid w:val="00AA043E"/>
    <w:rsid w:val="00AA0654"/>
    <w:rsid w:val="00AA0BF8"/>
    <w:rsid w:val="00AA208B"/>
    <w:rsid w:val="00AA3B24"/>
    <w:rsid w:val="00AA4080"/>
    <w:rsid w:val="00AA4A04"/>
    <w:rsid w:val="00AA55AC"/>
    <w:rsid w:val="00AA791E"/>
    <w:rsid w:val="00AA7C22"/>
    <w:rsid w:val="00AB08B1"/>
    <w:rsid w:val="00AB0D5B"/>
    <w:rsid w:val="00AB0ED3"/>
    <w:rsid w:val="00AB18D8"/>
    <w:rsid w:val="00AB2676"/>
    <w:rsid w:val="00AB3E9B"/>
    <w:rsid w:val="00AB492A"/>
    <w:rsid w:val="00AB4DE5"/>
    <w:rsid w:val="00AB552B"/>
    <w:rsid w:val="00AB56F3"/>
    <w:rsid w:val="00AC046C"/>
    <w:rsid w:val="00AC1298"/>
    <w:rsid w:val="00AC368C"/>
    <w:rsid w:val="00AC382C"/>
    <w:rsid w:val="00AC57D7"/>
    <w:rsid w:val="00AC6ED4"/>
    <w:rsid w:val="00AC7987"/>
    <w:rsid w:val="00AD1853"/>
    <w:rsid w:val="00AD4283"/>
    <w:rsid w:val="00AD429F"/>
    <w:rsid w:val="00AD5BD1"/>
    <w:rsid w:val="00AD7E49"/>
    <w:rsid w:val="00AE15A4"/>
    <w:rsid w:val="00AE1F80"/>
    <w:rsid w:val="00AE2A48"/>
    <w:rsid w:val="00AE2B26"/>
    <w:rsid w:val="00AE430B"/>
    <w:rsid w:val="00AE4D58"/>
    <w:rsid w:val="00AF17E2"/>
    <w:rsid w:val="00AF2CA2"/>
    <w:rsid w:val="00AF6163"/>
    <w:rsid w:val="00AF6894"/>
    <w:rsid w:val="00AF6AC7"/>
    <w:rsid w:val="00B00958"/>
    <w:rsid w:val="00B00980"/>
    <w:rsid w:val="00B00A1F"/>
    <w:rsid w:val="00B00ECB"/>
    <w:rsid w:val="00B030C6"/>
    <w:rsid w:val="00B04E8C"/>
    <w:rsid w:val="00B0511D"/>
    <w:rsid w:val="00B051E9"/>
    <w:rsid w:val="00B0566A"/>
    <w:rsid w:val="00B060F3"/>
    <w:rsid w:val="00B0662B"/>
    <w:rsid w:val="00B07E7F"/>
    <w:rsid w:val="00B10611"/>
    <w:rsid w:val="00B10A55"/>
    <w:rsid w:val="00B10AEC"/>
    <w:rsid w:val="00B11283"/>
    <w:rsid w:val="00B1133B"/>
    <w:rsid w:val="00B13AD0"/>
    <w:rsid w:val="00B14CF1"/>
    <w:rsid w:val="00B15D0B"/>
    <w:rsid w:val="00B174C1"/>
    <w:rsid w:val="00B204F1"/>
    <w:rsid w:val="00B211F8"/>
    <w:rsid w:val="00B21EFC"/>
    <w:rsid w:val="00B2247B"/>
    <w:rsid w:val="00B22FB5"/>
    <w:rsid w:val="00B2475F"/>
    <w:rsid w:val="00B25E8C"/>
    <w:rsid w:val="00B26282"/>
    <w:rsid w:val="00B26604"/>
    <w:rsid w:val="00B269A9"/>
    <w:rsid w:val="00B27762"/>
    <w:rsid w:val="00B31465"/>
    <w:rsid w:val="00B3150E"/>
    <w:rsid w:val="00B32874"/>
    <w:rsid w:val="00B34CED"/>
    <w:rsid w:val="00B34D51"/>
    <w:rsid w:val="00B3547A"/>
    <w:rsid w:val="00B364FC"/>
    <w:rsid w:val="00B36A9E"/>
    <w:rsid w:val="00B37AB3"/>
    <w:rsid w:val="00B43844"/>
    <w:rsid w:val="00B4399F"/>
    <w:rsid w:val="00B4683A"/>
    <w:rsid w:val="00B47220"/>
    <w:rsid w:val="00B51B93"/>
    <w:rsid w:val="00B51E0E"/>
    <w:rsid w:val="00B528CB"/>
    <w:rsid w:val="00B55CDC"/>
    <w:rsid w:val="00B57D18"/>
    <w:rsid w:val="00B613F7"/>
    <w:rsid w:val="00B621D5"/>
    <w:rsid w:val="00B62488"/>
    <w:rsid w:val="00B654D5"/>
    <w:rsid w:val="00B657F0"/>
    <w:rsid w:val="00B66262"/>
    <w:rsid w:val="00B66926"/>
    <w:rsid w:val="00B67647"/>
    <w:rsid w:val="00B67CAA"/>
    <w:rsid w:val="00B715B9"/>
    <w:rsid w:val="00B71954"/>
    <w:rsid w:val="00B72B73"/>
    <w:rsid w:val="00B7395A"/>
    <w:rsid w:val="00B7419D"/>
    <w:rsid w:val="00B75C8D"/>
    <w:rsid w:val="00B76656"/>
    <w:rsid w:val="00B76AF0"/>
    <w:rsid w:val="00B80D31"/>
    <w:rsid w:val="00B82019"/>
    <w:rsid w:val="00B822B2"/>
    <w:rsid w:val="00B82497"/>
    <w:rsid w:val="00B82C6E"/>
    <w:rsid w:val="00B83567"/>
    <w:rsid w:val="00B84846"/>
    <w:rsid w:val="00B84D94"/>
    <w:rsid w:val="00B8569E"/>
    <w:rsid w:val="00B9000D"/>
    <w:rsid w:val="00B901E9"/>
    <w:rsid w:val="00B90BA8"/>
    <w:rsid w:val="00B92273"/>
    <w:rsid w:val="00B945A1"/>
    <w:rsid w:val="00B946A2"/>
    <w:rsid w:val="00B97BF9"/>
    <w:rsid w:val="00B97DB3"/>
    <w:rsid w:val="00BA1280"/>
    <w:rsid w:val="00BA2C09"/>
    <w:rsid w:val="00BA2F74"/>
    <w:rsid w:val="00BA5033"/>
    <w:rsid w:val="00BA59D0"/>
    <w:rsid w:val="00BA61BB"/>
    <w:rsid w:val="00BB02A6"/>
    <w:rsid w:val="00BB1EFF"/>
    <w:rsid w:val="00BB200E"/>
    <w:rsid w:val="00BB3037"/>
    <w:rsid w:val="00BB3616"/>
    <w:rsid w:val="00BB61E8"/>
    <w:rsid w:val="00BB7A03"/>
    <w:rsid w:val="00BC0A42"/>
    <w:rsid w:val="00BC1C67"/>
    <w:rsid w:val="00BC1E52"/>
    <w:rsid w:val="00BC35DF"/>
    <w:rsid w:val="00BC5AC8"/>
    <w:rsid w:val="00BC6EEA"/>
    <w:rsid w:val="00BD03E6"/>
    <w:rsid w:val="00BD05F1"/>
    <w:rsid w:val="00BD094D"/>
    <w:rsid w:val="00BD23F9"/>
    <w:rsid w:val="00BD5E53"/>
    <w:rsid w:val="00BD628D"/>
    <w:rsid w:val="00BE0410"/>
    <w:rsid w:val="00BE1E77"/>
    <w:rsid w:val="00BE2A98"/>
    <w:rsid w:val="00BE38D6"/>
    <w:rsid w:val="00BE7685"/>
    <w:rsid w:val="00BE76EE"/>
    <w:rsid w:val="00BE788E"/>
    <w:rsid w:val="00BF0A42"/>
    <w:rsid w:val="00BF1713"/>
    <w:rsid w:val="00BF4390"/>
    <w:rsid w:val="00BF758C"/>
    <w:rsid w:val="00C00E77"/>
    <w:rsid w:val="00C00E89"/>
    <w:rsid w:val="00C01F2B"/>
    <w:rsid w:val="00C045E3"/>
    <w:rsid w:val="00C057EB"/>
    <w:rsid w:val="00C072CB"/>
    <w:rsid w:val="00C0731A"/>
    <w:rsid w:val="00C10C76"/>
    <w:rsid w:val="00C11417"/>
    <w:rsid w:val="00C11437"/>
    <w:rsid w:val="00C12791"/>
    <w:rsid w:val="00C13293"/>
    <w:rsid w:val="00C13E0A"/>
    <w:rsid w:val="00C1546C"/>
    <w:rsid w:val="00C161E2"/>
    <w:rsid w:val="00C165E6"/>
    <w:rsid w:val="00C16D10"/>
    <w:rsid w:val="00C17C67"/>
    <w:rsid w:val="00C2228E"/>
    <w:rsid w:val="00C2237F"/>
    <w:rsid w:val="00C2362F"/>
    <w:rsid w:val="00C24BFD"/>
    <w:rsid w:val="00C30B79"/>
    <w:rsid w:val="00C314DD"/>
    <w:rsid w:val="00C31E73"/>
    <w:rsid w:val="00C3219A"/>
    <w:rsid w:val="00C34AC3"/>
    <w:rsid w:val="00C35FA7"/>
    <w:rsid w:val="00C36965"/>
    <w:rsid w:val="00C418BC"/>
    <w:rsid w:val="00C42CCC"/>
    <w:rsid w:val="00C437E3"/>
    <w:rsid w:val="00C442FE"/>
    <w:rsid w:val="00C44304"/>
    <w:rsid w:val="00C45441"/>
    <w:rsid w:val="00C45F24"/>
    <w:rsid w:val="00C47EA8"/>
    <w:rsid w:val="00C523A9"/>
    <w:rsid w:val="00C53363"/>
    <w:rsid w:val="00C54452"/>
    <w:rsid w:val="00C55AB7"/>
    <w:rsid w:val="00C56131"/>
    <w:rsid w:val="00C62172"/>
    <w:rsid w:val="00C66027"/>
    <w:rsid w:val="00C70021"/>
    <w:rsid w:val="00C71318"/>
    <w:rsid w:val="00C729AB"/>
    <w:rsid w:val="00C729B7"/>
    <w:rsid w:val="00C731F3"/>
    <w:rsid w:val="00C75D47"/>
    <w:rsid w:val="00C80562"/>
    <w:rsid w:val="00C80B56"/>
    <w:rsid w:val="00C83A1A"/>
    <w:rsid w:val="00C83DBD"/>
    <w:rsid w:val="00C85EDE"/>
    <w:rsid w:val="00C86F48"/>
    <w:rsid w:val="00C87318"/>
    <w:rsid w:val="00C91E3F"/>
    <w:rsid w:val="00C92887"/>
    <w:rsid w:val="00C942AC"/>
    <w:rsid w:val="00C94C3E"/>
    <w:rsid w:val="00C95D8E"/>
    <w:rsid w:val="00C962A4"/>
    <w:rsid w:val="00C97AC2"/>
    <w:rsid w:val="00CA1AA8"/>
    <w:rsid w:val="00CA1C58"/>
    <w:rsid w:val="00CA33BE"/>
    <w:rsid w:val="00CA464D"/>
    <w:rsid w:val="00CA51C5"/>
    <w:rsid w:val="00CB04D3"/>
    <w:rsid w:val="00CB0ABC"/>
    <w:rsid w:val="00CB166B"/>
    <w:rsid w:val="00CB48DD"/>
    <w:rsid w:val="00CB59DE"/>
    <w:rsid w:val="00CB6344"/>
    <w:rsid w:val="00CB7774"/>
    <w:rsid w:val="00CC00D5"/>
    <w:rsid w:val="00CC083D"/>
    <w:rsid w:val="00CC1326"/>
    <w:rsid w:val="00CC239B"/>
    <w:rsid w:val="00CC2638"/>
    <w:rsid w:val="00CC3D63"/>
    <w:rsid w:val="00CC416F"/>
    <w:rsid w:val="00CC4CA4"/>
    <w:rsid w:val="00CC5813"/>
    <w:rsid w:val="00CC71F4"/>
    <w:rsid w:val="00CC747F"/>
    <w:rsid w:val="00CC7767"/>
    <w:rsid w:val="00CD0DDD"/>
    <w:rsid w:val="00CD2F6C"/>
    <w:rsid w:val="00CD33BA"/>
    <w:rsid w:val="00CD486F"/>
    <w:rsid w:val="00CD4A41"/>
    <w:rsid w:val="00CD5184"/>
    <w:rsid w:val="00CD53C6"/>
    <w:rsid w:val="00CD6957"/>
    <w:rsid w:val="00CD7E28"/>
    <w:rsid w:val="00CE2903"/>
    <w:rsid w:val="00CE3612"/>
    <w:rsid w:val="00CE4706"/>
    <w:rsid w:val="00CF0D2D"/>
    <w:rsid w:val="00CF4BBA"/>
    <w:rsid w:val="00CF7CCA"/>
    <w:rsid w:val="00D031C7"/>
    <w:rsid w:val="00D03B1C"/>
    <w:rsid w:val="00D0782F"/>
    <w:rsid w:val="00D12E6E"/>
    <w:rsid w:val="00D13919"/>
    <w:rsid w:val="00D14669"/>
    <w:rsid w:val="00D15AE7"/>
    <w:rsid w:val="00D15C65"/>
    <w:rsid w:val="00D16B3A"/>
    <w:rsid w:val="00D20294"/>
    <w:rsid w:val="00D210FD"/>
    <w:rsid w:val="00D21E29"/>
    <w:rsid w:val="00D21FD5"/>
    <w:rsid w:val="00D22694"/>
    <w:rsid w:val="00D2307A"/>
    <w:rsid w:val="00D256F3"/>
    <w:rsid w:val="00D30A2B"/>
    <w:rsid w:val="00D30DEE"/>
    <w:rsid w:val="00D31755"/>
    <w:rsid w:val="00D32F15"/>
    <w:rsid w:val="00D3484D"/>
    <w:rsid w:val="00D34E2E"/>
    <w:rsid w:val="00D35203"/>
    <w:rsid w:val="00D3710C"/>
    <w:rsid w:val="00D401B4"/>
    <w:rsid w:val="00D40219"/>
    <w:rsid w:val="00D40CD7"/>
    <w:rsid w:val="00D44495"/>
    <w:rsid w:val="00D51C4E"/>
    <w:rsid w:val="00D5483F"/>
    <w:rsid w:val="00D55FB6"/>
    <w:rsid w:val="00D60657"/>
    <w:rsid w:val="00D60A3B"/>
    <w:rsid w:val="00D625A5"/>
    <w:rsid w:val="00D633FC"/>
    <w:rsid w:val="00D65869"/>
    <w:rsid w:val="00D67881"/>
    <w:rsid w:val="00D700E6"/>
    <w:rsid w:val="00D70ADB"/>
    <w:rsid w:val="00D72E48"/>
    <w:rsid w:val="00D734F6"/>
    <w:rsid w:val="00D735D5"/>
    <w:rsid w:val="00D74CA5"/>
    <w:rsid w:val="00D7561E"/>
    <w:rsid w:val="00D763F9"/>
    <w:rsid w:val="00D7748F"/>
    <w:rsid w:val="00D77759"/>
    <w:rsid w:val="00D81B0B"/>
    <w:rsid w:val="00D83075"/>
    <w:rsid w:val="00D83545"/>
    <w:rsid w:val="00D83EAF"/>
    <w:rsid w:val="00D8450F"/>
    <w:rsid w:val="00D865EB"/>
    <w:rsid w:val="00D86646"/>
    <w:rsid w:val="00D87271"/>
    <w:rsid w:val="00D91821"/>
    <w:rsid w:val="00D92816"/>
    <w:rsid w:val="00D950B3"/>
    <w:rsid w:val="00D956F5"/>
    <w:rsid w:val="00D95B86"/>
    <w:rsid w:val="00D975FC"/>
    <w:rsid w:val="00D976F8"/>
    <w:rsid w:val="00DA216D"/>
    <w:rsid w:val="00DA41D6"/>
    <w:rsid w:val="00DA534A"/>
    <w:rsid w:val="00DA5633"/>
    <w:rsid w:val="00DA6DA3"/>
    <w:rsid w:val="00DA778D"/>
    <w:rsid w:val="00DB145F"/>
    <w:rsid w:val="00DB2F4E"/>
    <w:rsid w:val="00DB41F4"/>
    <w:rsid w:val="00DB5600"/>
    <w:rsid w:val="00DB62B4"/>
    <w:rsid w:val="00DC14C8"/>
    <w:rsid w:val="00DC403D"/>
    <w:rsid w:val="00DC42EF"/>
    <w:rsid w:val="00DC5A20"/>
    <w:rsid w:val="00DC76E9"/>
    <w:rsid w:val="00DD0440"/>
    <w:rsid w:val="00DD0B3E"/>
    <w:rsid w:val="00DD136B"/>
    <w:rsid w:val="00DD2214"/>
    <w:rsid w:val="00DD591F"/>
    <w:rsid w:val="00DD6DEC"/>
    <w:rsid w:val="00DE1BC5"/>
    <w:rsid w:val="00DE27BC"/>
    <w:rsid w:val="00DE43EA"/>
    <w:rsid w:val="00DE4493"/>
    <w:rsid w:val="00DF4AF4"/>
    <w:rsid w:val="00DF556A"/>
    <w:rsid w:val="00DF5E45"/>
    <w:rsid w:val="00E01BF5"/>
    <w:rsid w:val="00E02048"/>
    <w:rsid w:val="00E02232"/>
    <w:rsid w:val="00E063A0"/>
    <w:rsid w:val="00E13142"/>
    <w:rsid w:val="00E15122"/>
    <w:rsid w:val="00E15624"/>
    <w:rsid w:val="00E15E5C"/>
    <w:rsid w:val="00E15ED6"/>
    <w:rsid w:val="00E20FC8"/>
    <w:rsid w:val="00E2161B"/>
    <w:rsid w:val="00E231A3"/>
    <w:rsid w:val="00E23E9A"/>
    <w:rsid w:val="00E24403"/>
    <w:rsid w:val="00E247EA"/>
    <w:rsid w:val="00E303BE"/>
    <w:rsid w:val="00E313A6"/>
    <w:rsid w:val="00E332B4"/>
    <w:rsid w:val="00E34F2D"/>
    <w:rsid w:val="00E351AA"/>
    <w:rsid w:val="00E40564"/>
    <w:rsid w:val="00E42FB4"/>
    <w:rsid w:val="00E43136"/>
    <w:rsid w:val="00E44D04"/>
    <w:rsid w:val="00E44D4D"/>
    <w:rsid w:val="00E451F6"/>
    <w:rsid w:val="00E54C72"/>
    <w:rsid w:val="00E551F6"/>
    <w:rsid w:val="00E5595A"/>
    <w:rsid w:val="00E56896"/>
    <w:rsid w:val="00E57C4A"/>
    <w:rsid w:val="00E6028B"/>
    <w:rsid w:val="00E613EC"/>
    <w:rsid w:val="00E620F8"/>
    <w:rsid w:val="00E62F8B"/>
    <w:rsid w:val="00E63C7A"/>
    <w:rsid w:val="00E63D23"/>
    <w:rsid w:val="00E64836"/>
    <w:rsid w:val="00E65A43"/>
    <w:rsid w:val="00E66153"/>
    <w:rsid w:val="00E6656A"/>
    <w:rsid w:val="00E6714B"/>
    <w:rsid w:val="00E700B0"/>
    <w:rsid w:val="00E7088D"/>
    <w:rsid w:val="00E70A35"/>
    <w:rsid w:val="00E73FFC"/>
    <w:rsid w:val="00E7484F"/>
    <w:rsid w:val="00E80953"/>
    <w:rsid w:val="00E820DE"/>
    <w:rsid w:val="00E83879"/>
    <w:rsid w:val="00E85705"/>
    <w:rsid w:val="00E8776B"/>
    <w:rsid w:val="00E90C0B"/>
    <w:rsid w:val="00E90E45"/>
    <w:rsid w:val="00E935F6"/>
    <w:rsid w:val="00EA03FB"/>
    <w:rsid w:val="00EA0D5B"/>
    <w:rsid w:val="00EA0F9A"/>
    <w:rsid w:val="00EA29D7"/>
    <w:rsid w:val="00EA46EB"/>
    <w:rsid w:val="00EA48B6"/>
    <w:rsid w:val="00EA7D77"/>
    <w:rsid w:val="00EB259F"/>
    <w:rsid w:val="00EB3353"/>
    <w:rsid w:val="00EB3E8D"/>
    <w:rsid w:val="00EB446E"/>
    <w:rsid w:val="00EB5EDF"/>
    <w:rsid w:val="00EC0F6D"/>
    <w:rsid w:val="00EC1846"/>
    <w:rsid w:val="00EC2DE8"/>
    <w:rsid w:val="00EC3BBB"/>
    <w:rsid w:val="00EC68EA"/>
    <w:rsid w:val="00EC7F2B"/>
    <w:rsid w:val="00ED18D8"/>
    <w:rsid w:val="00ED1DF8"/>
    <w:rsid w:val="00ED2024"/>
    <w:rsid w:val="00ED23CB"/>
    <w:rsid w:val="00ED2B6F"/>
    <w:rsid w:val="00ED2FE4"/>
    <w:rsid w:val="00ED3C01"/>
    <w:rsid w:val="00ED5970"/>
    <w:rsid w:val="00ED6296"/>
    <w:rsid w:val="00ED7A85"/>
    <w:rsid w:val="00EE0A3B"/>
    <w:rsid w:val="00EE1754"/>
    <w:rsid w:val="00EE1A5B"/>
    <w:rsid w:val="00EE2B65"/>
    <w:rsid w:val="00EE2F9C"/>
    <w:rsid w:val="00EE31D7"/>
    <w:rsid w:val="00EE4322"/>
    <w:rsid w:val="00EE65B7"/>
    <w:rsid w:val="00EE6A16"/>
    <w:rsid w:val="00EE7A80"/>
    <w:rsid w:val="00EF1959"/>
    <w:rsid w:val="00EF4E88"/>
    <w:rsid w:val="00EF5073"/>
    <w:rsid w:val="00EF5898"/>
    <w:rsid w:val="00EF6322"/>
    <w:rsid w:val="00EF6D95"/>
    <w:rsid w:val="00F00FD3"/>
    <w:rsid w:val="00F015EA"/>
    <w:rsid w:val="00F0250E"/>
    <w:rsid w:val="00F02DA1"/>
    <w:rsid w:val="00F02DA4"/>
    <w:rsid w:val="00F03022"/>
    <w:rsid w:val="00F040B8"/>
    <w:rsid w:val="00F044B4"/>
    <w:rsid w:val="00F05D86"/>
    <w:rsid w:val="00F05FAC"/>
    <w:rsid w:val="00F07287"/>
    <w:rsid w:val="00F076CD"/>
    <w:rsid w:val="00F1048B"/>
    <w:rsid w:val="00F1243E"/>
    <w:rsid w:val="00F12802"/>
    <w:rsid w:val="00F13A28"/>
    <w:rsid w:val="00F150DB"/>
    <w:rsid w:val="00F156BC"/>
    <w:rsid w:val="00F15B24"/>
    <w:rsid w:val="00F15D51"/>
    <w:rsid w:val="00F17A9A"/>
    <w:rsid w:val="00F17BA2"/>
    <w:rsid w:val="00F21B5A"/>
    <w:rsid w:val="00F21FEE"/>
    <w:rsid w:val="00F22061"/>
    <w:rsid w:val="00F229CC"/>
    <w:rsid w:val="00F22DA3"/>
    <w:rsid w:val="00F25971"/>
    <w:rsid w:val="00F26AC4"/>
    <w:rsid w:val="00F2771F"/>
    <w:rsid w:val="00F27F81"/>
    <w:rsid w:val="00F320CD"/>
    <w:rsid w:val="00F32596"/>
    <w:rsid w:val="00F32638"/>
    <w:rsid w:val="00F341D6"/>
    <w:rsid w:val="00F341EB"/>
    <w:rsid w:val="00F34A4D"/>
    <w:rsid w:val="00F36BDE"/>
    <w:rsid w:val="00F40A6B"/>
    <w:rsid w:val="00F41311"/>
    <w:rsid w:val="00F45234"/>
    <w:rsid w:val="00F478C2"/>
    <w:rsid w:val="00F509C5"/>
    <w:rsid w:val="00F51568"/>
    <w:rsid w:val="00F52FC3"/>
    <w:rsid w:val="00F54DA5"/>
    <w:rsid w:val="00F57CD8"/>
    <w:rsid w:val="00F57D00"/>
    <w:rsid w:val="00F606F2"/>
    <w:rsid w:val="00F62C3B"/>
    <w:rsid w:val="00F64E32"/>
    <w:rsid w:val="00F65750"/>
    <w:rsid w:val="00F65C0D"/>
    <w:rsid w:val="00F66708"/>
    <w:rsid w:val="00F67D13"/>
    <w:rsid w:val="00F703FD"/>
    <w:rsid w:val="00F7064A"/>
    <w:rsid w:val="00F7168A"/>
    <w:rsid w:val="00F743DE"/>
    <w:rsid w:val="00F75A29"/>
    <w:rsid w:val="00F7785D"/>
    <w:rsid w:val="00F81EE2"/>
    <w:rsid w:val="00F825CA"/>
    <w:rsid w:val="00F8262D"/>
    <w:rsid w:val="00F83189"/>
    <w:rsid w:val="00F831F3"/>
    <w:rsid w:val="00F83237"/>
    <w:rsid w:val="00F843C7"/>
    <w:rsid w:val="00F85367"/>
    <w:rsid w:val="00F860E2"/>
    <w:rsid w:val="00F867EF"/>
    <w:rsid w:val="00F86C90"/>
    <w:rsid w:val="00F87E3E"/>
    <w:rsid w:val="00F903E5"/>
    <w:rsid w:val="00F93481"/>
    <w:rsid w:val="00F93B39"/>
    <w:rsid w:val="00F9406A"/>
    <w:rsid w:val="00F94A89"/>
    <w:rsid w:val="00F95665"/>
    <w:rsid w:val="00F9643F"/>
    <w:rsid w:val="00FA1123"/>
    <w:rsid w:val="00FA2751"/>
    <w:rsid w:val="00FA2842"/>
    <w:rsid w:val="00FA29D9"/>
    <w:rsid w:val="00FA57E7"/>
    <w:rsid w:val="00FA7320"/>
    <w:rsid w:val="00FA777E"/>
    <w:rsid w:val="00FA7EBF"/>
    <w:rsid w:val="00FB0392"/>
    <w:rsid w:val="00FB18CE"/>
    <w:rsid w:val="00FB2195"/>
    <w:rsid w:val="00FB222D"/>
    <w:rsid w:val="00FB2E02"/>
    <w:rsid w:val="00FB32E0"/>
    <w:rsid w:val="00FB3512"/>
    <w:rsid w:val="00FB3F8B"/>
    <w:rsid w:val="00FB4596"/>
    <w:rsid w:val="00FB598A"/>
    <w:rsid w:val="00FB5A35"/>
    <w:rsid w:val="00FB62CA"/>
    <w:rsid w:val="00FB654A"/>
    <w:rsid w:val="00FB7DB6"/>
    <w:rsid w:val="00FC139C"/>
    <w:rsid w:val="00FC31AF"/>
    <w:rsid w:val="00FC3DDC"/>
    <w:rsid w:val="00FC3FCA"/>
    <w:rsid w:val="00FC598A"/>
    <w:rsid w:val="00FC5DC8"/>
    <w:rsid w:val="00FC6CFB"/>
    <w:rsid w:val="00FC709E"/>
    <w:rsid w:val="00FD0CD5"/>
    <w:rsid w:val="00FD3CBC"/>
    <w:rsid w:val="00FD5C02"/>
    <w:rsid w:val="00FD7080"/>
    <w:rsid w:val="00FD7873"/>
    <w:rsid w:val="00FE227F"/>
    <w:rsid w:val="00FE231B"/>
    <w:rsid w:val="00FE3867"/>
    <w:rsid w:val="00FE3B30"/>
    <w:rsid w:val="00FE5CC7"/>
    <w:rsid w:val="00FE6B5F"/>
    <w:rsid w:val="00FE7143"/>
    <w:rsid w:val="00FF370F"/>
    <w:rsid w:val="00FF5839"/>
    <w:rsid w:val="00FF7C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E119E"/>
    <w:pPr>
      <w:spacing w:after="200" w:line="276" w:lineRule="auto"/>
    </w:pPr>
    <w:rPr>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nhideWhenUsed/>
    <w:rsid w:val="00CC4CA4"/>
    <w:pPr>
      <w:tabs>
        <w:tab w:val="center" w:pos="4153"/>
        <w:tab w:val="right" w:pos="8306"/>
      </w:tabs>
      <w:spacing w:after="0" w:line="240" w:lineRule="auto"/>
    </w:pPr>
    <w:rPr>
      <w:szCs w:val="20"/>
    </w:rPr>
  </w:style>
  <w:style w:type="character" w:customStyle="1" w:styleId="GalveneRakstz">
    <w:name w:val="Galvene Rakstz."/>
    <w:aliases w:val="18pt Bold Rakstz."/>
    <w:link w:val="Galvene"/>
    <w:rsid w:val="00CC4CA4"/>
    <w:rPr>
      <w:rFonts w:eastAsia="Calibri" w:cs="Times New Roman"/>
    </w:rPr>
  </w:style>
  <w:style w:type="paragraph" w:styleId="Kjene">
    <w:name w:val="footer"/>
    <w:basedOn w:val="Parastais"/>
    <w:link w:val="KjeneRakstz"/>
    <w:unhideWhenUsed/>
    <w:rsid w:val="00CC4CA4"/>
    <w:pPr>
      <w:tabs>
        <w:tab w:val="center" w:pos="4153"/>
        <w:tab w:val="right" w:pos="8306"/>
      </w:tabs>
      <w:spacing w:after="0" w:line="240" w:lineRule="auto"/>
    </w:pPr>
    <w:rPr>
      <w:szCs w:val="20"/>
    </w:rPr>
  </w:style>
  <w:style w:type="character" w:customStyle="1" w:styleId="KjeneRakstz">
    <w:name w:val="Kājene Rakstz."/>
    <w:link w:val="Kjene"/>
    <w:rsid w:val="00CC4CA4"/>
    <w:rPr>
      <w:rFonts w:eastAsia="Calibri" w:cs="Times New Roman"/>
    </w:rPr>
  </w:style>
  <w:style w:type="paragraph" w:customStyle="1" w:styleId="naisf">
    <w:name w:val="naisf"/>
    <w:basedOn w:val="Parastais"/>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ParastaisWeb">
    <w:name w:val="Normal (Web)"/>
    <w:basedOn w:val="Parastais"/>
    <w:uiPriority w:val="99"/>
    <w:rsid w:val="00B2247B"/>
    <w:pPr>
      <w:spacing w:before="88" w:after="88" w:line="240" w:lineRule="auto"/>
    </w:pPr>
    <w:rPr>
      <w:rFonts w:ascii="Times New Roman" w:eastAsia="Times New Roman" w:hAnsi="Times New Roman"/>
      <w:sz w:val="24"/>
      <w:szCs w:val="24"/>
      <w:lang w:eastAsia="lv-LV"/>
    </w:rPr>
  </w:style>
  <w:style w:type="character" w:styleId="Hipersaite">
    <w:name w:val="Hyperlink"/>
    <w:rsid w:val="00B2247B"/>
    <w:rPr>
      <w:color w:val="0000FF"/>
      <w:u w:val="single"/>
    </w:rPr>
  </w:style>
  <w:style w:type="paragraph" w:styleId="Pamatteksts">
    <w:name w:val="Body Text"/>
    <w:basedOn w:val="Parastais"/>
    <w:link w:val="PamattekstsRakstz"/>
    <w:rsid w:val="00B2247B"/>
    <w:pPr>
      <w:spacing w:after="0" w:line="240" w:lineRule="auto"/>
      <w:jc w:val="center"/>
    </w:pPr>
    <w:rPr>
      <w:rFonts w:ascii="Times New Roman" w:eastAsia="Times New Roman" w:hAnsi="Times New Roman"/>
      <w:b/>
      <w:bCs/>
      <w:sz w:val="24"/>
      <w:szCs w:val="24"/>
    </w:rPr>
  </w:style>
  <w:style w:type="character" w:customStyle="1" w:styleId="PamattekstsRakstz">
    <w:name w:val="Pamatteksts Rakstz."/>
    <w:link w:val="Pamatteksts"/>
    <w:rsid w:val="00B2247B"/>
    <w:rPr>
      <w:rFonts w:ascii="Times New Roman" w:eastAsia="Times New Roman" w:hAnsi="Times New Roman"/>
      <w:b/>
      <w:bCs/>
      <w:sz w:val="24"/>
      <w:szCs w:val="24"/>
      <w:lang w:eastAsia="en-US"/>
    </w:rPr>
  </w:style>
  <w:style w:type="paragraph" w:styleId="Balonteksts">
    <w:name w:val="Balloon Text"/>
    <w:basedOn w:val="Parastais"/>
    <w:link w:val="BalontekstsRakstz"/>
    <w:uiPriority w:val="99"/>
    <w:semiHidden/>
    <w:unhideWhenUsed/>
    <w:rsid w:val="00B2247B"/>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B2247B"/>
    <w:rPr>
      <w:rFonts w:ascii="Tahoma" w:hAnsi="Tahoma" w:cs="Tahoma"/>
      <w:sz w:val="16"/>
      <w:szCs w:val="16"/>
      <w:lang w:eastAsia="en-US"/>
    </w:rPr>
  </w:style>
  <w:style w:type="paragraph" w:customStyle="1" w:styleId="naisvisr">
    <w:name w:val="naisvisr"/>
    <w:basedOn w:val="Parastais"/>
    <w:rsid w:val="00F7064A"/>
    <w:pPr>
      <w:spacing w:before="150" w:after="150" w:line="240" w:lineRule="auto"/>
      <w:jc w:val="center"/>
    </w:pPr>
    <w:rPr>
      <w:rFonts w:ascii="Times New Roman" w:eastAsia="Times New Roman" w:hAnsi="Times New Roman"/>
      <w:b/>
      <w:bCs/>
      <w:sz w:val="28"/>
      <w:szCs w:val="28"/>
      <w:lang w:eastAsia="lv-LV"/>
    </w:rPr>
  </w:style>
  <w:style w:type="paragraph" w:styleId="Pamattekstaatkpe2">
    <w:name w:val="Body Text Indent 2"/>
    <w:basedOn w:val="Parastais"/>
    <w:rsid w:val="00BE1E77"/>
    <w:pPr>
      <w:spacing w:after="120" w:line="480" w:lineRule="auto"/>
      <w:ind w:left="283"/>
    </w:pPr>
  </w:style>
  <w:style w:type="character" w:styleId="Komentraatsauce">
    <w:name w:val="annotation reference"/>
    <w:uiPriority w:val="99"/>
    <w:semiHidden/>
    <w:unhideWhenUsed/>
    <w:rsid w:val="00F17A9A"/>
    <w:rPr>
      <w:sz w:val="16"/>
      <w:szCs w:val="16"/>
    </w:rPr>
  </w:style>
  <w:style w:type="paragraph" w:styleId="Komentrateksts">
    <w:name w:val="annotation text"/>
    <w:basedOn w:val="Parastais"/>
    <w:link w:val="KomentratekstsRakstz"/>
    <w:uiPriority w:val="99"/>
    <w:semiHidden/>
    <w:unhideWhenUsed/>
    <w:rsid w:val="00F17A9A"/>
    <w:rPr>
      <w:szCs w:val="20"/>
    </w:rPr>
  </w:style>
  <w:style w:type="character" w:customStyle="1" w:styleId="KomentratekstsRakstz">
    <w:name w:val="Komentāra teksts Rakstz."/>
    <w:link w:val="Komentrateksts"/>
    <w:uiPriority w:val="99"/>
    <w:semiHidden/>
    <w:rsid w:val="00F17A9A"/>
    <w:rPr>
      <w:lang w:eastAsia="en-US"/>
    </w:rPr>
  </w:style>
  <w:style w:type="paragraph" w:styleId="Komentratma">
    <w:name w:val="annotation subject"/>
    <w:basedOn w:val="Komentrateksts"/>
    <w:next w:val="Komentrateksts"/>
    <w:link w:val="KomentratmaRakstz"/>
    <w:uiPriority w:val="99"/>
    <w:semiHidden/>
    <w:unhideWhenUsed/>
    <w:rsid w:val="00F17A9A"/>
    <w:rPr>
      <w:b/>
      <w:bCs/>
    </w:rPr>
  </w:style>
  <w:style w:type="character" w:customStyle="1" w:styleId="KomentratmaRakstz">
    <w:name w:val="Komentāra tēma Rakstz."/>
    <w:link w:val="Komentratma"/>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Tekstabloks">
    <w:name w:val="Block Text"/>
    <w:basedOn w:val="Parastais"/>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Parastais"/>
    <w:link w:val="NumberingChar"/>
    <w:rsid w:val="00AE430B"/>
    <w:pPr>
      <w:spacing w:after="0" w:line="240" w:lineRule="auto"/>
      <w:ind w:left="567" w:hanging="567"/>
      <w:jc w:val="both"/>
    </w:pPr>
    <w:rPr>
      <w:sz w:val="24"/>
      <w:szCs w:val="24"/>
    </w:rPr>
  </w:style>
  <w:style w:type="paragraph" w:customStyle="1" w:styleId="Teksts2">
    <w:name w:val="Teksts2"/>
    <w:basedOn w:val="Parastais"/>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Parastais"/>
    <w:rsid w:val="00AE430B"/>
    <w:pPr>
      <w:numPr>
        <w:numId w:val="1"/>
      </w:numPr>
      <w:spacing w:after="0" w:line="240" w:lineRule="auto"/>
    </w:pPr>
    <w:rPr>
      <w:rFonts w:ascii="Times New Roman" w:hAnsi="Times New Roman"/>
      <w:sz w:val="24"/>
      <w:szCs w:val="24"/>
    </w:rPr>
  </w:style>
  <w:style w:type="paragraph" w:customStyle="1" w:styleId="naisc">
    <w:name w:val="naisc"/>
    <w:basedOn w:val="Parastais"/>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ais"/>
    <w:link w:val="PamattekstsaratkpiRakstz"/>
    <w:uiPriority w:val="99"/>
    <w:unhideWhenUsed/>
    <w:rsid w:val="000D3176"/>
    <w:pPr>
      <w:spacing w:after="120"/>
      <w:ind w:left="283"/>
    </w:pPr>
  </w:style>
  <w:style w:type="character" w:customStyle="1" w:styleId="PamattekstsaratkpiRakstz">
    <w:name w:val="Pamatteksts ar atkāpi Rakstz."/>
    <w:link w:val="Pamattekstsaratkpi"/>
    <w:uiPriority w:val="99"/>
    <w:rsid w:val="000D3176"/>
    <w:rPr>
      <w:szCs w:val="22"/>
      <w:lang w:eastAsia="en-US"/>
    </w:rPr>
  </w:style>
  <w:style w:type="paragraph" w:styleId="Pamatteksts2">
    <w:name w:val="Body Text 2"/>
    <w:basedOn w:val="Parastais"/>
    <w:link w:val="Pamatteksts2Rakstz"/>
    <w:uiPriority w:val="99"/>
    <w:unhideWhenUsed/>
    <w:rsid w:val="000340C1"/>
    <w:pPr>
      <w:spacing w:after="120" w:line="480" w:lineRule="auto"/>
    </w:pPr>
  </w:style>
  <w:style w:type="character" w:customStyle="1" w:styleId="Pamatteksts2Rakstz">
    <w:name w:val="Pamatteksts 2 Rakstz."/>
    <w:link w:val="Pamatteksts2"/>
    <w:uiPriority w:val="99"/>
    <w:rsid w:val="000340C1"/>
    <w:rPr>
      <w:szCs w:val="22"/>
      <w:lang w:eastAsia="en-US"/>
    </w:rPr>
  </w:style>
  <w:style w:type="paragraph" w:customStyle="1" w:styleId="1">
    <w:name w:val="1"/>
    <w:basedOn w:val="Parastais"/>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ais"/>
    <w:rsid w:val="006B2FA0"/>
    <w:pPr>
      <w:spacing w:after="160" w:line="240" w:lineRule="exact"/>
    </w:pPr>
    <w:rPr>
      <w:rFonts w:ascii="Tahoma" w:eastAsia="Times New Roman" w:hAnsi="Tahoma"/>
      <w:szCs w:val="20"/>
      <w:lang w:val="en-US"/>
    </w:rPr>
  </w:style>
  <w:style w:type="paragraph" w:styleId="Nosaukums">
    <w:name w:val="Title"/>
    <w:basedOn w:val="Parastais"/>
    <w:link w:val="NosaukumsRakstz"/>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Parastais"/>
    <w:rsid w:val="006E117F"/>
    <w:pPr>
      <w:spacing w:after="160" w:line="240" w:lineRule="exact"/>
    </w:pPr>
    <w:rPr>
      <w:rFonts w:ascii="Tahoma" w:eastAsia="Times New Roman" w:hAnsi="Tahoma"/>
      <w:szCs w:val="20"/>
      <w:lang w:val="en-US"/>
    </w:rPr>
  </w:style>
  <w:style w:type="paragraph" w:customStyle="1" w:styleId="naisnod">
    <w:name w:val="naisnod"/>
    <w:basedOn w:val="Parastais"/>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Parastais"/>
    <w:rsid w:val="0027603D"/>
    <w:pPr>
      <w:spacing w:after="160" w:line="240" w:lineRule="exact"/>
    </w:pPr>
    <w:rPr>
      <w:rFonts w:ascii="Tahoma" w:eastAsia="Times New Roman" w:hAnsi="Tahoma"/>
      <w:szCs w:val="20"/>
      <w:lang w:val="en-US"/>
    </w:rPr>
  </w:style>
  <w:style w:type="character" w:customStyle="1" w:styleId="spelle">
    <w:name w:val="spelle"/>
    <w:basedOn w:val="Noklusjumarindkopasfonts"/>
    <w:rsid w:val="00BB61E8"/>
  </w:style>
  <w:style w:type="paragraph" w:customStyle="1" w:styleId="naiskr">
    <w:name w:val="naiskr"/>
    <w:basedOn w:val="Parastais"/>
    <w:rsid w:val="00B43844"/>
    <w:pPr>
      <w:spacing w:before="75" w:after="75" w:line="240" w:lineRule="auto"/>
    </w:pPr>
    <w:rPr>
      <w:rFonts w:ascii="Times New Roman" w:hAnsi="Times New Roman"/>
      <w:sz w:val="24"/>
      <w:szCs w:val="24"/>
      <w:lang w:eastAsia="lv-LV"/>
    </w:rPr>
  </w:style>
  <w:style w:type="paragraph" w:styleId="Vresteksts">
    <w:name w:val="footnote text"/>
    <w:basedOn w:val="Parastais"/>
    <w:link w:val="VrestekstsRakstz"/>
    <w:semiHidden/>
    <w:rsid w:val="00B43844"/>
    <w:pPr>
      <w:spacing w:after="0" w:line="240" w:lineRule="auto"/>
    </w:pPr>
    <w:rPr>
      <w:rFonts w:ascii="Times New Roman" w:hAnsi="Times New Roman"/>
      <w:szCs w:val="20"/>
    </w:rPr>
  </w:style>
  <w:style w:type="paragraph" w:customStyle="1" w:styleId="naislab">
    <w:name w:val="naislab"/>
    <w:basedOn w:val="Parastais"/>
    <w:rsid w:val="00973D4C"/>
    <w:pPr>
      <w:spacing w:before="75" w:after="75" w:line="240" w:lineRule="auto"/>
      <w:jc w:val="right"/>
    </w:pPr>
    <w:rPr>
      <w:rFonts w:ascii="Times New Roman" w:eastAsia="Times New Roman" w:hAnsi="Times New Roman"/>
      <w:sz w:val="24"/>
      <w:szCs w:val="24"/>
      <w:lang w:eastAsia="lv-LV"/>
    </w:rPr>
  </w:style>
  <w:style w:type="character" w:customStyle="1" w:styleId="VrestekstsRakstz">
    <w:name w:val="Vēres teksts Rakstz."/>
    <w:link w:val="Vresteksts"/>
    <w:semiHidden/>
    <w:rsid w:val="0013647D"/>
    <w:rPr>
      <w:rFonts w:ascii="Times New Roman" w:hAnsi="Times New Roman"/>
    </w:rPr>
  </w:style>
  <w:style w:type="paragraph" w:styleId="Sarakstarindkopa">
    <w:name w:val="List Paragraph"/>
    <w:basedOn w:val="Parastais"/>
    <w:uiPriority w:val="34"/>
    <w:qFormat/>
    <w:rsid w:val="000077E5"/>
    <w:pPr>
      <w:spacing w:after="0" w:line="240" w:lineRule="auto"/>
      <w:ind w:left="720"/>
      <w:contextualSpacing/>
    </w:pPr>
    <w:rPr>
      <w:rFonts w:ascii="Calibri" w:hAnsi="Calibri"/>
      <w:sz w:val="22"/>
    </w:rPr>
  </w:style>
  <w:style w:type="character" w:customStyle="1" w:styleId="NosaukumsRakstz">
    <w:name w:val="Nosaukums Rakstz."/>
    <w:basedOn w:val="Noklusjumarindkopasfonts"/>
    <w:link w:val="Nosaukums"/>
    <w:uiPriority w:val="99"/>
    <w:locked/>
    <w:rsid w:val="001A3515"/>
    <w:rPr>
      <w:rFonts w:ascii="Times New Roman" w:eastAsia="Times New Roman" w:hAnsi="Times New Roman"/>
      <w:b/>
      <w:sz w:val="32"/>
    </w:rPr>
  </w:style>
  <w:style w:type="paragraph" w:styleId="Pamattekstaatkpe3">
    <w:name w:val="Body Text Indent 3"/>
    <w:basedOn w:val="Parastais"/>
    <w:link w:val="Pamattekstaatkpe3Rakstz"/>
    <w:rsid w:val="004558D6"/>
    <w:pPr>
      <w:spacing w:after="120" w:line="240" w:lineRule="auto"/>
      <w:ind w:left="283"/>
    </w:pPr>
    <w:rPr>
      <w:rFonts w:ascii="Times New Roman" w:eastAsia="Times New Roman" w:hAnsi="Times New Roman"/>
      <w:sz w:val="16"/>
      <w:szCs w:val="16"/>
      <w:lang w:eastAsia="lv-LV"/>
    </w:rPr>
  </w:style>
  <w:style w:type="character" w:customStyle="1" w:styleId="Pamattekstaatkpe3Rakstz">
    <w:name w:val="Pamatteksta atkāpe 3 Rakstz."/>
    <w:basedOn w:val="Noklusjumarindkopasfonts"/>
    <w:link w:val="Pamattekstaatkpe3"/>
    <w:rsid w:val="004558D6"/>
    <w:rPr>
      <w:rFonts w:ascii="Times New Roman" w:eastAsia="Times New Roman" w:hAnsi="Times New Roman"/>
      <w:sz w:val="16"/>
      <w:szCs w:val="16"/>
    </w:rPr>
  </w:style>
  <w:style w:type="paragraph" w:styleId="Vienkrsteksts">
    <w:name w:val="Plain Text"/>
    <w:basedOn w:val="Parastais"/>
    <w:link w:val="VienkrstekstsRakstz"/>
    <w:uiPriority w:val="99"/>
    <w:rsid w:val="00A54DFF"/>
    <w:pPr>
      <w:snapToGrid w:val="0"/>
      <w:spacing w:after="0" w:line="240" w:lineRule="auto"/>
    </w:pPr>
    <w:rPr>
      <w:rFonts w:ascii="Courier New" w:eastAsia="Times New Roman" w:hAnsi="Courier New"/>
      <w:sz w:val="28"/>
      <w:szCs w:val="20"/>
    </w:rPr>
  </w:style>
  <w:style w:type="character" w:customStyle="1" w:styleId="VienkrstekstsRakstz">
    <w:name w:val="Vienkāršs teksts Rakstz."/>
    <w:basedOn w:val="Noklusjumarindkopasfonts"/>
    <w:link w:val="Vienkrsteksts"/>
    <w:uiPriority w:val="99"/>
    <w:rsid w:val="00A54DFF"/>
    <w:rPr>
      <w:rFonts w:ascii="Courier New" w:eastAsia="Times New Roman" w:hAnsi="Courier New"/>
      <w:sz w:val="28"/>
      <w:lang w:eastAsia="en-US"/>
    </w:rPr>
  </w:style>
  <w:style w:type="paragraph" w:customStyle="1" w:styleId="RakstzRakstz7Char">
    <w:name w:val="Rakstz. Rakstz.7 Char"/>
    <w:basedOn w:val="Parastais"/>
    <w:rsid w:val="0052081F"/>
    <w:pPr>
      <w:spacing w:after="160" w:line="240" w:lineRule="exact"/>
    </w:pPr>
    <w:rPr>
      <w:rFonts w:ascii="Tahoma" w:eastAsia="Times New Roman" w:hAnsi="Tahoma"/>
      <w:szCs w:val="20"/>
      <w:lang w:val="en-US"/>
    </w:rPr>
  </w:style>
  <w:style w:type="character" w:styleId="Izteiksmgs">
    <w:name w:val="Strong"/>
    <w:uiPriority w:val="22"/>
    <w:qFormat/>
    <w:rsid w:val="00952ED7"/>
    <w:rPr>
      <w:rFonts w:cs="Times New Roman"/>
      <w:b/>
    </w:rPr>
  </w:style>
  <w:style w:type="table" w:styleId="Reatabula">
    <w:name w:val="Table Grid"/>
    <w:basedOn w:val="Parastatabula"/>
    <w:uiPriority w:val="59"/>
    <w:rsid w:val="00373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375010046">
      <w:bodyDiv w:val="1"/>
      <w:marLeft w:val="0"/>
      <w:marRight w:val="0"/>
      <w:marTop w:val="0"/>
      <w:marBottom w:val="0"/>
      <w:divBdr>
        <w:top w:val="none" w:sz="0" w:space="0" w:color="auto"/>
        <w:left w:val="none" w:sz="0" w:space="0" w:color="auto"/>
        <w:bottom w:val="none" w:sz="0" w:space="0" w:color="auto"/>
        <w:right w:val="none" w:sz="0" w:space="0" w:color="auto"/>
      </w:divBdr>
    </w:div>
    <w:div w:id="423455746">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686952705">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90396839">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356646">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73018669">
      <w:bodyDiv w:val="1"/>
      <w:marLeft w:val="0"/>
      <w:marRight w:val="0"/>
      <w:marTop w:val="0"/>
      <w:marBottom w:val="0"/>
      <w:divBdr>
        <w:top w:val="none" w:sz="0" w:space="0" w:color="auto"/>
        <w:left w:val="none" w:sz="0" w:space="0" w:color="auto"/>
        <w:bottom w:val="none" w:sz="0" w:space="0" w:color="auto"/>
        <w:right w:val="none" w:sz="0" w:space="0" w:color="auto"/>
      </w:divBdr>
    </w:div>
    <w:div w:id="1641379650">
      <w:bodyDiv w:val="1"/>
      <w:marLeft w:val="0"/>
      <w:marRight w:val="0"/>
      <w:marTop w:val="0"/>
      <w:marBottom w:val="0"/>
      <w:divBdr>
        <w:top w:val="none" w:sz="0" w:space="0" w:color="auto"/>
        <w:left w:val="none" w:sz="0" w:space="0" w:color="auto"/>
        <w:bottom w:val="none" w:sz="0" w:space="0" w:color="auto"/>
        <w:right w:val="none" w:sz="0" w:space="0" w:color="auto"/>
      </w:divBdr>
      <w:divsChild>
        <w:div w:id="973096010">
          <w:marLeft w:val="0"/>
          <w:marRight w:val="0"/>
          <w:marTop w:val="0"/>
          <w:marBottom w:val="0"/>
          <w:divBdr>
            <w:top w:val="none" w:sz="0" w:space="0" w:color="auto"/>
            <w:left w:val="none" w:sz="0" w:space="0" w:color="auto"/>
            <w:bottom w:val="none" w:sz="0" w:space="0" w:color="auto"/>
            <w:right w:val="none" w:sz="0" w:space="0" w:color="auto"/>
          </w:divBdr>
          <w:divsChild>
            <w:div w:id="1501234208">
              <w:marLeft w:val="0"/>
              <w:marRight w:val="0"/>
              <w:marTop w:val="975"/>
              <w:marBottom w:val="0"/>
              <w:divBdr>
                <w:top w:val="none" w:sz="0" w:space="0" w:color="auto"/>
                <w:left w:val="none" w:sz="0" w:space="0" w:color="auto"/>
                <w:bottom w:val="none" w:sz="0" w:space="0" w:color="auto"/>
                <w:right w:val="none" w:sz="0" w:space="0" w:color="auto"/>
              </w:divBdr>
              <w:divsChild>
                <w:div w:id="284850657">
                  <w:marLeft w:val="0"/>
                  <w:marRight w:val="0"/>
                  <w:marTop w:val="0"/>
                  <w:marBottom w:val="0"/>
                  <w:divBdr>
                    <w:top w:val="none" w:sz="0" w:space="0" w:color="auto"/>
                    <w:left w:val="none" w:sz="0" w:space="0" w:color="auto"/>
                    <w:bottom w:val="none" w:sz="0" w:space="0" w:color="auto"/>
                    <w:right w:val="none" w:sz="0" w:space="0" w:color="auto"/>
                  </w:divBdr>
                  <w:divsChild>
                    <w:div w:id="37068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20064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Gulbe@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la.Plakan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F454-0839-43D3-B400-712A7AA7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2344</Words>
  <Characters>15283</Characters>
  <Application>Microsoft Office Word</Application>
  <DocSecurity>0</DocSecurity>
  <Lines>611</Lines>
  <Paragraphs>332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finansējuma precizēšanu ēku Miera ielā 58A, Rīgā, būvniecības, nomas maksas, pārcelšanās un aprīkojuma iegādes izdevumu segšanai” sākotnējās ietekmes novērtējuma ziņojums (anotācija)</vt:lpstr>
      <vt:lpstr>Ministru kabineta rīkojuma projekta „Grozījums Ministru kabineta 2013.gada 18.jūnija rīkojumā Nr.251 „Par finansējuma piešķiršanu ēkas Miera ielā 58A, Rīgā, būvniecības projekta un nomas maksas izdevumu segšanai un ēkas Lāčplēša ielā 25, Rīgā, rekonstrukc</vt:lpstr>
    </vt:vector>
  </TitlesOfParts>
  <Manager>S.Bajāre</Manager>
  <Company>Finanšu ministrija (VNĪ)</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precizēšanu ēku Miera ielā 58A, Rīgā, būvniecības, nomas maksas, pārcelšanās un aprīkojuma iegādes izdevumu segšanai” sākotnējās ietekmes novērtējuma ziņojums (anotācija)</dc:title>
  <dc:subject>Anotācija</dc:subject>
  <dc:creator>Aiga Gulbe</dc:creator>
  <dc:description>Aiga.Gulbe@vni.lv
67024698</dc:description>
  <cp:lastModifiedBy>lailap</cp:lastModifiedBy>
  <cp:revision>27</cp:revision>
  <cp:lastPrinted>2014-02-07T10:44:00Z</cp:lastPrinted>
  <dcterms:created xsi:type="dcterms:W3CDTF">2014-02-07T06:48:00Z</dcterms:created>
  <dcterms:modified xsi:type="dcterms:W3CDTF">2014-02-07T10:44:00Z</dcterms:modified>
  <cp:contentStatus>Projekts</cp:contentStatus>
</cp:coreProperties>
</file>