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F" w:rsidRDefault="00E37606" w:rsidP="004B792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BA5E65">
        <w:rPr>
          <w:b/>
          <w:sz w:val="28"/>
          <w:szCs w:val="28"/>
        </w:rPr>
        <w:t xml:space="preserve">Ministru kabineta noteikumu projekta </w:t>
      </w:r>
    </w:p>
    <w:p w:rsidR="00E37606" w:rsidRPr="00F9499A" w:rsidRDefault="00FD69C3" w:rsidP="00F9499A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4C1D73" w:rsidRPr="00C74FB1">
        <w:rPr>
          <w:b/>
          <w:bCs/>
          <w:sz w:val="28"/>
          <w:szCs w:val="28"/>
        </w:rPr>
        <w:t>Grozījum</w:t>
      </w:r>
      <w:r w:rsidR="001E385D">
        <w:rPr>
          <w:b/>
          <w:bCs/>
          <w:sz w:val="28"/>
          <w:szCs w:val="28"/>
        </w:rPr>
        <w:t>i</w:t>
      </w:r>
      <w:r w:rsidR="004C1D73" w:rsidRPr="00C74FB1">
        <w:rPr>
          <w:b/>
          <w:bCs/>
          <w:sz w:val="28"/>
          <w:szCs w:val="28"/>
        </w:rPr>
        <w:t xml:space="preserve"> Ministru kabineta 2009.gada 22.septembra noteikumos Nr.1074 „Noteikumi par valsts statistikas apkopošanu kultūras jomā”</w:t>
      </w:r>
      <w:r>
        <w:rPr>
          <w:b/>
          <w:bCs/>
          <w:sz w:val="28"/>
          <w:szCs w:val="28"/>
        </w:rPr>
        <w:t>”</w:t>
      </w:r>
      <w:r w:rsidR="00F9499A">
        <w:rPr>
          <w:b/>
          <w:color w:val="000000"/>
          <w:sz w:val="28"/>
          <w:szCs w:val="28"/>
        </w:rPr>
        <w:t xml:space="preserve"> </w:t>
      </w:r>
      <w:r w:rsidR="00E37606" w:rsidRPr="00AB2A5C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E37606" w:rsidRPr="00AB2A5C">
          <w:rPr>
            <w:b/>
            <w:sz w:val="28"/>
            <w:szCs w:val="28"/>
          </w:rPr>
          <w:t>ziņojums</w:t>
        </w:r>
        <w:r w:rsidR="00E37606">
          <w:rPr>
            <w:b/>
            <w:sz w:val="28"/>
            <w:szCs w:val="28"/>
          </w:rPr>
          <w:t xml:space="preserve"> </w:t>
        </w:r>
      </w:smartTag>
      <w:r w:rsidR="00E37606" w:rsidRPr="00AB2A5C">
        <w:rPr>
          <w:b/>
          <w:sz w:val="28"/>
          <w:szCs w:val="28"/>
        </w:rPr>
        <w:t>(anotācija)</w:t>
      </w:r>
    </w:p>
    <w:bookmarkEnd w:id="0"/>
    <w:bookmarkEnd w:id="1"/>
    <w:bookmarkEnd w:id="2"/>
    <w:p w:rsidR="00E37606" w:rsidRPr="00BA5E65" w:rsidRDefault="00E37606" w:rsidP="004B7922">
      <w:pPr>
        <w:pStyle w:val="Pamatteksts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44"/>
        <w:gridCol w:w="5210"/>
      </w:tblGrid>
      <w:tr w:rsidR="00E37606" w:rsidRPr="00BA5E65" w:rsidTr="0034303D">
        <w:trPr>
          <w:trHeight w:val="361"/>
        </w:trPr>
        <w:tc>
          <w:tcPr>
            <w:tcW w:w="5000" w:type="pct"/>
            <w:gridSpan w:val="3"/>
          </w:tcPr>
          <w:p w:rsidR="00E37606" w:rsidRPr="00BA5E65" w:rsidRDefault="00E37606" w:rsidP="004B7922">
            <w:pPr>
              <w:pStyle w:val="Pamatteksts"/>
              <w:rPr>
                <w:szCs w:val="28"/>
              </w:rPr>
            </w:pPr>
            <w:r w:rsidRPr="00BA5E65">
              <w:rPr>
                <w:szCs w:val="28"/>
              </w:rPr>
              <w:t>I. Tiesību akta projekta izstrādes nepieciešamība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1.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Pamatojums</w:t>
            </w:r>
          </w:p>
        </w:tc>
        <w:tc>
          <w:tcPr>
            <w:tcW w:w="2805" w:type="pct"/>
          </w:tcPr>
          <w:p w:rsidR="00E37606" w:rsidRPr="00C345F2" w:rsidRDefault="00C345F2" w:rsidP="001977A4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Pr="00C345F2">
              <w:rPr>
                <w:color w:val="000000" w:themeColor="text1"/>
                <w:sz w:val="28"/>
                <w:szCs w:val="28"/>
              </w:rPr>
              <w:t>ieviešanas kārtības likuma 30.panta pirmā daļa, Ministru kabineta 2012.gada 27.jūnija rīkojuma Nr.282 „Par „Koncepciju par normatīvo aktu sakārtošanu saistībā ar eiro ieviešanu Latvijā””</w:t>
            </w:r>
            <w:r w:rsidRPr="00C345F2">
              <w:rPr>
                <w:sz w:val="28"/>
                <w:szCs w:val="28"/>
              </w:rPr>
              <w:t xml:space="preserve"> </w:t>
            </w:r>
            <w:r w:rsidR="00F9499A">
              <w:rPr>
                <w:sz w:val="28"/>
                <w:szCs w:val="28"/>
              </w:rPr>
              <w:t>7.</w:t>
            </w:r>
            <w:r w:rsidR="00F91EAB">
              <w:rPr>
                <w:sz w:val="28"/>
                <w:szCs w:val="28"/>
              </w:rPr>
              <w:t>2</w:t>
            </w:r>
            <w:r w:rsidRPr="00C345F2">
              <w:rPr>
                <w:sz w:val="28"/>
                <w:szCs w:val="28"/>
              </w:rPr>
              <w:t>.</w:t>
            </w:r>
            <w:r w:rsidR="00F9499A">
              <w:rPr>
                <w:sz w:val="28"/>
                <w:szCs w:val="28"/>
              </w:rPr>
              <w:t>apakš</w:t>
            </w:r>
            <w:r w:rsidRPr="00C345F2">
              <w:rPr>
                <w:sz w:val="28"/>
                <w:szCs w:val="28"/>
              </w:rPr>
              <w:t>punkts</w:t>
            </w:r>
            <w:r w:rsidR="001977A4">
              <w:rPr>
                <w:sz w:val="28"/>
                <w:szCs w:val="28"/>
              </w:rPr>
              <w:t xml:space="preserve"> un </w:t>
            </w:r>
            <w:r w:rsidR="001977A4">
              <w:rPr>
                <w:color w:val="000000"/>
                <w:sz w:val="28"/>
                <w:szCs w:val="28"/>
              </w:rPr>
              <w:t>Ministru kabineta 2013.gada 4.aprīļa rīkojuma Nr.136 „</w:t>
            </w:r>
            <w:r w:rsidR="001977A4" w:rsidRPr="00B417A6">
              <w:rPr>
                <w:bCs/>
                <w:sz w:val="28"/>
                <w:szCs w:val="28"/>
              </w:rPr>
              <w:t xml:space="preserve">Par Latvijas Nacionālo </w:t>
            </w:r>
            <w:r w:rsidR="001977A4" w:rsidRPr="00B417A6">
              <w:rPr>
                <w:bCs/>
                <w:i/>
                <w:iCs/>
                <w:sz w:val="28"/>
                <w:szCs w:val="28"/>
              </w:rPr>
              <w:t>euro</w:t>
            </w:r>
            <w:r w:rsidR="001977A4" w:rsidRPr="00B417A6">
              <w:rPr>
                <w:bCs/>
                <w:sz w:val="28"/>
                <w:szCs w:val="28"/>
              </w:rPr>
              <w:t xml:space="preserve"> ieviešanas plānu” 1.pielikuma </w:t>
            </w:r>
            <w:r w:rsidR="001977A4" w:rsidRPr="00B417A6">
              <w:rPr>
                <w:sz w:val="28"/>
                <w:szCs w:val="28"/>
              </w:rPr>
              <w:t>J2.2.</w:t>
            </w:r>
            <w:r w:rsidR="001977A4">
              <w:rPr>
                <w:sz w:val="28"/>
                <w:szCs w:val="28"/>
              </w:rPr>
              <w:t>3.apakšpunkts.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2.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2805" w:type="pct"/>
          </w:tcPr>
          <w:p w:rsidR="006E71B2" w:rsidRPr="006E71B2" w:rsidRDefault="00C345F2" w:rsidP="001977A4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C345F2">
              <w:rPr>
                <w:sz w:val="28"/>
                <w:szCs w:val="28"/>
              </w:rPr>
              <w:t xml:space="preserve">Ņemot vērā, ka ar 2014.gada 1.janvāri Latvijā plānots ieviest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>, ir nepieciešams veikt grozījumu</w:t>
            </w:r>
            <w:r w:rsidR="001E385D">
              <w:rPr>
                <w:sz w:val="28"/>
                <w:szCs w:val="28"/>
              </w:rPr>
              <w:t>s</w:t>
            </w:r>
            <w:r w:rsidRPr="00C345F2">
              <w:rPr>
                <w:bCs/>
                <w:sz w:val="28"/>
                <w:szCs w:val="28"/>
              </w:rPr>
              <w:t xml:space="preserve"> </w:t>
            </w:r>
            <w:r w:rsidRPr="004C1D73">
              <w:rPr>
                <w:bCs/>
                <w:sz w:val="28"/>
                <w:szCs w:val="28"/>
              </w:rPr>
              <w:t>Ministru kabineta</w:t>
            </w:r>
            <w:r w:rsidR="004B6E68" w:rsidRPr="004C1D73">
              <w:rPr>
                <w:bCs/>
                <w:sz w:val="28"/>
                <w:szCs w:val="28"/>
              </w:rPr>
              <w:t xml:space="preserve"> </w:t>
            </w:r>
            <w:r w:rsidR="004C1D73" w:rsidRPr="004C1D73">
              <w:rPr>
                <w:bCs/>
                <w:sz w:val="28"/>
                <w:szCs w:val="28"/>
              </w:rPr>
              <w:t>2009.gada 22.septembra noteikumos Nr.1074 „Noteikumi par valsts statistikas apkopošanu kultūras jomā”</w:t>
            </w:r>
            <w:r w:rsidRPr="004C1D73">
              <w:rPr>
                <w:sz w:val="28"/>
                <w:szCs w:val="28"/>
              </w:rPr>
              <w:t>, aizstājot</w:t>
            </w:r>
            <w:r w:rsidRPr="00C345F2">
              <w:rPr>
                <w:sz w:val="28"/>
                <w:szCs w:val="28"/>
              </w:rPr>
              <w:t xml:space="preserve"> taj</w:t>
            </w:r>
            <w:r w:rsidR="001977A4">
              <w:rPr>
                <w:sz w:val="28"/>
                <w:szCs w:val="28"/>
              </w:rPr>
              <w:t>os</w:t>
            </w:r>
            <w:r w:rsidRPr="00C345F2">
              <w:rPr>
                <w:sz w:val="28"/>
                <w:szCs w:val="28"/>
              </w:rPr>
              <w:t xml:space="preserve"> latus ar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3.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2805" w:type="pct"/>
          </w:tcPr>
          <w:p w:rsidR="00E37606" w:rsidRPr="00BA5E65" w:rsidRDefault="00E37606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4.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2805" w:type="pct"/>
          </w:tcPr>
          <w:p w:rsidR="00E37606" w:rsidRDefault="000A2E70" w:rsidP="004C1D73">
            <w:pPr>
              <w:pStyle w:val="naiskr"/>
              <w:spacing w:before="0" w:after="0"/>
              <w:ind w:firstLine="385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 xml:space="preserve">rojekta mērķis ir pielāgot </w:t>
            </w:r>
            <w:r w:rsidR="00C345F2" w:rsidRPr="00C345F2">
              <w:rPr>
                <w:bCs/>
                <w:sz w:val="28"/>
                <w:szCs w:val="28"/>
              </w:rPr>
              <w:t>Ministru kabineta</w:t>
            </w:r>
            <w:r w:rsidR="009962D8">
              <w:rPr>
                <w:bCs/>
                <w:sz w:val="28"/>
                <w:szCs w:val="28"/>
              </w:rPr>
              <w:t xml:space="preserve"> </w:t>
            </w:r>
            <w:r w:rsidR="004C1D73" w:rsidRPr="004C1D73">
              <w:rPr>
                <w:bCs/>
                <w:sz w:val="28"/>
                <w:szCs w:val="28"/>
              </w:rPr>
              <w:t>2009.gada 22.septembra</w:t>
            </w:r>
            <w:r w:rsidR="004C1D73">
              <w:rPr>
                <w:bCs/>
                <w:sz w:val="28"/>
                <w:szCs w:val="28"/>
              </w:rPr>
              <w:t xml:space="preserve"> noteikumu</w:t>
            </w:r>
            <w:r w:rsidR="004C1D73" w:rsidRPr="004C1D73">
              <w:rPr>
                <w:bCs/>
                <w:sz w:val="28"/>
                <w:szCs w:val="28"/>
              </w:rPr>
              <w:t>s Nr.1074 „Noteikumi par valsts statistikas apkopošanu kultūras jomā”</w:t>
            </w:r>
            <w:r w:rsidR="004C1D73">
              <w:rPr>
                <w:bCs/>
                <w:sz w:val="28"/>
                <w:szCs w:val="28"/>
              </w:rPr>
              <w:t xml:space="preserve"> </w:t>
            </w:r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 xml:space="preserve"> </w:t>
            </w:r>
            <w:r w:rsidR="00C345F2" w:rsidRPr="006E71B2">
              <w:rPr>
                <w:sz w:val="28"/>
                <w:szCs w:val="28"/>
              </w:rPr>
              <w:t xml:space="preserve">ieviešanai, aizstājot tajā latus ar </w:t>
            </w:r>
            <w:r w:rsidR="00C345F2" w:rsidRPr="006E71B2">
              <w:rPr>
                <w:i/>
                <w:sz w:val="28"/>
                <w:szCs w:val="28"/>
              </w:rPr>
              <w:t>euro</w:t>
            </w:r>
            <w:r w:rsidR="007E237C">
              <w:rPr>
                <w:i/>
                <w:sz w:val="28"/>
                <w:szCs w:val="28"/>
              </w:rPr>
              <w:t>.</w:t>
            </w:r>
          </w:p>
          <w:p w:rsidR="00B42EBD" w:rsidRDefault="00B42EBD" w:rsidP="00B42EBD">
            <w:pPr>
              <w:pStyle w:val="ParastaisWeb"/>
              <w:spacing w:before="0" w:beforeAutospacing="0" w:after="0" w:afterAutospacing="0"/>
              <w:ind w:firstLine="24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Noteikumos papildus veikts šāds</w:t>
            </w:r>
            <w:r w:rsidRPr="00C578A5">
              <w:rPr>
                <w:sz w:val="28"/>
                <w:szCs w:val="28"/>
                <w:lang w:val="lv-LV"/>
              </w:rPr>
              <w:t xml:space="preserve"> tehnisk</w:t>
            </w:r>
            <w:r>
              <w:rPr>
                <w:sz w:val="28"/>
                <w:szCs w:val="28"/>
                <w:lang w:val="lv-LV"/>
              </w:rPr>
              <w:t>s grozījums</w:t>
            </w:r>
            <w:r w:rsidRPr="00C578A5">
              <w:rPr>
                <w:sz w:val="28"/>
                <w:szCs w:val="28"/>
                <w:lang w:val="lv-LV"/>
              </w:rPr>
              <w:t>:</w:t>
            </w:r>
          </w:p>
          <w:p w:rsidR="00B42EBD" w:rsidRPr="00F96A9B" w:rsidRDefault="00B42EBD" w:rsidP="00F96A9B">
            <w:pPr>
              <w:pStyle w:val="ParastaisWeb"/>
              <w:spacing w:before="0" w:beforeAutospacing="0" w:after="0" w:afterAutospacing="0"/>
              <w:ind w:firstLine="247"/>
              <w:jc w:val="both"/>
              <w:rPr>
                <w:sz w:val="28"/>
                <w:szCs w:val="28"/>
                <w:lang w:val="lv-LV"/>
              </w:rPr>
            </w:pPr>
            <w:r w:rsidRPr="00B42EBD">
              <w:rPr>
                <w:sz w:val="28"/>
                <w:szCs w:val="28"/>
                <w:lang w:val="lv-LV"/>
              </w:rPr>
              <w:t xml:space="preserve">Saskaņā ar </w:t>
            </w:r>
            <w:proofErr w:type="spellStart"/>
            <w:r w:rsidRPr="00B42EBD">
              <w:rPr>
                <w:i/>
                <w:sz w:val="28"/>
                <w:szCs w:val="28"/>
                <w:lang w:val="lv-LV"/>
              </w:rPr>
              <w:t>Euro</w:t>
            </w:r>
            <w:proofErr w:type="spellEnd"/>
            <w:r w:rsidRPr="00B42EBD">
              <w:rPr>
                <w:sz w:val="28"/>
                <w:szCs w:val="28"/>
                <w:lang w:val="lv-LV"/>
              </w:rPr>
              <w:t xml:space="preserve"> ieviešanas kārtības likuma 16.pantu gada pārskatos un finanšu pārskatos par pārskata gadu, kas noslēdzas </w:t>
            </w:r>
            <w:r w:rsidRPr="00B42EBD">
              <w:rPr>
                <w:i/>
                <w:sz w:val="28"/>
                <w:szCs w:val="28"/>
                <w:lang w:val="lv-LV"/>
              </w:rPr>
              <w:t>euro</w:t>
            </w:r>
            <w:r w:rsidRPr="00B42EBD">
              <w:rPr>
                <w:sz w:val="28"/>
                <w:szCs w:val="28"/>
                <w:lang w:val="lv-LV"/>
              </w:rPr>
              <w:t xml:space="preserve"> ieviešanas dienā vai pēc tās, ietvertās summas naudas izteiksmē norāda </w:t>
            </w:r>
            <w:r w:rsidRPr="00B42EBD">
              <w:rPr>
                <w:i/>
                <w:sz w:val="28"/>
                <w:szCs w:val="28"/>
                <w:lang w:val="lv-LV"/>
              </w:rPr>
              <w:t>euro</w:t>
            </w:r>
            <w:r w:rsidRPr="00B42EBD">
              <w:rPr>
                <w:sz w:val="28"/>
                <w:szCs w:val="28"/>
                <w:lang w:val="lv-LV"/>
              </w:rPr>
              <w:t xml:space="preserve">, tātad par pārskata periodu līdz </w:t>
            </w:r>
            <w:r w:rsidRPr="00B42EBD">
              <w:rPr>
                <w:i/>
                <w:sz w:val="28"/>
                <w:szCs w:val="28"/>
                <w:lang w:val="lv-LV"/>
              </w:rPr>
              <w:t>euro</w:t>
            </w:r>
            <w:r w:rsidRPr="00B42EBD">
              <w:rPr>
                <w:sz w:val="28"/>
                <w:szCs w:val="28"/>
                <w:lang w:val="lv-LV"/>
              </w:rPr>
              <w:t xml:space="preserve"> ieviešanas dienai (2014.gada 1.janvārim), summas naudas izteiksmē jānorāda latos, tādēļ sniedzot informāciju par finanšu rādītājiem statistikas</w:t>
            </w:r>
            <w:r w:rsidR="00F96A9B">
              <w:rPr>
                <w:sz w:val="28"/>
                <w:szCs w:val="28"/>
                <w:lang w:val="lv-LV"/>
              </w:rPr>
              <w:t xml:space="preserve"> vajadzībām, tā jānorāda latos. </w:t>
            </w:r>
            <w:r w:rsidRPr="00F96A9B">
              <w:rPr>
                <w:sz w:val="28"/>
                <w:szCs w:val="28"/>
                <w:lang w:val="lv-LV"/>
              </w:rPr>
              <w:t xml:space="preserve">Atbilstoši Ministru kabineta 2009.gada 22.septembra noteikumu Nr.1074 </w:t>
            </w:r>
            <w:r w:rsidRPr="00F96A9B">
              <w:rPr>
                <w:sz w:val="28"/>
                <w:szCs w:val="28"/>
                <w:lang w:val="lv-LV"/>
              </w:rPr>
              <w:lastRenderedPageBreak/>
              <w:t>„Noteikumi par valsts statistikas apkopošanu kultūras jomā” 6.punktam, valsts statistikas pārskatu veidlapas par iepriekšējo kalendāra gadu respondenti aizpilda elektroniskajā datubāzē tiešsaistes režīmā līdz kārtējā gada 15.februārim.</w:t>
            </w:r>
          </w:p>
          <w:p w:rsidR="00B42EBD" w:rsidRPr="00B42EBD" w:rsidRDefault="00B42EBD" w:rsidP="00B42EBD">
            <w:pPr>
              <w:pStyle w:val="ParastaisWeb"/>
              <w:spacing w:before="0" w:beforeAutospacing="0" w:after="0" w:afterAutospacing="0"/>
              <w:ind w:firstLine="24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ar to noteikumi</w:t>
            </w:r>
            <w:r w:rsidRPr="00B42EBD">
              <w:rPr>
                <w:sz w:val="28"/>
                <w:szCs w:val="28"/>
              </w:rPr>
              <w:t xml:space="preserve"> </w:t>
            </w:r>
            <w:r w:rsidRPr="00B42EBD">
              <w:rPr>
                <w:sz w:val="28"/>
                <w:szCs w:val="28"/>
                <w:lang w:val="lv-LV"/>
              </w:rPr>
              <w:t>papildināti ar 11.punktu šādā redakcijā:</w:t>
            </w:r>
          </w:p>
          <w:p w:rsidR="00B42EBD" w:rsidRPr="00B42EBD" w:rsidRDefault="00B42EBD" w:rsidP="00B42EBD">
            <w:pPr>
              <w:jc w:val="both"/>
            </w:pPr>
            <w:r w:rsidRPr="00410A24">
              <w:rPr>
                <w:sz w:val="28"/>
                <w:szCs w:val="28"/>
              </w:rPr>
              <w:t xml:space="preserve"> „11. Aizpildot 1., 2., 3., 4., 5., 6., 7., 8., 9., 11., 13. un 16. pielikumā paredzēto veidlapu par 2013.gadu, summu naudas izteiksmē norāda latos”.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05" w:type="pct"/>
          </w:tcPr>
          <w:p w:rsidR="00E37606" w:rsidRPr="00BA5E65" w:rsidRDefault="00C84009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Kultūras ministrija</w:t>
            </w:r>
            <w:r w:rsidR="00E37606" w:rsidRPr="00BA5E65">
              <w:rPr>
                <w:bCs/>
                <w:sz w:val="28"/>
                <w:szCs w:val="28"/>
              </w:rPr>
              <w:t>.</w:t>
            </w:r>
          </w:p>
        </w:tc>
      </w:tr>
      <w:tr w:rsidR="00E37606" w:rsidRPr="00BA5E65" w:rsidTr="000A2E70">
        <w:trPr>
          <w:cantSplit/>
          <w:trHeight w:val="989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6.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2805" w:type="pct"/>
          </w:tcPr>
          <w:p w:rsidR="004B7922" w:rsidRPr="00AB3C41" w:rsidRDefault="00892410" w:rsidP="006E71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Sabiedrības līdzdalība p</w:t>
            </w:r>
            <w:r w:rsidR="00E37606" w:rsidRPr="00AB3C41">
              <w:rPr>
                <w:sz w:val="28"/>
                <w:szCs w:val="28"/>
              </w:rPr>
              <w:t>rojekta izstrādē netika nodrošināta, jo projekts nemaina pastāvošo tiesisko regulējumu pēc būtības</w:t>
            </w:r>
            <w:r w:rsidR="00E37606" w:rsidRPr="00AB3C4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7.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 Cita informācija</w:t>
            </w:r>
          </w:p>
        </w:tc>
        <w:tc>
          <w:tcPr>
            <w:tcW w:w="2805" w:type="pct"/>
          </w:tcPr>
          <w:p w:rsidR="00E37606" w:rsidRPr="00410DE6" w:rsidRDefault="00892410" w:rsidP="006277E8">
            <w:pPr>
              <w:tabs>
                <w:tab w:val="left" w:pos="5279"/>
              </w:tabs>
              <w:ind w:left="34" w:right="2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277E8">
              <w:rPr>
                <w:sz w:val="28"/>
                <w:szCs w:val="28"/>
              </w:rPr>
              <w:t>Nav attiecināms.</w:t>
            </w:r>
          </w:p>
        </w:tc>
      </w:tr>
    </w:tbl>
    <w:p w:rsidR="006277E8" w:rsidRDefault="006277E8" w:rsidP="006277E8">
      <w:pPr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6"/>
      </w:tblGrid>
      <w:tr w:rsidR="002B3668" w:rsidTr="00770AB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68" w:rsidRDefault="002B3668" w:rsidP="002B3668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. Tiesību akta projekta ietekme uz </w:t>
            </w:r>
            <w:r>
              <w:rPr>
                <w:sz w:val="28"/>
                <w:szCs w:val="28"/>
                <w:lang w:eastAsia="en-US"/>
              </w:rPr>
              <w:t>sabiedrību</w:t>
            </w:r>
          </w:p>
        </w:tc>
      </w:tr>
      <w:tr w:rsidR="002B3668" w:rsidTr="00770ABB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8" w:rsidRDefault="002B3668" w:rsidP="00770ABB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2B3668" w:rsidRDefault="002B3668" w:rsidP="006277E8">
      <w:pPr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6"/>
      </w:tblGrid>
      <w:tr w:rsidR="006277E8" w:rsidTr="00821D0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8" w:rsidRDefault="006277E8" w:rsidP="00821D08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III. Tiesību akta projekta ietekme uz valsts budžetu un pašvaldību budžetiem</w:t>
            </w:r>
          </w:p>
        </w:tc>
      </w:tr>
      <w:tr w:rsidR="006277E8" w:rsidTr="00821D08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8" w:rsidRDefault="006277E8" w:rsidP="00821D08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6277E8" w:rsidRDefault="006277E8" w:rsidP="006277E8">
      <w:pPr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6"/>
      </w:tblGrid>
      <w:tr w:rsidR="006277E8" w:rsidTr="00821D0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8" w:rsidRDefault="006277E8" w:rsidP="00821D08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IV. Tiesību akta projekta ietekme uz spēkā esošo tiesību normu sistēmu</w:t>
            </w:r>
          </w:p>
        </w:tc>
      </w:tr>
      <w:tr w:rsidR="006277E8" w:rsidTr="00821D08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8" w:rsidRDefault="006277E8" w:rsidP="00821D08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6277E8" w:rsidRDefault="006277E8" w:rsidP="006277E8">
      <w:pPr>
        <w:pStyle w:val="naislab"/>
        <w:tabs>
          <w:tab w:val="left" w:pos="3686"/>
        </w:tabs>
        <w:spacing w:before="0" w:after="0"/>
        <w:jc w:val="center"/>
        <w:outlineLvl w:val="0"/>
        <w:rPr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7"/>
        <w:gridCol w:w="22"/>
      </w:tblGrid>
      <w:tr w:rsidR="006277E8" w:rsidTr="00821D0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8" w:rsidRDefault="006277E8" w:rsidP="00821D08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V. Tiesību akta projekta atbilstība Latvijas Republikas starptautiskajām saistībām</w:t>
            </w:r>
          </w:p>
        </w:tc>
      </w:tr>
      <w:tr w:rsidR="006277E8" w:rsidTr="00821D08">
        <w:trPr>
          <w:gridAfter w:val="1"/>
          <w:wAfter w:w="22" w:type="dxa"/>
          <w:trHeight w:val="28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8" w:rsidRDefault="006277E8" w:rsidP="00821D08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6277E8" w:rsidRDefault="006277E8" w:rsidP="006277E8">
      <w:pPr>
        <w:pStyle w:val="naislab"/>
        <w:tabs>
          <w:tab w:val="left" w:pos="3686"/>
        </w:tabs>
        <w:spacing w:before="0" w:after="0"/>
        <w:jc w:val="center"/>
        <w:outlineLvl w:val="0"/>
        <w:rPr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7"/>
        <w:gridCol w:w="22"/>
      </w:tblGrid>
      <w:tr w:rsidR="006277E8" w:rsidTr="00821D0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8" w:rsidRDefault="006277E8" w:rsidP="00821D08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VI. Sabiedrības līdzdalība un šīs līdzdalības rezultāti</w:t>
            </w:r>
          </w:p>
        </w:tc>
      </w:tr>
      <w:tr w:rsidR="006277E8" w:rsidTr="00821D08">
        <w:trPr>
          <w:gridAfter w:val="1"/>
          <w:wAfter w:w="22" w:type="dxa"/>
          <w:trHeight w:val="28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8" w:rsidRDefault="006277E8" w:rsidP="00821D08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6277E8" w:rsidRDefault="006277E8" w:rsidP="006277E8">
      <w:pPr>
        <w:pStyle w:val="naislab"/>
        <w:tabs>
          <w:tab w:val="left" w:pos="3686"/>
        </w:tabs>
        <w:spacing w:before="0" w:after="0"/>
        <w:jc w:val="center"/>
        <w:outlineLvl w:val="0"/>
        <w:rPr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7"/>
        <w:gridCol w:w="22"/>
      </w:tblGrid>
      <w:tr w:rsidR="006277E8" w:rsidTr="00821D0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E8" w:rsidRDefault="006277E8" w:rsidP="00821D08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VII. Tiesību akta projekta izpildes nodrošināšana un tās ietekme uz institūcijām</w:t>
            </w:r>
          </w:p>
        </w:tc>
      </w:tr>
      <w:tr w:rsidR="006277E8" w:rsidTr="00821D08">
        <w:trPr>
          <w:gridAfter w:val="1"/>
          <w:wAfter w:w="22" w:type="dxa"/>
          <w:trHeight w:val="28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8" w:rsidRDefault="006277E8" w:rsidP="00821D08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6277E8" w:rsidRDefault="006277E8" w:rsidP="001977A4">
      <w:pPr>
        <w:pStyle w:val="naisf"/>
        <w:spacing w:before="0" w:after="0"/>
        <w:ind w:firstLine="142"/>
        <w:rPr>
          <w:sz w:val="28"/>
          <w:szCs w:val="28"/>
        </w:rPr>
      </w:pPr>
    </w:p>
    <w:p w:rsidR="001977A4" w:rsidRDefault="001977A4" w:rsidP="001977A4">
      <w:pPr>
        <w:pStyle w:val="naisf"/>
        <w:spacing w:before="0" w:after="0"/>
        <w:ind w:firstLine="142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F96A9B">
        <w:rPr>
          <w:sz w:val="28"/>
          <w:szCs w:val="28"/>
        </w:rPr>
        <w:tab/>
      </w:r>
      <w:r w:rsidR="00F96A9B">
        <w:rPr>
          <w:sz w:val="28"/>
          <w:szCs w:val="28"/>
        </w:rPr>
        <w:tab/>
      </w:r>
      <w:r w:rsidR="00F96A9B">
        <w:rPr>
          <w:sz w:val="28"/>
          <w:szCs w:val="28"/>
        </w:rPr>
        <w:tab/>
      </w:r>
      <w:r w:rsidR="00F96A9B">
        <w:rPr>
          <w:sz w:val="28"/>
          <w:szCs w:val="28"/>
        </w:rPr>
        <w:tab/>
      </w:r>
      <w:r w:rsidR="00F96A9B">
        <w:rPr>
          <w:sz w:val="28"/>
          <w:szCs w:val="28"/>
        </w:rPr>
        <w:tab/>
      </w:r>
      <w:r w:rsidR="00F96A9B">
        <w:rPr>
          <w:sz w:val="28"/>
          <w:szCs w:val="28"/>
        </w:rPr>
        <w:tab/>
      </w:r>
      <w:r w:rsidR="00F96A9B">
        <w:rPr>
          <w:sz w:val="28"/>
          <w:szCs w:val="28"/>
        </w:rPr>
        <w:tab/>
      </w:r>
      <w:proofErr w:type="spellStart"/>
      <w:r w:rsidR="00F96A9B">
        <w:rPr>
          <w:sz w:val="28"/>
          <w:szCs w:val="28"/>
        </w:rPr>
        <w:t>Ž.Jaunzeme-Grende</w:t>
      </w:r>
      <w:proofErr w:type="spellEnd"/>
    </w:p>
    <w:p w:rsidR="00E37606" w:rsidRPr="00BA5E65" w:rsidRDefault="00E37606" w:rsidP="00FD13DB">
      <w:pPr>
        <w:pStyle w:val="naisf"/>
        <w:spacing w:before="0" w:after="0"/>
        <w:ind w:left="142"/>
        <w:rPr>
          <w:sz w:val="28"/>
          <w:szCs w:val="28"/>
        </w:rPr>
      </w:pPr>
      <w:r w:rsidRPr="00BA5E65">
        <w:rPr>
          <w:sz w:val="28"/>
          <w:szCs w:val="28"/>
        </w:rPr>
        <w:lastRenderedPageBreak/>
        <w:tab/>
      </w:r>
    </w:p>
    <w:p w:rsidR="00E37606" w:rsidRPr="00BA5E65" w:rsidRDefault="00FD13DB" w:rsidP="00FD13DB">
      <w:pPr>
        <w:pStyle w:val="naisf"/>
        <w:spacing w:before="0"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>Vīza: V</w:t>
      </w:r>
      <w:r w:rsidR="00E37606">
        <w:rPr>
          <w:sz w:val="28"/>
          <w:szCs w:val="28"/>
        </w:rPr>
        <w:t>alsts sekretārs</w:t>
      </w:r>
      <w:r w:rsidR="00E37606">
        <w:rPr>
          <w:sz w:val="28"/>
          <w:szCs w:val="28"/>
        </w:rPr>
        <w:tab/>
      </w:r>
      <w:r w:rsidR="00E37606">
        <w:rPr>
          <w:sz w:val="28"/>
          <w:szCs w:val="28"/>
        </w:rPr>
        <w:tab/>
      </w:r>
      <w:r w:rsidR="00E37606">
        <w:rPr>
          <w:sz w:val="28"/>
          <w:szCs w:val="28"/>
        </w:rPr>
        <w:tab/>
      </w:r>
      <w:r w:rsidR="00E3760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606">
        <w:rPr>
          <w:sz w:val="28"/>
          <w:szCs w:val="28"/>
        </w:rPr>
        <w:t>G.Puķītis</w:t>
      </w:r>
    </w:p>
    <w:p w:rsidR="008D6794" w:rsidRDefault="008D6794">
      <w:pPr>
        <w:pStyle w:val="naisf"/>
        <w:spacing w:before="0" w:after="0"/>
        <w:rPr>
          <w:color w:val="000000"/>
          <w:sz w:val="20"/>
          <w:szCs w:val="20"/>
        </w:rPr>
      </w:pPr>
    </w:p>
    <w:p w:rsidR="007E237C" w:rsidRDefault="007E237C">
      <w:pPr>
        <w:pStyle w:val="naisf"/>
        <w:spacing w:before="0" w:after="0"/>
        <w:rPr>
          <w:color w:val="000000"/>
          <w:sz w:val="20"/>
          <w:szCs w:val="20"/>
        </w:rPr>
      </w:pPr>
    </w:p>
    <w:p w:rsidR="00B75A5B" w:rsidRDefault="00B75A5B">
      <w:pPr>
        <w:pStyle w:val="naisf"/>
        <w:spacing w:before="0" w:after="0"/>
        <w:rPr>
          <w:color w:val="000000"/>
          <w:sz w:val="20"/>
          <w:szCs w:val="20"/>
        </w:rPr>
      </w:pPr>
    </w:p>
    <w:p w:rsidR="004C1D73" w:rsidRPr="00B75A5B" w:rsidRDefault="007A43E3" w:rsidP="004C1D73">
      <w:pPr>
        <w:rPr>
          <w:sz w:val="22"/>
          <w:szCs w:val="22"/>
        </w:rPr>
      </w:pPr>
      <w:r w:rsidRPr="00B75A5B">
        <w:rPr>
          <w:sz w:val="22"/>
          <w:szCs w:val="22"/>
        </w:rPr>
        <w:fldChar w:fldCharType="begin"/>
      </w:r>
      <w:r w:rsidR="004C1D73" w:rsidRPr="00B75A5B">
        <w:rPr>
          <w:sz w:val="22"/>
          <w:szCs w:val="22"/>
        </w:rPr>
        <w:instrText xml:space="preserve"> DATE  \@ "yyyy.MM.dd. H:mm"  \* MERGEFORMAT </w:instrText>
      </w:r>
      <w:r w:rsidRPr="00B75A5B">
        <w:rPr>
          <w:sz w:val="22"/>
          <w:szCs w:val="22"/>
        </w:rPr>
        <w:fldChar w:fldCharType="separate"/>
      </w:r>
      <w:r w:rsidR="002B3668">
        <w:rPr>
          <w:noProof/>
          <w:sz w:val="22"/>
          <w:szCs w:val="22"/>
        </w:rPr>
        <w:t>2013.08.21. 12:55</w:t>
      </w:r>
      <w:r w:rsidRPr="00B75A5B">
        <w:rPr>
          <w:sz w:val="22"/>
          <w:szCs w:val="22"/>
        </w:rPr>
        <w:fldChar w:fldCharType="end"/>
      </w:r>
    </w:p>
    <w:p w:rsidR="004C1D73" w:rsidRPr="00B75A5B" w:rsidRDefault="002B3668" w:rsidP="004C1D73">
      <w:pPr>
        <w:pStyle w:val="Galvene"/>
        <w:rPr>
          <w:sz w:val="22"/>
          <w:szCs w:val="22"/>
        </w:rPr>
      </w:pPr>
      <w:r>
        <w:rPr>
          <w:sz w:val="22"/>
          <w:szCs w:val="22"/>
        </w:rPr>
        <w:t>403</w:t>
      </w:r>
    </w:p>
    <w:p w:rsidR="004C1D73" w:rsidRPr="00B75A5B" w:rsidRDefault="00B75A5B" w:rsidP="004C1D73">
      <w:pPr>
        <w:pStyle w:val="Galvene"/>
        <w:rPr>
          <w:sz w:val="22"/>
          <w:szCs w:val="22"/>
        </w:rPr>
      </w:pPr>
      <w:r w:rsidRPr="00B75A5B">
        <w:rPr>
          <w:sz w:val="22"/>
          <w:szCs w:val="22"/>
        </w:rPr>
        <w:t>I.Ci</w:t>
      </w:r>
      <w:r w:rsidR="004C1D73" w:rsidRPr="00B75A5B">
        <w:rPr>
          <w:sz w:val="22"/>
          <w:szCs w:val="22"/>
        </w:rPr>
        <w:t>re</w:t>
      </w:r>
    </w:p>
    <w:p w:rsidR="004C1D73" w:rsidRPr="00B75A5B" w:rsidRDefault="004C1D73" w:rsidP="004C1D73">
      <w:pPr>
        <w:pStyle w:val="Galvene"/>
        <w:rPr>
          <w:sz w:val="22"/>
          <w:szCs w:val="22"/>
        </w:rPr>
      </w:pPr>
      <w:bookmarkStart w:id="3" w:name="OLE_LINK4"/>
      <w:bookmarkStart w:id="4" w:name="OLE_LINK5"/>
      <w:bookmarkStart w:id="5" w:name="OLE_LINK8"/>
      <w:r w:rsidRPr="00B75A5B">
        <w:rPr>
          <w:sz w:val="22"/>
          <w:szCs w:val="22"/>
        </w:rPr>
        <w:t>Tālr.67330216</w:t>
      </w:r>
    </w:p>
    <w:p w:rsidR="004C1D73" w:rsidRPr="00B75A5B" w:rsidRDefault="007A43E3" w:rsidP="004C1D73">
      <w:pPr>
        <w:pStyle w:val="Galvene"/>
        <w:rPr>
          <w:sz w:val="22"/>
          <w:szCs w:val="22"/>
        </w:rPr>
      </w:pPr>
      <w:hyperlink r:id="rId7" w:history="1">
        <w:r w:rsidR="004C1D73" w:rsidRPr="00B75A5B">
          <w:rPr>
            <w:rStyle w:val="Hipersaite"/>
            <w:sz w:val="22"/>
            <w:szCs w:val="22"/>
          </w:rPr>
          <w:t>Ieva.Cire@km.gov.lv</w:t>
        </w:r>
      </w:hyperlink>
      <w:r w:rsidR="004C1D73" w:rsidRPr="00B75A5B">
        <w:rPr>
          <w:sz w:val="22"/>
          <w:szCs w:val="22"/>
        </w:rPr>
        <w:t xml:space="preserve"> </w:t>
      </w:r>
    </w:p>
    <w:bookmarkEnd w:id="3"/>
    <w:bookmarkEnd w:id="4"/>
    <w:bookmarkEnd w:id="5"/>
    <w:p w:rsidR="007E237C" w:rsidRDefault="007E237C">
      <w:pPr>
        <w:pStyle w:val="naisf"/>
        <w:spacing w:before="0" w:after="0"/>
        <w:rPr>
          <w:color w:val="000000"/>
          <w:sz w:val="20"/>
          <w:szCs w:val="20"/>
        </w:rPr>
      </w:pPr>
    </w:p>
    <w:sectPr w:rsidR="007E237C" w:rsidSect="004B792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BD" w:rsidRDefault="00B42EBD" w:rsidP="00FC6606">
      <w:r>
        <w:separator/>
      </w:r>
    </w:p>
  </w:endnote>
  <w:endnote w:type="continuationSeparator" w:id="0">
    <w:p w:rsidR="00B42EBD" w:rsidRDefault="00B42EBD" w:rsidP="00FC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BD" w:rsidRPr="004C1D73" w:rsidRDefault="00B42EBD" w:rsidP="004C1D73">
    <w:pPr>
      <w:jc w:val="both"/>
      <w:rPr>
        <w:szCs w:val="22"/>
      </w:rPr>
    </w:pPr>
    <w:r>
      <w:rPr>
        <w:sz w:val="22"/>
        <w:szCs w:val="22"/>
      </w:rPr>
      <w:t>KMAnot_</w:t>
    </w:r>
    <w:r w:rsidR="006277E8">
      <w:rPr>
        <w:sz w:val="22"/>
        <w:szCs w:val="22"/>
      </w:rPr>
      <w:t>1408</w:t>
    </w:r>
    <w:r w:rsidRPr="004C1D73">
      <w:rPr>
        <w:sz w:val="22"/>
        <w:szCs w:val="22"/>
      </w:rPr>
      <w:t>13_KultStat_1074</w:t>
    </w:r>
    <w:r>
      <w:rPr>
        <w:sz w:val="22"/>
        <w:szCs w:val="22"/>
      </w:rPr>
      <w:t>_VSS-1345</w:t>
    </w:r>
    <w:r w:rsidRPr="004C1D73">
      <w:rPr>
        <w:sz w:val="22"/>
        <w:szCs w:val="22"/>
      </w:rPr>
      <w:t xml:space="preserve">; Ministru kabineta noteikumu projekta </w:t>
    </w:r>
    <w:r w:rsidRPr="004C1D73">
      <w:rPr>
        <w:bCs/>
        <w:sz w:val="22"/>
        <w:szCs w:val="22"/>
      </w:rPr>
      <w:t>„</w:t>
    </w:r>
    <w:bookmarkStart w:id="6" w:name="OLE_LINK6"/>
    <w:bookmarkStart w:id="7" w:name="OLE_LINK7"/>
    <w:r w:rsidRPr="004C1D73">
      <w:rPr>
        <w:bCs/>
        <w:sz w:val="22"/>
        <w:szCs w:val="22"/>
      </w:rPr>
      <w:t>Grozījum</w:t>
    </w:r>
    <w:r>
      <w:rPr>
        <w:bCs/>
        <w:sz w:val="22"/>
        <w:szCs w:val="22"/>
      </w:rPr>
      <w:t>i</w:t>
    </w:r>
    <w:r w:rsidRPr="004C1D73">
      <w:rPr>
        <w:bCs/>
        <w:sz w:val="22"/>
        <w:szCs w:val="22"/>
      </w:rPr>
      <w:t xml:space="preserve"> Ministru kabineta 2009.gada 22.septembra noteikumos Nr.1074 „Noteikumi par valsts statistikas apkopošanu kultūras jomā”</w:t>
    </w:r>
    <w:bookmarkEnd w:id="6"/>
    <w:bookmarkEnd w:id="7"/>
    <w:r w:rsidRPr="004C1D73">
      <w:rPr>
        <w:bCs/>
        <w:sz w:val="22"/>
        <w:szCs w:val="22"/>
      </w:rPr>
      <w:t>”</w:t>
    </w:r>
    <w:r w:rsidRPr="004C1D73">
      <w:rPr>
        <w:sz w:val="22"/>
        <w:szCs w:val="22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BD" w:rsidRPr="004C1D73" w:rsidRDefault="00B42EBD" w:rsidP="004B7922">
    <w:pPr>
      <w:jc w:val="both"/>
      <w:rPr>
        <w:sz w:val="22"/>
        <w:szCs w:val="22"/>
      </w:rPr>
    </w:pPr>
    <w:r w:rsidRPr="004C1D73">
      <w:rPr>
        <w:sz w:val="22"/>
        <w:szCs w:val="22"/>
      </w:rPr>
      <w:t>KMAnot_</w:t>
    </w:r>
    <w:r w:rsidR="006277E8">
      <w:rPr>
        <w:sz w:val="22"/>
        <w:szCs w:val="22"/>
      </w:rPr>
      <w:t>1408</w:t>
    </w:r>
    <w:r w:rsidRPr="004C1D73">
      <w:rPr>
        <w:sz w:val="22"/>
        <w:szCs w:val="22"/>
      </w:rPr>
      <w:t>13_KultStat_1074</w:t>
    </w:r>
    <w:r>
      <w:rPr>
        <w:sz w:val="22"/>
        <w:szCs w:val="22"/>
      </w:rPr>
      <w:t>_VSS-1345</w:t>
    </w:r>
    <w:r w:rsidRPr="004C1D73">
      <w:rPr>
        <w:sz w:val="22"/>
        <w:szCs w:val="22"/>
      </w:rPr>
      <w:t xml:space="preserve">; Ministru kabineta noteikumu projekta </w:t>
    </w:r>
    <w:r w:rsidRPr="004C1D73">
      <w:rPr>
        <w:bCs/>
        <w:sz w:val="22"/>
        <w:szCs w:val="22"/>
      </w:rPr>
      <w:t>„Grozī</w:t>
    </w:r>
    <w:r>
      <w:rPr>
        <w:bCs/>
        <w:sz w:val="22"/>
        <w:szCs w:val="22"/>
      </w:rPr>
      <w:t>jumi</w:t>
    </w:r>
    <w:r w:rsidRPr="004C1D73">
      <w:rPr>
        <w:bCs/>
        <w:sz w:val="22"/>
        <w:szCs w:val="22"/>
      </w:rPr>
      <w:t xml:space="preserve"> Ministru kabineta 2009.gada 22.septembra noteikumos Nr.1074 „Noteikumi par valsts statistikas apkopošanu kultūras jomā””</w:t>
    </w:r>
    <w:r w:rsidRPr="004C1D73">
      <w:rPr>
        <w:sz w:val="22"/>
        <w:szCs w:val="22"/>
      </w:rPr>
      <w:t xml:space="preserve">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BD" w:rsidRDefault="00B42EBD" w:rsidP="00FC6606">
      <w:r>
        <w:separator/>
      </w:r>
    </w:p>
  </w:footnote>
  <w:footnote w:type="continuationSeparator" w:id="0">
    <w:p w:rsidR="00B42EBD" w:rsidRDefault="00B42EBD" w:rsidP="00FC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BD" w:rsidRDefault="007A43E3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42EB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42EBD" w:rsidRDefault="00B42EB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BD" w:rsidRPr="000A2E70" w:rsidRDefault="007A43E3" w:rsidP="005A725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A2E70">
      <w:rPr>
        <w:rStyle w:val="Lappusesnumurs"/>
        <w:sz w:val="22"/>
        <w:szCs w:val="22"/>
      </w:rPr>
      <w:fldChar w:fldCharType="begin"/>
    </w:r>
    <w:r w:rsidR="00B42EBD" w:rsidRPr="000A2E70">
      <w:rPr>
        <w:rStyle w:val="Lappusesnumurs"/>
        <w:sz w:val="22"/>
        <w:szCs w:val="22"/>
      </w:rPr>
      <w:instrText xml:space="preserve">PAGE  </w:instrText>
    </w:r>
    <w:r w:rsidRPr="000A2E70">
      <w:rPr>
        <w:rStyle w:val="Lappusesnumurs"/>
        <w:sz w:val="22"/>
        <w:szCs w:val="22"/>
      </w:rPr>
      <w:fldChar w:fldCharType="separate"/>
    </w:r>
    <w:r w:rsidR="002B3668">
      <w:rPr>
        <w:rStyle w:val="Lappusesnumurs"/>
        <w:noProof/>
        <w:sz w:val="22"/>
        <w:szCs w:val="22"/>
      </w:rPr>
      <w:t>2</w:t>
    </w:r>
    <w:r w:rsidRPr="000A2E70">
      <w:rPr>
        <w:rStyle w:val="Lappusesnumurs"/>
        <w:sz w:val="22"/>
        <w:szCs w:val="22"/>
      </w:rPr>
      <w:fldChar w:fldCharType="end"/>
    </w:r>
  </w:p>
  <w:p w:rsidR="00B42EBD" w:rsidRDefault="00B42EB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hybridMultilevel"/>
    <w:tmpl w:val="E0C233A4"/>
    <w:lvl w:ilvl="0" w:tplc="6BA4CBF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7" w:hanging="360"/>
      </w:pPr>
    </w:lvl>
    <w:lvl w:ilvl="2" w:tplc="0426001B" w:tentative="1">
      <w:start w:val="1"/>
      <w:numFmt w:val="lowerRoman"/>
      <w:lvlText w:val="%3."/>
      <w:lvlJc w:val="right"/>
      <w:pPr>
        <w:ind w:left="2047" w:hanging="180"/>
      </w:pPr>
    </w:lvl>
    <w:lvl w:ilvl="3" w:tplc="0426000F" w:tentative="1">
      <w:start w:val="1"/>
      <w:numFmt w:val="decimal"/>
      <w:lvlText w:val="%4."/>
      <w:lvlJc w:val="left"/>
      <w:pPr>
        <w:ind w:left="2767" w:hanging="360"/>
      </w:pPr>
    </w:lvl>
    <w:lvl w:ilvl="4" w:tplc="04260019" w:tentative="1">
      <w:start w:val="1"/>
      <w:numFmt w:val="lowerLetter"/>
      <w:lvlText w:val="%5."/>
      <w:lvlJc w:val="left"/>
      <w:pPr>
        <w:ind w:left="3487" w:hanging="360"/>
      </w:pPr>
    </w:lvl>
    <w:lvl w:ilvl="5" w:tplc="0426001B" w:tentative="1">
      <w:start w:val="1"/>
      <w:numFmt w:val="lowerRoman"/>
      <w:lvlText w:val="%6."/>
      <w:lvlJc w:val="right"/>
      <w:pPr>
        <w:ind w:left="4207" w:hanging="180"/>
      </w:pPr>
    </w:lvl>
    <w:lvl w:ilvl="6" w:tplc="0426000F" w:tentative="1">
      <w:start w:val="1"/>
      <w:numFmt w:val="decimal"/>
      <w:lvlText w:val="%7."/>
      <w:lvlJc w:val="left"/>
      <w:pPr>
        <w:ind w:left="4927" w:hanging="360"/>
      </w:pPr>
    </w:lvl>
    <w:lvl w:ilvl="7" w:tplc="04260019" w:tentative="1">
      <w:start w:val="1"/>
      <w:numFmt w:val="lowerLetter"/>
      <w:lvlText w:val="%8."/>
      <w:lvlJc w:val="left"/>
      <w:pPr>
        <w:ind w:left="5647" w:hanging="360"/>
      </w:pPr>
    </w:lvl>
    <w:lvl w:ilvl="8" w:tplc="042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4E887C3D"/>
    <w:multiLevelType w:val="hybridMultilevel"/>
    <w:tmpl w:val="30B27110"/>
    <w:lvl w:ilvl="0" w:tplc="7BA27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06"/>
    <w:rsid w:val="00034E00"/>
    <w:rsid w:val="000A2E70"/>
    <w:rsid w:val="000B1C58"/>
    <w:rsid w:val="000F312C"/>
    <w:rsid w:val="001570EE"/>
    <w:rsid w:val="0016537D"/>
    <w:rsid w:val="001733D5"/>
    <w:rsid w:val="00184436"/>
    <w:rsid w:val="001977A4"/>
    <w:rsid w:val="001E385D"/>
    <w:rsid w:val="00266E4B"/>
    <w:rsid w:val="00273D0E"/>
    <w:rsid w:val="00287028"/>
    <w:rsid w:val="00291EA9"/>
    <w:rsid w:val="002B3668"/>
    <w:rsid w:val="002D41BC"/>
    <w:rsid w:val="0034303D"/>
    <w:rsid w:val="0036047E"/>
    <w:rsid w:val="003609AB"/>
    <w:rsid w:val="00365590"/>
    <w:rsid w:val="00387944"/>
    <w:rsid w:val="003A38AD"/>
    <w:rsid w:val="003A5496"/>
    <w:rsid w:val="003F3AAF"/>
    <w:rsid w:val="004456D6"/>
    <w:rsid w:val="0049339F"/>
    <w:rsid w:val="004A1A4F"/>
    <w:rsid w:val="004B5EC7"/>
    <w:rsid w:val="004B6E68"/>
    <w:rsid w:val="004B7922"/>
    <w:rsid w:val="004C1D73"/>
    <w:rsid w:val="004D55A4"/>
    <w:rsid w:val="0056155C"/>
    <w:rsid w:val="005948BE"/>
    <w:rsid w:val="00597D6F"/>
    <w:rsid w:val="005A725B"/>
    <w:rsid w:val="006277E8"/>
    <w:rsid w:val="006541B5"/>
    <w:rsid w:val="006A76E0"/>
    <w:rsid w:val="006E71B2"/>
    <w:rsid w:val="007033FA"/>
    <w:rsid w:val="00723696"/>
    <w:rsid w:val="0073400C"/>
    <w:rsid w:val="0073549F"/>
    <w:rsid w:val="00745639"/>
    <w:rsid w:val="007A4208"/>
    <w:rsid w:val="007A43E3"/>
    <w:rsid w:val="007E237C"/>
    <w:rsid w:val="00874829"/>
    <w:rsid w:val="00876047"/>
    <w:rsid w:val="00892410"/>
    <w:rsid w:val="008B45D5"/>
    <w:rsid w:val="008C2B8D"/>
    <w:rsid w:val="008D6794"/>
    <w:rsid w:val="008D73EE"/>
    <w:rsid w:val="00902C1A"/>
    <w:rsid w:val="009348C0"/>
    <w:rsid w:val="009534CE"/>
    <w:rsid w:val="00994670"/>
    <w:rsid w:val="009962D8"/>
    <w:rsid w:val="009A0504"/>
    <w:rsid w:val="009C7013"/>
    <w:rsid w:val="00AC5178"/>
    <w:rsid w:val="00B31A59"/>
    <w:rsid w:val="00B42EBD"/>
    <w:rsid w:val="00B4449E"/>
    <w:rsid w:val="00B7461E"/>
    <w:rsid w:val="00B75A5B"/>
    <w:rsid w:val="00B813CF"/>
    <w:rsid w:val="00BC1841"/>
    <w:rsid w:val="00BF62F5"/>
    <w:rsid w:val="00C345F2"/>
    <w:rsid w:val="00C3648D"/>
    <w:rsid w:val="00C50450"/>
    <w:rsid w:val="00C84009"/>
    <w:rsid w:val="00D57C7E"/>
    <w:rsid w:val="00D936EF"/>
    <w:rsid w:val="00DD2B94"/>
    <w:rsid w:val="00E37606"/>
    <w:rsid w:val="00E716E0"/>
    <w:rsid w:val="00EC59C8"/>
    <w:rsid w:val="00ED3BDE"/>
    <w:rsid w:val="00F54E0F"/>
    <w:rsid w:val="00F91EAB"/>
    <w:rsid w:val="00F9499A"/>
    <w:rsid w:val="00F96A9B"/>
    <w:rsid w:val="00F97041"/>
    <w:rsid w:val="00FC6606"/>
    <w:rsid w:val="00FD13DB"/>
    <w:rsid w:val="00FD1DCD"/>
    <w:rsid w:val="00F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  <w:style w:type="paragraph" w:styleId="ParastaisWeb">
    <w:name w:val="Normal (Web)"/>
    <w:basedOn w:val="Parastais"/>
    <w:rsid w:val="00B42EBD"/>
    <w:pPr>
      <w:spacing w:before="100" w:beforeAutospacing="1" w:after="100" w:afterAutospacing="1"/>
    </w:pPr>
    <w:rPr>
      <w:lang w:val="en-US"/>
    </w:rPr>
  </w:style>
  <w:style w:type="paragraph" w:styleId="Sarakstarindkopa">
    <w:name w:val="List Paragraph"/>
    <w:basedOn w:val="Parastais"/>
    <w:uiPriority w:val="34"/>
    <w:qFormat/>
    <w:rsid w:val="00B42EBD"/>
    <w:pPr>
      <w:ind w:left="720"/>
      <w:contextualSpacing/>
    </w:pPr>
  </w:style>
  <w:style w:type="paragraph" w:customStyle="1" w:styleId="naislab">
    <w:name w:val="naislab"/>
    <w:basedOn w:val="Parastais"/>
    <w:rsid w:val="006277E8"/>
    <w:pPr>
      <w:spacing w:before="75" w:after="75"/>
      <w:jc w:val="right"/>
    </w:pPr>
    <w:rPr>
      <w:color w:val="0D0D0D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va.Cire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22.septembra noteikumos Nr.1074 „Noteikumi par valsts statistikas apkopošanu kultūras jomā”" sākotnējās ietekmes novērtējuma ziņojums (anotācija)</vt:lpstr>
    </vt:vector>
  </TitlesOfParts>
  <Manager>G.Puķītis</Manager>
  <Company>LR Kultūras Ministrija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22.septembra noteikumos Nr.1074 „Noteikumi par valsts statistikas apkopošanu kultūras jomā”" sākotnējās ietekmes novērtējuma ziņojums (anotācija)</dc:title>
  <dc:subject>KMAnot_140813_KultStat_1074_VSS-1345</dc:subject>
  <dc:creator>Ieva Cire</dc:creator>
  <dc:description>Tālr.67330216
Ieva.Cire@km.gov.lv</dc:description>
  <cp:lastModifiedBy>LeldeP</cp:lastModifiedBy>
  <cp:revision>4</cp:revision>
  <cp:lastPrinted>2013-08-03T12:16:00Z</cp:lastPrinted>
  <dcterms:created xsi:type="dcterms:W3CDTF">2013-08-03T12:16:00Z</dcterms:created>
  <dcterms:modified xsi:type="dcterms:W3CDTF">2013-08-21T09:56:00Z</dcterms:modified>
</cp:coreProperties>
</file>