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D47" w:rsidRDefault="00A70D47" w:rsidP="00504A10">
      <w:pPr>
        <w:ind w:firstLine="720"/>
        <w:jc w:val="center"/>
        <w:rPr>
          <w:b/>
          <w:sz w:val="24"/>
          <w:szCs w:val="24"/>
          <w:lang w:val="lv-LV"/>
        </w:rPr>
      </w:pPr>
      <w:bookmarkStart w:id="0" w:name="OLE_LINK7"/>
      <w:bookmarkStart w:id="1" w:name="OLE_LINK8"/>
      <w:bookmarkStart w:id="2" w:name="OLE_LINK3"/>
      <w:bookmarkStart w:id="3" w:name="OLE_LINK1"/>
      <w:bookmarkStart w:id="4" w:name="OLE_LINK2"/>
      <w:bookmarkStart w:id="5" w:name="OLE_LINK4"/>
    </w:p>
    <w:p w:rsidR="00504A10" w:rsidRPr="00BA55CD" w:rsidRDefault="008F19F3" w:rsidP="00504A10">
      <w:pPr>
        <w:ind w:firstLine="720"/>
        <w:jc w:val="center"/>
        <w:rPr>
          <w:b/>
          <w:sz w:val="24"/>
          <w:szCs w:val="24"/>
          <w:lang w:val="lv-LV"/>
        </w:rPr>
      </w:pPr>
      <w:r w:rsidRPr="00BA55CD">
        <w:rPr>
          <w:b/>
          <w:sz w:val="24"/>
          <w:szCs w:val="24"/>
          <w:lang w:val="lv-LV"/>
        </w:rPr>
        <w:t>Ministru kabineta noteikumu projekt</w:t>
      </w:r>
      <w:bookmarkEnd w:id="0"/>
      <w:bookmarkEnd w:id="1"/>
      <w:r w:rsidRPr="00BA55CD">
        <w:rPr>
          <w:b/>
          <w:sz w:val="24"/>
          <w:szCs w:val="24"/>
          <w:lang w:val="lv-LV"/>
        </w:rPr>
        <w:t xml:space="preserve">a </w:t>
      </w:r>
    </w:p>
    <w:p w:rsidR="00504A10" w:rsidRPr="00BA55CD" w:rsidRDefault="008F19F3" w:rsidP="00504A10">
      <w:pPr>
        <w:ind w:firstLine="720"/>
        <w:jc w:val="center"/>
        <w:rPr>
          <w:b/>
          <w:sz w:val="24"/>
          <w:szCs w:val="24"/>
          <w:lang w:val="lv-LV"/>
        </w:rPr>
      </w:pPr>
      <w:r w:rsidRPr="00BA55CD">
        <w:rPr>
          <w:b/>
          <w:sz w:val="24"/>
          <w:szCs w:val="24"/>
          <w:lang w:val="lv-LV"/>
        </w:rPr>
        <w:t>„</w:t>
      </w:r>
      <w:r w:rsidR="00352913" w:rsidRPr="00BA55CD">
        <w:rPr>
          <w:b/>
          <w:sz w:val="24"/>
          <w:szCs w:val="24"/>
          <w:lang w:val="lv-LV"/>
        </w:rPr>
        <w:t>Latvijas Nacionālā arhīva nolikums</w:t>
      </w:r>
      <w:r w:rsidRPr="00BA55CD">
        <w:rPr>
          <w:b/>
          <w:sz w:val="24"/>
          <w:szCs w:val="24"/>
          <w:lang w:val="lv-LV"/>
        </w:rPr>
        <w:t xml:space="preserve">” </w:t>
      </w:r>
    </w:p>
    <w:p w:rsidR="008F19F3" w:rsidRPr="00BA55CD" w:rsidRDefault="008F19F3" w:rsidP="00504A10">
      <w:pPr>
        <w:ind w:firstLine="720"/>
        <w:jc w:val="center"/>
        <w:rPr>
          <w:b/>
          <w:sz w:val="24"/>
          <w:szCs w:val="24"/>
          <w:lang w:val="lv-LV"/>
        </w:rPr>
      </w:pPr>
      <w:r w:rsidRPr="00BA55CD">
        <w:rPr>
          <w:b/>
          <w:sz w:val="24"/>
          <w:szCs w:val="24"/>
          <w:lang w:val="lv-LV"/>
        </w:rPr>
        <w:t xml:space="preserve">sākotnējās ietekmes novērtējuma </w:t>
      </w:r>
      <w:smartTag w:uri="schemas-tilde-lv/tildestengine" w:element="veidnes">
        <w:smartTagPr>
          <w:attr w:name="id" w:val="-1"/>
          <w:attr w:name="baseform" w:val="ziņojums"/>
          <w:attr w:name="text" w:val="ziņojums"/>
        </w:smartTagPr>
        <w:r w:rsidRPr="00BA55CD">
          <w:rPr>
            <w:b/>
            <w:sz w:val="24"/>
            <w:szCs w:val="24"/>
            <w:lang w:val="lv-LV"/>
          </w:rPr>
          <w:t>ziņojums</w:t>
        </w:r>
      </w:smartTag>
      <w:r w:rsidRPr="00BA55CD">
        <w:rPr>
          <w:b/>
          <w:sz w:val="24"/>
          <w:szCs w:val="24"/>
          <w:lang w:val="lv-LV"/>
        </w:rPr>
        <w:t xml:space="preserve"> (anotācija)</w:t>
      </w:r>
    </w:p>
    <w:p w:rsidR="008F19F3" w:rsidRDefault="008F19F3" w:rsidP="00A70D47">
      <w:pPr>
        <w:pStyle w:val="Pamatteksts"/>
        <w:spacing w:after="0"/>
        <w:rPr>
          <w:b/>
          <w:sz w:val="24"/>
          <w:szCs w:val="24"/>
          <w:lang w:val="lv-LV"/>
        </w:rPr>
      </w:pPr>
    </w:p>
    <w:p w:rsidR="00A70D47" w:rsidRPr="00BA55CD" w:rsidRDefault="00A70D47" w:rsidP="00A70D47">
      <w:pPr>
        <w:pStyle w:val="Pamatteksts"/>
        <w:spacing w:after="0"/>
        <w:rPr>
          <w:b/>
          <w:sz w:val="24"/>
          <w:szCs w:val="24"/>
          <w:lang w:val="lv-LV"/>
        </w:rPr>
      </w:pPr>
    </w:p>
    <w:tbl>
      <w:tblPr>
        <w:tblW w:w="910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8"/>
        <w:gridCol w:w="1755"/>
        <w:gridCol w:w="6818"/>
      </w:tblGrid>
      <w:tr w:rsidR="008F19F3" w:rsidRPr="00BA55CD" w:rsidTr="00A20BAA">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tcPr>
          <w:p w:rsidR="008F19F3" w:rsidRPr="00BA55CD" w:rsidRDefault="008F19F3" w:rsidP="00A20BAA">
            <w:pPr>
              <w:spacing w:before="100" w:beforeAutospacing="1" w:after="100" w:afterAutospacing="1"/>
              <w:jc w:val="center"/>
              <w:rPr>
                <w:rFonts w:eastAsia="Times New Roman"/>
                <w:sz w:val="24"/>
                <w:szCs w:val="24"/>
                <w:lang w:val="lv-LV" w:eastAsia="lv-LV"/>
              </w:rPr>
            </w:pPr>
            <w:r w:rsidRPr="00BA55CD">
              <w:rPr>
                <w:rFonts w:eastAsia="Times New Roman"/>
                <w:b/>
                <w:bCs/>
                <w:sz w:val="24"/>
                <w:szCs w:val="24"/>
                <w:lang w:val="lv-LV" w:eastAsia="lv-LV"/>
              </w:rPr>
              <w:t>I. Tiesību akta projekta izstrādes nepieciešamība</w:t>
            </w:r>
          </w:p>
        </w:tc>
      </w:tr>
      <w:tr w:rsidR="008F19F3" w:rsidRPr="00F1776A" w:rsidTr="00096566">
        <w:trPr>
          <w:trHeight w:val="630"/>
          <w:tblCellSpacing w:w="0" w:type="dxa"/>
        </w:trPr>
        <w:tc>
          <w:tcPr>
            <w:tcW w:w="528" w:type="dxa"/>
            <w:tcBorders>
              <w:top w:val="outset" w:sz="6" w:space="0" w:color="auto"/>
              <w:left w:val="outset" w:sz="6" w:space="0" w:color="auto"/>
              <w:bottom w:val="outset" w:sz="6" w:space="0" w:color="auto"/>
              <w:right w:val="outset" w:sz="6" w:space="0" w:color="auto"/>
            </w:tcBorders>
          </w:tcPr>
          <w:p w:rsidR="008F19F3" w:rsidRPr="00BA55CD" w:rsidRDefault="008F19F3" w:rsidP="00A20BAA">
            <w:pPr>
              <w:spacing w:before="100" w:beforeAutospacing="1" w:after="100" w:afterAutospacing="1"/>
              <w:rPr>
                <w:rFonts w:eastAsia="Times New Roman"/>
                <w:sz w:val="24"/>
                <w:szCs w:val="24"/>
                <w:lang w:val="lv-LV" w:eastAsia="lv-LV"/>
              </w:rPr>
            </w:pPr>
            <w:r w:rsidRPr="00BA55CD">
              <w:rPr>
                <w:rFonts w:eastAsia="Times New Roman"/>
                <w:sz w:val="24"/>
                <w:szCs w:val="24"/>
                <w:lang w:val="lv-LV" w:eastAsia="lv-LV"/>
              </w:rPr>
              <w:t> 1.</w:t>
            </w:r>
          </w:p>
        </w:tc>
        <w:tc>
          <w:tcPr>
            <w:tcW w:w="1755" w:type="dxa"/>
            <w:tcBorders>
              <w:top w:val="outset" w:sz="6" w:space="0" w:color="auto"/>
              <w:left w:val="outset" w:sz="6" w:space="0" w:color="auto"/>
              <w:bottom w:val="outset" w:sz="6" w:space="0" w:color="auto"/>
              <w:right w:val="outset" w:sz="6" w:space="0" w:color="auto"/>
            </w:tcBorders>
          </w:tcPr>
          <w:p w:rsidR="008F19F3" w:rsidRPr="00BA55CD" w:rsidRDefault="008F19F3" w:rsidP="00A20BAA">
            <w:pPr>
              <w:spacing w:before="100" w:beforeAutospacing="1" w:after="100" w:afterAutospacing="1"/>
              <w:rPr>
                <w:rFonts w:eastAsia="Times New Roman"/>
                <w:sz w:val="24"/>
                <w:szCs w:val="24"/>
                <w:lang w:val="lv-LV" w:eastAsia="lv-LV"/>
              </w:rPr>
            </w:pPr>
            <w:r w:rsidRPr="00BA55CD">
              <w:rPr>
                <w:rFonts w:eastAsia="Times New Roman"/>
                <w:sz w:val="24"/>
                <w:szCs w:val="24"/>
                <w:lang w:val="lv-LV" w:eastAsia="lv-LV"/>
              </w:rPr>
              <w:t> Pamatojums</w:t>
            </w:r>
          </w:p>
        </w:tc>
        <w:tc>
          <w:tcPr>
            <w:tcW w:w="6818" w:type="dxa"/>
            <w:tcBorders>
              <w:top w:val="outset" w:sz="6" w:space="0" w:color="auto"/>
              <w:left w:val="outset" w:sz="6" w:space="0" w:color="auto"/>
              <w:bottom w:val="outset" w:sz="6" w:space="0" w:color="auto"/>
              <w:right w:val="outset" w:sz="6" w:space="0" w:color="auto"/>
            </w:tcBorders>
          </w:tcPr>
          <w:p w:rsidR="008F19F3" w:rsidRPr="00BA55CD" w:rsidRDefault="00CF25EE" w:rsidP="00FB7FA4">
            <w:pPr>
              <w:pStyle w:val="ParastaisWeb"/>
              <w:jc w:val="both"/>
            </w:pPr>
            <w:r w:rsidRPr="00BA55CD">
              <w:rPr>
                <w:bCs/>
              </w:rPr>
              <w:t xml:space="preserve">Deklarācijas par Valda </w:t>
            </w:r>
            <w:proofErr w:type="spellStart"/>
            <w:r w:rsidRPr="00BA55CD">
              <w:rPr>
                <w:bCs/>
              </w:rPr>
              <w:t>Dombrovska</w:t>
            </w:r>
            <w:proofErr w:type="spellEnd"/>
            <w:r w:rsidRPr="00BA55CD">
              <w:rPr>
                <w:bCs/>
              </w:rPr>
              <w:t xml:space="preserve"> vadītā Ministru kabineta iecerēto darbību </w:t>
            </w:r>
            <w:r w:rsidR="00150775" w:rsidRPr="00BA55CD">
              <w:rPr>
                <w:bCs/>
              </w:rPr>
              <w:t xml:space="preserve">8.17.punkts. </w:t>
            </w:r>
            <w:r w:rsidR="00255221" w:rsidRPr="00BA55CD">
              <w:rPr>
                <w:bCs/>
              </w:rPr>
              <w:t xml:space="preserve">Arhīvu likuma (pieņemts Saeimā 3.lasījumā </w:t>
            </w:r>
            <w:r w:rsidR="001C0E11" w:rsidRPr="00BA55CD">
              <w:rPr>
                <w:bCs/>
              </w:rPr>
              <w:t xml:space="preserve">2010.gada </w:t>
            </w:r>
            <w:r w:rsidR="00017603" w:rsidRPr="00BA55CD">
              <w:rPr>
                <w:bCs/>
              </w:rPr>
              <w:t>11.februārī</w:t>
            </w:r>
            <w:r w:rsidR="00255221" w:rsidRPr="00BA55CD">
              <w:rPr>
                <w:bCs/>
              </w:rPr>
              <w:t xml:space="preserve">, izsludināts </w:t>
            </w:r>
            <w:r w:rsidR="0063620A" w:rsidRPr="00BA55CD">
              <w:rPr>
                <w:bCs/>
              </w:rPr>
              <w:t xml:space="preserve">2010.gada </w:t>
            </w:r>
            <w:r w:rsidR="00B728F2" w:rsidRPr="00BA55CD">
              <w:rPr>
                <w:bCs/>
              </w:rPr>
              <w:t>3.martā</w:t>
            </w:r>
            <w:r w:rsidR="00255221" w:rsidRPr="00BA55CD">
              <w:rPr>
                <w:bCs/>
              </w:rPr>
              <w:t xml:space="preserve">) </w:t>
            </w:r>
            <w:r w:rsidR="00FB7FA4" w:rsidRPr="00BA55CD">
              <w:rPr>
                <w:bCs/>
              </w:rPr>
              <w:t xml:space="preserve">20.pants. </w:t>
            </w:r>
          </w:p>
        </w:tc>
      </w:tr>
      <w:tr w:rsidR="008F19F3" w:rsidRPr="00F1776A" w:rsidTr="00096566">
        <w:trPr>
          <w:trHeight w:val="472"/>
          <w:tblCellSpacing w:w="0" w:type="dxa"/>
        </w:trPr>
        <w:tc>
          <w:tcPr>
            <w:tcW w:w="528" w:type="dxa"/>
            <w:tcBorders>
              <w:top w:val="outset" w:sz="6" w:space="0" w:color="auto"/>
              <w:left w:val="outset" w:sz="6" w:space="0" w:color="auto"/>
              <w:bottom w:val="outset" w:sz="6" w:space="0" w:color="auto"/>
              <w:right w:val="outset" w:sz="6" w:space="0" w:color="auto"/>
            </w:tcBorders>
          </w:tcPr>
          <w:p w:rsidR="008F19F3" w:rsidRPr="00BA55CD" w:rsidRDefault="008F19F3" w:rsidP="00A20BAA">
            <w:pPr>
              <w:spacing w:before="100" w:beforeAutospacing="1" w:after="100" w:afterAutospacing="1"/>
              <w:rPr>
                <w:rFonts w:eastAsia="Times New Roman"/>
                <w:sz w:val="24"/>
                <w:szCs w:val="24"/>
                <w:lang w:val="lv-LV" w:eastAsia="lv-LV"/>
              </w:rPr>
            </w:pPr>
            <w:r w:rsidRPr="00BA55CD">
              <w:rPr>
                <w:rFonts w:eastAsia="Times New Roman"/>
                <w:sz w:val="24"/>
                <w:szCs w:val="24"/>
                <w:lang w:val="lv-LV" w:eastAsia="lv-LV"/>
              </w:rPr>
              <w:t> 2.</w:t>
            </w:r>
          </w:p>
        </w:tc>
        <w:tc>
          <w:tcPr>
            <w:tcW w:w="1755" w:type="dxa"/>
            <w:tcBorders>
              <w:top w:val="outset" w:sz="6" w:space="0" w:color="auto"/>
              <w:left w:val="outset" w:sz="6" w:space="0" w:color="auto"/>
              <w:bottom w:val="outset" w:sz="6" w:space="0" w:color="auto"/>
              <w:right w:val="outset" w:sz="6" w:space="0" w:color="auto"/>
            </w:tcBorders>
          </w:tcPr>
          <w:p w:rsidR="008F19F3" w:rsidRPr="00BA55CD" w:rsidRDefault="008F19F3" w:rsidP="00A20BAA">
            <w:pPr>
              <w:spacing w:before="100" w:beforeAutospacing="1" w:after="100" w:afterAutospacing="1"/>
              <w:rPr>
                <w:rFonts w:eastAsia="Times New Roman"/>
                <w:sz w:val="24"/>
                <w:szCs w:val="24"/>
                <w:lang w:val="lv-LV" w:eastAsia="lv-LV"/>
              </w:rPr>
            </w:pPr>
            <w:r w:rsidRPr="00BA55CD">
              <w:rPr>
                <w:rFonts w:eastAsia="Times New Roman"/>
                <w:sz w:val="24"/>
                <w:szCs w:val="24"/>
                <w:lang w:val="lv-LV" w:eastAsia="lv-LV"/>
              </w:rPr>
              <w:t> Pašreizējā situācija un problēmas</w:t>
            </w:r>
          </w:p>
        </w:tc>
        <w:tc>
          <w:tcPr>
            <w:tcW w:w="6818" w:type="dxa"/>
            <w:tcBorders>
              <w:top w:val="outset" w:sz="6" w:space="0" w:color="auto"/>
              <w:left w:val="outset" w:sz="6" w:space="0" w:color="auto"/>
              <w:bottom w:val="outset" w:sz="6" w:space="0" w:color="auto"/>
              <w:right w:val="outset" w:sz="6" w:space="0" w:color="auto"/>
            </w:tcBorders>
          </w:tcPr>
          <w:p w:rsidR="00053F2D" w:rsidRPr="00BA55CD" w:rsidRDefault="00053F2D" w:rsidP="00053F2D">
            <w:pPr>
              <w:autoSpaceDE w:val="0"/>
              <w:autoSpaceDN w:val="0"/>
              <w:adjustRightInd w:val="0"/>
              <w:jc w:val="both"/>
              <w:rPr>
                <w:sz w:val="24"/>
                <w:szCs w:val="24"/>
                <w:lang w:val="lv-LV"/>
              </w:rPr>
            </w:pPr>
            <w:r w:rsidRPr="00BA55CD">
              <w:rPr>
                <w:sz w:val="24"/>
                <w:szCs w:val="24"/>
                <w:lang w:val="lv-LV"/>
              </w:rPr>
              <w:t xml:space="preserve">Arhīvu jomu pašreiz regulē likuma „Par arhīviem”. Kopš likuma „Par arhīviem” pieņemšanas ir veiktas nozīmīgas izmaiņas valsts pārvaldes tiesiskajā regulējumā un tādejādi virkne likuma „Par arhīviem” normu, tai skaitā normas, kuras regulē valsts arhīvu sistēmas iestāžu statusu neatbilst citiem likumiem, tai skaitā Valsts pārvaldes iekārtas likumam. Likuma ”Par arhīviem” 5. pants nosaka, ka valsts arhīvu sistēmu veido valsts arhīvi, Valsts </w:t>
            </w:r>
            <w:proofErr w:type="spellStart"/>
            <w:r w:rsidRPr="00BA55CD">
              <w:rPr>
                <w:sz w:val="24"/>
                <w:szCs w:val="24"/>
                <w:lang w:val="lv-LV"/>
              </w:rPr>
              <w:t>personāldokumentu</w:t>
            </w:r>
            <w:proofErr w:type="spellEnd"/>
            <w:r w:rsidRPr="00BA55CD">
              <w:rPr>
                <w:sz w:val="24"/>
                <w:szCs w:val="24"/>
                <w:lang w:val="lv-LV"/>
              </w:rPr>
              <w:t xml:space="preserve"> arhīvs, kā arī arhīvu struktūrvienības. Atbilstoši Ministru kabineta 17.05.2005.noteikumiem Nr.337 „Valsts arhīvu ģenerāldirekcijas nolikums” 16.punktam, valsts arhīvu sistēmu veido Valsts arhīvu ģenerāldirekcija un astoņpadsmit valsts arhīvu sistēmas iestādes. Valsts arhīvu sistēmu pārvalda Valsts arhīvu ģenerāldirekcija. Valsts arhīvu ģenerāldirekcijas nolikumu apstiprina Ministru kabinets. </w:t>
            </w:r>
          </w:p>
          <w:p w:rsidR="006B33BE" w:rsidRPr="00BA55CD" w:rsidRDefault="006B33BE" w:rsidP="00053F2D">
            <w:pPr>
              <w:jc w:val="both"/>
              <w:rPr>
                <w:sz w:val="24"/>
                <w:szCs w:val="24"/>
                <w:lang w:val="lv-LV"/>
              </w:rPr>
            </w:pPr>
          </w:p>
          <w:p w:rsidR="008F19F3" w:rsidRPr="00BA55CD" w:rsidRDefault="00053F2D" w:rsidP="006B33BE">
            <w:pPr>
              <w:jc w:val="both"/>
              <w:rPr>
                <w:sz w:val="24"/>
                <w:szCs w:val="24"/>
                <w:lang w:val="lv-LV"/>
              </w:rPr>
            </w:pPr>
            <w:r w:rsidRPr="00BA55CD">
              <w:rPr>
                <w:sz w:val="24"/>
                <w:szCs w:val="24"/>
                <w:lang w:val="lv-LV"/>
              </w:rPr>
              <w:t>Saeima 2010.gada 11.februārī trešajā lasījumā pieņēma jaunu arhīvu jomu regulējošo normatīvo aktu- Arhīvu likumu (izsludināts 03.03.2010.), kurš stāsies spēkā 2011.gada 1.janvārī. Saskaņā ar Arhīvu likuma 20.pantu no 2011.gada 1.janvāra arhīvu nozare ir centralizējama, izveidojot vienu tiešās pārvaldes iestādi- Latvijas Nacionālo arhīvu, kuras struktūra veidota tā, lai šī iestāde darbotos pēc funkcionālā un teritoriālā principa un nodrošinātu savu administratīvo darbu.</w:t>
            </w:r>
            <w:r w:rsidR="006B33BE" w:rsidRPr="00BA55CD">
              <w:rPr>
                <w:sz w:val="24"/>
                <w:szCs w:val="24"/>
                <w:lang w:val="lv-LV"/>
              </w:rPr>
              <w:t xml:space="preserve"> </w:t>
            </w:r>
            <w:r w:rsidRPr="00BA55CD">
              <w:rPr>
                <w:sz w:val="24"/>
                <w:szCs w:val="24"/>
                <w:lang w:val="lv-LV"/>
              </w:rPr>
              <w:t>Tādejādi līdz 2011.gada 1.janvārim izdodams tiešās pārvaldes iestādes „Latvijas Nacionālais arhīvs” nolikums, atbilstoši Valsts pārvaldes iekārtas likuma</w:t>
            </w:r>
            <w:r w:rsidR="006B33BE" w:rsidRPr="00BA55CD">
              <w:rPr>
                <w:sz w:val="24"/>
                <w:szCs w:val="24"/>
                <w:lang w:val="lv-LV"/>
              </w:rPr>
              <w:t xml:space="preserve"> </w:t>
            </w:r>
          </w:p>
        </w:tc>
      </w:tr>
      <w:tr w:rsidR="008F19F3" w:rsidRPr="00BA55CD" w:rsidTr="00096566">
        <w:trPr>
          <w:trHeight w:val="688"/>
          <w:tblCellSpacing w:w="0" w:type="dxa"/>
        </w:trPr>
        <w:tc>
          <w:tcPr>
            <w:tcW w:w="528" w:type="dxa"/>
            <w:tcBorders>
              <w:top w:val="outset" w:sz="6" w:space="0" w:color="auto"/>
              <w:left w:val="outset" w:sz="6" w:space="0" w:color="auto"/>
              <w:bottom w:val="outset" w:sz="6" w:space="0" w:color="auto"/>
              <w:right w:val="outset" w:sz="6" w:space="0" w:color="auto"/>
            </w:tcBorders>
          </w:tcPr>
          <w:p w:rsidR="008F19F3" w:rsidRPr="00BA55CD" w:rsidRDefault="008F19F3" w:rsidP="00A20BAA">
            <w:pPr>
              <w:spacing w:before="100" w:beforeAutospacing="1" w:after="100" w:afterAutospacing="1"/>
              <w:rPr>
                <w:rFonts w:eastAsia="Times New Roman"/>
                <w:sz w:val="24"/>
                <w:szCs w:val="24"/>
                <w:lang w:val="lv-LV" w:eastAsia="lv-LV"/>
              </w:rPr>
            </w:pPr>
            <w:r w:rsidRPr="00BA55CD">
              <w:rPr>
                <w:rFonts w:eastAsia="Times New Roman"/>
                <w:sz w:val="24"/>
                <w:szCs w:val="24"/>
                <w:lang w:val="lv-LV" w:eastAsia="lv-LV"/>
              </w:rPr>
              <w:t> 3.</w:t>
            </w:r>
          </w:p>
        </w:tc>
        <w:tc>
          <w:tcPr>
            <w:tcW w:w="1755" w:type="dxa"/>
            <w:tcBorders>
              <w:top w:val="outset" w:sz="6" w:space="0" w:color="auto"/>
              <w:left w:val="outset" w:sz="6" w:space="0" w:color="auto"/>
              <w:bottom w:val="outset" w:sz="6" w:space="0" w:color="auto"/>
              <w:right w:val="outset" w:sz="6" w:space="0" w:color="auto"/>
            </w:tcBorders>
          </w:tcPr>
          <w:p w:rsidR="008F19F3" w:rsidRPr="00BA55CD" w:rsidRDefault="008F19F3" w:rsidP="00A20BAA">
            <w:pPr>
              <w:spacing w:before="100" w:beforeAutospacing="1" w:after="100" w:afterAutospacing="1"/>
              <w:rPr>
                <w:rFonts w:eastAsia="Times New Roman"/>
                <w:sz w:val="24"/>
                <w:szCs w:val="24"/>
                <w:lang w:val="lv-LV" w:eastAsia="lv-LV"/>
              </w:rPr>
            </w:pPr>
            <w:r w:rsidRPr="00BA55CD">
              <w:rPr>
                <w:rFonts w:eastAsia="Times New Roman"/>
                <w:sz w:val="24"/>
                <w:szCs w:val="24"/>
                <w:lang w:val="lv-LV" w:eastAsia="lv-LV"/>
              </w:rPr>
              <w:t> Saistītie politikas ietekmes novērtējumi un pētījumi</w:t>
            </w:r>
          </w:p>
        </w:tc>
        <w:tc>
          <w:tcPr>
            <w:tcW w:w="6818" w:type="dxa"/>
            <w:tcBorders>
              <w:top w:val="outset" w:sz="6" w:space="0" w:color="auto"/>
              <w:left w:val="outset" w:sz="6" w:space="0" w:color="auto"/>
              <w:bottom w:val="outset" w:sz="6" w:space="0" w:color="auto"/>
              <w:right w:val="outset" w:sz="6" w:space="0" w:color="auto"/>
            </w:tcBorders>
          </w:tcPr>
          <w:p w:rsidR="008F19F3" w:rsidRPr="00BA55CD" w:rsidRDefault="008F19F3" w:rsidP="00A94069">
            <w:pPr>
              <w:ind w:right="57"/>
              <w:rPr>
                <w:rFonts w:eastAsia="Times New Roman"/>
                <w:sz w:val="24"/>
                <w:szCs w:val="24"/>
                <w:lang w:val="lv-LV" w:eastAsia="lv-LV"/>
              </w:rPr>
            </w:pPr>
            <w:r w:rsidRPr="00BA55CD">
              <w:rPr>
                <w:rFonts w:eastAsia="Times New Roman"/>
                <w:sz w:val="24"/>
                <w:szCs w:val="24"/>
                <w:lang w:val="lv-LV" w:eastAsia="lv-LV"/>
              </w:rPr>
              <w:t>Nav attiecināms</w:t>
            </w:r>
          </w:p>
        </w:tc>
      </w:tr>
      <w:tr w:rsidR="008F19F3" w:rsidRPr="00F1776A" w:rsidTr="00096566">
        <w:trPr>
          <w:trHeight w:val="384"/>
          <w:tblCellSpacing w:w="0" w:type="dxa"/>
        </w:trPr>
        <w:tc>
          <w:tcPr>
            <w:tcW w:w="528" w:type="dxa"/>
            <w:tcBorders>
              <w:top w:val="outset" w:sz="6" w:space="0" w:color="auto"/>
              <w:left w:val="outset" w:sz="6" w:space="0" w:color="auto"/>
              <w:bottom w:val="outset" w:sz="6" w:space="0" w:color="auto"/>
              <w:right w:val="outset" w:sz="6" w:space="0" w:color="auto"/>
            </w:tcBorders>
          </w:tcPr>
          <w:p w:rsidR="008F19F3" w:rsidRPr="00BA55CD" w:rsidRDefault="008F19F3" w:rsidP="00A20BAA">
            <w:pPr>
              <w:spacing w:before="100" w:beforeAutospacing="1" w:after="100" w:afterAutospacing="1"/>
              <w:rPr>
                <w:rFonts w:eastAsia="Times New Roman"/>
                <w:sz w:val="24"/>
                <w:szCs w:val="24"/>
                <w:lang w:val="lv-LV" w:eastAsia="lv-LV"/>
              </w:rPr>
            </w:pPr>
            <w:r w:rsidRPr="00BA55CD">
              <w:rPr>
                <w:rFonts w:eastAsia="Times New Roman"/>
                <w:sz w:val="24"/>
                <w:szCs w:val="24"/>
                <w:lang w:val="lv-LV" w:eastAsia="lv-LV"/>
              </w:rPr>
              <w:t> 4.</w:t>
            </w:r>
          </w:p>
        </w:tc>
        <w:tc>
          <w:tcPr>
            <w:tcW w:w="1755" w:type="dxa"/>
            <w:tcBorders>
              <w:top w:val="outset" w:sz="6" w:space="0" w:color="auto"/>
              <w:left w:val="outset" w:sz="6" w:space="0" w:color="auto"/>
              <w:bottom w:val="outset" w:sz="6" w:space="0" w:color="auto"/>
              <w:right w:val="outset" w:sz="6" w:space="0" w:color="auto"/>
            </w:tcBorders>
          </w:tcPr>
          <w:p w:rsidR="008F19F3" w:rsidRPr="00BA55CD" w:rsidRDefault="008F19F3" w:rsidP="00A20BAA">
            <w:pPr>
              <w:spacing w:before="100" w:beforeAutospacing="1" w:after="100" w:afterAutospacing="1"/>
              <w:rPr>
                <w:rFonts w:eastAsia="Times New Roman"/>
                <w:sz w:val="24"/>
                <w:szCs w:val="24"/>
                <w:lang w:val="lv-LV" w:eastAsia="lv-LV"/>
              </w:rPr>
            </w:pPr>
            <w:r w:rsidRPr="00BA55CD">
              <w:rPr>
                <w:rFonts w:eastAsia="Times New Roman"/>
                <w:sz w:val="24"/>
                <w:szCs w:val="24"/>
                <w:lang w:val="lv-LV" w:eastAsia="lv-LV"/>
              </w:rPr>
              <w:t> Tiesiskā regulējuma mērķis un būtība</w:t>
            </w:r>
          </w:p>
        </w:tc>
        <w:tc>
          <w:tcPr>
            <w:tcW w:w="6818" w:type="dxa"/>
            <w:tcBorders>
              <w:top w:val="outset" w:sz="6" w:space="0" w:color="auto"/>
              <w:left w:val="outset" w:sz="6" w:space="0" w:color="auto"/>
              <w:bottom w:val="outset" w:sz="6" w:space="0" w:color="auto"/>
              <w:right w:val="outset" w:sz="6" w:space="0" w:color="auto"/>
            </w:tcBorders>
          </w:tcPr>
          <w:p w:rsidR="00F8657F" w:rsidRPr="00BA55CD" w:rsidRDefault="00FE2C86" w:rsidP="00F8657F">
            <w:pPr>
              <w:ind w:right="57"/>
              <w:jc w:val="both"/>
              <w:rPr>
                <w:sz w:val="24"/>
                <w:szCs w:val="24"/>
                <w:lang w:val="lv-LV"/>
              </w:rPr>
            </w:pPr>
            <w:r w:rsidRPr="00BA55CD">
              <w:rPr>
                <w:sz w:val="24"/>
                <w:szCs w:val="24"/>
                <w:lang w:val="lv-LV"/>
              </w:rPr>
              <w:t xml:space="preserve">Ministru kabineta noteikumu „Latvijas Nacionālā arhīva nolikums” (turpmāk- Projekts) </w:t>
            </w:r>
            <w:r w:rsidR="00F8657F" w:rsidRPr="00BA55CD">
              <w:rPr>
                <w:sz w:val="24"/>
                <w:szCs w:val="24"/>
                <w:lang w:val="lv-LV"/>
              </w:rPr>
              <w:t xml:space="preserve">mērķis ir izdot Latvijas Nacionālā arhīva nolikumu, saskaņojot </w:t>
            </w:r>
            <w:r w:rsidRPr="00BA55CD">
              <w:rPr>
                <w:sz w:val="24"/>
                <w:szCs w:val="24"/>
                <w:lang w:val="lv-LV"/>
              </w:rPr>
              <w:t xml:space="preserve">Latvijas Nacionālā arhīva </w:t>
            </w:r>
            <w:r w:rsidR="00F8657F" w:rsidRPr="00BA55CD">
              <w:rPr>
                <w:sz w:val="24"/>
                <w:szCs w:val="24"/>
                <w:lang w:val="lv-LV"/>
              </w:rPr>
              <w:t xml:space="preserve">kompetenci ar Arhīvu likuma regulējumu, ņemot vērā, ka atbilstoši Arhīvu likuma </w:t>
            </w:r>
            <w:r w:rsidR="007C2660" w:rsidRPr="00BA55CD">
              <w:rPr>
                <w:sz w:val="24"/>
                <w:szCs w:val="24"/>
                <w:lang w:val="lv-LV"/>
              </w:rPr>
              <w:t xml:space="preserve">Pārejas noteikumu </w:t>
            </w:r>
            <w:r w:rsidR="00930C6D" w:rsidRPr="00BA55CD">
              <w:rPr>
                <w:sz w:val="24"/>
                <w:szCs w:val="24"/>
                <w:lang w:val="lv-LV"/>
              </w:rPr>
              <w:t>5.punktam</w:t>
            </w:r>
            <w:r w:rsidR="007C2660" w:rsidRPr="00BA55CD">
              <w:rPr>
                <w:sz w:val="24"/>
                <w:szCs w:val="24"/>
                <w:lang w:val="lv-LV"/>
              </w:rPr>
              <w:t xml:space="preserve">, ar 2011.gada 1.janvāri darbību sāk Latvijas Nacionālais arhīvs. </w:t>
            </w:r>
          </w:p>
          <w:p w:rsidR="00631045" w:rsidRPr="00BA55CD" w:rsidRDefault="007C2660" w:rsidP="0081595D">
            <w:pPr>
              <w:ind w:right="57"/>
              <w:jc w:val="both"/>
              <w:rPr>
                <w:sz w:val="24"/>
                <w:szCs w:val="24"/>
                <w:lang w:val="lv-LV"/>
              </w:rPr>
            </w:pPr>
            <w:r w:rsidRPr="00BA55CD">
              <w:rPr>
                <w:sz w:val="24"/>
                <w:szCs w:val="24"/>
                <w:lang w:val="lv-LV"/>
              </w:rPr>
              <w:t xml:space="preserve">Ievērojot, ka Arhīvu likums detalizēti regulē Latvijas Nacionālā arhīva funkcijas </w:t>
            </w:r>
            <w:r w:rsidR="004A022C" w:rsidRPr="00BA55CD">
              <w:rPr>
                <w:sz w:val="24"/>
                <w:szCs w:val="24"/>
                <w:lang w:val="lv-LV"/>
              </w:rPr>
              <w:t>(20.panta otrā daļa</w:t>
            </w:r>
            <w:r w:rsidRPr="00BA55CD">
              <w:rPr>
                <w:sz w:val="24"/>
                <w:szCs w:val="24"/>
                <w:lang w:val="lv-LV"/>
              </w:rPr>
              <w:t>) un tiesības (</w:t>
            </w:r>
            <w:r w:rsidR="004A022C" w:rsidRPr="00BA55CD">
              <w:rPr>
                <w:sz w:val="24"/>
                <w:szCs w:val="24"/>
                <w:lang w:val="lv-LV"/>
              </w:rPr>
              <w:t>22</w:t>
            </w:r>
            <w:r w:rsidRPr="00BA55CD">
              <w:rPr>
                <w:sz w:val="24"/>
                <w:szCs w:val="24"/>
                <w:lang w:val="lv-LV"/>
              </w:rPr>
              <w:t xml:space="preserve">.pants), projektā iekļautas normas par </w:t>
            </w:r>
            <w:r w:rsidR="004A022C" w:rsidRPr="00BA55CD">
              <w:rPr>
                <w:sz w:val="24"/>
                <w:szCs w:val="24"/>
                <w:lang w:val="lv-LV"/>
              </w:rPr>
              <w:t xml:space="preserve">Latvijas Nacionālā arhīva uzdevumiem, kā arī </w:t>
            </w:r>
            <w:r w:rsidR="00F8657F" w:rsidRPr="00BA55CD">
              <w:rPr>
                <w:sz w:val="24"/>
                <w:szCs w:val="24"/>
                <w:lang w:val="lv-LV"/>
              </w:rPr>
              <w:t xml:space="preserve">lēmumu pārsūdzēšana atbilstoši </w:t>
            </w:r>
            <w:r w:rsidR="00137E99" w:rsidRPr="00BA55CD">
              <w:rPr>
                <w:sz w:val="24"/>
                <w:szCs w:val="24"/>
                <w:lang w:val="lv-LV"/>
              </w:rPr>
              <w:t>Administratīvā procesa likumam</w:t>
            </w:r>
            <w:r w:rsidR="00F8657F" w:rsidRPr="00BA55CD">
              <w:rPr>
                <w:sz w:val="24"/>
                <w:szCs w:val="24"/>
                <w:lang w:val="lv-LV"/>
              </w:rPr>
              <w:t>.</w:t>
            </w:r>
            <w:r w:rsidR="0081595D" w:rsidRPr="00BA55CD">
              <w:rPr>
                <w:sz w:val="24"/>
                <w:szCs w:val="24"/>
                <w:lang w:val="lv-LV"/>
              </w:rPr>
              <w:t xml:space="preserve"> A</w:t>
            </w:r>
            <w:r w:rsidR="004D48DD" w:rsidRPr="00BA55CD">
              <w:rPr>
                <w:sz w:val="24"/>
                <w:szCs w:val="24"/>
                <w:lang w:val="lv-LV"/>
              </w:rPr>
              <w:t xml:space="preserve">pstiprinot Projektu, Ministru kabinets pilnībā nodrošinās </w:t>
            </w:r>
            <w:r w:rsidR="0081595D" w:rsidRPr="00BA55CD">
              <w:rPr>
                <w:sz w:val="24"/>
                <w:szCs w:val="24"/>
                <w:lang w:val="lv-LV"/>
              </w:rPr>
              <w:t xml:space="preserve">valsts arhīvu sistēmas </w:t>
            </w:r>
            <w:r w:rsidR="004D48DD" w:rsidRPr="00BA55CD">
              <w:rPr>
                <w:sz w:val="24"/>
                <w:szCs w:val="24"/>
                <w:lang w:val="lv-LV"/>
              </w:rPr>
              <w:t>atbilstību Arhīvu likumam pēc 2010.gada 1.janvāra.</w:t>
            </w:r>
          </w:p>
          <w:p w:rsidR="008F19F3" w:rsidRDefault="00631045" w:rsidP="002B5555">
            <w:pPr>
              <w:ind w:right="57"/>
              <w:jc w:val="both"/>
              <w:rPr>
                <w:sz w:val="24"/>
                <w:szCs w:val="24"/>
                <w:lang w:val="lv-LV"/>
              </w:rPr>
            </w:pPr>
            <w:r w:rsidRPr="00BA55CD">
              <w:rPr>
                <w:sz w:val="24"/>
                <w:szCs w:val="24"/>
                <w:lang w:val="lv-LV" w:eastAsia="lv-LV"/>
              </w:rPr>
              <w:lastRenderedPageBreak/>
              <w:t xml:space="preserve">Vienlaikus ar Latvijas Nacionālā arhīva nolikuma spēkā stāšanos, saskaņā ar Projekta </w:t>
            </w:r>
            <w:r w:rsidR="002B5555" w:rsidRPr="00BA55CD">
              <w:rPr>
                <w:sz w:val="24"/>
                <w:szCs w:val="24"/>
                <w:lang w:val="lv-LV" w:eastAsia="lv-LV"/>
              </w:rPr>
              <w:t>16</w:t>
            </w:r>
            <w:r w:rsidRPr="00BA55CD">
              <w:rPr>
                <w:sz w:val="24"/>
                <w:szCs w:val="24"/>
                <w:lang w:val="lv-LV" w:eastAsia="lv-LV"/>
              </w:rPr>
              <w:t xml:space="preserve">.punktu paredzēts </w:t>
            </w:r>
            <w:r w:rsidR="00FD2CB6" w:rsidRPr="00BA55CD">
              <w:rPr>
                <w:sz w:val="24"/>
                <w:szCs w:val="24"/>
                <w:lang w:val="lv-LV" w:eastAsia="lv-LV"/>
              </w:rPr>
              <w:t>a</w:t>
            </w:r>
            <w:r w:rsidRPr="00BA55CD">
              <w:rPr>
                <w:sz w:val="24"/>
                <w:szCs w:val="24"/>
                <w:lang w:val="lv-LV" w:eastAsia="lv-LV"/>
              </w:rPr>
              <w:t>tzīt par spēku zaudējušiem Ministru kabineta 200</w:t>
            </w:r>
            <w:r w:rsidR="00B146B7">
              <w:rPr>
                <w:sz w:val="24"/>
                <w:szCs w:val="24"/>
                <w:lang w:val="lv-LV" w:eastAsia="lv-LV"/>
              </w:rPr>
              <w:t>5</w:t>
            </w:r>
            <w:r w:rsidRPr="00BA55CD">
              <w:rPr>
                <w:sz w:val="24"/>
                <w:szCs w:val="24"/>
                <w:lang w:val="lv-LV" w:eastAsia="lv-LV"/>
              </w:rPr>
              <w:t xml:space="preserve">.gada </w:t>
            </w:r>
            <w:r w:rsidR="00B146B7">
              <w:rPr>
                <w:sz w:val="24"/>
                <w:szCs w:val="24"/>
                <w:lang w:val="lv-LV" w:eastAsia="lv-LV"/>
              </w:rPr>
              <w:t>17</w:t>
            </w:r>
            <w:r w:rsidRPr="00BA55CD">
              <w:rPr>
                <w:sz w:val="24"/>
                <w:szCs w:val="24"/>
                <w:lang w:val="lv-LV" w:eastAsia="lv-LV"/>
              </w:rPr>
              <w:t>.</w:t>
            </w:r>
            <w:r w:rsidR="00B146B7">
              <w:rPr>
                <w:sz w:val="24"/>
                <w:szCs w:val="24"/>
                <w:lang w:val="lv-LV" w:eastAsia="lv-LV"/>
              </w:rPr>
              <w:t xml:space="preserve">maija </w:t>
            </w:r>
            <w:r w:rsidRPr="00BA55CD">
              <w:rPr>
                <w:sz w:val="24"/>
                <w:szCs w:val="24"/>
                <w:lang w:val="lv-LV" w:eastAsia="lv-LV"/>
              </w:rPr>
              <w:t>noteikumus Nr.</w:t>
            </w:r>
            <w:r w:rsidR="00B146B7">
              <w:rPr>
                <w:sz w:val="24"/>
                <w:szCs w:val="24"/>
                <w:lang w:val="lv-LV" w:eastAsia="lv-LV"/>
              </w:rPr>
              <w:t xml:space="preserve">337 </w:t>
            </w:r>
            <w:r w:rsidRPr="00BA55CD">
              <w:rPr>
                <w:sz w:val="24"/>
                <w:szCs w:val="24"/>
                <w:lang w:val="lv-LV" w:eastAsia="lv-LV"/>
              </w:rPr>
              <w:t>"Valsts arhīvu ģenerāldirekcijas nolikums".</w:t>
            </w:r>
            <w:r w:rsidR="004D48DD" w:rsidRPr="00BA55CD">
              <w:rPr>
                <w:sz w:val="24"/>
                <w:szCs w:val="24"/>
                <w:lang w:val="lv-LV"/>
              </w:rPr>
              <w:t xml:space="preserve"> </w:t>
            </w:r>
          </w:p>
          <w:p w:rsidR="0027706C" w:rsidRPr="00BA55CD" w:rsidRDefault="005B310E" w:rsidP="00967A2D">
            <w:pPr>
              <w:pStyle w:val="ParastaisWeb"/>
              <w:jc w:val="both"/>
            </w:pPr>
            <w:r>
              <w:t xml:space="preserve">Ievērojot Arhīvu likuma 20.panta pirmo daļu, </w:t>
            </w:r>
            <w:bookmarkStart w:id="6" w:name="bkm5"/>
            <w:r w:rsidR="00AC36A6">
              <w:t xml:space="preserve">kā arī Valsts pārvaldes iekārtas likuma 16.panta otro daļu, tiešās pārvaldes iestādes nolikumā nenorāda iestādes struktūrvienības. </w:t>
            </w:r>
            <w:r w:rsidR="00E60B18">
              <w:t xml:space="preserve">Saskaņā ar Valsts pārvaldes iekārtas likuma 17.panta ceturto daļu, Ministru kabinets š.g. 14.decembra sēdē apstiprināja Ministru kabineta ieteikumus „Valsts pārvaldes iestādes struktūras izveidošanas kārtība”. Tādejādi Latvijas Nacionālā arhīva kā valsts tiešās pārvaldes iestādes struktūrvienības atbilstoši normatīvo aktu regulējumam nosaka Latvijas Nacionālā arhīva direktors, ievērojot Ministru kabineta izdotos normatīvus struktūras izveidošanai. </w:t>
            </w:r>
            <w:bookmarkEnd w:id="6"/>
          </w:p>
        </w:tc>
      </w:tr>
      <w:tr w:rsidR="008F19F3" w:rsidRPr="00BA55CD" w:rsidTr="00096566">
        <w:trPr>
          <w:trHeight w:val="476"/>
          <w:tblCellSpacing w:w="0" w:type="dxa"/>
        </w:trPr>
        <w:tc>
          <w:tcPr>
            <w:tcW w:w="528" w:type="dxa"/>
            <w:tcBorders>
              <w:top w:val="outset" w:sz="6" w:space="0" w:color="auto"/>
              <w:left w:val="outset" w:sz="6" w:space="0" w:color="auto"/>
              <w:bottom w:val="outset" w:sz="6" w:space="0" w:color="auto"/>
              <w:right w:val="outset" w:sz="6" w:space="0" w:color="auto"/>
            </w:tcBorders>
          </w:tcPr>
          <w:p w:rsidR="008F19F3" w:rsidRPr="00BA55CD" w:rsidRDefault="008F19F3" w:rsidP="00A20BAA">
            <w:pPr>
              <w:spacing w:before="100" w:beforeAutospacing="1" w:after="100" w:afterAutospacing="1"/>
              <w:rPr>
                <w:rFonts w:eastAsia="Times New Roman"/>
                <w:sz w:val="24"/>
                <w:szCs w:val="24"/>
                <w:lang w:val="lv-LV" w:eastAsia="lv-LV"/>
              </w:rPr>
            </w:pPr>
            <w:r w:rsidRPr="00BA55CD">
              <w:rPr>
                <w:rFonts w:eastAsia="Times New Roman"/>
                <w:sz w:val="24"/>
                <w:szCs w:val="24"/>
                <w:lang w:val="lv-LV" w:eastAsia="lv-LV"/>
              </w:rPr>
              <w:lastRenderedPageBreak/>
              <w:t> 5.</w:t>
            </w:r>
          </w:p>
        </w:tc>
        <w:tc>
          <w:tcPr>
            <w:tcW w:w="1755" w:type="dxa"/>
            <w:tcBorders>
              <w:top w:val="outset" w:sz="6" w:space="0" w:color="auto"/>
              <w:left w:val="outset" w:sz="6" w:space="0" w:color="auto"/>
              <w:bottom w:val="outset" w:sz="6" w:space="0" w:color="auto"/>
              <w:right w:val="outset" w:sz="6" w:space="0" w:color="auto"/>
            </w:tcBorders>
          </w:tcPr>
          <w:p w:rsidR="008F19F3" w:rsidRPr="00BA55CD" w:rsidRDefault="008F19F3" w:rsidP="00A20BAA">
            <w:pPr>
              <w:spacing w:before="100" w:beforeAutospacing="1" w:after="100" w:afterAutospacing="1"/>
              <w:rPr>
                <w:rFonts w:eastAsia="Times New Roman"/>
                <w:sz w:val="24"/>
                <w:szCs w:val="24"/>
                <w:lang w:val="lv-LV" w:eastAsia="lv-LV"/>
              </w:rPr>
            </w:pPr>
            <w:r w:rsidRPr="00BA55CD">
              <w:rPr>
                <w:rFonts w:eastAsia="Times New Roman"/>
                <w:sz w:val="24"/>
                <w:szCs w:val="24"/>
                <w:lang w:val="lv-LV" w:eastAsia="lv-LV"/>
              </w:rPr>
              <w:t> Projekta izstrādē iesaistītās institūcijas</w:t>
            </w:r>
          </w:p>
        </w:tc>
        <w:tc>
          <w:tcPr>
            <w:tcW w:w="6818" w:type="dxa"/>
            <w:tcBorders>
              <w:top w:val="outset" w:sz="6" w:space="0" w:color="auto"/>
              <w:left w:val="outset" w:sz="6" w:space="0" w:color="auto"/>
              <w:bottom w:val="outset" w:sz="6" w:space="0" w:color="auto"/>
              <w:right w:val="outset" w:sz="6" w:space="0" w:color="auto"/>
            </w:tcBorders>
          </w:tcPr>
          <w:p w:rsidR="008F19F3" w:rsidRPr="00BA55CD" w:rsidRDefault="00C93B70" w:rsidP="00C37300">
            <w:pPr>
              <w:ind w:left="57" w:right="57"/>
              <w:jc w:val="both"/>
              <w:rPr>
                <w:sz w:val="24"/>
                <w:szCs w:val="24"/>
                <w:lang w:val="lv-LV" w:eastAsia="lv-LV"/>
              </w:rPr>
            </w:pPr>
            <w:r w:rsidRPr="00BA55CD">
              <w:rPr>
                <w:rFonts w:eastAsia="Times New Roman"/>
                <w:sz w:val="24"/>
                <w:szCs w:val="24"/>
                <w:lang w:val="lv-LV" w:eastAsia="lv-LV"/>
              </w:rPr>
              <w:t>Kultūras ministrija</w:t>
            </w:r>
            <w:r w:rsidR="00C37300" w:rsidRPr="00BA55CD">
              <w:rPr>
                <w:rFonts w:eastAsia="Times New Roman"/>
                <w:sz w:val="24"/>
                <w:szCs w:val="24"/>
                <w:lang w:val="lv-LV" w:eastAsia="lv-LV"/>
              </w:rPr>
              <w:t xml:space="preserve">. </w:t>
            </w:r>
          </w:p>
        </w:tc>
      </w:tr>
      <w:tr w:rsidR="008F19F3" w:rsidRPr="00F1776A" w:rsidTr="00096566">
        <w:trPr>
          <w:trHeight w:val="681"/>
          <w:tblCellSpacing w:w="0" w:type="dxa"/>
        </w:trPr>
        <w:tc>
          <w:tcPr>
            <w:tcW w:w="528" w:type="dxa"/>
            <w:tcBorders>
              <w:top w:val="outset" w:sz="6" w:space="0" w:color="auto"/>
              <w:left w:val="outset" w:sz="6" w:space="0" w:color="auto"/>
              <w:bottom w:val="outset" w:sz="6" w:space="0" w:color="auto"/>
              <w:right w:val="outset" w:sz="6" w:space="0" w:color="auto"/>
            </w:tcBorders>
          </w:tcPr>
          <w:p w:rsidR="008F19F3" w:rsidRPr="00BA55CD" w:rsidRDefault="008F19F3" w:rsidP="00A20BAA">
            <w:pPr>
              <w:spacing w:before="100" w:beforeAutospacing="1" w:after="100" w:afterAutospacing="1"/>
              <w:rPr>
                <w:rFonts w:eastAsia="Times New Roman"/>
                <w:sz w:val="24"/>
                <w:szCs w:val="24"/>
                <w:lang w:val="lv-LV" w:eastAsia="lv-LV"/>
              </w:rPr>
            </w:pPr>
            <w:r w:rsidRPr="00BA55CD">
              <w:rPr>
                <w:rFonts w:eastAsia="Times New Roman"/>
                <w:sz w:val="24"/>
                <w:szCs w:val="24"/>
                <w:lang w:val="lv-LV" w:eastAsia="lv-LV"/>
              </w:rPr>
              <w:t> 6.</w:t>
            </w:r>
          </w:p>
        </w:tc>
        <w:tc>
          <w:tcPr>
            <w:tcW w:w="1755" w:type="dxa"/>
            <w:tcBorders>
              <w:top w:val="outset" w:sz="6" w:space="0" w:color="auto"/>
              <w:left w:val="outset" w:sz="6" w:space="0" w:color="auto"/>
              <w:bottom w:val="outset" w:sz="6" w:space="0" w:color="auto"/>
              <w:right w:val="outset" w:sz="6" w:space="0" w:color="auto"/>
            </w:tcBorders>
          </w:tcPr>
          <w:p w:rsidR="008F19F3" w:rsidRPr="00BA55CD" w:rsidRDefault="008F19F3" w:rsidP="00A20BAA">
            <w:pPr>
              <w:spacing w:before="100" w:beforeAutospacing="1" w:after="100" w:afterAutospacing="1"/>
              <w:rPr>
                <w:rFonts w:eastAsia="Times New Roman"/>
                <w:sz w:val="24"/>
                <w:szCs w:val="24"/>
                <w:lang w:val="lv-LV" w:eastAsia="lv-LV"/>
              </w:rPr>
            </w:pPr>
            <w:r w:rsidRPr="00BA55CD">
              <w:rPr>
                <w:rFonts w:eastAsia="Times New Roman"/>
                <w:sz w:val="24"/>
                <w:szCs w:val="24"/>
                <w:lang w:val="lv-LV" w:eastAsia="lv-LV"/>
              </w:rPr>
              <w:t> Iemesli, kādēļ netika nodrošināta sabiedrības līdzdalība</w:t>
            </w:r>
          </w:p>
        </w:tc>
        <w:tc>
          <w:tcPr>
            <w:tcW w:w="6818" w:type="dxa"/>
            <w:tcBorders>
              <w:top w:val="outset" w:sz="6" w:space="0" w:color="auto"/>
              <w:left w:val="outset" w:sz="6" w:space="0" w:color="auto"/>
              <w:bottom w:val="outset" w:sz="6" w:space="0" w:color="auto"/>
              <w:right w:val="outset" w:sz="6" w:space="0" w:color="auto"/>
            </w:tcBorders>
          </w:tcPr>
          <w:p w:rsidR="008F19F3" w:rsidRPr="00BA55CD" w:rsidRDefault="00094A99" w:rsidP="00094A99">
            <w:pPr>
              <w:ind w:right="57"/>
              <w:rPr>
                <w:rFonts w:eastAsia="Times New Roman"/>
                <w:sz w:val="24"/>
                <w:szCs w:val="24"/>
                <w:lang w:val="lv-LV" w:eastAsia="lv-LV"/>
              </w:rPr>
            </w:pPr>
            <w:r w:rsidRPr="00BA55CD">
              <w:rPr>
                <w:rFonts w:eastAsia="Times New Roman"/>
                <w:sz w:val="24"/>
                <w:szCs w:val="24"/>
                <w:lang w:val="lv-LV" w:eastAsia="lv-LV"/>
              </w:rPr>
              <w:t>Latvijas Nacionālā arhīva</w:t>
            </w:r>
            <w:r w:rsidR="00FB7BDC" w:rsidRPr="00BA55CD">
              <w:rPr>
                <w:rFonts w:eastAsia="Times New Roman"/>
                <w:sz w:val="24"/>
                <w:szCs w:val="24"/>
                <w:lang w:val="lv-LV" w:eastAsia="lv-LV"/>
              </w:rPr>
              <w:t xml:space="preserve"> kompetence</w:t>
            </w:r>
            <w:r w:rsidRPr="00BA55CD">
              <w:rPr>
                <w:rFonts w:eastAsia="Times New Roman"/>
                <w:sz w:val="24"/>
                <w:szCs w:val="24"/>
                <w:lang w:val="lv-LV" w:eastAsia="lv-LV"/>
              </w:rPr>
              <w:t xml:space="preserve"> </w:t>
            </w:r>
            <w:r w:rsidR="00FB7BDC" w:rsidRPr="00BA55CD">
              <w:rPr>
                <w:rFonts w:eastAsia="Times New Roman"/>
                <w:sz w:val="24"/>
                <w:szCs w:val="24"/>
                <w:lang w:val="lv-LV" w:eastAsia="lv-LV"/>
              </w:rPr>
              <w:t xml:space="preserve">noteikta </w:t>
            </w:r>
            <w:r w:rsidRPr="00BA55CD">
              <w:rPr>
                <w:rFonts w:eastAsia="Times New Roman"/>
                <w:sz w:val="24"/>
                <w:szCs w:val="24"/>
                <w:lang w:val="lv-LV" w:eastAsia="lv-LV"/>
              </w:rPr>
              <w:t xml:space="preserve">Arhīvu likumā, </w:t>
            </w:r>
            <w:r w:rsidR="00FB7BDC" w:rsidRPr="00BA55CD">
              <w:rPr>
                <w:rFonts w:eastAsia="Times New Roman"/>
                <w:sz w:val="24"/>
                <w:szCs w:val="24"/>
                <w:lang w:val="lv-LV" w:eastAsia="lv-LV"/>
              </w:rPr>
              <w:t xml:space="preserve">līdz ar to šā </w:t>
            </w:r>
            <w:r w:rsidRPr="00BA55CD">
              <w:rPr>
                <w:rFonts w:eastAsia="Times New Roman"/>
                <w:sz w:val="24"/>
                <w:szCs w:val="24"/>
                <w:lang w:val="lv-LV" w:eastAsia="lv-LV"/>
              </w:rPr>
              <w:t>P</w:t>
            </w:r>
            <w:r w:rsidR="00FB7BDC" w:rsidRPr="00BA55CD">
              <w:rPr>
                <w:rFonts w:eastAsia="Times New Roman"/>
                <w:sz w:val="24"/>
                <w:szCs w:val="24"/>
                <w:lang w:val="lv-LV" w:eastAsia="lv-LV"/>
              </w:rPr>
              <w:t xml:space="preserve">rojekta ietvaros </w:t>
            </w:r>
            <w:r w:rsidRPr="00BA55CD">
              <w:rPr>
                <w:rFonts w:eastAsia="Times New Roman"/>
                <w:sz w:val="24"/>
                <w:szCs w:val="24"/>
                <w:lang w:val="lv-LV" w:eastAsia="lv-LV"/>
              </w:rPr>
              <w:t xml:space="preserve">Latvijas Nacionālā arhīva </w:t>
            </w:r>
            <w:r w:rsidR="00FB7BDC" w:rsidRPr="00BA55CD">
              <w:rPr>
                <w:rFonts w:eastAsia="Times New Roman"/>
                <w:sz w:val="24"/>
                <w:szCs w:val="24"/>
                <w:lang w:val="lv-LV" w:eastAsia="lv-LV"/>
              </w:rPr>
              <w:t>funkcijas, kas tieši skartu sabiedrību, netiek grozītas, ierobežotas vai paplašinātas</w:t>
            </w:r>
            <w:r w:rsidRPr="00BA55CD">
              <w:rPr>
                <w:rFonts w:eastAsia="Times New Roman"/>
                <w:sz w:val="24"/>
                <w:szCs w:val="24"/>
                <w:lang w:val="lv-LV" w:eastAsia="lv-LV"/>
              </w:rPr>
              <w:t xml:space="preserve"> salīdzinot ar Arhīvu likumu</w:t>
            </w:r>
            <w:r w:rsidR="00FB7BDC" w:rsidRPr="00BA55CD">
              <w:rPr>
                <w:rFonts w:eastAsia="Times New Roman"/>
                <w:sz w:val="24"/>
                <w:szCs w:val="24"/>
                <w:lang w:val="lv-LV" w:eastAsia="lv-LV"/>
              </w:rPr>
              <w:t>.</w:t>
            </w:r>
          </w:p>
        </w:tc>
      </w:tr>
      <w:tr w:rsidR="008F19F3" w:rsidRPr="00BA55CD" w:rsidTr="00096566">
        <w:trPr>
          <w:tblCellSpacing w:w="0" w:type="dxa"/>
        </w:trPr>
        <w:tc>
          <w:tcPr>
            <w:tcW w:w="528" w:type="dxa"/>
            <w:tcBorders>
              <w:top w:val="outset" w:sz="6" w:space="0" w:color="auto"/>
              <w:left w:val="outset" w:sz="6" w:space="0" w:color="auto"/>
              <w:bottom w:val="outset" w:sz="6" w:space="0" w:color="auto"/>
              <w:right w:val="outset" w:sz="6" w:space="0" w:color="auto"/>
            </w:tcBorders>
          </w:tcPr>
          <w:p w:rsidR="008F19F3" w:rsidRPr="00BA55CD" w:rsidRDefault="008F19F3" w:rsidP="00A20BAA">
            <w:pPr>
              <w:spacing w:before="100" w:beforeAutospacing="1" w:after="100" w:afterAutospacing="1"/>
              <w:rPr>
                <w:rFonts w:eastAsia="Times New Roman"/>
                <w:sz w:val="24"/>
                <w:szCs w:val="24"/>
                <w:lang w:val="lv-LV" w:eastAsia="lv-LV"/>
              </w:rPr>
            </w:pPr>
            <w:r w:rsidRPr="00BA55CD">
              <w:rPr>
                <w:rFonts w:eastAsia="Times New Roman"/>
                <w:sz w:val="24"/>
                <w:szCs w:val="24"/>
                <w:lang w:val="lv-LV" w:eastAsia="lv-LV"/>
              </w:rPr>
              <w:t> 7.</w:t>
            </w:r>
          </w:p>
        </w:tc>
        <w:tc>
          <w:tcPr>
            <w:tcW w:w="1755" w:type="dxa"/>
            <w:tcBorders>
              <w:top w:val="outset" w:sz="6" w:space="0" w:color="auto"/>
              <w:left w:val="outset" w:sz="6" w:space="0" w:color="auto"/>
              <w:bottom w:val="outset" w:sz="6" w:space="0" w:color="auto"/>
              <w:right w:val="outset" w:sz="6" w:space="0" w:color="auto"/>
            </w:tcBorders>
          </w:tcPr>
          <w:p w:rsidR="008F19F3" w:rsidRPr="00BA55CD" w:rsidRDefault="008F19F3" w:rsidP="00A20BAA">
            <w:pPr>
              <w:spacing w:before="100" w:beforeAutospacing="1" w:after="100" w:afterAutospacing="1"/>
              <w:rPr>
                <w:rFonts w:eastAsia="Times New Roman"/>
                <w:sz w:val="24"/>
                <w:szCs w:val="24"/>
                <w:lang w:val="lv-LV" w:eastAsia="lv-LV"/>
              </w:rPr>
            </w:pPr>
            <w:r w:rsidRPr="00BA55CD">
              <w:rPr>
                <w:rFonts w:eastAsia="Times New Roman"/>
                <w:sz w:val="24"/>
                <w:szCs w:val="24"/>
                <w:lang w:val="lv-LV" w:eastAsia="lv-LV"/>
              </w:rPr>
              <w:t> Cita informācija</w:t>
            </w:r>
          </w:p>
        </w:tc>
        <w:tc>
          <w:tcPr>
            <w:tcW w:w="6818" w:type="dxa"/>
            <w:tcBorders>
              <w:top w:val="outset" w:sz="6" w:space="0" w:color="auto"/>
              <w:left w:val="outset" w:sz="6" w:space="0" w:color="auto"/>
              <w:bottom w:val="outset" w:sz="6" w:space="0" w:color="auto"/>
              <w:right w:val="outset" w:sz="6" w:space="0" w:color="auto"/>
            </w:tcBorders>
          </w:tcPr>
          <w:p w:rsidR="008F19F3" w:rsidRPr="00BA55CD" w:rsidRDefault="008F19F3" w:rsidP="004B04F0">
            <w:pPr>
              <w:ind w:right="57"/>
              <w:rPr>
                <w:rFonts w:eastAsia="Times New Roman"/>
                <w:sz w:val="24"/>
                <w:szCs w:val="24"/>
                <w:lang w:val="lv-LV" w:eastAsia="lv-LV"/>
              </w:rPr>
            </w:pPr>
            <w:r w:rsidRPr="00BA55CD">
              <w:rPr>
                <w:rFonts w:eastAsia="Times New Roman"/>
                <w:sz w:val="24"/>
                <w:szCs w:val="24"/>
                <w:lang w:val="lv-LV" w:eastAsia="lv-LV"/>
              </w:rPr>
              <w:t xml:space="preserve">Nav </w:t>
            </w:r>
          </w:p>
          <w:p w:rsidR="008F19F3" w:rsidRPr="00BA55CD" w:rsidRDefault="008F19F3" w:rsidP="00A20BAA">
            <w:pPr>
              <w:ind w:left="57" w:right="57" w:firstLine="284"/>
              <w:rPr>
                <w:rFonts w:eastAsia="Times New Roman"/>
                <w:sz w:val="24"/>
                <w:szCs w:val="24"/>
                <w:lang w:val="lv-LV" w:eastAsia="lv-LV"/>
              </w:rPr>
            </w:pPr>
          </w:p>
        </w:tc>
      </w:tr>
    </w:tbl>
    <w:p w:rsidR="008F19F3" w:rsidRPr="00BA55CD" w:rsidRDefault="008F19F3" w:rsidP="008F19F3">
      <w:pPr>
        <w:ind w:right="-49"/>
        <w:rPr>
          <w:rFonts w:eastAsia="Times New Roman"/>
          <w:sz w:val="24"/>
          <w:szCs w:val="24"/>
          <w:lang w:val="lv-LV" w:eastAsia="lv-LV"/>
        </w:rPr>
      </w:pPr>
    </w:p>
    <w:p w:rsidR="00186450" w:rsidRPr="00BA55CD" w:rsidRDefault="008F19F3" w:rsidP="00186450">
      <w:pPr>
        <w:jc w:val="both"/>
        <w:rPr>
          <w:rFonts w:eastAsia="Times New Roman"/>
          <w:sz w:val="24"/>
          <w:szCs w:val="24"/>
          <w:lang w:val="lv-LV" w:eastAsia="lv-LV"/>
        </w:rPr>
      </w:pPr>
      <w:r w:rsidRPr="00BA55CD">
        <w:rPr>
          <w:rFonts w:eastAsia="Times New Roman"/>
          <w:sz w:val="24"/>
          <w:szCs w:val="24"/>
          <w:lang w:val="lv-LV" w:eastAsia="lv-LV"/>
        </w:rPr>
        <w:t> </w:t>
      </w:r>
      <w:r w:rsidR="00186450" w:rsidRPr="00BA55CD">
        <w:rPr>
          <w:rFonts w:eastAsia="Times New Roman"/>
          <w:sz w:val="24"/>
          <w:szCs w:val="24"/>
          <w:lang w:val="lv-LV" w:eastAsia="lv-LV"/>
        </w:rPr>
        <w:t xml:space="preserve">Anotācijas </w:t>
      </w:r>
      <w:r w:rsidR="00235603" w:rsidRPr="00BA55CD">
        <w:rPr>
          <w:rFonts w:eastAsia="Times New Roman"/>
          <w:sz w:val="24"/>
          <w:szCs w:val="24"/>
          <w:lang w:val="lv-LV" w:eastAsia="lv-LV"/>
        </w:rPr>
        <w:t xml:space="preserve">II, </w:t>
      </w:r>
      <w:r w:rsidR="00186450" w:rsidRPr="00BA55CD">
        <w:rPr>
          <w:rFonts w:eastAsia="Times New Roman"/>
          <w:sz w:val="24"/>
          <w:szCs w:val="24"/>
          <w:lang w:val="lv-LV" w:eastAsia="lv-LV"/>
        </w:rPr>
        <w:t>III</w:t>
      </w:r>
      <w:r w:rsidR="00235603" w:rsidRPr="00BA55CD">
        <w:rPr>
          <w:rFonts w:eastAsia="Times New Roman"/>
          <w:sz w:val="24"/>
          <w:szCs w:val="24"/>
          <w:lang w:val="lv-LV" w:eastAsia="lv-LV"/>
        </w:rPr>
        <w:t xml:space="preserve"> sadaļa</w:t>
      </w:r>
      <w:r w:rsidR="00186450" w:rsidRPr="00BA55CD">
        <w:rPr>
          <w:rFonts w:eastAsia="Times New Roman"/>
          <w:sz w:val="24"/>
          <w:szCs w:val="24"/>
          <w:lang w:val="lv-LV" w:eastAsia="lv-LV"/>
        </w:rPr>
        <w:t xml:space="preserve"> – nav attiecināms</w:t>
      </w:r>
      <w:r w:rsidR="00316A4E" w:rsidRPr="00BA55CD">
        <w:rPr>
          <w:rFonts w:eastAsia="Times New Roman"/>
          <w:sz w:val="24"/>
          <w:szCs w:val="24"/>
          <w:lang w:val="lv-LV" w:eastAsia="lv-LV"/>
        </w:rPr>
        <w:t xml:space="preserve">. </w:t>
      </w:r>
    </w:p>
    <w:p w:rsidR="009732AC" w:rsidRPr="00BA55CD" w:rsidRDefault="009732AC" w:rsidP="009732AC">
      <w:pPr>
        <w:rPr>
          <w:lang w:val="lv-LV"/>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2600"/>
        <w:gridCol w:w="6012"/>
      </w:tblGrid>
      <w:tr w:rsidR="009732AC" w:rsidRPr="00F1776A" w:rsidTr="00A70D47">
        <w:trPr>
          <w:trHeight w:val="279"/>
        </w:trPr>
        <w:tc>
          <w:tcPr>
            <w:tcW w:w="9235" w:type="dxa"/>
            <w:gridSpan w:val="3"/>
          </w:tcPr>
          <w:p w:rsidR="009732AC" w:rsidRPr="00BA55CD" w:rsidRDefault="009732AC" w:rsidP="006568E9">
            <w:pPr>
              <w:jc w:val="center"/>
              <w:rPr>
                <w:b/>
                <w:sz w:val="22"/>
                <w:szCs w:val="22"/>
                <w:lang w:val="lv-LV"/>
              </w:rPr>
            </w:pPr>
            <w:r w:rsidRPr="00BA55CD">
              <w:rPr>
                <w:b/>
                <w:sz w:val="22"/>
                <w:szCs w:val="22"/>
                <w:lang w:val="lv-LV"/>
              </w:rPr>
              <w:t>IV. Tiesību akta projekta ietekme uz spēkā esošo tiesību normu sistēmu</w:t>
            </w:r>
          </w:p>
        </w:tc>
      </w:tr>
      <w:tr w:rsidR="009732AC" w:rsidRPr="00BA55CD" w:rsidTr="00A70D47">
        <w:trPr>
          <w:trHeight w:val="279"/>
        </w:trPr>
        <w:tc>
          <w:tcPr>
            <w:tcW w:w="623" w:type="dxa"/>
          </w:tcPr>
          <w:p w:rsidR="009732AC" w:rsidRPr="00BA55CD" w:rsidRDefault="009732AC" w:rsidP="006568E9">
            <w:pPr>
              <w:jc w:val="both"/>
              <w:rPr>
                <w:sz w:val="22"/>
                <w:szCs w:val="22"/>
                <w:lang w:val="lv-LV"/>
              </w:rPr>
            </w:pPr>
            <w:r w:rsidRPr="00BA55CD">
              <w:rPr>
                <w:sz w:val="22"/>
                <w:szCs w:val="22"/>
                <w:lang w:val="lv-LV"/>
              </w:rPr>
              <w:t>1.</w:t>
            </w:r>
          </w:p>
        </w:tc>
        <w:tc>
          <w:tcPr>
            <w:tcW w:w="2600" w:type="dxa"/>
          </w:tcPr>
          <w:p w:rsidR="009732AC" w:rsidRPr="00BA55CD" w:rsidRDefault="009732AC" w:rsidP="006568E9">
            <w:pPr>
              <w:jc w:val="both"/>
              <w:rPr>
                <w:sz w:val="22"/>
                <w:szCs w:val="22"/>
                <w:lang w:val="lv-LV"/>
              </w:rPr>
            </w:pPr>
            <w:r w:rsidRPr="00BA55CD">
              <w:rPr>
                <w:sz w:val="22"/>
                <w:szCs w:val="22"/>
                <w:lang w:val="lv-LV"/>
              </w:rPr>
              <w:t>Nepieciešamie saistītie tiesību aktu projekti</w:t>
            </w:r>
          </w:p>
        </w:tc>
        <w:tc>
          <w:tcPr>
            <w:tcW w:w="6012" w:type="dxa"/>
          </w:tcPr>
          <w:p w:rsidR="00CB4A29" w:rsidRPr="00BA55CD" w:rsidRDefault="009732AC" w:rsidP="00BA55CD">
            <w:pPr>
              <w:pStyle w:val="naiskr"/>
              <w:tabs>
                <w:tab w:val="left" w:pos="2628"/>
              </w:tabs>
              <w:spacing w:before="0" w:after="0"/>
              <w:rPr>
                <w:iCs/>
                <w:sz w:val="22"/>
                <w:szCs w:val="22"/>
              </w:rPr>
            </w:pPr>
            <w:r w:rsidRPr="00BA55CD">
              <w:rPr>
                <w:iCs/>
                <w:sz w:val="22"/>
                <w:szCs w:val="22"/>
              </w:rPr>
              <w:t xml:space="preserve">Saistībā ar </w:t>
            </w:r>
            <w:r w:rsidR="00CB4A29" w:rsidRPr="00BA55CD">
              <w:rPr>
                <w:iCs/>
                <w:sz w:val="22"/>
                <w:szCs w:val="22"/>
              </w:rPr>
              <w:t>Projektu, nepieciešams:</w:t>
            </w:r>
          </w:p>
          <w:p w:rsidR="00A24620" w:rsidRDefault="00CB4A29" w:rsidP="00BA55CD">
            <w:pPr>
              <w:pStyle w:val="naiskr"/>
              <w:numPr>
                <w:ilvl w:val="0"/>
                <w:numId w:val="1"/>
              </w:numPr>
              <w:tabs>
                <w:tab w:val="left" w:pos="2628"/>
              </w:tabs>
              <w:spacing w:before="0" w:after="0"/>
            </w:pPr>
            <w:r w:rsidRPr="00BA55CD">
              <w:rPr>
                <w:iCs/>
                <w:sz w:val="22"/>
                <w:szCs w:val="22"/>
              </w:rPr>
              <w:t xml:space="preserve">atzīt par spēku zaudējušiem ar 2011.gada 1.janvāri </w:t>
            </w:r>
            <w:r w:rsidRPr="00BA55CD">
              <w:t>Ministru kabineta 2009.gada 6.janvāra noteikumus Nr.15 „Valsts arhīvu ģenerāldirekcijas nolikums” (iekļauts Projektā, 1</w:t>
            </w:r>
            <w:r w:rsidR="00A24620">
              <w:t>5</w:t>
            </w:r>
            <w:r w:rsidRPr="00BA55CD">
              <w:t xml:space="preserve">.punkts). </w:t>
            </w:r>
          </w:p>
          <w:p w:rsidR="009732AC" w:rsidRPr="00A24620" w:rsidRDefault="007D047D" w:rsidP="00A24620">
            <w:pPr>
              <w:pStyle w:val="naiskr"/>
              <w:tabs>
                <w:tab w:val="left" w:pos="2628"/>
              </w:tabs>
              <w:spacing w:before="0" w:after="0"/>
              <w:ind w:left="720"/>
            </w:pPr>
            <w:r w:rsidRPr="00BA55CD">
              <w:t>Atbildīgā – Kultūras ministrija.</w:t>
            </w:r>
          </w:p>
        </w:tc>
      </w:tr>
      <w:tr w:rsidR="009732AC" w:rsidRPr="00BA55CD" w:rsidTr="00A70D47">
        <w:trPr>
          <w:trHeight w:val="279"/>
        </w:trPr>
        <w:tc>
          <w:tcPr>
            <w:tcW w:w="623" w:type="dxa"/>
          </w:tcPr>
          <w:p w:rsidR="009732AC" w:rsidRPr="00BA55CD" w:rsidRDefault="009732AC" w:rsidP="006568E9">
            <w:pPr>
              <w:jc w:val="both"/>
              <w:rPr>
                <w:sz w:val="22"/>
                <w:szCs w:val="22"/>
                <w:lang w:val="lv-LV"/>
              </w:rPr>
            </w:pPr>
            <w:r w:rsidRPr="00BA55CD">
              <w:rPr>
                <w:sz w:val="22"/>
                <w:szCs w:val="22"/>
                <w:lang w:val="lv-LV"/>
              </w:rPr>
              <w:t>2.</w:t>
            </w:r>
          </w:p>
        </w:tc>
        <w:tc>
          <w:tcPr>
            <w:tcW w:w="2600" w:type="dxa"/>
          </w:tcPr>
          <w:p w:rsidR="009732AC" w:rsidRPr="00BA55CD" w:rsidRDefault="009732AC" w:rsidP="006568E9">
            <w:pPr>
              <w:jc w:val="both"/>
              <w:rPr>
                <w:sz w:val="22"/>
                <w:szCs w:val="22"/>
                <w:lang w:val="lv-LV"/>
              </w:rPr>
            </w:pPr>
            <w:r w:rsidRPr="00BA55CD">
              <w:rPr>
                <w:sz w:val="22"/>
                <w:szCs w:val="22"/>
                <w:lang w:val="lv-LV"/>
              </w:rPr>
              <w:t>Cita informācija</w:t>
            </w:r>
          </w:p>
        </w:tc>
        <w:tc>
          <w:tcPr>
            <w:tcW w:w="6012" w:type="dxa"/>
          </w:tcPr>
          <w:p w:rsidR="009732AC" w:rsidRPr="00BA55CD" w:rsidRDefault="009732AC" w:rsidP="006568E9">
            <w:pPr>
              <w:jc w:val="both"/>
              <w:rPr>
                <w:sz w:val="22"/>
                <w:szCs w:val="22"/>
                <w:lang w:val="lv-LV"/>
              </w:rPr>
            </w:pPr>
            <w:r w:rsidRPr="00BA55CD">
              <w:rPr>
                <w:sz w:val="22"/>
                <w:szCs w:val="22"/>
                <w:lang w:val="lv-LV"/>
              </w:rPr>
              <w:t>Nav.</w:t>
            </w:r>
          </w:p>
        </w:tc>
      </w:tr>
    </w:tbl>
    <w:p w:rsidR="009732AC" w:rsidRPr="00BA55CD" w:rsidRDefault="009732AC" w:rsidP="009732AC">
      <w:pPr>
        <w:rPr>
          <w:lang w:val="lv-LV"/>
        </w:rPr>
      </w:pPr>
    </w:p>
    <w:p w:rsidR="009732AC" w:rsidRPr="00BA55CD" w:rsidRDefault="009732AC" w:rsidP="009732AC">
      <w:pPr>
        <w:jc w:val="both"/>
        <w:rPr>
          <w:rFonts w:eastAsia="Times New Roman"/>
          <w:sz w:val="24"/>
          <w:szCs w:val="24"/>
          <w:lang w:val="lv-LV" w:eastAsia="lv-LV"/>
        </w:rPr>
      </w:pPr>
      <w:r w:rsidRPr="00BA55CD">
        <w:rPr>
          <w:rFonts w:eastAsia="Times New Roman"/>
          <w:sz w:val="24"/>
          <w:szCs w:val="24"/>
          <w:lang w:val="lv-LV" w:eastAsia="lv-LV"/>
        </w:rPr>
        <w:t xml:space="preserve"> Anotācijas V, VI sadaļa – nav attiecināms. </w:t>
      </w:r>
    </w:p>
    <w:p w:rsidR="004F535E" w:rsidRPr="00BA55CD" w:rsidRDefault="004F535E" w:rsidP="004F535E">
      <w:pPr>
        <w:rPr>
          <w:rFonts w:eastAsia="Times New Roman"/>
          <w:b/>
          <w:bCs/>
          <w:sz w:val="24"/>
          <w:szCs w:val="24"/>
          <w:lang w:val="lv-LV" w:eastAsia="lv-LV"/>
        </w:rPr>
      </w:pPr>
    </w:p>
    <w:tbl>
      <w:tblPr>
        <w:tblW w:w="9404"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
        <w:gridCol w:w="3338"/>
        <w:gridCol w:w="5640"/>
      </w:tblGrid>
      <w:tr w:rsidR="004F535E" w:rsidRPr="00F1776A" w:rsidTr="00A70D47">
        <w:trPr>
          <w:tblCellSpacing w:w="0" w:type="dxa"/>
        </w:trPr>
        <w:tc>
          <w:tcPr>
            <w:tcW w:w="9404" w:type="dxa"/>
            <w:gridSpan w:val="3"/>
            <w:tcBorders>
              <w:top w:val="outset" w:sz="6" w:space="0" w:color="auto"/>
              <w:left w:val="outset" w:sz="6" w:space="0" w:color="auto"/>
              <w:bottom w:val="outset" w:sz="6" w:space="0" w:color="auto"/>
              <w:right w:val="outset" w:sz="6" w:space="0" w:color="auto"/>
            </w:tcBorders>
          </w:tcPr>
          <w:p w:rsidR="004F535E" w:rsidRPr="00BA55CD" w:rsidRDefault="002A3136" w:rsidP="006568E9">
            <w:pPr>
              <w:spacing w:before="100" w:beforeAutospacing="1" w:after="100" w:afterAutospacing="1"/>
              <w:rPr>
                <w:rFonts w:eastAsia="Times New Roman"/>
                <w:sz w:val="24"/>
                <w:szCs w:val="24"/>
                <w:lang w:val="lv-LV" w:eastAsia="lv-LV"/>
              </w:rPr>
            </w:pPr>
            <w:r>
              <w:rPr>
                <w:rFonts w:eastAsia="Times New Roman"/>
                <w:b/>
                <w:bCs/>
                <w:sz w:val="24"/>
                <w:szCs w:val="24"/>
                <w:lang w:val="lv-LV" w:eastAsia="lv-LV"/>
              </w:rPr>
              <w:t> VI</w:t>
            </w:r>
            <w:r w:rsidR="004F535E" w:rsidRPr="00BA55CD">
              <w:rPr>
                <w:rFonts w:eastAsia="Times New Roman"/>
                <w:b/>
                <w:bCs/>
                <w:sz w:val="24"/>
                <w:szCs w:val="24"/>
                <w:lang w:val="lv-LV" w:eastAsia="lv-LV"/>
              </w:rPr>
              <w:t>I. Tiesību akta projekta izpildes nodrošināšana un tās ietekme uz institūcijām</w:t>
            </w:r>
          </w:p>
        </w:tc>
      </w:tr>
      <w:tr w:rsidR="004F535E" w:rsidRPr="00BA55CD" w:rsidTr="00A70D47">
        <w:trPr>
          <w:trHeight w:val="427"/>
          <w:tblCellSpacing w:w="0" w:type="dxa"/>
        </w:trPr>
        <w:tc>
          <w:tcPr>
            <w:tcW w:w="426" w:type="dxa"/>
            <w:tcBorders>
              <w:top w:val="outset" w:sz="6" w:space="0" w:color="auto"/>
              <w:left w:val="outset" w:sz="6" w:space="0" w:color="auto"/>
              <w:bottom w:val="outset" w:sz="6" w:space="0" w:color="auto"/>
              <w:right w:val="outset" w:sz="6" w:space="0" w:color="auto"/>
            </w:tcBorders>
          </w:tcPr>
          <w:p w:rsidR="004F535E" w:rsidRPr="00BA55CD" w:rsidRDefault="004F535E" w:rsidP="006568E9">
            <w:pPr>
              <w:spacing w:before="100" w:beforeAutospacing="1" w:after="100" w:afterAutospacing="1"/>
              <w:rPr>
                <w:rFonts w:eastAsia="Times New Roman"/>
                <w:sz w:val="24"/>
                <w:szCs w:val="24"/>
                <w:lang w:val="lv-LV" w:eastAsia="lv-LV"/>
              </w:rPr>
            </w:pPr>
            <w:r w:rsidRPr="00BA55CD">
              <w:rPr>
                <w:rFonts w:eastAsia="Times New Roman"/>
                <w:sz w:val="24"/>
                <w:szCs w:val="24"/>
                <w:lang w:val="lv-LV" w:eastAsia="lv-LV"/>
              </w:rPr>
              <w:t> 1.</w:t>
            </w:r>
          </w:p>
        </w:tc>
        <w:tc>
          <w:tcPr>
            <w:tcW w:w="3338" w:type="dxa"/>
            <w:tcBorders>
              <w:top w:val="outset" w:sz="6" w:space="0" w:color="auto"/>
              <w:left w:val="outset" w:sz="6" w:space="0" w:color="auto"/>
              <w:bottom w:val="outset" w:sz="6" w:space="0" w:color="auto"/>
              <w:right w:val="outset" w:sz="6" w:space="0" w:color="auto"/>
            </w:tcBorders>
          </w:tcPr>
          <w:p w:rsidR="004F535E" w:rsidRPr="00BA55CD" w:rsidRDefault="004F535E" w:rsidP="006568E9">
            <w:pPr>
              <w:spacing w:before="100" w:beforeAutospacing="1" w:after="100" w:afterAutospacing="1"/>
              <w:rPr>
                <w:rFonts w:eastAsia="Times New Roman"/>
                <w:sz w:val="24"/>
                <w:szCs w:val="24"/>
                <w:lang w:val="lv-LV" w:eastAsia="lv-LV"/>
              </w:rPr>
            </w:pPr>
            <w:r w:rsidRPr="00BA55CD">
              <w:rPr>
                <w:rFonts w:eastAsia="Times New Roman"/>
                <w:sz w:val="24"/>
                <w:szCs w:val="24"/>
                <w:lang w:val="lv-LV" w:eastAsia="lv-LV"/>
              </w:rPr>
              <w:t> Projekta izpildē iesaistītās institūcijas</w:t>
            </w:r>
          </w:p>
        </w:tc>
        <w:tc>
          <w:tcPr>
            <w:tcW w:w="5640" w:type="dxa"/>
            <w:tcBorders>
              <w:top w:val="outset" w:sz="6" w:space="0" w:color="auto"/>
              <w:left w:val="outset" w:sz="6" w:space="0" w:color="auto"/>
              <w:bottom w:val="outset" w:sz="6" w:space="0" w:color="auto"/>
              <w:right w:val="outset" w:sz="6" w:space="0" w:color="auto"/>
            </w:tcBorders>
          </w:tcPr>
          <w:p w:rsidR="004F535E" w:rsidRPr="00BA55CD" w:rsidRDefault="00BA55CD" w:rsidP="00BA55CD">
            <w:pPr>
              <w:ind w:right="57"/>
              <w:jc w:val="both"/>
              <w:rPr>
                <w:rFonts w:eastAsia="Times New Roman"/>
                <w:sz w:val="24"/>
                <w:szCs w:val="24"/>
                <w:lang w:val="lv-LV" w:eastAsia="lv-LV"/>
              </w:rPr>
            </w:pPr>
            <w:r w:rsidRPr="00BA55CD">
              <w:rPr>
                <w:rFonts w:eastAsia="Times New Roman"/>
                <w:sz w:val="24"/>
                <w:szCs w:val="24"/>
                <w:lang w:val="lv-LV" w:eastAsia="lv-LV"/>
              </w:rPr>
              <w:t>Kultūras ministrija, Valsts arhīvu ģenerāldirekcija</w:t>
            </w:r>
            <w:r w:rsidR="004F535E" w:rsidRPr="00BA55CD">
              <w:rPr>
                <w:rFonts w:eastAsia="Times New Roman"/>
                <w:sz w:val="24"/>
                <w:szCs w:val="24"/>
                <w:lang w:val="lv-LV" w:eastAsia="lv-LV"/>
              </w:rPr>
              <w:t xml:space="preserve"> </w:t>
            </w:r>
          </w:p>
        </w:tc>
      </w:tr>
      <w:tr w:rsidR="004F535E" w:rsidRPr="00F1776A" w:rsidTr="00A70D47">
        <w:trPr>
          <w:trHeight w:val="463"/>
          <w:tblCellSpacing w:w="0" w:type="dxa"/>
        </w:trPr>
        <w:tc>
          <w:tcPr>
            <w:tcW w:w="426" w:type="dxa"/>
            <w:tcBorders>
              <w:top w:val="outset" w:sz="6" w:space="0" w:color="auto"/>
              <w:left w:val="outset" w:sz="6" w:space="0" w:color="auto"/>
              <w:bottom w:val="outset" w:sz="6" w:space="0" w:color="auto"/>
              <w:right w:val="outset" w:sz="6" w:space="0" w:color="auto"/>
            </w:tcBorders>
          </w:tcPr>
          <w:p w:rsidR="004F535E" w:rsidRPr="00BA55CD" w:rsidRDefault="004F535E" w:rsidP="006568E9">
            <w:pPr>
              <w:spacing w:before="100" w:beforeAutospacing="1" w:after="100" w:afterAutospacing="1"/>
              <w:rPr>
                <w:rFonts w:eastAsia="Times New Roman"/>
                <w:sz w:val="24"/>
                <w:szCs w:val="24"/>
                <w:lang w:val="lv-LV" w:eastAsia="lv-LV"/>
              </w:rPr>
            </w:pPr>
            <w:r w:rsidRPr="00BA55CD">
              <w:rPr>
                <w:rFonts w:eastAsia="Times New Roman"/>
                <w:sz w:val="24"/>
                <w:szCs w:val="24"/>
                <w:lang w:val="lv-LV" w:eastAsia="lv-LV"/>
              </w:rPr>
              <w:t> 2.</w:t>
            </w:r>
          </w:p>
        </w:tc>
        <w:tc>
          <w:tcPr>
            <w:tcW w:w="3338" w:type="dxa"/>
            <w:tcBorders>
              <w:top w:val="outset" w:sz="6" w:space="0" w:color="auto"/>
              <w:left w:val="outset" w:sz="6" w:space="0" w:color="auto"/>
              <w:bottom w:val="outset" w:sz="6" w:space="0" w:color="auto"/>
              <w:right w:val="outset" w:sz="6" w:space="0" w:color="auto"/>
            </w:tcBorders>
          </w:tcPr>
          <w:p w:rsidR="004F535E" w:rsidRPr="00BA55CD" w:rsidRDefault="004F535E" w:rsidP="006568E9">
            <w:pPr>
              <w:spacing w:before="100" w:beforeAutospacing="1" w:after="100" w:afterAutospacing="1"/>
              <w:rPr>
                <w:rFonts w:eastAsia="Times New Roman"/>
                <w:sz w:val="24"/>
                <w:szCs w:val="24"/>
                <w:lang w:val="lv-LV" w:eastAsia="lv-LV"/>
              </w:rPr>
            </w:pPr>
            <w:r w:rsidRPr="00BA55CD">
              <w:rPr>
                <w:rFonts w:eastAsia="Times New Roman"/>
                <w:sz w:val="24"/>
                <w:szCs w:val="24"/>
                <w:lang w:val="lv-LV" w:eastAsia="lv-LV"/>
              </w:rPr>
              <w:t> Projekta izpildes ietekme uz pārvaldes funkcijām</w:t>
            </w:r>
          </w:p>
        </w:tc>
        <w:tc>
          <w:tcPr>
            <w:tcW w:w="5640" w:type="dxa"/>
            <w:tcBorders>
              <w:top w:val="outset" w:sz="6" w:space="0" w:color="auto"/>
              <w:left w:val="outset" w:sz="6" w:space="0" w:color="auto"/>
              <w:bottom w:val="outset" w:sz="6" w:space="0" w:color="auto"/>
              <w:right w:val="outset" w:sz="6" w:space="0" w:color="auto"/>
            </w:tcBorders>
          </w:tcPr>
          <w:p w:rsidR="004F535E" w:rsidRPr="0027706C" w:rsidRDefault="00B0549B" w:rsidP="00B0549B">
            <w:pPr>
              <w:spacing w:before="63" w:after="63"/>
              <w:jc w:val="both"/>
              <w:rPr>
                <w:rFonts w:eastAsia="Times New Roman"/>
                <w:sz w:val="24"/>
                <w:szCs w:val="24"/>
                <w:lang w:val="lv-LV" w:eastAsia="lv-LV"/>
              </w:rPr>
            </w:pPr>
            <w:r w:rsidRPr="00B0549B">
              <w:rPr>
                <w:sz w:val="22"/>
                <w:szCs w:val="22"/>
                <w:lang w:val="lv-LV"/>
              </w:rPr>
              <w:t>Projekts pašreizējās pārvaldes funkcijas būtiski neietekmēs. Latvijas Nacion</w:t>
            </w:r>
            <w:r>
              <w:rPr>
                <w:sz w:val="22"/>
                <w:szCs w:val="22"/>
                <w:lang w:val="lv-LV"/>
              </w:rPr>
              <w:t xml:space="preserve">ālā arhīva </w:t>
            </w:r>
            <w:r w:rsidRPr="00B0549B">
              <w:rPr>
                <w:sz w:val="22"/>
                <w:szCs w:val="22"/>
                <w:lang w:val="lv-LV"/>
              </w:rPr>
              <w:t xml:space="preserve">funkcijas </w:t>
            </w:r>
            <w:r>
              <w:rPr>
                <w:sz w:val="22"/>
                <w:szCs w:val="22"/>
                <w:lang w:val="lv-LV"/>
              </w:rPr>
              <w:t xml:space="preserve">noteiktas </w:t>
            </w:r>
            <w:r w:rsidRPr="00B0549B">
              <w:rPr>
                <w:sz w:val="22"/>
                <w:szCs w:val="22"/>
                <w:lang w:val="lv-LV"/>
              </w:rPr>
              <w:t xml:space="preserve">atbilstoši Arhīvu likuma </w:t>
            </w:r>
            <w:r>
              <w:rPr>
                <w:sz w:val="22"/>
                <w:szCs w:val="22"/>
                <w:lang w:val="lv-LV"/>
              </w:rPr>
              <w:t>20</w:t>
            </w:r>
            <w:r w:rsidRPr="00B0549B">
              <w:rPr>
                <w:sz w:val="22"/>
                <w:szCs w:val="22"/>
                <w:lang w:val="lv-LV"/>
              </w:rPr>
              <w:t>.pantam</w:t>
            </w:r>
            <w:r>
              <w:rPr>
                <w:sz w:val="22"/>
                <w:szCs w:val="22"/>
                <w:lang w:val="lv-LV"/>
              </w:rPr>
              <w:t>.</w:t>
            </w:r>
          </w:p>
        </w:tc>
      </w:tr>
      <w:tr w:rsidR="004F535E" w:rsidRPr="00BA55CD" w:rsidTr="00A70D47">
        <w:trPr>
          <w:trHeight w:val="725"/>
          <w:tblCellSpacing w:w="0" w:type="dxa"/>
        </w:trPr>
        <w:tc>
          <w:tcPr>
            <w:tcW w:w="426" w:type="dxa"/>
            <w:tcBorders>
              <w:top w:val="outset" w:sz="6" w:space="0" w:color="auto"/>
              <w:left w:val="outset" w:sz="6" w:space="0" w:color="auto"/>
              <w:bottom w:val="outset" w:sz="6" w:space="0" w:color="auto"/>
              <w:right w:val="outset" w:sz="6" w:space="0" w:color="auto"/>
            </w:tcBorders>
          </w:tcPr>
          <w:p w:rsidR="004F535E" w:rsidRPr="00BA55CD" w:rsidRDefault="004F535E" w:rsidP="006568E9">
            <w:pPr>
              <w:spacing w:before="100" w:beforeAutospacing="1" w:after="100" w:afterAutospacing="1"/>
              <w:rPr>
                <w:rFonts w:eastAsia="Times New Roman"/>
                <w:sz w:val="24"/>
                <w:szCs w:val="24"/>
                <w:lang w:val="lv-LV" w:eastAsia="lv-LV"/>
              </w:rPr>
            </w:pPr>
            <w:r w:rsidRPr="00BA55CD">
              <w:rPr>
                <w:rFonts w:eastAsia="Times New Roman"/>
                <w:sz w:val="24"/>
                <w:szCs w:val="24"/>
                <w:lang w:val="lv-LV" w:eastAsia="lv-LV"/>
              </w:rPr>
              <w:t> 3.</w:t>
            </w:r>
          </w:p>
        </w:tc>
        <w:tc>
          <w:tcPr>
            <w:tcW w:w="3338" w:type="dxa"/>
            <w:tcBorders>
              <w:top w:val="outset" w:sz="6" w:space="0" w:color="auto"/>
              <w:left w:val="outset" w:sz="6" w:space="0" w:color="auto"/>
              <w:bottom w:val="outset" w:sz="6" w:space="0" w:color="auto"/>
              <w:right w:val="outset" w:sz="6" w:space="0" w:color="auto"/>
            </w:tcBorders>
          </w:tcPr>
          <w:p w:rsidR="004F535E" w:rsidRPr="00BA55CD" w:rsidRDefault="004F535E" w:rsidP="006568E9">
            <w:pPr>
              <w:spacing w:before="100" w:beforeAutospacing="1" w:after="100" w:afterAutospacing="1"/>
              <w:rPr>
                <w:rFonts w:eastAsia="Times New Roman"/>
                <w:sz w:val="24"/>
                <w:szCs w:val="24"/>
                <w:lang w:val="lv-LV" w:eastAsia="lv-LV"/>
              </w:rPr>
            </w:pPr>
            <w:r w:rsidRPr="00BA55CD">
              <w:rPr>
                <w:rFonts w:eastAsia="Times New Roman"/>
                <w:sz w:val="24"/>
                <w:szCs w:val="24"/>
                <w:lang w:val="lv-LV" w:eastAsia="lv-LV"/>
              </w:rPr>
              <w:t xml:space="preserve"> Projekta izpildes ietekme uz </w:t>
            </w:r>
            <w:r w:rsidRPr="00BA55CD">
              <w:rPr>
                <w:rFonts w:eastAsia="Times New Roman"/>
                <w:sz w:val="24"/>
                <w:szCs w:val="24"/>
                <w:lang w:val="lv-LV" w:eastAsia="lv-LV"/>
              </w:rPr>
              <w:lastRenderedPageBreak/>
              <w:t>pārvaldes institucionālo struktūru.</w:t>
            </w:r>
          </w:p>
          <w:p w:rsidR="004F535E" w:rsidRPr="00BA55CD" w:rsidRDefault="004F535E" w:rsidP="006568E9">
            <w:pPr>
              <w:spacing w:before="100" w:beforeAutospacing="1" w:after="100" w:afterAutospacing="1"/>
              <w:rPr>
                <w:rFonts w:eastAsia="Times New Roman"/>
                <w:sz w:val="24"/>
                <w:szCs w:val="24"/>
                <w:lang w:val="lv-LV" w:eastAsia="lv-LV"/>
              </w:rPr>
            </w:pPr>
            <w:r w:rsidRPr="00BA55CD">
              <w:rPr>
                <w:rFonts w:eastAsia="Times New Roman"/>
                <w:sz w:val="24"/>
                <w:szCs w:val="24"/>
                <w:lang w:val="lv-LV" w:eastAsia="lv-LV"/>
              </w:rPr>
              <w:t>Jaunu institūciju izveide</w:t>
            </w:r>
          </w:p>
        </w:tc>
        <w:tc>
          <w:tcPr>
            <w:tcW w:w="5640" w:type="dxa"/>
            <w:tcBorders>
              <w:top w:val="outset" w:sz="6" w:space="0" w:color="auto"/>
              <w:left w:val="outset" w:sz="6" w:space="0" w:color="auto"/>
              <w:bottom w:val="outset" w:sz="6" w:space="0" w:color="auto"/>
              <w:right w:val="outset" w:sz="6" w:space="0" w:color="auto"/>
            </w:tcBorders>
          </w:tcPr>
          <w:p w:rsidR="004F535E" w:rsidRPr="00BA55CD" w:rsidRDefault="004F535E" w:rsidP="00BA55CD">
            <w:pPr>
              <w:ind w:right="57"/>
              <w:rPr>
                <w:rFonts w:eastAsia="Times New Roman"/>
                <w:sz w:val="24"/>
                <w:szCs w:val="24"/>
                <w:lang w:val="lv-LV" w:eastAsia="lv-LV"/>
              </w:rPr>
            </w:pPr>
            <w:r w:rsidRPr="00BA55CD">
              <w:rPr>
                <w:rFonts w:eastAsia="Times New Roman"/>
                <w:sz w:val="24"/>
                <w:szCs w:val="24"/>
                <w:lang w:val="lv-LV" w:eastAsia="lv-LV"/>
              </w:rPr>
              <w:lastRenderedPageBreak/>
              <w:t>Nav attiecināms</w:t>
            </w:r>
          </w:p>
        </w:tc>
      </w:tr>
      <w:tr w:rsidR="004F535E" w:rsidRPr="00BA55CD" w:rsidTr="00A70D47">
        <w:trPr>
          <w:trHeight w:val="780"/>
          <w:tblCellSpacing w:w="0" w:type="dxa"/>
        </w:trPr>
        <w:tc>
          <w:tcPr>
            <w:tcW w:w="426" w:type="dxa"/>
            <w:tcBorders>
              <w:top w:val="outset" w:sz="6" w:space="0" w:color="auto"/>
              <w:left w:val="outset" w:sz="6" w:space="0" w:color="auto"/>
              <w:bottom w:val="outset" w:sz="6" w:space="0" w:color="auto"/>
              <w:right w:val="outset" w:sz="6" w:space="0" w:color="auto"/>
            </w:tcBorders>
          </w:tcPr>
          <w:p w:rsidR="004F535E" w:rsidRPr="00BA55CD" w:rsidRDefault="004F535E" w:rsidP="006568E9">
            <w:pPr>
              <w:spacing w:before="100" w:beforeAutospacing="1" w:after="100" w:afterAutospacing="1"/>
              <w:rPr>
                <w:rFonts w:eastAsia="Times New Roman"/>
                <w:sz w:val="24"/>
                <w:szCs w:val="24"/>
                <w:lang w:val="lv-LV" w:eastAsia="lv-LV"/>
              </w:rPr>
            </w:pPr>
            <w:r w:rsidRPr="00BA55CD">
              <w:rPr>
                <w:rFonts w:eastAsia="Times New Roman"/>
                <w:sz w:val="24"/>
                <w:szCs w:val="24"/>
                <w:lang w:val="lv-LV" w:eastAsia="lv-LV"/>
              </w:rPr>
              <w:lastRenderedPageBreak/>
              <w:t> 4.</w:t>
            </w:r>
          </w:p>
        </w:tc>
        <w:tc>
          <w:tcPr>
            <w:tcW w:w="3338" w:type="dxa"/>
            <w:tcBorders>
              <w:top w:val="outset" w:sz="6" w:space="0" w:color="auto"/>
              <w:left w:val="outset" w:sz="6" w:space="0" w:color="auto"/>
              <w:bottom w:val="outset" w:sz="6" w:space="0" w:color="auto"/>
              <w:right w:val="outset" w:sz="6" w:space="0" w:color="auto"/>
            </w:tcBorders>
          </w:tcPr>
          <w:p w:rsidR="004F535E" w:rsidRPr="00BA55CD" w:rsidRDefault="004F535E" w:rsidP="006568E9">
            <w:pPr>
              <w:spacing w:before="100" w:beforeAutospacing="1" w:after="100" w:afterAutospacing="1"/>
              <w:rPr>
                <w:rFonts w:eastAsia="Times New Roman"/>
                <w:sz w:val="24"/>
                <w:szCs w:val="24"/>
                <w:lang w:val="lv-LV" w:eastAsia="lv-LV"/>
              </w:rPr>
            </w:pPr>
            <w:r w:rsidRPr="00BA55CD">
              <w:rPr>
                <w:rFonts w:eastAsia="Times New Roman"/>
                <w:sz w:val="24"/>
                <w:szCs w:val="24"/>
                <w:lang w:val="lv-LV" w:eastAsia="lv-LV"/>
              </w:rPr>
              <w:t> Projekta izpildes ietekme uz pārvaldes institucionālo struktūru.</w:t>
            </w:r>
          </w:p>
          <w:p w:rsidR="004F535E" w:rsidRPr="00BA55CD" w:rsidRDefault="004F535E" w:rsidP="006568E9">
            <w:pPr>
              <w:spacing w:before="100" w:beforeAutospacing="1" w:after="100" w:afterAutospacing="1"/>
              <w:rPr>
                <w:rFonts w:eastAsia="Times New Roman"/>
                <w:sz w:val="24"/>
                <w:szCs w:val="24"/>
                <w:lang w:val="lv-LV" w:eastAsia="lv-LV"/>
              </w:rPr>
            </w:pPr>
            <w:r w:rsidRPr="00BA55CD">
              <w:rPr>
                <w:rFonts w:eastAsia="Times New Roman"/>
                <w:sz w:val="24"/>
                <w:szCs w:val="24"/>
                <w:lang w:val="lv-LV" w:eastAsia="lv-LV"/>
              </w:rPr>
              <w:t>Esošu institūciju likvidācija</w:t>
            </w:r>
          </w:p>
        </w:tc>
        <w:tc>
          <w:tcPr>
            <w:tcW w:w="5640" w:type="dxa"/>
            <w:tcBorders>
              <w:top w:val="outset" w:sz="6" w:space="0" w:color="auto"/>
              <w:left w:val="outset" w:sz="6" w:space="0" w:color="auto"/>
              <w:bottom w:val="outset" w:sz="6" w:space="0" w:color="auto"/>
              <w:right w:val="outset" w:sz="6" w:space="0" w:color="auto"/>
            </w:tcBorders>
          </w:tcPr>
          <w:p w:rsidR="004F535E" w:rsidRPr="00BA55CD" w:rsidRDefault="004F535E" w:rsidP="00BA55CD">
            <w:pPr>
              <w:ind w:right="57"/>
              <w:rPr>
                <w:rFonts w:eastAsia="Times New Roman"/>
                <w:sz w:val="24"/>
                <w:szCs w:val="24"/>
                <w:lang w:val="lv-LV" w:eastAsia="lv-LV"/>
              </w:rPr>
            </w:pPr>
            <w:r w:rsidRPr="00BA55CD">
              <w:rPr>
                <w:rFonts w:eastAsia="Times New Roman"/>
                <w:sz w:val="24"/>
                <w:szCs w:val="24"/>
                <w:lang w:val="lv-LV" w:eastAsia="lv-LV"/>
              </w:rPr>
              <w:t>Nav attiecināms</w:t>
            </w:r>
          </w:p>
        </w:tc>
      </w:tr>
      <w:tr w:rsidR="004F535E" w:rsidRPr="00BA55CD" w:rsidTr="00A70D47">
        <w:trPr>
          <w:trHeight w:val="703"/>
          <w:tblCellSpacing w:w="0" w:type="dxa"/>
        </w:trPr>
        <w:tc>
          <w:tcPr>
            <w:tcW w:w="426" w:type="dxa"/>
            <w:tcBorders>
              <w:top w:val="outset" w:sz="6" w:space="0" w:color="auto"/>
              <w:left w:val="outset" w:sz="6" w:space="0" w:color="auto"/>
              <w:bottom w:val="outset" w:sz="6" w:space="0" w:color="auto"/>
              <w:right w:val="outset" w:sz="6" w:space="0" w:color="auto"/>
            </w:tcBorders>
          </w:tcPr>
          <w:p w:rsidR="004F535E" w:rsidRPr="00BA55CD" w:rsidRDefault="004F535E" w:rsidP="006568E9">
            <w:pPr>
              <w:spacing w:before="100" w:beforeAutospacing="1" w:after="100" w:afterAutospacing="1"/>
              <w:rPr>
                <w:rFonts w:eastAsia="Times New Roman"/>
                <w:sz w:val="24"/>
                <w:szCs w:val="24"/>
                <w:lang w:val="lv-LV" w:eastAsia="lv-LV"/>
              </w:rPr>
            </w:pPr>
            <w:r w:rsidRPr="00BA55CD">
              <w:rPr>
                <w:rFonts w:eastAsia="Times New Roman"/>
                <w:sz w:val="24"/>
                <w:szCs w:val="24"/>
                <w:lang w:val="lv-LV" w:eastAsia="lv-LV"/>
              </w:rPr>
              <w:t> 5.</w:t>
            </w:r>
          </w:p>
        </w:tc>
        <w:tc>
          <w:tcPr>
            <w:tcW w:w="3338" w:type="dxa"/>
            <w:tcBorders>
              <w:top w:val="outset" w:sz="6" w:space="0" w:color="auto"/>
              <w:left w:val="outset" w:sz="6" w:space="0" w:color="auto"/>
              <w:bottom w:val="outset" w:sz="6" w:space="0" w:color="auto"/>
              <w:right w:val="outset" w:sz="6" w:space="0" w:color="auto"/>
            </w:tcBorders>
          </w:tcPr>
          <w:p w:rsidR="004F535E" w:rsidRPr="00BA55CD" w:rsidRDefault="004F535E" w:rsidP="006568E9">
            <w:pPr>
              <w:spacing w:before="100" w:beforeAutospacing="1" w:after="100" w:afterAutospacing="1"/>
              <w:rPr>
                <w:rFonts w:eastAsia="Times New Roman"/>
                <w:sz w:val="24"/>
                <w:szCs w:val="24"/>
                <w:lang w:val="lv-LV" w:eastAsia="lv-LV"/>
              </w:rPr>
            </w:pPr>
            <w:r w:rsidRPr="00BA55CD">
              <w:rPr>
                <w:rFonts w:eastAsia="Times New Roman"/>
                <w:sz w:val="24"/>
                <w:szCs w:val="24"/>
                <w:lang w:val="lv-LV" w:eastAsia="lv-LV"/>
              </w:rPr>
              <w:t> Projekta izpildes ietekme uz pārvaldes institucionālo stru</w:t>
            </w:r>
            <w:r w:rsidR="00D67839">
              <w:rPr>
                <w:rFonts w:eastAsia="Times New Roman"/>
                <w:sz w:val="24"/>
                <w:szCs w:val="24"/>
                <w:lang w:val="lv-LV" w:eastAsia="lv-LV"/>
              </w:rPr>
              <w:t>k</w:t>
            </w:r>
            <w:r w:rsidRPr="00BA55CD">
              <w:rPr>
                <w:rFonts w:eastAsia="Times New Roman"/>
                <w:sz w:val="24"/>
                <w:szCs w:val="24"/>
                <w:lang w:val="lv-LV" w:eastAsia="lv-LV"/>
              </w:rPr>
              <w:t>tūru.</w:t>
            </w:r>
          </w:p>
          <w:p w:rsidR="004F535E" w:rsidRPr="00BA55CD" w:rsidRDefault="004F535E" w:rsidP="006568E9">
            <w:pPr>
              <w:spacing w:before="100" w:beforeAutospacing="1" w:after="100" w:afterAutospacing="1"/>
              <w:rPr>
                <w:rFonts w:eastAsia="Times New Roman"/>
                <w:sz w:val="24"/>
                <w:szCs w:val="24"/>
                <w:lang w:val="lv-LV" w:eastAsia="lv-LV"/>
              </w:rPr>
            </w:pPr>
            <w:r w:rsidRPr="00BA55CD">
              <w:rPr>
                <w:rFonts w:eastAsia="Times New Roman"/>
                <w:sz w:val="24"/>
                <w:szCs w:val="24"/>
                <w:lang w:val="lv-LV" w:eastAsia="lv-LV"/>
              </w:rPr>
              <w:t>Esošu institūciju reorganizācija</w:t>
            </w:r>
          </w:p>
        </w:tc>
        <w:tc>
          <w:tcPr>
            <w:tcW w:w="5640" w:type="dxa"/>
            <w:tcBorders>
              <w:top w:val="outset" w:sz="6" w:space="0" w:color="auto"/>
              <w:left w:val="outset" w:sz="6" w:space="0" w:color="auto"/>
              <w:bottom w:val="outset" w:sz="6" w:space="0" w:color="auto"/>
              <w:right w:val="outset" w:sz="6" w:space="0" w:color="auto"/>
            </w:tcBorders>
          </w:tcPr>
          <w:p w:rsidR="004F535E" w:rsidRPr="00BA55CD" w:rsidRDefault="004F535E" w:rsidP="00BA55CD">
            <w:pPr>
              <w:ind w:right="57"/>
              <w:rPr>
                <w:rFonts w:eastAsia="Times New Roman"/>
                <w:sz w:val="24"/>
                <w:szCs w:val="24"/>
                <w:lang w:val="lv-LV" w:eastAsia="lv-LV"/>
              </w:rPr>
            </w:pPr>
            <w:r w:rsidRPr="00BA55CD">
              <w:rPr>
                <w:rFonts w:eastAsia="Times New Roman"/>
                <w:sz w:val="24"/>
                <w:szCs w:val="24"/>
                <w:lang w:val="lv-LV" w:eastAsia="lv-LV"/>
              </w:rPr>
              <w:t>Nav attiecināms</w:t>
            </w:r>
          </w:p>
        </w:tc>
      </w:tr>
      <w:tr w:rsidR="004F535E" w:rsidRPr="00BA55CD" w:rsidTr="00A70D47">
        <w:trPr>
          <w:trHeight w:val="339"/>
          <w:tblCellSpacing w:w="0" w:type="dxa"/>
        </w:trPr>
        <w:tc>
          <w:tcPr>
            <w:tcW w:w="426" w:type="dxa"/>
            <w:tcBorders>
              <w:top w:val="outset" w:sz="6" w:space="0" w:color="auto"/>
              <w:left w:val="outset" w:sz="6" w:space="0" w:color="auto"/>
              <w:bottom w:val="outset" w:sz="6" w:space="0" w:color="auto"/>
              <w:right w:val="outset" w:sz="6" w:space="0" w:color="auto"/>
            </w:tcBorders>
          </w:tcPr>
          <w:p w:rsidR="004F535E" w:rsidRPr="00BA55CD" w:rsidRDefault="004F535E" w:rsidP="006568E9">
            <w:pPr>
              <w:spacing w:before="100" w:beforeAutospacing="1" w:after="100" w:afterAutospacing="1"/>
              <w:rPr>
                <w:rFonts w:eastAsia="Times New Roman"/>
                <w:sz w:val="24"/>
                <w:szCs w:val="24"/>
                <w:lang w:val="lv-LV" w:eastAsia="lv-LV"/>
              </w:rPr>
            </w:pPr>
            <w:r w:rsidRPr="00BA55CD">
              <w:rPr>
                <w:rFonts w:eastAsia="Times New Roman"/>
                <w:sz w:val="24"/>
                <w:szCs w:val="24"/>
                <w:lang w:val="lv-LV" w:eastAsia="lv-LV"/>
              </w:rPr>
              <w:t> 6.</w:t>
            </w:r>
          </w:p>
        </w:tc>
        <w:tc>
          <w:tcPr>
            <w:tcW w:w="3338" w:type="dxa"/>
            <w:tcBorders>
              <w:top w:val="outset" w:sz="6" w:space="0" w:color="auto"/>
              <w:left w:val="outset" w:sz="6" w:space="0" w:color="auto"/>
              <w:bottom w:val="outset" w:sz="6" w:space="0" w:color="auto"/>
              <w:right w:val="outset" w:sz="6" w:space="0" w:color="auto"/>
            </w:tcBorders>
          </w:tcPr>
          <w:p w:rsidR="004F535E" w:rsidRPr="00BA55CD" w:rsidRDefault="004F535E" w:rsidP="006568E9">
            <w:pPr>
              <w:spacing w:before="100" w:beforeAutospacing="1" w:after="100" w:afterAutospacing="1"/>
              <w:rPr>
                <w:rFonts w:eastAsia="Times New Roman"/>
                <w:sz w:val="24"/>
                <w:szCs w:val="24"/>
                <w:lang w:val="lv-LV" w:eastAsia="lv-LV"/>
              </w:rPr>
            </w:pPr>
            <w:r w:rsidRPr="00BA55CD">
              <w:rPr>
                <w:rFonts w:eastAsia="Times New Roman"/>
                <w:sz w:val="24"/>
                <w:szCs w:val="24"/>
                <w:lang w:val="lv-LV" w:eastAsia="lv-LV"/>
              </w:rPr>
              <w:t> Cita informācija</w:t>
            </w:r>
          </w:p>
        </w:tc>
        <w:tc>
          <w:tcPr>
            <w:tcW w:w="5640" w:type="dxa"/>
            <w:tcBorders>
              <w:top w:val="outset" w:sz="6" w:space="0" w:color="auto"/>
              <w:left w:val="outset" w:sz="6" w:space="0" w:color="auto"/>
              <w:bottom w:val="outset" w:sz="6" w:space="0" w:color="auto"/>
              <w:right w:val="outset" w:sz="6" w:space="0" w:color="auto"/>
            </w:tcBorders>
          </w:tcPr>
          <w:p w:rsidR="004F535E" w:rsidRPr="00BA55CD" w:rsidRDefault="00BA55CD" w:rsidP="009732AC">
            <w:pPr>
              <w:ind w:right="57"/>
              <w:jc w:val="both"/>
              <w:rPr>
                <w:rFonts w:eastAsia="Times New Roman"/>
                <w:sz w:val="24"/>
                <w:szCs w:val="24"/>
                <w:lang w:val="lv-LV" w:eastAsia="lv-LV"/>
              </w:rPr>
            </w:pPr>
            <w:r w:rsidRPr="00BA55CD">
              <w:rPr>
                <w:rFonts w:eastAsia="Times New Roman"/>
                <w:sz w:val="24"/>
                <w:szCs w:val="24"/>
                <w:lang w:val="lv-LV" w:eastAsia="lv-LV"/>
              </w:rPr>
              <w:t>Nav attiecināms</w:t>
            </w:r>
          </w:p>
        </w:tc>
      </w:tr>
    </w:tbl>
    <w:p w:rsidR="004F535E" w:rsidRDefault="004F535E" w:rsidP="004F535E">
      <w:pPr>
        <w:tabs>
          <w:tab w:val="left" w:pos="7655"/>
        </w:tabs>
        <w:rPr>
          <w:b/>
          <w:sz w:val="24"/>
          <w:szCs w:val="24"/>
          <w:lang w:val="lv-LV"/>
        </w:rPr>
      </w:pPr>
    </w:p>
    <w:p w:rsidR="00A70D47" w:rsidRPr="00BA55CD" w:rsidRDefault="00A70D47" w:rsidP="004F535E">
      <w:pPr>
        <w:tabs>
          <w:tab w:val="left" w:pos="7655"/>
        </w:tabs>
        <w:rPr>
          <w:b/>
          <w:sz w:val="24"/>
          <w:szCs w:val="24"/>
          <w:lang w:val="lv-LV"/>
        </w:rPr>
      </w:pPr>
    </w:p>
    <w:p w:rsidR="008F19F3" w:rsidRPr="00BA55CD" w:rsidRDefault="008F19F3" w:rsidP="008F19F3">
      <w:pPr>
        <w:rPr>
          <w:rFonts w:eastAsia="Times New Roman"/>
          <w:sz w:val="24"/>
          <w:szCs w:val="24"/>
          <w:lang w:val="lv-LV" w:eastAsia="lv-LV"/>
        </w:rPr>
      </w:pPr>
    </w:p>
    <w:bookmarkEnd w:id="2"/>
    <w:bookmarkEnd w:id="3"/>
    <w:bookmarkEnd w:id="4"/>
    <w:bookmarkEnd w:id="5"/>
    <w:p w:rsidR="00B81780" w:rsidRPr="00BA55CD" w:rsidRDefault="00B81780" w:rsidP="00B81780">
      <w:pPr>
        <w:ind w:firstLine="720"/>
        <w:jc w:val="both"/>
        <w:rPr>
          <w:sz w:val="24"/>
          <w:szCs w:val="24"/>
          <w:lang w:val="lv-LV"/>
        </w:rPr>
      </w:pPr>
      <w:r w:rsidRPr="00BA55CD">
        <w:rPr>
          <w:sz w:val="24"/>
          <w:szCs w:val="24"/>
          <w:lang w:val="lv-LV"/>
        </w:rPr>
        <w:t>Kultūras ministr</w:t>
      </w:r>
      <w:r w:rsidR="00AE6843" w:rsidRPr="00BA55CD">
        <w:rPr>
          <w:sz w:val="24"/>
          <w:szCs w:val="24"/>
          <w:lang w:val="lv-LV"/>
        </w:rPr>
        <w:t>e</w:t>
      </w:r>
      <w:r w:rsidRPr="00BA55CD">
        <w:rPr>
          <w:sz w:val="24"/>
          <w:szCs w:val="24"/>
          <w:lang w:val="lv-LV"/>
        </w:rPr>
        <w:t xml:space="preserve"> </w:t>
      </w:r>
      <w:r w:rsidRPr="00BA55CD">
        <w:rPr>
          <w:sz w:val="24"/>
          <w:szCs w:val="24"/>
          <w:lang w:val="lv-LV"/>
        </w:rPr>
        <w:tab/>
      </w:r>
      <w:r w:rsidRPr="00BA55CD">
        <w:rPr>
          <w:sz w:val="24"/>
          <w:szCs w:val="24"/>
          <w:lang w:val="lv-LV"/>
        </w:rPr>
        <w:tab/>
      </w:r>
      <w:r w:rsidRPr="00BA55CD">
        <w:rPr>
          <w:sz w:val="24"/>
          <w:szCs w:val="24"/>
          <w:lang w:val="lv-LV"/>
        </w:rPr>
        <w:tab/>
      </w:r>
      <w:r w:rsidRPr="00BA55CD">
        <w:rPr>
          <w:sz w:val="24"/>
          <w:szCs w:val="24"/>
          <w:lang w:val="lv-LV"/>
        </w:rPr>
        <w:tab/>
      </w:r>
      <w:r w:rsidRPr="00BA55CD">
        <w:rPr>
          <w:sz w:val="24"/>
          <w:szCs w:val="24"/>
          <w:lang w:val="lv-LV"/>
        </w:rPr>
        <w:tab/>
      </w:r>
      <w:r w:rsidRPr="00BA55CD">
        <w:rPr>
          <w:sz w:val="24"/>
          <w:szCs w:val="24"/>
          <w:lang w:val="lv-LV"/>
        </w:rPr>
        <w:tab/>
      </w:r>
      <w:r w:rsidR="00AE6843" w:rsidRPr="00BA55CD">
        <w:rPr>
          <w:sz w:val="24"/>
          <w:szCs w:val="24"/>
          <w:lang w:val="lv-LV"/>
        </w:rPr>
        <w:t>S.Ēlerte</w:t>
      </w:r>
    </w:p>
    <w:p w:rsidR="00B81780" w:rsidRPr="00BA55CD" w:rsidRDefault="00B81780" w:rsidP="00B81780">
      <w:pPr>
        <w:jc w:val="both"/>
        <w:rPr>
          <w:sz w:val="24"/>
          <w:szCs w:val="24"/>
          <w:lang w:val="lv-LV"/>
        </w:rPr>
      </w:pPr>
    </w:p>
    <w:p w:rsidR="00B81780" w:rsidRPr="00BA55CD" w:rsidRDefault="00B81780" w:rsidP="00B81780">
      <w:pPr>
        <w:ind w:firstLine="720"/>
        <w:jc w:val="both"/>
        <w:rPr>
          <w:sz w:val="24"/>
          <w:szCs w:val="24"/>
          <w:lang w:val="lv-LV"/>
        </w:rPr>
      </w:pPr>
      <w:r w:rsidRPr="00BA55CD">
        <w:rPr>
          <w:sz w:val="24"/>
          <w:szCs w:val="24"/>
          <w:lang w:val="lv-LV"/>
        </w:rPr>
        <w:t xml:space="preserve">Vīza: Valsts sekretāra </w:t>
      </w:r>
      <w:proofErr w:type="spellStart"/>
      <w:r w:rsidRPr="00BA55CD">
        <w:rPr>
          <w:sz w:val="24"/>
          <w:szCs w:val="24"/>
          <w:lang w:val="lv-LV"/>
        </w:rPr>
        <w:t>p.i</w:t>
      </w:r>
      <w:proofErr w:type="spellEnd"/>
      <w:r w:rsidRPr="00BA55CD">
        <w:rPr>
          <w:sz w:val="24"/>
          <w:szCs w:val="24"/>
          <w:lang w:val="lv-LV"/>
        </w:rPr>
        <w:t>.</w:t>
      </w:r>
      <w:r w:rsidRPr="00BA55CD">
        <w:rPr>
          <w:sz w:val="24"/>
          <w:szCs w:val="24"/>
          <w:lang w:val="lv-LV"/>
        </w:rPr>
        <w:tab/>
      </w:r>
      <w:r w:rsidRPr="00BA55CD">
        <w:rPr>
          <w:sz w:val="24"/>
          <w:szCs w:val="24"/>
          <w:lang w:val="lv-LV"/>
        </w:rPr>
        <w:tab/>
      </w:r>
      <w:r w:rsidRPr="00BA55CD">
        <w:rPr>
          <w:sz w:val="24"/>
          <w:szCs w:val="24"/>
          <w:lang w:val="lv-LV"/>
        </w:rPr>
        <w:tab/>
      </w:r>
      <w:r w:rsidRPr="00BA55CD">
        <w:rPr>
          <w:sz w:val="24"/>
          <w:szCs w:val="24"/>
          <w:lang w:val="lv-LV"/>
        </w:rPr>
        <w:tab/>
      </w:r>
      <w:r w:rsidRPr="00BA55CD">
        <w:rPr>
          <w:sz w:val="24"/>
          <w:szCs w:val="24"/>
          <w:lang w:val="lv-LV"/>
        </w:rPr>
        <w:tab/>
        <w:t>U.Lielpēters</w:t>
      </w:r>
    </w:p>
    <w:p w:rsidR="008F19F3" w:rsidRPr="00BA55CD" w:rsidRDefault="008F19F3" w:rsidP="008F19F3">
      <w:pPr>
        <w:rPr>
          <w:sz w:val="24"/>
          <w:szCs w:val="24"/>
          <w:lang w:val="lv-LV"/>
        </w:rPr>
      </w:pPr>
    </w:p>
    <w:p w:rsidR="00B81780" w:rsidRPr="00BA55CD" w:rsidRDefault="00B81780" w:rsidP="008F19F3">
      <w:pPr>
        <w:rPr>
          <w:sz w:val="24"/>
          <w:szCs w:val="24"/>
          <w:lang w:val="lv-LV"/>
        </w:rPr>
      </w:pPr>
    </w:p>
    <w:p w:rsidR="00B81780" w:rsidRPr="00BA55CD" w:rsidRDefault="00B81780" w:rsidP="008F19F3">
      <w:pPr>
        <w:rPr>
          <w:sz w:val="24"/>
          <w:szCs w:val="24"/>
          <w:lang w:val="lv-LV"/>
        </w:rPr>
      </w:pPr>
    </w:p>
    <w:p w:rsidR="008F19F3" w:rsidRPr="00BA55CD" w:rsidRDefault="008F19F3" w:rsidP="008F19F3">
      <w:pPr>
        <w:rPr>
          <w:szCs w:val="24"/>
          <w:lang w:val="lv-LV"/>
        </w:rPr>
      </w:pPr>
    </w:p>
    <w:p w:rsidR="002F6EE8" w:rsidRPr="00BA55CD" w:rsidRDefault="00861010" w:rsidP="002F6EE8">
      <w:pPr>
        <w:ind w:firstLine="720"/>
        <w:jc w:val="both"/>
        <w:rPr>
          <w:lang w:val="lv-LV"/>
        </w:rPr>
      </w:pPr>
      <w:r>
        <w:rPr>
          <w:lang w:val="lv-LV"/>
        </w:rPr>
        <w:t>15</w:t>
      </w:r>
      <w:r w:rsidR="002F6EE8" w:rsidRPr="00BA55CD">
        <w:rPr>
          <w:lang w:val="lv-LV"/>
        </w:rPr>
        <w:t>.</w:t>
      </w:r>
      <w:r w:rsidR="00FA3C30">
        <w:rPr>
          <w:lang w:val="lv-LV"/>
        </w:rPr>
        <w:t>1</w:t>
      </w:r>
      <w:r>
        <w:rPr>
          <w:lang w:val="lv-LV"/>
        </w:rPr>
        <w:t>2</w:t>
      </w:r>
      <w:r w:rsidR="002F6EE8" w:rsidRPr="00BA55CD">
        <w:rPr>
          <w:lang w:val="lv-LV"/>
        </w:rPr>
        <w:t>.2010. 13:37</w:t>
      </w:r>
    </w:p>
    <w:p w:rsidR="002F6EE8" w:rsidRPr="00BA55CD" w:rsidRDefault="00861010" w:rsidP="002F6EE8">
      <w:pPr>
        <w:ind w:firstLine="720"/>
        <w:jc w:val="both"/>
        <w:rPr>
          <w:lang w:val="lv-LV"/>
        </w:rPr>
      </w:pPr>
      <w:r>
        <w:rPr>
          <w:lang w:val="lv-LV"/>
        </w:rPr>
        <w:t>639</w:t>
      </w:r>
    </w:p>
    <w:p w:rsidR="002F6EE8" w:rsidRPr="00BA55CD" w:rsidRDefault="00FA3C30" w:rsidP="002F6EE8">
      <w:pPr>
        <w:ind w:firstLine="720"/>
        <w:rPr>
          <w:bCs/>
          <w:lang w:val="lv-LV"/>
        </w:rPr>
      </w:pPr>
      <w:r>
        <w:rPr>
          <w:bCs/>
          <w:lang w:val="lv-LV"/>
        </w:rPr>
        <w:t>S.Voldiņš</w:t>
      </w:r>
    </w:p>
    <w:p w:rsidR="002F6EE8" w:rsidRPr="00BA55CD" w:rsidRDefault="00FA3C30" w:rsidP="002F6EE8">
      <w:pPr>
        <w:ind w:firstLine="720"/>
        <w:rPr>
          <w:lang w:val="lv-LV"/>
        </w:rPr>
      </w:pPr>
      <w:r>
        <w:rPr>
          <w:lang w:val="lv-LV"/>
        </w:rPr>
        <w:t>67330268</w:t>
      </w:r>
      <w:r w:rsidR="002F6EE8" w:rsidRPr="00BA55CD">
        <w:rPr>
          <w:lang w:val="lv-LV"/>
        </w:rPr>
        <w:t xml:space="preserve">; </w:t>
      </w:r>
      <w:hyperlink r:id="rId7" w:history="1">
        <w:r w:rsidR="002A3136" w:rsidRPr="00C20CFF">
          <w:rPr>
            <w:rStyle w:val="Hipersaite"/>
            <w:lang w:val="lv-LV"/>
          </w:rPr>
          <w:t>Sandis.Voldins@km.gov.lv</w:t>
        </w:r>
      </w:hyperlink>
      <w:r>
        <w:rPr>
          <w:lang w:val="lv-LV"/>
        </w:rPr>
        <w:t xml:space="preserve"> </w:t>
      </w:r>
    </w:p>
    <w:p w:rsidR="009558F7" w:rsidRPr="00BA55CD" w:rsidRDefault="009558F7">
      <w:pPr>
        <w:rPr>
          <w:lang w:val="lv-LV"/>
        </w:rPr>
      </w:pPr>
    </w:p>
    <w:sectPr w:rsidR="009558F7" w:rsidRPr="00BA55CD" w:rsidSect="00C23490">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AD8" w:rsidRDefault="00B06AD8" w:rsidP="00B06AD8">
      <w:r>
        <w:separator/>
      </w:r>
    </w:p>
  </w:endnote>
  <w:endnote w:type="continuationSeparator" w:id="0">
    <w:p w:rsidR="00B06AD8" w:rsidRDefault="00B06AD8" w:rsidP="00B06A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C30" w:rsidRPr="00504A10" w:rsidRDefault="00030310" w:rsidP="00FA3C30">
    <w:pPr>
      <w:autoSpaceDE w:val="0"/>
      <w:autoSpaceDN w:val="0"/>
      <w:adjustRightInd w:val="0"/>
      <w:jc w:val="both"/>
      <w:rPr>
        <w:lang w:val="lv-LV"/>
      </w:rPr>
    </w:pPr>
    <w:r>
      <w:rPr>
        <w:lang w:val="lv-LV"/>
      </w:rPr>
      <w:t>KMAnot_151210_VSS1287</w:t>
    </w:r>
    <w:r w:rsidR="00FA3C30" w:rsidRPr="00504A10">
      <w:rPr>
        <w:lang w:val="lv-LV"/>
      </w:rPr>
      <w:t>; Ministru kabineta noteikumu projekta „</w:t>
    </w:r>
    <w:r w:rsidR="00FA3C30">
      <w:rPr>
        <w:lang w:val="lv-LV"/>
      </w:rPr>
      <w:t>Latvijas Nacionālā arhīva nolikums</w:t>
    </w:r>
    <w:r w:rsidR="00FA3C30" w:rsidRPr="00504A10">
      <w:rPr>
        <w:lang w:val="lv-LV"/>
      </w:rPr>
      <w:t xml:space="preserve">” sākotnējās ietekmes novērtējuma </w:t>
    </w:r>
    <w:smartTag w:uri="schemas-tilde-lv/tildestengine" w:element="veidnes">
      <w:smartTagPr>
        <w:attr w:name="id" w:val="-1"/>
        <w:attr w:name="baseform" w:val="ziņojums"/>
        <w:attr w:name="text" w:val="ziņojums"/>
      </w:smartTagPr>
      <w:r w:rsidR="00FA3C30" w:rsidRPr="00504A10">
        <w:rPr>
          <w:lang w:val="lv-LV"/>
        </w:rPr>
        <w:t>ziņojums</w:t>
      </w:r>
    </w:smartTag>
    <w:r w:rsidR="00FA3C30" w:rsidRPr="00504A10">
      <w:rPr>
        <w:lang w:val="lv-LV"/>
      </w:rPr>
      <w:t xml:space="preserve"> (anotācija)</w:t>
    </w:r>
  </w:p>
  <w:p w:rsidR="0043076C" w:rsidRPr="00504A10" w:rsidRDefault="00F1776A" w:rsidP="00504A10">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76C" w:rsidRPr="00504A10" w:rsidRDefault="00030310" w:rsidP="002D3EF0">
    <w:pPr>
      <w:autoSpaceDE w:val="0"/>
      <w:autoSpaceDN w:val="0"/>
      <w:adjustRightInd w:val="0"/>
      <w:jc w:val="both"/>
      <w:rPr>
        <w:lang w:val="lv-LV"/>
      </w:rPr>
    </w:pPr>
    <w:r>
      <w:rPr>
        <w:lang w:val="lv-LV"/>
      </w:rPr>
      <w:t>KMAnot_151210_VSS1287</w:t>
    </w:r>
    <w:r w:rsidR="00B81780" w:rsidRPr="00504A10">
      <w:rPr>
        <w:lang w:val="lv-LV"/>
      </w:rPr>
      <w:t>; Ministru kabineta noteikumu projekta „</w:t>
    </w:r>
    <w:r w:rsidR="00FA3C30">
      <w:rPr>
        <w:lang w:val="lv-LV"/>
      </w:rPr>
      <w:t>Latvijas Nacionālā arhīva nolikums</w:t>
    </w:r>
    <w:r w:rsidR="00B81780" w:rsidRPr="00504A10">
      <w:rPr>
        <w:lang w:val="lv-LV"/>
      </w:rPr>
      <w:t xml:space="preserve">” sākotnējās ietekmes novērtējuma </w:t>
    </w:r>
    <w:smartTag w:uri="schemas-tilde-lv/tildestengine" w:element="veidnes">
      <w:smartTagPr>
        <w:attr w:name="id" w:val="-1"/>
        <w:attr w:name="baseform" w:val="ziņojums"/>
        <w:attr w:name="text" w:val="ziņojums"/>
      </w:smartTagPr>
      <w:r w:rsidR="00B81780" w:rsidRPr="00504A10">
        <w:rPr>
          <w:lang w:val="lv-LV"/>
        </w:rPr>
        <w:t>ziņojums</w:t>
      </w:r>
    </w:smartTag>
    <w:r w:rsidR="00B81780" w:rsidRPr="00504A10">
      <w:rPr>
        <w:lang w:val="lv-LV"/>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AD8" w:rsidRDefault="00B06AD8" w:rsidP="00B06AD8">
      <w:r>
        <w:separator/>
      </w:r>
    </w:p>
  </w:footnote>
  <w:footnote w:type="continuationSeparator" w:id="0">
    <w:p w:rsidR="00B06AD8" w:rsidRDefault="00B06AD8" w:rsidP="00B06A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76C" w:rsidRPr="00F55810" w:rsidRDefault="006319EB">
    <w:pPr>
      <w:pStyle w:val="Galvene"/>
      <w:jc w:val="center"/>
      <w:rPr>
        <w:sz w:val="28"/>
        <w:szCs w:val="28"/>
      </w:rPr>
    </w:pPr>
    <w:r w:rsidRPr="00F55810">
      <w:rPr>
        <w:sz w:val="28"/>
        <w:szCs w:val="28"/>
      </w:rPr>
      <w:fldChar w:fldCharType="begin"/>
    </w:r>
    <w:r w:rsidR="00B81780" w:rsidRPr="00F55810">
      <w:rPr>
        <w:sz w:val="28"/>
        <w:szCs w:val="28"/>
      </w:rPr>
      <w:instrText xml:space="preserve"> PAGE   \* MERGEFORMAT </w:instrText>
    </w:r>
    <w:r w:rsidRPr="00F55810">
      <w:rPr>
        <w:sz w:val="28"/>
        <w:szCs w:val="28"/>
      </w:rPr>
      <w:fldChar w:fldCharType="separate"/>
    </w:r>
    <w:r w:rsidR="00F1776A">
      <w:rPr>
        <w:noProof/>
        <w:sz w:val="28"/>
        <w:szCs w:val="28"/>
      </w:rPr>
      <w:t>3</w:t>
    </w:r>
    <w:r w:rsidRPr="00F55810">
      <w:rPr>
        <w:sz w:val="28"/>
        <w:szCs w:val="28"/>
      </w:rPr>
      <w:fldChar w:fldCharType="end"/>
    </w:r>
  </w:p>
  <w:p w:rsidR="0043076C" w:rsidRDefault="00F1776A">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16B3E"/>
    <w:multiLevelType w:val="hybridMultilevel"/>
    <w:tmpl w:val="88BC22BA"/>
    <w:lvl w:ilvl="0" w:tplc="B2F02520">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F19F3"/>
    <w:rsid w:val="00003FAE"/>
    <w:rsid w:val="00017603"/>
    <w:rsid w:val="00030310"/>
    <w:rsid w:val="00053F2D"/>
    <w:rsid w:val="00071A69"/>
    <w:rsid w:val="00094A99"/>
    <w:rsid w:val="00096566"/>
    <w:rsid w:val="000D0F9D"/>
    <w:rsid w:val="00137E99"/>
    <w:rsid w:val="00150775"/>
    <w:rsid w:val="00186450"/>
    <w:rsid w:val="00193D35"/>
    <w:rsid w:val="001C0E11"/>
    <w:rsid w:val="001C3F1B"/>
    <w:rsid w:val="00235603"/>
    <w:rsid w:val="00255221"/>
    <w:rsid w:val="0027706C"/>
    <w:rsid w:val="00290D68"/>
    <w:rsid w:val="002A3136"/>
    <w:rsid w:val="002A44BF"/>
    <w:rsid w:val="002B5555"/>
    <w:rsid w:val="002F6EE8"/>
    <w:rsid w:val="00316A4E"/>
    <w:rsid w:val="00352913"/>
    <w:rsid w:val="003834F5"/>
    <w:rsid w:val="003B589A"/>
    <w:rsid w:val="003E08CA"/>
    <w:rsid w:val="003F4AB4"/>
    <w:rsid w:val="00425A9C"/>
    <w:rsid w:val="00446784"/>
    <w:rsid w:val="00492406"/>
    <w:rsid w:val="004A022C"/>
    <w:rsid w:val="004B04F0"/>
    <w:rsid w:val="004D48DD"/>
    <w:rsid w:val="004D7685"/>
    <w:rsid w:val="004F535E"/>
    <w:rsid w:val="00504A10"/>
    <w:rsid w:val="00526226"/>
    <w:rsid w:val="005856AF"/>
    <w:rsid w:val="005B310E"/>
    <w:rsid w:val="005E3122"/>
    <w:rsid w:val="00603934"/>
    <w:rsid w:val="00631045"/>
    <w:rsid w:val="006319EB"/>
    <w:rsid w:val="0063620A"/>
    <w:rsid w:val="00656B59"/>
    <w:rsid w:val="006A32DD"/>
    <w:rsid w:val="006B33BE"/>
    <w:rsid w:val="006F5452"/>
    <w:rsid w:val="00713180"/>
    <w:rsid w:val="007463E9"/>
    <w:rsid w:val="00775BC7"/>
    <w:rsid w:val="0079289A"/>
    <w:rsid w:val="00795097"/>
    <w:rsid w:val="007C2660"/>
    <w:rsid w:val="007D047D"/>
    <w:rsid w:val="00812148"/>
    <w:rsid w:val="0081595D"/>
    <w:rsid w:val="00823F77"/>
    <w:rsid w:val="00837648"/>
    <w:rsid w:val="0085013E"/>
    <w:rsid w:val="00861010"/>
    <w:rsid w:val="008714CD"/>
    <w:rsid w:val="0087779D"/>
    <w:rsid w:val="008F19F3"/>
    <w:rsid w:val="008F5B0A"/>
    <w:rsid w:val="009111DF"/>
    <w:rsid w:val="00930C6D"/>
    <w:rsid w:val="00933EDE"/>
    <w:rsid w:val="009558F7"/>
    <w:rsid w:val="00967A2D"/>
    <w:rsid w:val="009732AC"/>
    <w:rsid w:val="00985675"/>
    <w:rsid w:val="009B78AA"/>
    <w:rsid w:val="00A24620"/>
    <w:rsid w:val="00A4141B"/>
    <w:rsid w:val="00A70D47"/>
    <w:rsid w:val="00A91CF5"/>
    <w:rsid w:val="00A94069"/>
    <w:rsid w:val="00AC36A6"/>
    <w:rsid w:val="00AD6522"/>
    <w:rsid w:val="00AE6843"/>
    <w:rsid w:val="00B0549B"/>
    <w:rsid w:val="00B06AD8"/>
    <w:rsid w:val="00B11851"/>
    <w:rsid w:val="00B11F21"/>
    <w:rsid w:val="00B146B7"/>
    <w:rsid w:val="00B728F2"/>
    <w:rsid w:val="00B81780"/>
    <w:rsid w:val="00BA55CD"/>
    <w:rsid w:val="00BC18EC"/>
    <w:rsid w:val="00C01104"/>
    <w:rsid w:val="00C1626B"/>
    <w:rsid w:val="00C37300"/>
    <w:rsid w:val="00C60807"/>
    <w:rsid w:val="00C60FD4"/>
    <w:rsid w:val="00C93B70"/>
    <w:rsid w:val="00CB4A29"/>
    <w:rsid w:val="00CD732B"/>
    <w:rsid w:val="00CF25EE"/>
    <w:rsid w:val="00D67839"/>
    <w:rsid w:val="00DF40ED"/>
    <w:rsid w:val="00E60B18"/>
    <w:rsid w:val="00E70007"/>
    <w:rsid w:val="00E92FEB"/>
    <w:rsid w:val="00EF648D"/>
    <w:rsid w:val="00F01BD3"/>
    <w:rsid w:val="00F1776A"/>
    <w:rsid w:val="00F217CF"/>
    <w:rsid w:val="00F70728"/>
    <w:rsid w:val="00F8657F"/>
    <w:rsid w:val="00F925CC"/>
    <w:rsid w:val="00FA3C30"/>
    <w:rsid w:val="00FB7BDC"/>
    <w:rsid w:val="00FB7FA4"/>
    <w:rsid w:val="00FD2CB6"/>
    <w:rsid w:val="00FE2C8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F19F3"/>
    <w:pPr>
      <w:spacing w:after="0" w:line="240" w:lineRule="auto"/>
    </w:pPr>
    <w:rPr>
      <w:rFonts w:ascii="Times New Roman" w:eastAsia="Calibri" w:hAnsi="Times New Roman" w:cs="Times New Roman"/>
      <w:sz w:val="20"/>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nhideWhenUsed/>
    <w:rsid w:val="008F19F3"/>
    <w:pPr>
      <w:tabs>
        <w:tab w:val="center" w:pos="4153"/>
        <w:tab w:val="right" w:pos="8306"/>
      </w:tabs>
    </w:pPr>
  </w:style>
  <w:style w:type="character" w:customStyle="1" w:styleId="GalveneRakstz">
    <w:name w:val="Galvene Rakstz."/>
    <w:basedOn w:val="Noklusjumarindkopasfonts"/>
    <w:link w:val="Galvene"/>
    <w:rsid w:val="008F19F3"/>
    <w:rPr>
      <w:rFonts w:ascii="Times New Roman" w:eastAsia="Calibri" w:hAnsi="Times New Roman" w:cs="Times New Roman"/>
      <w:sz w:val="20"/>
      <w:szCs w:val="20"/>
      <w:lang w:val="en-AU"/>
    </w:rPr>
  </w:style>
  <w:style w:type="paragraph" w:styleId="Pamattekstsaratkpi">
    <w:name w:val="Body Text Indent"/>
    <w:basedOn w:val="Parastais"/>
    <w:link w:val="PamattekstsaratkpiRakstz"/>
    <w:rsid w:val="008F19F3"/>
    <w:pPr>
      <w:ind w:firstLine="720"/>
      <w:jc w:val="both"/>
    </w:pPr>
    <w:rPr>
      <w:rFonts w:eastAsia="Times New Roman"/>
      <w:color w:val="000000"/>
      <w:sz w:val="28"/>
      <w:lang w:val="lv-LV" w:eastAsia="lv-LV"/>
    </w:rPr>
  </w:style>
  <w:style w:type="character" w:customStyle="1" w:styleId="PamattekstsaratkpiRakstz">
    <w:name w:val="Pamatteksts ar atkāpi Rakstz."/>
    <w:basedOn w:val="Noklusjumarindkopasfonts"/>
    <w:link w:val="Pamattekstsaratkpi"/>
    <w:rsid w:val="008F19F3"/>
    <w:rPr>
      <w:rFonts w:ascii="Times New Roman" w:eastAsia="Times New Roman" w:hAnsi="Times New Roman" w:cs="Times New Roman"/>
      <w:color w:val="000000"/>
      <w:sz w:val="28"/>
      <w:szCs w:val="20"/>
      <w:lang w:eastAsia="lv-LV"/>
    </w:rPr>
  </w:style>
  <w:style w:type="paragraph" w:styleId="Pamatteksts">
    <w:name w:val="Body Text"/>
    <w:basedOn w:val="Parastais"/>
    <w:link w:val="PamattekstsRakstz"/>
    <w:unhideWhenUsed/>
    <w:rsid w:val="008F19F3"/>
    <w:pPr>
      <w:spacing w:after="120"/>
    </w:pPr>
  </w:style>
  <w:style w:type="character" w:customStyle="1" w:styleId="PamattekstsRakstz">
    <w:name w:val="Pamatteksts Rakstz."/>
    <w:basedOn w:val="Noklusjumarindkopasfonts"/>
    <w:link w:val="Pamatteksts"/>
    <w:rsid w:val="008F19F3"/>
    <w:rPr>
      <w:rFonts w:ascii="Times New Roman" w:eastAsia="Calibri" w:hAnsi="Times New Roman" w:cs="Times New Roman"/>
      <w:sz w:val="20"/>
      <w:szCs w:val="20"/>
      <w:lang w:val="en-AU"/>
    </w:rPr>
  </w:style>
  <w:style w:type="paragraph" w:customStyle="1" w:styleId="naisnod">
    <w:name w:val="naisnod"/>
    <w:basedOn w:val="Parastais"/>
    <w:rsid w:val="008F19F3"/>
    <w:pPr>
      <w:spacing w:before="100" w:beforeAutospacing="1" w:after="100" w:afterAutospacing="1"/>
    </w:pPr>
    <w:rPr>
      <w:rFonts w:eastAsia="Times New Roman"/>
      <w:sz w:val="24"/>
      <w:szCs w:val="24"/>
      <w:lang w:val="lv-LV" w:eastAsia="lv-LV"/>
    </w:rPr>
  </w:style>
  <w:style w:type="paragraph" w:customStyle="1" w:styleId="naiskr">
    <w:name w:val="naiskr"/>
    <w:basedOn w:val="Parastais"/>
    <w:rsid w:val="008F19F3"/>
    <w:pPr>
      <w:spacing w:before="100" w:beforeAutospacing="1" w:after="100" w:afterAutospacing="1"/>
    </w:pPr>
    <w:rPr>
      <w:rFonts w:eastAsia="Times New Roman"/>
      <w:sz w:val="24"/>
      <w:szCs w:val="24"/>
      <w:lang w:val="lv-LV" w:eastAsia="lv-LV"/>
    </w:rPr>
  </w:style>
  <w:style w:type="character" w:styleId="Hipersaite">
    <w:name w:val="Hyperlink"/>
    <w:basedOn w:val="Noklusjumarindkopasfonts"/>
    <w:rsid w:val="008F19F3"/>
    <w:rPr>
      <w:color w:val="0000FF"/>
      <w:u w:val="single"/>
    </w:rPr>
  </w:style>
  <w:style w:type="paragraph" w:customStyle="1" w:styleId="naisf">
    <w:name w:val="naisf"/>
    <w:basedOn w:val="Parastais"/>
    <w:rsid w:val="008F19F3"/>
    <w:pPr>
      <w:spacing w:before="75" w:after="75"/>
      <w:ind w:firstLine="375"/>
      <w:jc w:val="both"/>
    </w:pPr>
    <w:rPr>
      <w:rFonts w:eastAsia="Times New Roman"/>
      <w:sz w:val="24"/>
      <w:szCs w:val="24"/>
      <w:lang w:val="lv-LV" w:eastAsia="lv-LV"/>
    </w:rPr>
  </w:style>
  <w:style w:type="table" w:styleId="Reatabula">
    <w:name w:val="Table Grid"/>
    <w:basedOn w:val="Parastatabula"/>
    <w:rsid w:val="008F19F3"/>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jene">
    <w:name w:val="footer"/>
    <w:basedOn w:val="Parastais"/>
    <w:link w:val="KjeneRakstz"/>
    <w:uiPriority w:val="99"/>
    <w:semiHidden/>
    <w:unhideWhenUsed/>
    <w:rsid w:val="00504A10"/>
    <w:pPr>
      <w:tabs>
        <w:tab w:val="center" w:pos="4153"/>
        <w:tab w:val="right" w:pos="8306"/>
      </w:tabs>
    </w:pPr>
  </w:style>
  <w:style w:type="character" w:customStyle="1" w:styleId="KjeneRakstz">
    <w:name w:val="Kājene Rakstz."/>
    <w:basedOn w:val="Noklusjumarindkopasfonts"/>
    <w:link w:val="Kjene"/>
    <w:uiPriority w:val="99"/>
    <w:semiHidden/>
    <w:rsid w:val="00504A10"/>
    <w:rPr>
      <w:rFonts w:ascii="Times New Roman" w:eastAsia="Calibri" w:hAnsi="Times New Roman" w:cs="Times New Roman"/>
      <w:sz w:val="20"/>
      <w:szCs w:val="20"/>
      <w:lang w:val="en-AU"/>
    </w:rPr>
  </w:style>
  <w:style w:type="paragraph" w:styleId="ParastaisWeb">
    <w:name w:val="Normal (Web)"/>
    <w:basedOn w:val="Parastais"/>
    <w:uiPriority w:val="99"/>
    <w:unhideWhenUsed/>
    <w:rsid w:val="00CF25EE"/>
    <w:pPr>
      <w:spacing w:before="100" w:beforeAutospacing="1" w:after="100" w:afterAutospacing="1"/>
    </w:pPr>
    <w:rPr>
      <w:rFonts w:eastAsia="Times New Roman"/>
      <w:sz w:val="24"/>
      <w:szCs w:val="24"/>
      <w:lang w:val="lv-LV" w:eastAsia="lv-LV"/>
    </w:rPr>
  </w:style>
  <w:style w:type="paragraph" w:customStyle="1" w:styleId="naispant">
    <w:name w:val="naispant"/>
    <w:basedOn w:val="Parastais"/>
    <w:rsid w:val="004D48DD"/>
    <w:pPr>
      <w:spacing w:before="75" w:after="75"/>
      <w:ind w:left="375" w:firstLine="375"/>
      <w:jc w:val="both"/>
    </w:pPr>
    <w:rPr>
      <w:rFonts w:eastAsia="Times New Roman"/>
      <w:b/>
      <w:bCs/>
      <w:sz w:val="24"/>
      <w:szCs w:val="24"/>
      <w:lang w:val="lv-LV" w:eastAsia="lv-LV"/>
    </w:rPr>
  </w:style>
  <w:style w:type="paragraph" w:styleId="Komentrateksts">
    <w:name w:val="annotation text"/>
    <w:basedOn w:val="Parastais"/>
    <w:link w:val="KomentratekstsRakstz"/>
    <w:uiPriority w:val="99"/>
    <w:semiHidden/>
    <w:unhideWhenUsed/>
    <w:rsid w:val="006F5452"/>
  </w:style>
  <w:style w:type="character" w:customStyle="1" w:styleId="KomentratekstsRakstz">
    <w:name w:val="Komentāra teksts Rakstz."/>
    <w:basedOn w:val="Noklusjumarindkopasfonts"/>
    <w:link w:val="Komentrateksts"/>
    <w:uiPriority w:val="99"/>
    <w:semiHidden/>
    <w:rsid w:val="006F5452"/>
    <w:rPr>
      <w:rFonts w:ascii="Times New Roman" w:eastAsia="Calibri"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6F5452"/>
    <w:rPr>
      <w:rFonts w:eastAsia="Times New Roman"/>
      <w:b/>
      <w:bCs/>
      <w:lang w:val="lv-LV" w:eastAsia="lv-LV"/>
    </w:rPr>
  </w:style>
  <w:style w:type="character" w:customStyle="1" w:styleId="KomentratmaRakstz">
    <w:name w:val="Komentāra tēma Rakstz."/>
    <w:basedOn w:val="KomentratekstsRakstz"/>
    <w:link w:val="Komentratma"/>
    <w:uiPriority w:val="99"/>
    <w:semiHidden/>
    <w:rsid w:val="006F5452"/>
    <w:rPr>
      <w:rFonts w:eastAsia="Times New Roman"/>
      <w:b/>
      <w:bCs/>
      <w:lang w:eastAsia="lv-LV"/>
    </w:rPr>
  </w:style>
</w:styles>
</file>

<file path=word/webSettings.xml><?xml version="1.0" encoding="utf-8"?>
<w:webSettings xmlns:r="http://schemas.openxmlformats.org/officeDocument/2006/relationships" xmlns:w="http://schemas.openxmlformats.org/wordprocessingml/2006/main">
  <w:divs>
    <w:div w:id="1363241557">
      <w:bodyDiv w:val="1"/>
      <w:marLeft w:val="0"/>
      <w:marRight w:val="0"/>
      <w:marTop w:val="75"/>
      <w:marBottom w:val="7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dis.Voldins@k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3511</Words>
  <Characters>2002</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KMAnot_250810_izvesana</vt:lpstr>
    </vt:vector>
  </TitlesOfParts>
  <Manager>U.Lielpēters</Manager>
  <Company>LR Kultūras Ministrija</Company>
  <LinksUpToDate>false</LinksUpToDate>
  <CharactersWithSpaces>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KMAnot_151210_VSS1287</dc:title>
  <dc:subject>MK noteikumu projekta anotācija</dc:subject>
  <dc:creator>S.Voldiņš</dc:creator>
  <cp:keywords/>
  <dc:description>tel: 67330268; _x000d_
fakss: 67330293_x000d_
Sandis.Voldins@km.gov.lv</dc:description>
  <cp:lastModifiedBy>Dzintra Rozīte</cp:lastModifiedBy>
  <cp:revision>224</cp:revision>
  <cp:lastPrinted>2010-08-27T10:56:00Z</cp:lastPrinted>
  <dcterms:created xsi:type="dcterms:W3CDTF">2010-08-25T13:32:00Z</dcterms:created>
  <dcterms:modified xsi:type="dcterms:W3CDTF">2010-12-23T14:03:00Z</dcterms:modified>
</cp:coreProperties>
</file>