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90" w:rsidRPr="00B9692A" w:rsidRDefault="00090490" w:rsidP="00090490">
      <w:pPr>
        <w:jc w:val="center"/>
        <w:outlineLvl w:val="0"/>
        <w:rPr>
          <w:b/>
          <w:sz w:val="28"/>
          <w:szCs w:val="28"/>
        </w:rPr>
      </w:pPr>
      <w:bookmarkStart w:id="0" w:name="OLE_LINK1"/>
      <w:bookmarkStart w:id="1" w:name="OLE_LINK2"/>
      <w:bookmarkStart w:id="2" w:name="OLE_LINK7"/>
      <w:bookmarkStart w:id="3" w:name="OLE_LINK8"/>
      <w:bookmarkStart w:id="4" w:name="OLE_LINK5"/>
      <w:bookmarkStart w:id="5" w:name="OLE_LINK6"/>
      <w:bookmarkStart w:id="6" w:name="OLE_LINK3"/>
      <w:bookmarkStart w:id="7" w:name="OLE_LINK4"/>
      <w:r w:rsidRPr="00B9692A">
        <w:rPr>
          <w:b/>
          <w:sz w:val="28"/>
          <w:szCs w:val="28"/>
        </w:rPr>
        <w:t xml:space="preserve">Ministru kabineta </w:t>
      </w:r>
      <w:r w:rsidR="002719E4" w:rsidRPr="00B9692A">
        <w:rPr>
          <w:b/>
          <w:sz w:val="28"/>
          <w:szCs w:val="28"/>
        </w:rPr>
        <w:t>noteikumu</w:t>
      </w:r>
      <w:r w:rsidRPr="00B9692A">
        <w:rPr>
          <w:b/>
          <w:sz w:val="28"/>
          <w:szCs w:val="28"/>
        </w:rPr>
        <w:t xml:space="preserve"> projekt</w:t>
      </w:r>
      <w:r w:rsidR="00750AFF" w:rsidRPr="00B9692A">
        <w:rPr>
          <w:b/>
          <w:sz w:val="28"/>
          <w:szCs w:val="28"/>
        </w:rPr>
        <w:t xml:space="preserve">a </w:t>
      </w:r>
    </w:p>
    <w:p w:rsidR="00162545" w:rsidRPr="00B9692A" w:rsidRDefault="00162545" w:rsidP="00162545">
      <w:pPr>
        <w:pStyle w:val="Bezatstarpm"/>
        <w:jc w:val="center"/>
        <w:rPr>
          <w:rFonts w:ascii="Times New Roman" w:hAnsi="Times New Roman"/>
          <w:b/>
          <w:sz w:val="28"/>
          <w:szCs w:val="28"/>
        </w:rPr>
      </w:pPr>
      <w:bookmarkStart w:id="8" w:name="OLE_LINK9"/>
      <w:bookmarkStart w:id="9" w:name="OLE_LINK10"/>
      <w:r w:rsidRPr="00B9692A">
        <w:rPr>
          <w:rFonts w:ascii="Times New Roman" w:hAnsi="Times New Roman"/>
          <w:b/>
          <w:sz w:val="28"/>
          <w:szCs w:val="28"/>
        </w:rPr>
        <w:t>„Grozījum</w:t>
      </w:r>
      <w:r w:rsidR="00B9692A">
        <w:rPr>
          <w:rFonts w:ascii="Times New Roman" w:hAnsi="Times New Roman"/>
          <w:b/>
          <w:sz w:val="28"/>
          <w:szCs w:val="28"/>
        </w:rPr>
        <w:t>i</w:t>
      </w:r>
      <w:r w:rsidRPr="00B9692A">
        <w:rPr>
          <w:rFonts w:ascii="Times New Roman" w:hAnsi="Times New Roman"/>
          <w:b/>
          <w:sz w:val="28"/>
          <w:szCs w:val="28"/>
        </w:rPr>
        <w:t xml:space="preserve"> Ministru kabineta 2012.gada 13.novembra noteikumos Nr.764 „Nacionālās identitātes, pilsoniskās sabiedrības un integrācijas politikas pamatnostādņu īstenošanas uzraudzības padomes nolikums””</w:t>
      </w:r>
    </w:p>
    <w:bookmarkEnd w:id="8"/>
    <w:bookmarkEnd w:id="9"/>
    <w:p w:rsidR="00090490" w:rsidRPr="00B9692A" w:rsidRDefault="00090490" w:rsidP="00090490">
      <w:pPr>
        <w:jc w:val="center"/>
        <w:rPr>
          <w:b/>
          <w:sz w:val="28"/>
          <w:szCs w:val="28"/>
        </w:rPr>
      </w:pPr>
      <w:r w:rsidRPr="00B9692A">
        <w:rPr>
          <w:b/>
          <w:sz w:val="28"/>
          <w:szCs w:val="28"/>
        </w:rPr>
        <w:t>sākotnējās ietekmes novērtējuma ziņojums (anotācija)</w:t>
      </w:r>
      <w:bookmarkEnd w:id="0"/>
      <w:bookmarkEnd w:id="1"/>
      <w:bookmarkEnd w:id="2"/>
      <w:bookmarkEnd w:id="3"/>
    </w:p>
    <w:bookmarkEnd w:id="4"/>
    <w:bookmarkEnd w:id="5"/>
    <w:p w:rsidR="00090490" w:rsidRPr="00B9692A" w:rsidRDefault="00090490" w:rsidP="00A53484">
      <w:pPr>
        <w:ind w:left="284"/>
        <w:jc w:val="center"/>
        <w:rPr>
          <w:b/>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
        <w:gridCol w:w="2635"/>
        <w:gridCol w:w="5855"/>
      </w:tblGrid>
      <w:tr w:rsidR="00090490" w:rsidRPr="00B9692A" w:rsidTr="00B9692A">
        <w:tc>
          <w:tcPr>
            <w:tcW w:w="5000" w:type="pct"/>
            <w:gridSpan w:val="3"/>
            <w:vAlign w:val="center"/>
          </w:tcPr>
          <w:bookmarkEnd w:id="6"/>
          <w:bookmarkEnd w:id="7"/>
          <w:p w:rsidR="00090490" w:rsidRPr="00B9692A" w:rsidRDefault="00090490" w:rsidP="00E35F46">
            <w:pPr>
              <w:pStyle w:val="naisnod"/>
              <w:spacing w:before="0" w:after="0"/>
              <w:rPr>
                <w:sz w:val="28"/>
                <w:szCs w:val="28"/>
              </w:rPr>
            </w:pPr>
            <w:r w:rsidRPr="00B9692A">
              <w:rPr>
                <w:bCs w:val="0"/>
                <w:color w:val="000000"/>
                <w:sz w:val="28"/>
                <w:szCs w:val="28"/>
              </w:rPr>
              <w:t>I. Tiesību akta projekta izstrādes nepieciešamība</w:t>
            </w:r>
          </w:p>
        </w:tc>
      </w:tr>
      <w:tr w:rsidR="00090490" w:rsidRPr="00B9692A" w:rsidTr="00B9692A">
        <w:trPr>
          <w:trHeight w:val="630"/>
        </w:trPr>
        <w:tc>
          <w:tcPr>
            <w:tcW w:w="325" w:type="pct"/>
          </w:tcPr>
          <w:p w:rsidR="00090490" w:rsidRPr="00B9692A" w:rsidRDefault="00090490" w:rsidP="00E35F46">
            <w:pPr>
              <w:jc w:val="center"/>
              <w:rPr>
                <w:color w:val="000000"/>
                <w:sz w:val="28"/>
                <w:szCs w:val="28"/>
              </w:rPr>
            </w:pPr>
            <w:r w:rsidRPr="00B9692A">
              <w:rPr>
                <w:color w:val="000000"/>
                <w:sz w:val="28"/>
                <w:szCs w:val="28"/>
              </w:rPr>
              <w:t>1.</w:t>
            </w:r>
          </w:p>
        </w:tc>
        <w:tc>
          <w:tcPr>
            <w:tcW w:w="1451" w:type="pct"/>
          </w:tcPr>
          <w:p w:rsidR="00090490" w:rsidRPr="00B9692A" w:rsidRDefault="00090490" w:rsidP="00FE5B02">
            <w:pPr>
              <w:ind w:left="164" w:right="136"/>
              <w:jc w:val="both"/>
              <w:rPr>
                <w:color w:val="000000"/>
                <w:sz w:val="28"/>
                <w:szCs w:val="28"/>
              </w:rPr>
            </w:pPr>
            <w:r w:rsidRPr="00B9692A">
              <w:rPr>
                <w:color w:val="000000"/>
                <w:sz w:val="28"/>
                <w:szCs w:val="28"/>
              </w:rPr>
              <w:t>Pamatojums</w:t>
            </w:r>
          </w:p>
        </w:tc>
        <w:tc>
          <w:tcPr>
            <w:tcW w:w="3224" w:type="pct"/>
            <w:shd w:val="clear" w:color="auto" w:fill="auto"/>
          </w:tcPr>
          <w:p w:rsidR="00090490" w:rsidRPr="00B9692A" w:rsidRDefault="00090490" w:rsidP="00B9692A">
            <w:pPr>
              <w:ind w:left="147" w:right="136" w:firstLine="460"/>
              <w:jc w:val="both"/>
              <w:rPr>
                <w:b/>
                <w:sz w:val="28"/>
                <w:szCs w:val="28"/>
              </w:rPr>
            </w:pPr>
            <w:r w:rsidRPr="00B9692A">
              <w:rPr>
                <w:sz w:val="28"/>
                <w:szCs w:val="28"/>
              </w:rPr>
              <w:t xml:space="preserve">Ministru kabineta </w:t>
            </w:r>
            <w:r w:rsidR="00162545" w:rsidRPr="00B9692A">
              <w:rPr>
                <w:sz w:val="28"/>
                <w:szCs w:val="28"/>
              </w:rPr>
              <w:t>noteikumu</w:t>
            </w:r>
            <w:r w:rsidRPr="00B9692A">
              <w:rPr>
                <w:sz w:val="28"/>
                <w:szCs w:val="28"/>
              </w:rPr>
              <w:t xml:space="preserve"> projekts </w:t>
            </w:r>
            <w:r w:rsidR="00162545" w:rsidRPr="00B9692A">
              <w:rPr>
                <w:sz w:val="28"/>
                <w:szCs w:val="28"/>
              </w:rPr>
              <w:t>„Grozījum</w:t>
            </w:r>
            <w:r w:rsidR="00B9692A">
              <w:rPr>
                <w:sz w:val="28"/>
                <w:szCs w:val="28"/>
              </w:rPr>
              <w:t>i</w:t>
            </w:r>
            <w:r w:rsidR="00162545" w:rsidRPr="00B9692A">
              <w:rPr>
                <w:sz w:val="28"/>
                <w:szCs w:val="28"/>
              </w:rPr>
              <w:t xml:space="preserve"> Ministru kabineta 2012.gada 13.novembra noteikumos Nr.764 „Nacionālās identitātes, pilsoniskās sabiedrības un integrācijas politikas pamatnostādņu īstenošanas uzraudzības padomes nolikums”” </w:t>
            </w:r>
            <w:r w:rsidRPr="00B9692A">
              <w:rPr>
                <w:sz w:val="28"/>
                <w:szCs w:val="28"/>
              </w:rPr>
              <w:t xml:space="preserve">(turpmāk – </w:t>
            </w:r>
            <w:r w:rsidR="00AE328A" w:rsidRPr="00B9692A">
              <w:rPr>
                <w:sz w:val="28"/>
                <w:szCs w:val="28"/>
              </w:rPr>
              <w:t>P</w:t>
            </w:r>
            <w:r w:rsidRPr="00B9692A">
              <w:rPr>
                <w:sz w:val="28"/>
                <w:szCs w:val="28"/>
              </w:rPr>
              <w:t xml:space="preserve">rojekts) izstrādāts, </w:t>
            </w:r>
            <w:r w:rsidR="00162545" w:rsidRPr="00B9692A">
              <w:rPr>
                <w:sz w:val="28"/>
                <w:szCs w:val="28"/>
              </w:rPr>
              <w:t xml:space="preserve">lai grozītu </w:t>
            </w:r>
            <w:r w:rsidR="00E31E79" w:rsidRPr="00B9692A">
              <w:rPr>
                <w:sz w:val="28"/>
                <w:szCs w:val="28"/>
              </w:rPr>
              <w:t>Ministru kabineta 2012.gada 13.novembra noteikumu Nr.764 „Nacionālās identitātes, pilsoniskās sabiedrības un integrācijas politikas pamatnostādņu īstenošanas uzraudzības padomes nolikums”</w:t>
            </w:r>
            <w:r w:rsidR="00E35F46" w:rsidRPr="00B9692A">
              <w:rPr>
                <w:sz w:val="28"/>
                <w:szCs w:val="28"/>
              </w:rPr>
              <w:t xml:space="preserve"> (turpmāk – MK noteikumi)</w:t>
            </w:r>
            <w:r w:rsidR="00B9692A">
              <w:rPr>
                <w:sz w:val="28"/>
                <w:szCs w:val="28"/>
              </w:rPr>
              <w:t xml:space="preserve"> 5.punktu</w:t>
            </w:r>
            <w:r w:rsidR="00EA0C21" w:rsidRPr="00B9692A">
              <w:rPr>
                <w:sz w:val="28"/>
                <w:szCs w:val="28"/>
              </w:rPr>
              <w:t>, mainot padomes locekļu skaitu un svītrojot no uzskaitījuma vienu institūciju</w:t>
            </w:r>
            <w:r w:rsidR="00B9692A">
              <w:rPr>
                <w:sz w:val="28"/>
                <w:szCs w:val="28"/>
              </w:rPr>
              <w:t>, kura deleģē savu pārstāvi</w:t>
            </w:r>
            <w:r w:rsidR="00EA0C21" w:rsidRPr="00B9692A">
              <w:rPr>
                <w:sz w:val="28"/>
                <w:szCs w:val="28"/>
              </w:rPr>
              <w:t>.</w:t>
            </w:r>
          </w:p>
        </w:tc>
      </w:tr>
      <w:tr w:rsidR="00090490" w:rsidRPr="00B9692A" w:rsidTr="000F0B55">
        <w:trPr>
          <w:trHeight w:val="2543"/>
        </w:trPr>
        <w:tc>
          <w:tcPr>
            <w:tcW w:w="325" w:type="pct"/>
          </w:tcPr>
          <w:p w:rsidR="00090490" w:rsidRPr="00B9692A" w:rsidRDefault="00090490" w:rsidP="00E35F46">
            <w:pPr>
              <w:jc w:val="center"/>
              <w:rPr>
                <w:color w:val="000000"/>
                <w:sz w:val="28"/>
                <w:szCs w:val="28"/>
              </w:rPr>
            </w:pPr>
            <w:r w:rsidRPr="00B9692A">
              <w:rPr>
                <w:color w:val="000000"/>
                <w:sz w:val="28"/>
                <w:szCs w:val="28"/>
              </w:rPr>
              <w:t>2.</w:t>
            </w:r>
          </w:p>
        </w:tc>
        <w:tc>
          <w:tcPr>
            <w:tcW w:w="1451" w:type="pct"/>
          </w:tcPr>
          <w:p w:rsidR="00090490" w:rsidRPr="00B9692A" w:rsidRDefault="00090490" w:rsidP="00FE5B02">
            <w:pPr>
              <w:ind w:left="164" w:right="136"/>
              <w:rPr>
                <w:color w:val="000000"/>
                <w:sz w:val="28"/>
                <w:szCs w:val="28"/>
              </w:rPr>
            </w:pPr>
            <w:r w:rsidRPr="00B9692A">
              <w:rPr>
                <w:color w:val="000000"/>
                <w:sz w:val="28"/>
                <w:szCs w:val="28"/>
              </w:rPr>
              <w:t>Pašreizējā situācija un problēmas</w:t>
            </w:r>
          </w:p>
        </w:tc>
        <w:tc>
          <w:tcPr>
            <w:tcW w:w="3224" w:type="pct"/>
            <w:shd w:val="clear" w:color="auto" w:fill="auto"/>
          </w:tcPr>
          <w:p w:rsidR="00B9692A" w:rsidRDefault="00A31E13" w:rsidP="00B9692A">
            <w:pPr>
              <w:ind w:left="147" w:right="142" w:firstLine="460"/>
              <w:jc w:val="both"/>
              <w:rPr>
                <w:bCs/>
                <w:sz w:val="28"/>
                <w:szCs w:val="28"/>
              </w:rPr>
            </w:pPr>
            <w:r w:rsidRPr="00B9692A">
              <w:rPr>
                <w:sz w:val="28"/>
                <w:szCs w:val="28"/>
              </w:rPr>
              <w:t xml:space="preserve">MK noteikumu </w:t>
            </w:r>
            <w:r w:rsidR="00162545" w:rsidRPr="00B9692A">
              <w:rPr>
                <w:sz w:val="28"/>
                <w:szCs w:val="28"/>
              </w:rPr>
              <w:t>5</w:t>
            </w:r>
            <w:r w:rsidRPr="00B9692A">
              <w:rPr>
                <w:sz w:val="28"/>
                <w:szCs w:val="28"/>
              </w:rPr>
              <w:t>.punkt</w:t>
            </w:r>
            <w:r w:rsidR="009327BB" w:rsidRPr="00B9692A">
              <w:rPr>
                <w:sz w:val="28"/>
                <w:szCs w:val="28"/>
              </w:rPr>
              <w:t>s</w:t>
            </w:r>
            <w:r w:rsidRPr="00B9692A">
              <w:rPr>
                <w:sz w:val="28"/>
                <w:szCs w:val="28"/>
              </w:rPr>
              <w:t xml:space="preserve"> </w:t>
            </w:r>
            <w:r w:rsidR="009327BB" w:rsidRPr="00B9692A">
              <w:rPr>
                <w:sz w:val="28"/>
                <w:szCs w:val="28"/>
              </w:rPr>
              <w:t>nosaka</w:t>
            </w:r>
            <w:r w:rsidRPr="00B9692A">
              <w:rPr>
                <w:sz w:val="28"/>
                <w:szCs w:val="28"/>
              </w:rPr>
              <w:t>, ka</w:t>
            </w:r>
            <w:r w:rsidR="009327BB" w:rsidRPr="00B9692A">
              <w:rPr>
                <w:sz w:val="28"/>
                <w:szCs w:val="28"/>
              </w:rPr>
              <w:t xml:space="preserve"> Nacionālās identitātes, pilsoniskās sabiedrības un integrācijas politikas pamatnostādņu īstenošanas uzraudzības</w:t>
            </w:r>
            <w:r w:rsidR="009327BB" w:rsidRPr="00B9692A">
              <w:rPr>
                <w:b/>
                <w:sz w:val="28"/>
                <w:szCs w:val="28"/>
              </w:rPr>
              <w:t xml:space="preserve"> </w:t>
            </w:r>
            <w:r w:rsidR="00162545" w:rsidRPr="00B9692A">
              <w:rPr>
                <w:bCs/>
                <w:sz w:val="28"/>
                <w:szCs w:val="28"/>
              </w:rPr>
              <w:t>padomes</w:t>
            </w:r>
            <w:r w:rsidR="009327BB" w:rsidRPr="00B9692A">
              <w:rPr>
                <w:bCs/>
                <w:sz w:val="28"/>
                <w:szCs w:val="28"/>
              </w:rPr>
              <w:t xml:space="preserve"> (turpmāk – padome) </w:t>
            </w:r>
            <w:r w:rsidR="00162545" w:rsidRPr="00B9692A">
              <w:rPr>
                <w:bCs/>
                <w:sz w:val="28"/>
                <w:szCs w:val="28"/>
              </w:rPr>
              <w:t xml:space="preserve">sastāvā ir </w:t>
            </w:r>
            <w:r w:rsidR="009327BB" w:rsidRPr="00B9692A">
              <w:rPr>
                <w:bCs/>
                <w:sz w:val="28"/>
                <w:szCs w:val="28"/>
              </w:rPr>
              <w:t>24 padomes locekļi</w:t>
            </w:r>
            <w:r w:rsidR="00A06169" w:rsidRPr="00B9692A">
              <w:rPr>
                <w:bCs/>
                <w:sz w:val="28"/>
                <w:szCs w:val="28"/>
              </w:rPr>
              <w:t>, t.sk. Tiesībsarga biroja</w:t>
            </w:r>
            <w:r w:rsidR="00565840" w:rsidRPr="00B9692A">
              <w:rPr>
                <w:bCs/>
                <w:sz w:val="28"/>
                <w:szCs w:val="28"/>
              </w:rPr>
              <w:t xml:space="preserve"> pārstāvis</w:t>
            </w:r>
            <w:r w:rsidR="00A06169" w:rsidRPr="00B9692A">
              <w:rPr>
                <w:bCs/>
                <w:sz w:val="28"/>
                <w:szCs w:val="28"/>
              </w:rPr>
              <w:t>.</w:t>
            </w:r>
            <w:r w:rsidR="00625B9B" w:rsidRPr="00B9692A">
              <w:rPr>
                <w:bCs/>
                <w:sz w:val="28"/>
                <w:szCs w:val="28"/>
              </w:rPr>
              <w:t xml:space="preserve"> </w:t>
            </w:r>
            <w:r w:rsidR="00B9692A">
              <w:rPr>
                <w:bCs/>
                <w:sz w:val="28"/>
                <w:szCs w:val="28"/>
              </w:rPr>
              <w:t>Saskaņā ar MK noteikumu 11.punktu</w:t>
            </w:r>
            <w:r w:rsidR="00A26299">
              <w:rPr>
                <w:bCs/>
                <w:sz w:val="28"/>
                <w:szCs w:val="28"/>
              </w:rPr>
              <w:t>,</w:t>
            </w:r>
            <w:r w:rsidR="00B9692A">
              <w:rPr>
                <w:bCs/>
                <w:sz w:val="28"/>
                <w:szCs w:val="28"/>
              </w:rPr>
              <w:t xml:space="preserve"> p</w:t>
            </w:r>
            <w:r w:rsidR="00B9692A" w:rsidRPr="00B9692A">
              <w:rPr>
                <w:bCs/>
                <w:sz w:val="28"/>
                <w:szCs w:val="28"/>
              </w:rPr>
              <w:t>adomes personālsastāvu pēc saskaņošanas ar attiecīgajām institūcijām ar rīkojumu apstiprina Ministru kabinets</w:t>
            </w:r>
            <w:r w:rsidR="00B9692A">
              <w:rPr>
                <w:bCs/>
                <w:sz w:val="28"/>
                <w:szCs w:val="28"/>
              </w:rPr>
              <w:t>.</w:t>
            </w:r>
            <w:r w:rsidR="00B9692A" w:rsidRPr="00B9692A">
              <w:rPr>
                <w:bCs/>
                <w:sz w:val="28"/>
                <w:szCs w:val="28"/>
              </w:rPr>
              <w:t xml:space="preserve"> </w:t>
            </w:r>
          </w:p>
          <w:p w:rsidR="00480B61" w:rsidRPr="00B9692A" w:rsidRDefault="00480B61" w:rsidP="00B9692A">
            <w:pPr>
              <w:ind w:left="147" w:right="142" w:firstLine="460"/>
              <w:jc w:val="both"/>
              <w:rPr>
                <w:sz w:val="28"/>
                <w:szCs w:val="28"/>
              </w:rPr>
            </w:pPr>
            <w:r w:rsidRPr="00B9692A">
              <w:rPr>
                <w:bCs/>
                <w:sz w:val="28"/>
                <w:szCs w:val="28"/>
              </w:rPr>
              <w:t>Kultūras ministrija 11.02.2013</w:t>
            </w:r>
            <w:r w:rsidR="00B9692A">
              <w:rPr>
                <w:bCs/>
                <w:sz w:val="28"/>
                <w:szCs w:val="28"/>
              </w:rPr>
              <w:t>.</w:t>
            </w:r>
            <w:r w:rsidRPr="00B9692A">
              <w:rPr>
                <w:bCs/>
                <w:sz w:val="28"/>
                <w:szCs w:val="28"/>
              </w:rPr>
              <w:t xml:space="preserve"> vēstulē Nr.3.3-3/480 aicināja visas </w:t>
            </w:r>
            <w:r w:rsidR="00B9692A">
              <w:rPr>
                <w:bCs/>
                <w:sz w:val="28"/>
                <w:szCs w:val="28"/>
              </w:rPr>
              <w:t>MK</w:t>
            </w:r>
            <w:r w:rsidRPr="00B9692A">
              <w:rPr>
                <w:bCs/>
                <w:sz w:val="28"/>
                <w:szCs w:val="28"/>
              </w:rPr>
              <w:t xml:space="preserve"> noteikumos minētās institūcijas, t.sk. Tiesībsarga biroju, deleģēt savus pārstāvjus</w:t>
            </w:r>
            <w:r w:rsidR="00B9692A">
              <w:rPr>
                <w:bCs/>
                <w:sz w:val="28"/>
                <w:szCs w:val="28"/>
              </w:rPr>
              <w:t xml:space="preserve"> darbam padomē</w:t>
            </w:r>
            <w:r w:rsidRPr="00B9692A">
              <w:rPr>
                <w:bCs/>
                <w:sz w:val="28"/>
                <w:szCs w:val="28"/>
              </w:rPr>
              <w:t xml:space="preserve">. </w:t>
            </w:r>
            <w:r w:rsidR="00B9692A" w:rsidRPr="00B9692A">
              <w:rPr>
                <w:bCs/>
                <w:sz w:val="28"/>
                <w:szCs w:val="28"/>
              </w:rPr>
              <w:t xml:space="preserve">Kultūras ministrija </w:t>
            </w:r>
            <w:r w:rsidRPr="00B9692A">
              <w:rPr>
                <w:bCs/>
                <w:sz w:val="28"/>
                <w:szCs w:val="28"/>
              </w:rPr>
              <w:t>30.04.2013</w:t>
            </w:r>
            <w:r w:rsidR="00B9692A">
              <w:rPr>
                <w:bCs/>
                <w:sz w:val="28"/>
                <w:szCs w:val="28"/>
              </w:rPr>
              <w:t>. vēstulē Nr.</w:t>
            </w:r>
            <w:r w:rsidRPr="00B9692A">
              <w:rPr>
                <w:bCs/>
                <w:sz w:val="28"/>
                <w:szCs w:val="28"/>
              </w:rPr>
              <w:t xml:space="preserve">3.3/3-1520 aicināja tieši Tiesībsarga biroju deleģēt pārstāvi darbam padomē. Abos gadījumos no Tiesībsarga biroja saņemtajās atbildēs tika vērsta uzmanība uz to, ka Tiesībsarga likumā iestādei ir noteikts neatkarīgas institūcijas statuss un tās funkcijas neparedz piedalīties Ministru kabineta </w:t>
            </w:r>
            <w:r w:rsidRPr="00B9692A">
              <w:rPr>
                <w:bCs/>
                <w:sz w:val="28"/>
                <w:szCs w:val="28"/>
              </w:rPr>
              <w:lastRenderedPageBreak/>
              <w:t>veidotās padomēs</w:t>
            </w:r>
            <w:r w:rsidR="000F0B55">
              <w:rPr>
                <w:bCs/>
                <w:sz w:val="28"/>
                <w:szCs w:val="28"/>
              </w:rPr>
              <w:t xml:space="preserve">, un informēja, ka </w:t>
            </w:r>
            <w:r w:rsidR="000F0B55" w:rsidRPr="00B9692A">
              <w:rPr>
                <w:bCs/>
                <w:sz w:val="28"/>
                <w:szCs w:val="28"/>
              </w:rPr>
              <w:t xml:space="preserve">Tiesībsarga birojs </w:t>
            </w:r>
            <w:r w:rsidRPr="00B9692A">
              <w:rPr>
                <w:bCs/>
                <w:sz w:val="28"/>
                <w:szCs w:val="28"/>
              </w:rPr>
              <w:t xml:space="preserve">pārstāvi darbam padomē nedeleģēs. </w:t>
            </w:r>
          </w:p>
          <w:p w:rsidR="000F0B55" w:rsidRPr="000F0B55" w:rsidRDefault="000F0B55" w:rsidP="000F0B55">
            <w:pPr>
              <w:ind w:left="147" w:right="142" w:firstLine="460"/>
              <w:jc w:val="both"/>
              <w:rPr>
                <w:bCs/>
                <w:sz w:val="28"/>
                <w:szCs w:val="28"/>
              </w:rPr>
            </w:pPr>
            <w:r w:rsidRPr="00F87E86">
              <w:rPr>
                <w:bCs/>
                <w:sz w:val="28"/>
                <w:szCs w:val="28"/>
              </w:rPr>
              <w:t>Ievērojot minēto, lai Kultūras ministrija v</w:t>
            </w:r>
            <w:r>
              <w:rPr>
                <w:bCs/>
                <w:sz w:val="28"/>
                <w:szCs w:val="28"/>
              </w:rPr>
              <w:t>arētu nodrošināt MK noteikumu 11</w:t>
            </w:r>
            <w:r w:rsidRPr="00F87E86">
              <w:rPr>
                <w:bCs/>
                <w:sz w:val="28"/>
                <w:szCs w:val="28"/>
              </w:rPr>
              <w:t xml:space="preserve">.punkta izpildi un </w:t>
            </w:r>
            <w:r>
              <w:rPr>
                <w:bCs/>
                <w:sz w:val="28"/>
                <w:szCs w:val="28"/>
              </w:rPr>
              <w:t>varētu virzīt izskatīšanai Ministru kabinetā attiecīgu tiesību akta projektu par padomes personālsastāva apstiprināšanu</w:t>
            </w:r>
            <w:r w:rsidRPr="00F87E86">
              <w:rPr>
                <w:bCs/>
                <w:sz w:val="28"/>
                <w:szCs w:val="28"/>
              </w:rPr>
              <w:t xml:space="preserve">, Kultūras ministrija ir sagatavojusi Projektu, kas paredz </w:t>
            </w:r>
            <w:r w:rsidRPr="00B9692A">
              <w:rPr>
                <w:bCs/>
                <w:sz w:val="28"/>
                <w:szCs w:val="28"/>
              </w:rPr>
              <w:t>mainīt padomes locekļu skaitu un svītrot no deleģējošo institūciju saraksta Tiesībsarga biroju.</w:t>
            </w:r>
          </w:p>
        </w:tc>
      </w:tr>
      <w:tr w:rsidR="00090490" w:rsidRPr="00B9692A" w:rsidTr="00B9692A">
        <w:trPr>
          <w:trHeight w:val="655"/>
        </w:trPr>
        <w:tc>
          <w:tcPr>
            <w:tcW w:w="325" w:type="pct"/>
          </w:tcPr>
          <w:p w:rsidR="00090490" w:rsidRPr="00B9692A" w:rsidRDefault="00090490" w:rsidP="00E35F46">
            <w:pPr>
              <w:pStyle w:val="naiskr"/>
              <w:spacing w:before="0" w:after="0"/>
              <w:jc w:val="center"/>
              <w:rPr>
                <w:sz w:val="28"/>
                <w:szCs w:val="28"/>
              </w:rPr>
            </w:pPr>
            <w:r w:rsidRPr="00B9692A">
              <w:rPr>
                <w:sz w:val="28"/>
                <w:szCs w:val="28"/>
              </w:rPr>
              <w:lastRenderedPageBreak/>
              <w:t>3.</w:t>
            </w:r>
          </w:p>
        </w:tc>
        <w:tc>
          <w:tcPr>
            <w:tcW w:w="1451" w:type="pct"/>
          </w:tcPr>
          <w:p w:rsidR="00090490" w:rsidRPr="00B9692A" w:rsidRDefault="00090490" w:rsidP="00FE5B02">
            <w:pPr>
              <w:pStyle w:val="naiskr"/>
              <w:spacing w:before="0" w:after="0"/>
              <w:ind w:left="164" w:right="136"/>
              <w:rPr>
                <w:sz w:val="28"/>
                <w:szCs w:val="28"/>
              </w:rPr>
            </w:pPr>
            <w:r w:rsidRPr="00B9692A">
              <w:rPr>
                <w:sz w:val="28"/>
                <w:szCs w:val="28"/>
              </w:rPr>
              <w:t>Saistītie politikas ietekmes novērtējumi un pētījumi</w:t>
            </w:r>
          </w:p>
        </w:tc>
        <w:tc>
          <w:tcPr>
            <w:tcW w:w="3224" w:type="pct"/>
          </w:tcPr>
          <w:p w:rsidR="00090490" w:rsidRPr="00B9692A" w:rsidRDefault="000F0B55" w:rsidP="009C468F">
            <w:pPr>
              <w:pStyle w:val="Vresteksts"/>
              <w:tabs>
                <w:tab w:val="left" w:pos="5070"/>
              </w:tabs>
              <w:ind w:left="147" w:right="136"/>
              <w:jc w:val="both"/>
              <w:rPr>
                <w:sz w:val="28"/>
                <w:szCs w:val="28"/>
              </w:rPr>
            </w:pPr>
            <w:r>
              <w:rPr>
                <w:sz w:val="28"/>
                <w:szCs w:val="28"/>
              </w:rPr>
              <w:t>P</w:t>
            </w:r>
            <w:r w:rsidR="00090490" w:rsidRPr="00B9692A">
              <w:rPr>
                <w:sz w:val="28"/>
                <w:szCs w:val="28"/>
              </w:rPr>
              <w:t>rojekts šo jomu neskar.</w:t>
            </w:r>
          </w:p>
        </w:tc>
      </w:tr>
      <w:tr w:rsidR="00090490" w:rsidRPr="00B9692A" w:rsidTr="00B9692A">
        <w:trPr>
          <w:trHeight w:val="384"/>
        </w:trPr>
        <w:tc>
          <w:tcPr>
            <w:tcW w:w="325" w:type="pct"/>
          </w:tcPr>
          <w:p w:rsidR="00090490" w:rsidRPr="00B9692A" w:rsidRDefault="00090490" w:rsidP="00E35F46">
            <w:pPr>
              <w:pStyle w:val="naiskr"/>
              <w:spacing w:before="0" w:after="0"/>
              <w:jc w:val="center"/>
              <w:rPr>
                <w:sz w:val="28"/>
                <w:szCs w:val="28"/>
              </w:rPr>
            </w:pPr>
            <w:r w:rsidRPr="00B9692A">
              <w:rPr>
                <w:sz w:val="28"/>
                <w:szCs w:val="28"/>
              </w:rPr>
              <w:t>4.</w:t>
            </w:r>
          </w:p>
        </w:tc>
        <w:tc>
          <w:tcPr>
            <w:tcW w:w="1451" w:type="pct"/>
          </w:tcPr>
          <w:p w:rsidR="00090490" w:rsidRPr="00B9692A" w:rsidRDefault="00090490" w:rsidP="00FE5B02">
            <w:pPr>
              <w:pStyle w:val="naiskr"/>
              <w:spacing w:before="0" w:after="0"/>
              <w:ind w:left="164" w:right="136"/>
              <w:rPr>
                <w:sz w:val="28"/>
                <w:szCs w:val="28"/>
              </w:rPr>
            </w:pPr>
            <w:r w:rsidRPr="00B9692A">
              <w:rPr>
                <w:sz w:val="28"/>
                <w:szCs w:val="28"/>
              </w:rPr>
              <w:t>Tiesiskā regulējuma mērķis un būtība</w:t>
            </w:r>
          </w:p>
        </w:tc>
        <w:tc>
          <w:tcPr>
            <w:tcW w:w="3224" w:type="pct"/>
          </w:tcPr>
          <w:p w:rsidR="00DA1F21" w:rsidRPr="00B9692A" w:rsidRDefault="000F0B55" w:rsidP="00B002EA">
            <w:pPr>
              <w:ind w:left="147" w:right="136"/>
              <w:jc w:val="both"/>
              <w:rPr>
                <w:sz w:val="28"/>
                <w:szCs w:val="28"/>
              </w:rPr>
            </w:pPr>
            <w:r>
              <w:rPr>
                <w:sz w:val="28"/>
                <w:szCs w:val="28"/>
              </w:rPr>
              <w:t>Projekt</w:t>
            </w:r>
            <w:r w:rsidR="00B002EA">
              <w:rPr>
                <w:sz w:val="28"/>
                <w:szCs w:val="28"/>
              </w:rPr>
              <w:t>s</w:t>
            </w:r>
            <w:r>
              <w:rPr>
                <w:sz w:val="28"/>
                <w:szCs w:val="28"/>
              </w:rPr>
              <w:t xml:space="preserve"> paredz</w:t>
            </w:r>
            <w:r w:rsidR="00090490" w:rsidRPr="00B9692A">
              <w:rPr>
                <w:sz w:val="28"/>
                <w:szCs w:val="28"/>
              </w:rPr>
              <w:t xml:space="preserve"> </w:t>
            </w:r>
            <w:r>
              <w:rPr>
                <w:sz w:val="28"/>
                <w:szCs w:val="28"/>
              </w:rPr>
              <w:t xml:space="preserve">izdarīt grozījumu MK noteikumos, </w:t>
            </w:r>
            <w:r w:rsidR="00625B9B" w:rsidRPr="00B9692A">
              <w:rPr>
                <w:sz w:val="28"/>
                <w:szCs w:val="28"/>
              </w:rPr>
              <w:t xml:space="preserve">samazinot </w:t>
            </w:r>
            <w:r w:rsidR="00480B61" w:rsidRPr="00B9692A">
              <w:rPr>
                <w:sz w:val="28"/>
                <w:szCs w:val="28"/>
              </w:rPr>
              <w:t xml:space="preserve">padomes locekļu skaitu līdz </w:t>
            </w:r>
            <w:r w:rsidR="00625B9B" w:rsidRPr="00B9692A">
              <w:rPr>
                <w:sz w:val="28"/>
                <w:szCs w:val="28"/>
              </w:rPr>
              <w:t xml:space="preserve">23 locekļiem un svītrojot </w:t>
            </w:r>
            <w:r w:rsidR="00480B61" w:rsidRPr="00B9692A">
              <w:rPr>
                <w:bCs/>
                <w:sz w:val="28"/>
                <w:szCs w:val="28"/>
              </w:rPr>
              <w:t xml:space="preserve">Tiesībsarga biroju </w:t>
            </w:r>
            <w:r>
              <w:rPr>
                <w:bCs/>
                <w:sz w:val="28"/>
                <w:szCs w:val="28"/>
              </w:rPr>
              <w:t>kā padomes locekli deleģējošo institūciju</w:t>
            </w:r>
            <w:r w:rsidR="00B002EA">
              <w:rPr>
                <w:bCs/>
                <w:sz w:val="28"/>
                <w:szCs w:val="28"/>
              </w:rPr>
              <w:t xml:space="preserve">. Pieņemot Projektu Ministru kabinetā, </w:t>
            </w:r>
            <w:r w:rsidR="00B002EA" w:rsidRPr="00F87E86">
              <w:rPr>
                <w:bCs/>
                <w:sz w:val="28"/>
                <w:szCs w:val="28"/>
              </w:rPr>
              <w:t>Kultūras ministrija v</w:t>
            </w:r>
            <w:r w:rsidR="00B002EA">
              <w:rPr>
                <w:bCs/>
                <w:sz w:val="28"/>
                <w:szCs w:val="28"/>
              </w:rPr>
              <w:t>arēs nodrošināt MK noteikumu 11</w:t>
            </w:r>
            <w:r w:rsidR="00B002EA" w:rsidRPr="00F87E86">
              <w:rPr>
                <w:bCs/>
                <w:sz w:val="28"/>
                <w:szCs w:val="28"/>
              </w:rPr>
              <w:t xml:space="preserve">.punkta izpildi un </w:t>
            </w:r>
            <w:r w:rsidR="00B002EA">
              <w:rPr>
                <w:bCs/>
                <w:sz w:val="28"/>
                <w:szCs w:val="28"/>
              </w:rPr>
              <w:t>varēs virzīt izskatīšanai Ministru kabinetā attiecīgu tiesību akta projektu par padomes personālsastāva apstiprināšanu</w:t>
            </w:r>
            <w:r w:rsidR="00625B9B" w:rsidRPr="00B9692A">
              <w:rPr>
                <w:bCs/>
                <w:sz w:val="28"/>
                <w:szCs w:val="28"/>
              </w:rPr>
              <w:t>.</w:t>
            </w:r>
          </w:p>
        </w:tc>
      </w:tr>
      <w:tr w:rsidR="00090490" w:rsidRPr="00B9692A" w:rsidTr="00B9692A">
        <w:trPr>
          <w:trHeight w:val="476"/>
        </w:trPr>
        <w:tc>
          <w:tcPr>
            <w:tcW w:w="325" w:type="pct"/>
          </w:tcPr>
          <w:p w:rsidR="00090490" w:rsidRPr="00B9692A" w:rsidRDefault="00090490" w:rsidP="00E35F46">
            <w:pPr>
              <w:pStyle w:val="naiskr"/>
              <w:spacing w:before="0" w:after="0"/>
              <w:jc w:val="center"/>
              <w:rPr>
                <w:sz w:val="28"/>
                <w:szCs w:val="28"/>
              </w:rPr>
            </w:pPr>
            <w:r w:rsidRPr="00B9692A">
              <w:rPr>
                <w:sz w:val="28"/>
                <w:szCs w:val="28"/>
              </w:rPr>
              <w:t>5.</w:t>
            </w:r>
          </w:p>
        </w:tc>
        <w:tc>
          <w:tcPr>
            <w:tcW w:w="1451" w:type="pct"/>
          </w:tcPr>
          <w:p w:rsidR="00090490" w:rsidRPr="00B9692A" w:rsidRDefault="00090490" w:rsidP="00FE5B02">
            <w:pPr>
              <w:pStyle w:val="naiskr"/>
              <w:spacing w:before="0" w:after="0"/>
              <w:ind w:left="164" w:right="136"/>
              <w:rPr>
                <w:sz w:val="28"/>
                <w:szCs w:val="28"/>
              </w:rPr>
            </w:pPr>
            <w:r w:rsidRPr="00B9692A">
              <w:rPr>
                <w:sz w:val="28"/>
                <w:szCs w:val="28"/>
              </w:rPr>
              <w:t>Projekta izstrādē iesaistītās institūcijas</w:t>
            </w:r>
          </w:p>
        </w:tc>
        <w:tc>
          <w:tcPr>
            <w:tcW w:w="3224" w:type="pct"/>
          </w:tcPr>
          <w:p w:rsidR="00090490" w:rsidRPr="00B9692A" w:rsidRDefault="000F0B55" w:rsidP="00462CE6">
            <w:pPr>
              <w:pStyle w:val="tv213"/>
              <w:spacing w:before="0" w:beforeAutospacing="0" w:after="0" w:afterAutospacing="0"/>
              <w:ind w:left="147" w:right="136"/>
              <w:jc w:val="both"/>
              <w:rPr>
                <w:sz w:val="28"/>
                <w:szCs w:val="28"/>
              </w:rPr>
            </w:pPr>
            <w:r w:rsidRPr="00F87E86">
              <w:rPr>
                <w:sz w:val="28"/>
                <w:szCs w:val="28"/>
              </w:rPr>
              <w:t>Kultūras ministrija.</w:t>
            </w:r>
          </w:p>
        </w:tc>
      </w:tr>
      <w:tr w:rsidR="00090490" w:rsidRPr="00B9692A" w:rsidTr="00B9692A">
        <w:trPr>
          <w:trHeight w:val="701"/>
        </w:trPr>
        <w:tc>
          <w:tcPr>
            <w:tcW w:w="325" w:type="pct"/>
          </w:tcPr>
          <w:p w:rsidR="00090490" w:rsidRPr="00B9692A" w:rsidRDefault="00090490" w:rsidP="00E35F46">
            <w:pPr>
              <w:pStyle w:val="naiskr"/>
              <w:spacing w:before="0" w:after="0"/>
              <w:jc w:val="center"/>
              <w:rPr>
                <w:sz w:val="28"/>
                <w:szCs w:val="28"/>
              </w:rPr>
            </w:pPr>
            <w:r w:rsidRPr="00B9692A">
              <w:rPr>
                <w:sz w:val="28"/>
                <w:szCs w:val="28"/>
              </w:rPr>
              <w:t>6.</w:t>
            </w:r>
          </w:p>
        </w:tc>
        <w:tc>
          <w:tcPr>
            <w:tcW w:w="1451" w:type="pct"/>
          </w:tcPr>
          <w:p w:rsidR="00090490" w:rsidRPr="00B9692A" w:rsidRDefault="00090490" w:rsidP="00FE5B02">
            <w:pPr>
              <w:pStyle w:val="naiskr"/>
              <w:spacing w:before="0" w:after="0"/>
              <w:ind w:left="164" w:right="136"/>
              <w:rPr>
                <w:i/>
                <w:sz w:val="28"/>
                <w:szCs w:val="28"/>
                <w:highlight w:val="yellow"/>
              </w:rPr>
            </w:pPr>
            <w:r w:rsidRPr="00B9692A">
              <w:rPr>
                <w:sz w:val="28"/>
                <w:szCs w:val="28"/>
              </w:rPr>
              <w:t>Iemesli, kādēļ netika nodrošināta sabiedrības līdzdalība</w:t>
            </w:r>
          </w:p>
        </w:tc>
        <w:tc>
          <w:tcPr>
            <w:tcW w:w="3224" w:type="pct"/>
          </w:tcPr>
          <w:p w:rsidR="00462CE6" w:rsidRPr="00B9692A" w:rsidRDefault="00462CE6" w:rsidP="00462CE6">
            <w:pPr>
              <w:pStyle w:val="Vresteksts"/>
              <w:ind w:left="147" w:right="136"/>
              <w:jc w:val="both"/>
              <w:rPr>
                <w:sz w:val="28"/>
                <w:szCs w:val="28"/>
              </w:rPr>
            </w:pPr>
            <w:r w:rsidRPr="00B9692A">
              <w:rPr>
                <w:sz w:val="28"/>
                <w:szCs w:val="28"/>
              </w:rPr>
              <w:t>Sabiedrības līdzdalība netika nodrošināta, jo r</w:t>
            </w:r>
            <w:r w:rsidR="00750AFF" w:rsidRPr="00B9692A">
              <w:rPr>
                <w:sz w:val="28"/>
                <w:szCs w:val="28"/>
              </w:rPr>
              <w:t>īkojuma</w:t>
            </w:r>
            <w:r w:rsidR="00A275F2" w:rsidRPr="00B9692A">
              <w:rPr>
                <w:sz w:val="28"/>
                <w:szCs w:val="28"/>
              </w:rPr>
              <w:t xml:space="preserve"> p</w:t>
            </w:r>
            <w:r w:rsidR="00090490" w:rsidRPr="00B9692A">
              <w:rPr>
                <w:sz w:val="28"/>
                <w:szCs w:val="28"/>
              </w:rPr>
              <w:t xml:space="preserve">rojekts </w:t>
            </w:r>
            <w:r w:rsidRPr="00B9692A">
              <w:rPr>
                <w:sz w:val="28"/>
                <w:szCs w:val="28"/>
              </w:rPr>
              <w:t>regulē publiskās pārvaldes tiesiskās attiecības, lai veicinātu institūciju sadarbību un lēmumu pieņemšanu.</w:t>
            </w:r>
          </w:p>
        </w:tc>
      </w:tr>
      <w:tr w:rsidR="00090490" w:rsidRPr="00B9692A" w:rsidTr="000F0B55">
        <w:trPr>
          <w:trHeight w:val="366"/>
        </w:trPr>
        <w:tc>
          <w:tcPr>
            <w:tcW w:w="325" w:type="pct"/>
          </w:tcPr>
          <w:p w:rsidR="00090490" w:rsidRPr="00B9692A" w:rsidRDefault="00090490" w:rsidP="00E35F46">
            <w:pPr>
              <w:pStyle w:val="naiskr"/>
              <w:spacing w:before="0" w:after="0"/>
              <w:jc w:val="center"/>
              <w:rPr>
                <w:sz w:val="28"/>
                <w:szCs w:val="28"/>
              </w:rPr>
            </w:pPr>
            <w:r w:rsidRPr="00B9692A">
              <w:rPr>
                <w:sz w:val="28"/>
                <w:szCs w:val="28"/>
              </w:rPr>
              <w:t>7.</w:t>
            </w:r>
          </w:p>
        </w:tc>
        <w:tc>
          <w:tcPr>
            <w:tcW w:w="1451" w:type="pct"/>
          </w:tcPr>
          <w:p w:rsidR="00090490" w:rsidRPr="00B9692A" w:rsidRDefault="00090490" w:rsidP="00100291">
            <w:pPr>
              <w:pStyle w:val="naiskr"/>
              <w:spacing w:before="0" w:after="0"/>
              <w:ind w:left="142" w:right="136"/>
              <w:rPr>
                <w:sz w:val="28"/>
                <w:szCs w:val="28"/>
              </w:rPr>
            </w:pPr>
            <w:r w:rsidRPr="00B9692A">
              <w:rPr>
                <w:sz w:val="28"/>
                <w:szCs w:val="28"/>
              </w:rPr>
              <w:t>Cita informācija</w:t>
            </w:r>
          </w:p>
        </w:tc>
        <w:tc>
          <w:tcPr>
            <w:tcW w:w="3224" w:type="pct"/>
          </w:tcPr>
          <w:p w:rsidR="00090490" w:rsidRPr="00B9692A" w:rsidRDefault="00090490" w:rsidP="009C468F">
            <w:pPr>
              <w:pStyle w:val="naiskr"/>
              <w:spacing w:before="0" w:after="0"/>
              <w:ind w:left="147" w:right="136"/>
              <w:jc w:val="both"/>
              <w:rPr>
                <w:sz w:val="28"/>
                <w:szCs w:val="28"/>
              </w:rPr>
            </w:pPr>
            <w:r w:rsidRPr="00B9692A">
              <w:rPr>
                <w:sz w:val="28"/>
                <w:szCs w:val="28"/>
              </w:rPr>
              <w:t>Nav.</w:t>
            </w:r>
          </w:p>
        </w:tc>
      </w:tr>
    </w:tbl>
    <w:p w:rsidR="00090490" w:rsidRDefault="00090490" w:rsidP="00EB3FED">
      <w:pPr>
        <w:rPr>
          <w:sz w:val="28"/>
          <w:szCs w:val="28"/>
        </w:rPr>
      </w:pPr>
    </w:p>
    <w:p w:rsidR="00B86725" w:rsidRDefault="00B86725" w:rsidP="00B86725">
      <w:pPr>
        <w:pStyle w:val="ParastaisWeb"/>
        <w:spacing w:before="0" w:beforeAutospacing="0" w:after="0" w:afterAutospacing="0"/>
        <w:rPr>
          <w:rFonts w:ascii="Times New Roman" w:hAnsi="Times New Roman"/>
          <w:i/>
          <w:iCs/>
          <w:sz w:val="28"/>
          <w:szCs w:val="28"/>
        </w:rPr>
      </w:pPr>
      <w:r>
        <w:rPr>
          <w:rFonts w:ascii="Times New Roman" w:hAnsi="Times New Roman"/>
          <w:i/>
          <w:iCs/>
          <w:sz w:val="28"/>
          <w:szCs w:val="28"/>
        </w:rPr>
        <w:t>Anotācijas II, III,</w:t>
      </w:r>
      <w:r w:rsidRPr="00F87E86">
        <w:rPr>
          <w:rFonts w:ascii="Times New Roman" w:hAnsi="Times New Roman"/>
          <w:i/>
          <w:iCs/>
          <w:sz w:val="28"/>
          <w:szCs w:val="28"/>
        </w:rPr>
        <w:t xml:space="preserve"> V un VI sadaļa – projekts šīs jomas neskar.</w:t>
      </w:r>
    </w:p>
    <w:p w:rsidR="00B86725" w:rsidRPr="00B9692A" w:rsidRDefault="00B86725" w:rsidP="00EB3FED">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2675"/>
        <w:gridCol w:w="5979"/>
      </w:tblGrid>
      <w:tr w:rsidR="00EB3FED" w:rsidRPr="00B9692A" w:rsidTr="00B86725">
        <w:trPr>
          <w:jc w:val="center"/>
        </w:trPr>
        <w:tc>
          <w:tcPr>
            <w:tcW w:w="5000" w:type="pct"/>
            <w:gridSpan w:val="3"/>
          </w:tcPr>
          <w:p w:rsidR="00EB3FED" w:rsidRPr="00B9692A" w:rsidRDefault="00EB3FED" w:rsidP="00EB3FED">
            <w:pPr>
              <w:pStyle w:val="naisnod"/>
              <w:spacing w:before="0" w:after="0"/>
              <w:rPr>
                <w:sz w:val="28"/>
                <w:szCs w:val="28"/>
              </w:rPr>
            </w:pPr>
            <w:r w:rsidRPr="00B9692A">
              <w:rPr>
                <w:sz w:val="28"/>
                <w:szCs w:val="28"/>
              </w:rPr>
              <w:t>IV. Tiesību akta projekta ietekme uz spēkā esošo tiesību normu sistēmu</w:t>
            </w:r>
          </w:p>
        </w:tc>
      </w:tr>
      <w:tr w:rsidR="00EB3FED" w:rsidRPr="00B9692A" w:rsidTr="00B86725">
        <w:trPr>
          <w:jc w:val="center"/>
        </w:trPr>
        <w:tc>
          <w:tcPr>
            <w:tcW w:w="341" w:type="pct"/>
          </w:tcPr>
          <w:p w:rsidR="00EB3FED" w:rsidRPr="00B9692A" w:rsidRDefault="00EB3FED" w:rsidP="00EB3FED">
            <w:pPr>
              <w:pStyle w:val="naiskr"/>
              <w:tabs>
                <w:tab w:val="left" w:pos="2628"/>
              </w:tabs>
              <w:spacing w:before="0" w:after="0"/>
              <w:jc w:val="both"/>
              <w:rPr>
                <w:iCs/>
                <w:sz w:val="28"/>
                <w:szCs w:val="28"/>
              </w:rPr>
            </w:pPr>
            <w:r w:rsidRPr="00B9692A">
              <w:rPr>
                <w:iCs/>
                <w:sz w:val="28"/>
                <w:szCs w:val="28"/>
              </w:rPr>
              <w:t>1.</w:t>
            </w:r>
          </w:p>
        </w:tc>
        <w:tc>
          <w:tcPr>
            <w:tcW w:w="1440" w:type="pct"/>
          </w:tcPr>
          <w:p w:rsidR="00EB3FED" w:rsidRPr="00B9692A" w:rsidRDefault="00EB3FED" w:rsidP="00EB3FED">
            <w:pPr>
              <w:pStyle w:val="naiskr"/>
              <w:tabs>
                <w:tab w:val="left" w:pos="2628"/>
              </w:tabs>
              <w:spacing w:before="0" w:after="0"/>
              <w:jc w:val="both"/>
              <w:rPr>
                <w:iCs/>
                <w:sz w:val="28"/>
                <w:szCs w:val="28"/>
              </w:rPr>
            </w:pPr>
            <w:r w:rsidRPr="00B9692A">
              <w:rPr>
                <w:sz w:val="28"/>
                <w:szCs w:val="28"/>
              </w:rPr>
              <w:t>Nepieciešamie saistītie tiesību aktu projekti</w:t>
            </w:r>
          </w:p>
        </w:tc>
        <w:tc>
          <w:tcPr>
            <w:tcW w:w="3219" w:type="pct"/>
          </w:tcPr>
          <w:p w:rsidR="00EB3FED" w:rsidRPr="00B9692A" w:rsidRDefault="00B9692A" w:rsidP="00A31E13">
            <w:pPr>
              <w:pStyle w:val="naiskr"/>
              <w:tabs>
                <w:tab w:val="left" w:pos="2628"/>
              </w:tabs>
              <w:spacing w:before="6" w:after="5"/>
              <w:jc w:val="both"/>
              <w:rPr>
                <w:iCs/>
                <w:sz w:val="28"/>
                <w:szCs w:val="28"/>
              </w:rPr>
            </w:pPr>
            <w:r w:rsidRPr="00B9692A">
              <w:rPr>
                <w:sz w:val="28"/>
                <w:szCs w:val="28"/>
              </w:rPr>
              <w:t>Projekts skatāms vienlaicīgi ar Kultūras ministri</w:t>
            </w:r>
            <w:r w:rsidR="000F0B55">
              <w:rPr>
                <w:sz w:val="28"/>
                <w:szCs w:val="28"/>
              </w:rPr>
              <w:t>jas izstrādāto Ministru kabineta</w:t>
            </w:r>
            <w:r w:rsidRPr="00B9692A">
              <w:rPr>
                <w:sz w:val="28"/>
                <w:szCs w:val="28"/>
              </w:rPr>
              <w:t xml:space="preserve"> rīkojuma projektu „Par Nacionālās identitātes, pilsoniskās sabiedrības un integrācijas politikas pamatnostādņu īstenošanas uzraudzības </w:t>
            </w:r>
            <w:r w:rsidR="00B86725">
              <w:rPr>
                <w:bCs/>
                <w:sz w:val="28"/>
                <w:szCs w:val="28"/>
              </w:rPr>
              <w:t>padomes sastāvu</w:t>
            </w:r>
            <w:r w:rsidRPr="00B9692A">
              <w:rPr>
                <w:sz w:val="28"/>
                <w:szCs w:val="28"/>
              </w:rPr>
              <w:t>”.</w:t>
            </w:r>
          </w:p>
        </w:tc>
      </w:tr>
      <w:tr w:rsidR="00EB3FED" w:rsidRPr="00B9692A" w:rsidTr="00B86725">
        <w:trPr>
          <w:trHeight w:val="487"/>
          <w:jc w:val="center"/>
        </w:trPr>
        <w:tc>
          <w:tcPr>
            <w:tcW w:w="341" w:type="pct"/>
          </w:tcPr>
          <w:p w:rsidR="00EB3FED" w:rsidRPr="00B9692A" w:rsidRDefault="00EB3FED" w:rsidP="00EB3FED">
            <w:pPr>
              <w:pStyle w:val="naiskr"/>
              <w:tabs>
                <w:tab w:val="left" w:pos="2628"/>
              </w:tabs>
              <w:spacing w:before="0" w:after="0"/>
              <w:jc w:val="both"/>
              <w:rPr>
                <w:iCs/>
                <w:sz w:val="28"/>
                <w:szCs w:val="28"/>
              </w:rPr>
            </w:pPr>
            <w:r w:rsidRPr="00B9692A">
              <w:rPr>
                <w:iCs/>
                <w:sz w:val="28"/>
                <w:szCs w:val="28"/>
              </w:rPr>
              <w:lastRenderedPageBreak/>
              <w:t>2.</w:t>
            </w:r>
          </w:p>
        </w:tc>
        <w:tc>
          <w:tcPr>
            <w:tcW w:w="1440" w:type="pct"/>
          </w:tcPr>
          <w:p w:rsidR="00EB3FED" w:rsidRPr="00B9692A" w:rsidRDefault="00EB3FED" w:rsidP="00EB3FED">
            <w:pPr>
              <w:pStyle w:val="naiskr"/>
              <w:tabs>
                <w:tab w:val="left" w:pos="2628"/>
              </w:tabs>
              <w:spacing w:before="0" w:after="0"/>
              <w:jc w:val="both"/>
              <w:rPr>
                <w:iCs/>
                <w:sz w:val="28"/>
                <w:szCs w:val="28"/>
              </w:rPr>
            </w:pPr>
            <w:r w:rsidRPr="00B9692A">
              <w:rPr>
                <w:sz w:val="28"/>
                <w:szCs w:val="28"/>
              </w:rPr>
              <w:t>Cita informācija</w:t>
            </w:r>
          </w:p>
        </w:tc>
        <w:tc>
          <w:tcPr>
            <w:tcW w:w="3219" w:type="pct"/>
          </w:tcPr>
          <w:p w:rsidR="00EB3FED" w:rsidRPr="00B9692A" w:rsidRDefault="00EB3FED" w:rsidP="009C468F">
            <w:pPr>
              <w:pStyle w:val="naiskr"/>
              <w:tabs>
                <w:tab w:val="left" w:pos="2628"/>
              </w:tabs>
              <w:spacing w:before="6" w:after="5"/>
              <w:jc w:val="both"/>
              <w:rPr>
                <w:sz w:val="28"/>
                <w:szCs w:val="28"/>
              </w:rPr>
            </w:pPr>
            <w:r w:rsidRPr="00B9692A">
              <w:rPr>
                <w:sz w:val="28"/>
                <w:szCs w:val="28"/>
              </w:rPr>
              <w:t>Nav.</w:t>
            </w:r>
          </w:p>
        </w:tc>
      </w:tr>
    </w:tbl>
    <w:p w:rsidR="00EB3FED" w:rsidRPr="00B9692A" w:rsidRDefault="00EB3FED" w:rsidP="00EB3FED">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89"/>
        <w:gridCol w:w="3266"/>
        <w:gridCol w:w="5272"/>
      </w:tblGrid>
      <w:tr w:rsidR="00090490" w:rsidRPr="00B9692A" w:rsidTr="00B86725">
        <w:tc>
          <w:tcPr>
            <w:tcW w:w="5000" w:type="pct"/>
            <w:gridSpan w:val="3"/>
            <w:tcBorders>
              <w:top w:val="single" w:sz="4" w:space="0" w:color="auto"/>
            </w:tcBorders>
          </w:tcPr>
          <w:p w:rsidR="00090490" w:rsidRPr="00B9692A" w:rsidRDefault="00090490" w:rsidP="00EB3FED">
            <w:pPr>
              <w:pStyle w:val="naisnod"/>
              <w:spacing w:before="0" w:after="0"/>
              <w:ind w:right="57"/>
              <w:rPr>
                <w:sz w:val="28"/>
                <w:szCs w:val="28"/>
              </w:rPr>
            </w:pPr>
            <w:r w:rsidRPr="00B9692A">
              <w:rPr>
                <w:sz w:val="28"/>
                <w:szCs w:val="28"/>
              </w:rPr>
              <w:t>VII. Tiesību akta projekta izpildes nodrošināšana un tās ietekme uz institūcijām</w:t>
            </w:r>
          </w:p>
        </w:tc>
      </w:tr>
      <w:tr w:rsidR="00090490" w:rsidRPr="00B9692A" w:rsidTr="00A26299">
        <w:trPr>
          <w:trHeight w:val="382"/>
        </w:trPr>
        <w:tc>
          <w:tcPr>
            <w:tcW w:w="323" w:type="pct"/>
          </w:tcPr>
          <w:p w:rsidR="00090490" w:rsidRPr="00B9692A" w:rsidRDefault="00090490" w:rsidP="00EB3FED">
            <w:pPr>
              <w:pStyle w:val="naisnod"/>
              <w:spacing w:before="0" w:after="0"/>
              <w:ind w:right="57"/>
              <w:rPr>
                <w:b w:val="0"/>
                <w:sz w:val="28"/>
                <w:szCs w:val="28"/>
              </w:rPr>
            </w:pPr>
            <w:r w:rsidRPr="00B9692A">
              <w:rPr>
                <w:b w:val="0"/>
                <w:sz w:val="28"/>
                <w:szCs w:val="28"/>
              </w:rPr>
              <w:t>1.</w:t>
            </w:r>
          </w:p>
        </w:tc>
        <w:tc>
          <w:tcPr>
            <w:tcW w:w="1789" w:type="pct"/>
          </w:tcPr>
          <w:p w:rsidR="00090490" w:rsidRPr="00B9692A" w:rsidRDefault="00090490" w:rsidP="00B9692A">
            <w:pPr>
              <w:pStyle w:val="naisf"/>
              <w:spacing w:before="0" w:after="0"/>
              <w:ind w:left="119" w:right="57" w:firstLine="0"/>
              <w:jc w:val="left"/>
              <w:rPr>
                <w:sz w:val="28"/>
                <w:szCs w:val="28"/>
              </w:rPr>
            </w:pPr>
            <w:r w:rsidRPr="00B9692A">
              <w:rPr>
                <w:sz w:val="28"/>
                <w:szCs w:val="28"/>
              </w:rPr>
              <w:t xml:space="preserve">Projekta izpildē iesaistītās institūcijas </w:t>
            </w:r>
          </w:p>
        </w:tc>
        <w:tc>
          <w:tcPr>
            <w:tcW w:w="2888" w:type="pct"/>
          </w:tcPr>
          <w:p w:rsidR="00090490" w:rsidRPr="00B9692A" w:rsidRDefault="00B002EA" w:rsidP="00100291">
            <w:pPr>
              <w:pStyle w:val="tv213"/>
              <w:spacing w:before="0" w:beforeAutospacing="0" w:after="0" w:afterAutospacing="0"/>
              <w:ind w:left="114" w:right="136"/>
              <w:jc w:val="both"/>
              <w:rPr>
                <w:sz w:val="28"/>
                <w:szCs w:val="28"/>
              </w:rPr>
            </w:pPr>
            <w:r>
              <w:rPr>
                <w:sz w:val="28"/>
                <w:szCs w:val="28"/>
              </w:rPr>
              <w:t>Kultūras ministrija.</w:t>
            </w:r>
          </w:p>
        </w:tc>
      </w:tr>
      <w:tr w:rsidR="00090490" w:rsidRPr="00B9692A" w:rsidTr="00A26299">
        <w:trPr>
          <w:trHeight w:val="463"/>
        </w:trPr>
        <w:tc>
          <w:tcPr>
            <w:tcW w:w="323" w:type="pct"/>
          </w:tcPr>
          <w:p w:rsidR="00090490" w:rsidRPr="00B9692A" w:rsidRDefault="00090490" w:rsidP="00E35F46">
            <w:pPr>
              <w:pStyle w:val="naisnod"/>
              <w:spacing w:before="0" w:after="0"/>
              <w:ind w:left="57" w:right="57"/>
              <w:rPr>
                <w:b w:val="0"/>
                <w:sz w:val="28"/>
                <w:szCs w:val="28"/>
              </w:rPr>
            </w:pPr>
            <w:r w:rsidRPr="00B9692A">
              <w:rPr>
                <w:b w:val="0"/>
                <w:sz w:val="28"/>
                <w:szCs w:val="28"/>
              </w:rPr>
              <w:t>2.</w:t>
            </w:r>
          </w:p>
        </w:tc>
        <w:tc>
          <w:tcPr>
            <w:tcW w:w="1789" w:type="pct"/>
          </w:tcPr>
          <w:p w:rsidR="00090490" w:rsidRPr="00B9692A" w:rsidRDefault="00090490" w:rsidP="00194587">
            <w:pPr>
              <w:pStyle w:val="naisf"/>
              <w:spacing w:before="0" w:after="0"/>
              <w:ind w:left="114" w:right="57" w:firstLine="0"/>
              <w:jc w:val="left"/>
              <w:rPr>
                <w:sz w:val="28"/>
                <w:szCs w:val="28"/>
              </w:rPr>
            </w:pPr>
            <w:r w:rsidRPr="00B9692A">
              <w:rPr>
                <w:sz w:val="28"/>
                <w:szCs w:val="28"/>
              </w:rPr>
              <w:t xml:space="preserve">Projekta izpildes ietekme uz pārvaldes funkcijām </w:t>
            </w:r>
          </w:p>
        </w:tc>
        <w:tc>
          <w:tcPr>
            <w:tcW w:w="2888" w:type="pct"/>
          </w:tcPr>
          <w:p w:rsidR="00090490" w:rsidRPr="00B9692A" w:rsidRDefault="00B9692A" w:rsidP="00A31E13">
            <w:pPr>
              <w:pStyle w:val="naiskr"/>
              <w:spacing w:before="0" w:after="0"/>
              <w:ind w:left="114" w:right="256"/>
              <w:jc w:val="both"/>
              <w:rPr>
                <w:sz w:val="28"/>
                <w:szCs w:val="28"/>
              </w:rPr>
            </w:pPr>
            <w:r>
              <w:rPr>
                <w:sz w:val="28"/>
                <w:szCs w:val="28"/>
              </w:rPr>
              <w:t>P</w:t>
            </w:r>
            <w:r w:rsidR="00090490" w:rsidRPr="00B9692A">
              <w:rPr>
                <w:sz w:val="28"/>
                <w:szCs w:val="28"/>
              </w:rPr>
              <w:t>rojekta izpildei piesaistīto institūciju funkcijas un uzdevumi netiek paplašināti vai sašaurināti.</w:t>
            </w:r>
          </w:p>
        </w:tc>
      </w:tr>
      <w:tr w:rsidR="00090490" w:rsidRPr="00B9692A" w:rsidTr="00A26299">
        <w:trPr>
          <w:trHeight w:val="725"/>
        </w:trPr>
        <w:tc>
          <w:tcPr>
            <w:tcW w:w="323" w:type="pct"/>
          </w:tcPr>
          <w:p w:rsidR="00090490" w:rsidRPr="00B9692A" w:rsidRDefault="00090490" w:rsidP="00E35F46">
            <w:pPr>
              <w:pStyle w:val="naisnod"/>
              <w:spacing w:before="0" w:after="0"/>
              <w:ind w:left="57" w:right="57"/>
              <w:rPr>
                <w:b w:val="0"/>
                <w:sz w:val="28"/>
                <w:szCs w:val="28"/>
              </w:rPr>
            </w:pPr>
            <w:r w:rsidRPr="00B9692A">
              <w:rPr>
                <w:b w:val="0"/>
                <w:sz w:val="28"/>
                <w:szCs w:val="28"/>
              </w:rPr>
              <w:t>3.</w:t>
            </w:r>
          </w:p>
        </w:tc>
        <w:tc>
          <w:tcPr>
            <w:tcW w:w="1789" w:type="pct"/>
          </w:tcPr>
          <w:p w:rsidR="00090490" w:rsidRPr="00B9692A" w:rsidRDefault="00090490" w:rsidP="00194587">
            <w:pPr>
              <w:pStyle w:val="naisf"/>
              <w:spacing w:before="0" w:after="0"/>
              <w:ind w:left="114" w:right="57" w:firstLine="0"/>
              <w:jc w:val="left"/>
              <w:rPr>
                <w:sz w:val="28"/>
                <w:szCs w:val="28"/>
              </w:rPr>
            </w:pPr>
            <w:r w:rsidRPr="00B9692A">
              <w:rPr>
                <w:sz w:val="28"/>
                <w:szCs w:val="28"/>
              </w:rPr>
              <w:t>Projekta izpildes ietekme uz pārvaldes institucionālo struktūru.</w:t>
            </w:r>
          </w:p>
          <w:p w:rsidR="00090490" w:rsidRPr="00B9692A" w:rsidRDefault="00090490" w:rsidP="00194587">
            <w:pPr>
              <w:pStyle w:val="naisf"/>
              <w:spacing w:before="0" w:after="0"/>
              <w:ind w:left="114" w:right="57" w:firstLine="0"/>
              <w:jc w:val="left"/>
              <w:rPr>
                <w:sz w:val="28"/>
                <w:szCs w:val="28"/>
              </w:rPr>
            </w:pPr>
            <w:r w:rsidRPr="00B9692A">
              <w:rPr>
                <w:sz w:val="28"/>
                <w:szCs w:val="28"/>
              </w:rPr>
              <w:t>Jaunu institūciju izveide</w:t>
            </w:r>
          </w:p>
        </w:tc>
        <w:tc>
          <w:tcPr>
            <w:tcW w:w="2888" w:type="pct"/>
          </w:tcPr>
          <w:p w:rsidR="00090490" w:rsidRPr="00B9692A" w:rsidRDefault="00090490" w:rsidP="009C468F">
            <w:pPr>
              <w:pStyle w:val="naiskr"/>
              <w:spacing w:before="0" w:after="0"/>
              <w:ind w:left="114" w:right="256"/>
              <w:jc w:val="both"/>
              <w:rPr>
                <w:sz w:val="28"/>
                <w:szCs w:val="28"/>
              </w:rPr>
            </w:pPr>
            <w:r w:rsidRPr="00B9692A">
              <w:rPr>
                <w:sz w:val="28"/>
                <w:szCs w:val="28"/>
              </w:rPr>
              <w:t xml:space="preserve">Saistībā ar </w:t>
            </w:r>
            <w:r w:rsidR="00100291" w:rsidRPr="00B9692A">
              <w:rPr>
                <w:sz w:val="28"/>
                <w:szCs w:val="28"/>
              </w:rPr>
              <w:t xml:space="preserve">noteikumu </w:t>
            </w:r>
            <w:r w:rsidRPr="00B9692A">
              <w:rPr>
                <w:sz w:val="28"/>
                <w:szCs w:val="28"/>
              </w:rPr>
              <w:t>projekta izpildi nav nepieciešams veidot jaunas institūcijas.</w:t>
            </w:r>
          </w:p>
        </w:tc>
      </w:tr>
      <w:tr w:rsidR="00090490" w:rsidRPr="00B9692A" w:rsidTr="00A26299">
        <w:trPr>
          <w:trHeight w:val="780"/>
        </w:trPr>
        <w:tc>
          <w:tcPr>
            <w:tcW w:w="323" w:type="pct"/>
          </w:tcPr>
          <w:p w:rsidR="00090490" w:rsidRPr="00B9692A" w:rsidRDefault="00090490" w:rsidP="00E35F46">
            <w:pPr>
              <w:pStyle w:val="naisnod"/>
              <w:spacing w:before="0" w:after="0"/>
              <w:ind w:left="57" w:right="57"/>
              <w:rPr>
                <w:b w:val="0"/>
                <w:sz w:val="28"/>
                <w:szCs w:val="28"/>
              </w:rPr>
            </w:pPr>
            <w:r w:rsidRPr="00B9692A">
              <w:rPr>
                <w:b w:val="0"/>
                <w:sz w:val="28"/>
                <w:szCs w:val="28"/>
              </w:rPr>
              <w:t>4.</w:t>
            </w:r>
          </w:p>
        </w:tc>
        <w:tc>
          <w:tcPr>
            <w:tcW w:w="1789" w:type="pct"/>
          </w:tcPr>
          <w:p w:rsidR="00090490" w:rsidRPr="00B9692A" w:rsidRDefault="00090490" w:rsidP="00194587">
            <w:pPr>
              <w:pStyle w:val="naisf"/>
              <w:spacing w:before="0" w:after="0"/>
              <w:ind w:left="114" w:right="57" w:firstLine="0"/>
              <w:jc w:val="left"/>
              <w:rPr>
                <w:sz w:val="28"/>
                <w:szCs w:val="28"/>
              </w:rPr>
            </w:pPr>
            <w:r w:rsidRPr="00B9692A">
              <w:rPr>
                <w:sz w:val="28"/>
                <w:szCs w:val="28"/>
              </w:rPr>
              <w:t>Projekta izpildes ietekme uz pārvaldes institucionālo struktūru.</w:t>
            </w:r>
          </w:p>
          <w:p w:rsidR="00090490" w:rsidRPr="00B9692A" w:rsidRDefault="00B9692A" w:rsidP="00194587">
            <w:pPr>
              <w:pStyle w:val="naisf"/>
              <w:spacing w:before="0" w:after="0"/>
              <w:ind w:left="114" w:right="57" w:firstLine="0"/>
              <w:jc w:val="left"/>
              <w:rPr>
                <w:sz w:val="28"/>
                <w:szCs w:val="28"/>
              </w:rPr>
            </w:pPr>
            <w:r>
              <w:rPr>
                <w:sz w:val="28"/>
                <w:szCs w:val="28"/>
              </w:rPr>
              <w:t xml:space="preserve">Esošu institūciju </w:t>
            </w:r>
            <w:r w:rsidR="00090490" w:rsidRPr="00B9692A">
              <w:rPr>
                <w:sz w:val="28"/>
                <w:szCs w:val="28"/>
              </w:rPr>
              <w:t>likvidācija</w:t>
            </w:r>
          </w:p>
        </w:tc>
        <w:tc>
          <w:tcPr>
            <w:tcW w:w="2888" w:type="pct"/>
          </w:tcPr>
          <w:p w:rsidR="00090490" w:rsidRPr="00B9692A" w:rsidRDefault="00090490" w:rsidP="00B86725">
            <w:pPr>
              <w:pStyle w:val="naiskr"/>
              <w:spacing w:before="0" w:after="0"/>
              <w:ind w:left="114" w:right="256"/>
              <w:jc w:val="both"/>
              <w:rPr>
                <w:sz w:val="28"/>
                <w:szCs w:val="28"/>
              </w:rPr>
            </w:pPr>
            <w:r w:rsidRPr="00B9692A">
              <w:rPr>
                <w:sz w:val="28"/>
                <w:szCs w:val="28"/>
              </w:rPr>
              <w:t>Saistībā ar</w:t>
            </w:r>
            <w:r w:rsidR="00B86725">
              <w:rPr>
                <w:sz w:val="28"/>
                <w:szCs w:val="28"/>
              </w:rPr>
              <w:t xml:space="preserve"> P</w:t>
            </w:r>
            <w:r w:rsidRPr="00B9692A">
              <w:rPr>
                <w:sz w:val="28"/>
                <w:szCs w:val="28"/>
              </w:rPr>
              <w:t>rojekta izpildi nav plānots likvidēt esošas institūcijas.</w:t>
            </w:r>
          </w:p>
        </w:tc>
      </w:tr>
      <w:tr w:rsidR="00090490" w:rsidRPr="00B9692A" w:rsidTr="00A26299">
        <w:trPr>
          <w:trHeight w:val="703"/>
        </w:trPr>
        <w:tc>
          <w:tcPr>
            <w:tcW w:w="323" w:type="pct"/>
          </w:tcPr>
          <w:p w:rsidR="00090490" w:rsidRPr="00B9692A" w:rsidRDefault="00090490" w:rsidP="00E35F46">
            <w:pPr>
              <w:pStyle w:val="naisnod"/>
              <w:spacing w:before="0" w:after="0"/>
              <w:ind w:left="57" w:right="57"/>
              <w:rPr>
                <w:b w:val="0"/>
                <w:sz w:val="28"/>
                <w:szCs w:val="28"/>
              </w:rPr>
            </w:pPr>
            <w:r w:rsidRPr="00B9692A">
              <w:rPr>
                <w:b w:val="0"/>
                <w:sz w:val="28"/>
                <w:szCs w:val="28"/>
              </w:rPr>
              <w:t>5.</w:t>
            </w:r>
          </w:p>
        </w:tc>
        <w:tc>
          <w:tcPr>
            <w:tcW w:w="1789" w:type="pct"/>
          </w:tcPr>
          <w:p w:rsidR="00090490" w:rsidRPr="00B9692A" w:rsidRDefault="00090490" w:rsidP="00194587">
            <w:pPr>
              <w:pStyle w:val="naisf"/>
              <w:spacing w:before="0" w:after="0"/>
              <w:ind w:left="114" w:right="57" w:firstLine="0"/>
              <w:jc w:val="left"/>
              <w:rPr>
                <w:sz w:val="28"/>
                <w:szCs w:val="28"/>
              </w:rPr>
            </w:pPr>
            <w:r w:rsidRPr="00B9692A">
              <w:rPr>
                <w:sz w:val="28"/>
                <w:szCs w:val="28"/>
              </w:rPr>
              <w:t>Projekta izpildes ietekme uz pārvaldes institucionālo struktūru.</w:t>
            </w:r>
          </w:p>
          <w:p w:rsidR="00090490" w:rsidRPr="00B9692A" w:rsidRDefault="00090490" w:rsidP="00194587">
            <w:pPr>
              <w:pStyle w:val="naisf"/>
              <w:spacing w:before="0" w:after="0"/>
              <w:ind w:left="114" w:right="57" w:firstLine="0"/>
              <w:jc w:val="left"/>
              <w:rPr>
                <w:sz w:val="28"/>
                <w:szCs w:val="28"/>
              </w:rPr>
            </w:pPr>
            <w:r w:rsidRPr="00B9692A">
              <w:rPr>
                <w:sz w:val="28"/>
                <w:szCs w:val="28"/>
              </w:rPr>
              <w:t>Esošu institūciju reorganizācija</w:t>
            </w:r>
          </w:p>
        </w:tc>
        <w:tc>
          <w:tcPr>
            <w:tcW w:w="2888" w:type="pct"/>
          </w:tcPr>
          <w:p w:rsidR="00090490" w:rsidRPr="00B9692A" w:rsidRDefault="00090490" w:rsidP="0099327D">
            <w:pPr>
              <w:pStyle w:val="naiskr"/>
              <w:spacing w:before="0" w:after="0"/>
              <w:ind w:left="114" w:right="256"/>
              <w:jc w:val="both"/>
              <w:rPr>
                <w:sz w:val="28"/>
                <w:szCs w:val="28"/>
              </w:rPr>
            </w:pPr>
            <w:r w:rsidRPr="00B9692A">
              <w:rPr>
                <w:sz w:val="28"/>
                <w:szCs w:val="28"/>
              </w:rPr>
              <w:t xml:space="preserve">Saistībā ar </w:t>
            </w:r>
            <w:r w:rsidR="0099327D">
              <w:rPr>
                <w:sz w:val="28"/>
                <w:szCs w:val="28"/>
              </w:rPr>
              <w:t>P</w:t>
            </w:r>
            <w:r w:rsidRPr="00B9692A">
              <w:rPr>
                <w:sz w:val="28"/>
                <w:szCs w:val="28"/>
              </w:rPr>
              <w:t>rojekta izpildi nav plānots reorganizēt esošu institūciju vai apvienot esošās institūcijas.</w:t>
            </w:r>
          </w:p>
        </w:tc>
      </w:tr>
      <w:tr w:rsidR="00090490" w:rsidRPr="00B9692A" w:rsidTr="00A26299">
        <w:trPr>
          <w:trHeight w:val="355"/>
        </w:trPr>
        <w:tc>
          <w:tcPr>
            <w:tcW w:w="323" w:type="pct"/>
          </w:tcPr>
          <w:p w:rsidR="00090490" w:rsidRPr="00B9692A" w:rsidRDefault="00090490" w:rsidP="00E35F46">
            <w:pPr>
              <w:pStyle w:val="naiskr"/>
              <w:spacing w:before="0" w:after="0"/>
              <w:ind w:left="57" w:right="57"/>
              <w:jc w:val="center"/>
              <w:rPr>
                <w:sz w:val="28"/>
                <w:szCs w:val="28"/>
              </w:rPr>
            </w:pPr>
            <w:r w:rsidRPr="00B9692A">
              <w:rPr>
                <w:sz w:val="28"/>
                <w:szCs w:val="28"/>
              </w:rPr>
              <w:t>6.</w:t>
            </w:r>
          </w:p>
        </w:tc>
        <w:tc>
          <w:tcPr>
            <w:tcW w:w="1789" w:type="pct"/>
          </w:tcPr>
          <w:p w:rsidR="00090490" w:rsidRPr="00B9692A" w:rsidRDefault="00090490" w:rsidP="00194587">
            <w:pPr>
              <w:pStyle w:val="naiskr"/>
              <w:spacing w:before="0" w:after="0"/>
              <w:ind w:left="114" w:right="57"/>
              <w:rPr>
                <w:sz w:val="28"/>
                <w:szCs w:val="28"/>
              </w:rPr>
            </w:pPr>
            <w:r w:rsidRPr="00B9692A">
              <w:rPr>
                <w:sz w:val="28"/>
                <w:szCs w:val="28"/>
              </w:rPr>
              <w:t>Cita informācija</w:t>
            </w:r>
          </w:p>
        </w:tc>
        <w:tc>
          <w:tcPr>
            <w:tcW w:w="2888" w:type="pct"/>
          </w:tcPr>
          <w:p w:rsidR="00090490" w:rsidRPr="00B9692A" w:rsidRDefault="00B9692A" w:rsidP="00A864AD">
            <w:pPr>
              <w:ind w:left="114" w:right="255"/>
              <w:jc w:val="both"/>
              <w:rPr>
                <w:sz w:val="28"/>
                <w:szCs w:val="28"/>
              </w:rPr>
            </w:pPr>
            <w:r>
              <w:rPr>
                <w:sz w:val="28"/>
                <w:szCs w:val="28"/>
              </w:rPr>
              <w:t>Nav.</w:t>
            </w:r>
          </w:p>
        </w:tc>
      </w:tr>
    </w:tbl>
    <w:p w:rsidR="00090490" w:rsidRPr="00B9692A" w:rsidRDefault="00090490" w:rsidP="0096445C">
      <w:pPr>
        <w:ind w:left="426"/>
        <w:jc w:val="both"/>
        <w:rPr>
          <w:sz w:val="28"/>
          <w:szCs w:val="28"/>
        </w:rPr>
      </w:pPr>
    </w:p>
    <w:p w:rsidR="00090490" w:rsidRPr="00B9692A" w:rsidRDefault="00090490" w:rsidP="0096445C">
      <w:pPr>
        <w:ind w:left="426"/>
        <w:jc w:val="both"/>
        <w:rPr>
          <w:sz w:val="28"/>
          <w:szCs w:val="28"/>
        </w:rPr>
      </w:pPr>
    </w:p>
    <w:p w:rsidR="00A26299" w:rsidRPr="0080553F" w:rsidRDefault="00A26299" w:rsidP="0096445C">
      <w:pPr>
        <w:ind w:left="426"/>
        <w:rPr>
          <w:bCs/>
          <w:color w:val="000000" w:themeColor="text1"/>
          <w:sz w:val="28"/>
          <w:szCs w:val="28"/>
        </w:rPr>
      </w:pPr>
      <w:r w:rsidRPr="0080553F">
        <w:rPr>
          <w:color w:val="000000" w:themeColor="text1"/>
          <w:sz w:val="28"/>
          <w:szCs w:val="28"/>
        </w:rPr>
        <w:t xml:space="preserve">Kultūras </w:t>
      </w:r>
      <w:r w:rsidRPr="0080553F">
        <w:rPr>
          <w:bCs/>
          <w:color w:val="000000" w:themeColor="text1"/>
          <w:sz w:val="28"/>
          <w:szCs w:val="28"/>
        </w:rPr>
        <w:t>ministres vietā –</w:t>
      </w:r>
    </w:p>
    <w:p w:rsidR="00AC79FD" w:rsidRPr="0080553F" w:rsidRDefault="00AC79FD" w:rsidP="00AC79FD">
      <w:pPr>
        <w:ind w:left="426"/>
        <w:rPr>
          <w:color w:val="000000" w:themeColor="text1"/>
          <w:sz w:val="28"/>
          <w:szCs w:val="28"/>
        </w:rPr>
      </w:pPr>
      <w:r>
        <w:rPr>
          <w:color w:val="000000" w:themeColor="text1"/>
          <w:sz w:val="28"/>
          <w:szCs w:val="28"/>
        </w:rPr>
        <w:t>veselības ministre</w:t>
      </w:r>
      <w:r w:rsidRPr="0080553F">
        <w:rPr>
          <w:color w:val="000000" w:themeColor="text1"/>
          <w:sz w:val="28"/>
          <w:szCs w:val="28"/>
        </w:rPr>
        <w:t xml:space="preserve"> </w:t>
      </w:r>
      <w:r w:rsidRPr="0080553F">
        <w:rPr>
          <w:color w:val="000000" w:themeColor="text1"/>
          <w:sz w:val="28"/>
          <w:szCs w:val="28"/>
        </w:rPr>
        <w:tab/>
      </w:r>
      <w:r w:rsidRPr="0080553F">
        <w:rPr>
          <w:color w:val="000000" w:themeColor="text1"/>
          <w:sz w:val="28"/>
          <w:szCs w:val="28"/>
        </w:rPr>
        <w:tab/>
      </w:r>
      <w:r w:rsidRPr="0080553F">
        <w:rPr>
          <w:color w:val="000000" w:themeColor="text1"/>
          <w:sz w:val="28"/>
          <w:szCs w:val="28"/>
        </w:rPr>
        <w:tab/>
      </w:r>
      <w:r w:rsidRPr="0080553F">
        <w:rPr>
          <w:color w:val="000000" w:themeColor="text1"/>
          <w:sz w:val="28"/>
          <w:szCs w:val="28"/>
        </w:rPr>
        <w:tab/>
      </w:r>
      <w:r w:rsidRPr="0080553F">
        <w:rPr>
          <w:color w:val="000000" w:themeColor="text1"/>
          <w:sz w:val="28"/>
          <w:szCs w:val="28"/>
        </w:rPr>
        <w:tab/>
      </w:r>
      <w:r w:rsidRPr="0080553F">
        <w:rPr>
          <w:color w:val="000000" w:themeColor="text1"/>
          <w:sz w:val="28"/>
          <w:szCs w:val="28"/>
        </w:rPr>
        <w:tab/>
      </w:r>
      <w:r w:rsidRPr="0080553F">
        <w:rPr>
          <w:color w:val="000000" w:themeColor="text1"/>
          <w:sz w:val="28"/>
          <w:szCs w:val="28"/>
        </w:rPr>
        <w:tab/>
      </w:r>
      <w:r>
        <w:rPr>
          <w:color w:val="000000" w:themeColor="text1"/>
          <w:sz w:val="28"/>
          <w:szCs w:val="28"/>
        </w:rPr>
        <w:t>I.Circene</w:t>
      </w:r>
      <w:r w:rsidRPr="0080553F">
        <w:rPr>
          <w:bCs/>
          <w:color w:val="000000" w:themeColor="text1"/>
          <w:sz w:val="28"/>
          <w:szCs w:val="28"/>
        </w:rPr>
        <w:tab/>
      </w:r>
    </w:p>
    <w:p w:rsidR="00B9692A" w:rsidRPr="00A26299" w:rsidRDefault="007F6E41" w:rsidP="0096445C">
      <w:pPr>
        <w:tabs>
          <w:tab w:val="left" w:pos="6840"/>
        </w:tabs>
        <w:ind w:left="426"/>
        <w:rPr>
          <w:sz w:val="28"/>
          <w:szCs w:val="28"/>
        </w:rPr>
      </w:pPr>
      <w:r w:rsidRPr="00A26299">
        <w:rPr>
          <w:bCs/>
          <w:sz w:val="28"/>
          <w:szCs w:val="28"/>
        </w:rPr>
        <w:tab/>
      </w:r>
    </w:p>
    <w:p w:rsidR="00B9692A" w:rsidRPr="00F87E86" w:rsidRDefault="00942A42" w:rsidP="0096445C">
      <w:pPr>
        <w:ind w:left="426"/>
        <w:jc w:val="both"/>
        <w:rPr>
          <w:sz w:val="28"/>
          <w:szCs w:val="28"/>
        </w:rPr>
      </w:pPr>
      <w:r w:rsidRPr="00A26299">
        <w:rPr>
          <w:sz w:val="28"/>
          <w:szCs w:val="28"/>
        </w:rPr>
        <w:t>Vīza: Valsts sekretāra p.i.</w:t>
      </w:r>
      <w:r w:rsidR="00B9692A" w:rsidRPr="00A26299">
        <w:rPr>
          <w:sz w:val="28"/>
          <w:szCs w:val="28"/>
        </w:rPr>
        <w:tab/>
      </w:r>
      <w:r w:rsidR="00B9692A" w:rsidRPr="00A26299">
        <w:rPr>
          <w:sz w:val="28"/>
          <w:szCs w:val="28"/>
        </w:rPr>
        <w:tab/>
      </w:r>
      <w:r w:rsidR="00B9692A" w:rsidRPr="00A26299">
        <w:rPr>
          <w:sz w:val="28"/>
          <w:szCs w:val="28"/>
        </w:rPr>
        <w:tab/>
      </w:r>
      <w:r w:rsidR="00B9692A" w:rsidRPr="00A26299">
        <w:rPr>
          <w:sz w:val="28"/>
          <w:szCs w:val="28"/>
        </w:rPr>
        <w:tab/>
      </w:r>
      <w:r w:rsidR="00B9692A" w:rsidRPr="00A26299">
        <w:rPr>
          <w:sz w:val="28"/>
          <w:szCs w:val="28"/>
        </w:rPr>
        <w:tab/>
      </w:r>
      <w:r w:rsidR="00A26299">
        <w:rPr>
          <w:sz w:val="28"/>
          <w:szCs w:val="28"/>
        </w:rPr>
        <w:tab/>
      </w:r>
      <w:r w:rsidRPr="00A26299">
        <w:rPr>
          <w:sz w:val="28"/>
          <w:szCs w:val="28"/>
        </w:rPr>
        <w:t>U.Lielpēters</w:t>
      </w:r>
    </w:p>
    <w:p w:rsidR="00090490" w:rsidRPr="00B9692A" w:rsidRDefault="00090490" w:rsidP="00090490">
      <w:pPr>
        <w:pStyle w:val="Atpakaadreseuzaploksnes"/>
        <w:spacing w:before="0"/>
        <w:rPr>
          <w:sz w:val="28"/>
          <w:szCs w:val="28"/>
          <w:lang w:val="lv-LV"/>
        </w:rPr>
      </w:pPr>
    </w:p>
    <w:p w:rsidR="00090490" w:rsidRDefault="00090490" w:rsidP="00090490">
      <w:pPr>
        <w:pStyle w:val="Atpakaadreseuzaploksnes"/>
        <w:spacing w:before="0"/>
        <w:rPr>
          <w:sz w:val="22"/>
          <w:szCs w:val="22"/>
          <w:lang w:val="lv-LV"/>
        </w:rPr>
      </w:pPr>
    </w:p>
    <w:p w:rsidR="00B86725" w:rsidRDefault="00B86725" w:rsidP="00090490">
      <w:pPr>
        <w:pStyle w:val="Atpakaadreseuzaploksnes"/>
        <w:spacing w:before="0"/>
        <w:rPr>
          <w:sz w:val="22"/>
          <w:szCs w:val="22"/>
          <w:lang w:val="lv-LV"/>
        </w:rPr>
      </w:pPr>
    </w:p>
    <w:p w:rsidR="00B86725" w:rsidRDefault="00B86725" w:rsidP="00090490">
      <w:pPr>
        <w:pStyle w:val="Atpakaadreseuzaploksnes"/>
        <w:spacing w:before="0"/>
        <w:rPr>
          <w:sz w:val="22"/>
          <w:szCs w:val="22"/>
          <w:lang w:val="lv-LV"/>
        </w:rPr>
      </w:pPr>
    </w:p>
    <w:p w:rsidR="000F3C79" w:rsidRPr="00B9692A" w:rsidRDefault="009E3883" w:rsidP="000F3C79">
      <w:pPr>
        <w:rPr>
          <w:sz w:val="22"/>
          <w:szCs w:val="22"/>
        </w:rPr>
      </w:pPr>
      <w:r>
        <w:rPr>
          <w:sz w:val="22"/>
          <w:szCs w:val="22"/>
        </w:rPr>
        <w:t>1</w:t>
      </w:r>
      <w:r w:rsidR="00A26299">
        <w:rPr>
          <w:sz w:val="22"/>
          <w:szCs w:val="22"/>
        </w:rPr>
        <w:t>6</w:t>
      </w:r>
      <w:r w:rsidR="00A44959">
        <w:rPr>
          <w:sz w:val="22"/>
          <w:szCs w:val="22"/>
        </w:rPr>
        <w:t>.07</w:t>
      </w:r>
      <w:r w:rsidR="000F3C79" w:rsidRPr="00B9692A">
        <w:rPr>
          <w:sz w:val="22"/>
          <w:szCs w:val="22"/>
        </w:rPr>
        <w:t xml:space="preserve">.2013 </w:t>
      </w:r>
      <w:r w:rsidR="00A26299">
        <w:rPr>
          <w:sz w:val="22"/>
          <w:szCs w:val="22"/>
        </w:rPr>
        <w:t>18:45</w:t>
      </w:r>
    </w:p>
    <w:p w:rsidR="000F3C79" w:rsidRPr="00B9692A" w:rsidRDefault="00A26299" w:rsidP="000F3C79">
      <w:pPr>
        <w:rPr>
          <w:sz w:val="22"/>
          <w:szCs w:val="22"/>
        </w:rPr>
      </w:pPr>
      <w:r>
        <w:rPr>
          <w:sz w:val="22"/>
          <w:szCs w:val="22"/>
        </w:rPr>
        <w:t>546</w:t>
      </w:r>
    </w:p>
    <w:p w:rsidR="008F5461" w:rsidRPr="00DF3E1B" w:rsidRDefault="009E3883" w:rsidP="008F5461">
      <w:pPr>
        <w:rPr>
          <w:sz w:val="22"/>
          <w:szCs w:val="22"/>
        </w:rPr>
      </w:pPr>
      <w:r>
        <w:rPr>
          <w:sz w:val="22"/>
          <w:szCs w:val="22"/>
        </w:rPr>
        <w:t>Gunta Robežniece</w:t>
      </w:r>
    </w:p>
    <w:p w:rsidR="008F5461" w:rsidRPr="00DF3E1B" w:rsidRDefault="008F5461" w:rsidP="008F5461">
      <w:pPr>
        <w:rPr>
          <w:sz w:val="22"/>
          <w:szCs w:val="22"/>
        </w:rPr>
      </w:pPr>
      <w:r w:rsidRPr="00DF3E1B">
        <w:rPr>
          <w:sz w:val="22"/>
          <w:szCs w:val="22"/>
        </w:rPr>
        <w:t>Tālr. 67330</w:t>
      </w:r>
      <w:r w:rsidR="00942A42">
        <w:rPr>
          <w:sz w:val="22"/>
          <w:szCs w:val="22"/>
        </w:rPr>
        <w:t>325</w:t>
      </w:r>
    </w:p>
    <w:p w:rsidR="008F5461" w:rsidRPr="00DF3E1B" w:rsidRDefault="006A724A" w:rsidP="008F5461">
      <w:pPr>
        <w:rPr>
          <w:sz w:val="22"/>
          <w:szCs w:val="22"/>
        </w:rPr>
      </w:pPr>
      <w:hyperlink r:id="rId8" w:history="1">
        <w:r w:rsidR="009E3883" w:rsidRPr="00F8120E">
          <w:rPr>
            <w:rStyle w:val="Hipersaite"/>
            <w:sz w:val="22"/>
            <w:szCs w:val="22"/>
          </w:rPr>
          <w:t>Gunta.Robezniece@km.gov.lv</w:t>
        </w:r>
      </w:hyperlink>
      <w:r w:rsidR="008F5461">
        <w:rPr>
          <w:sz w:val="22"/>
          <w:szCs w:val="22"/>
        </w:rPr>
        <w:t xml:space="preserve"> </w:t>
      </w:r>
    </w:p>
    <w:p w:rsidR="00D2480C" w:rsidRPr="00B9692A" w:rsidRDefault="00D2480C" w:rsidP="008F5461">
      <w:pPr>
        <w:rPr>
          <w:sz w:val="22"/>
          <w:szCs w:val="22"/>
          <w:lang w:eastAsia="en-US"/>
        </w:rPr>
      </w:pPr>
    </w:p>
    <w:sectPr w:rsidR="00D2480C" w:rsidRPr="00B9692A" w:rsidSect="00B9692A">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725" w:rsidRDefault="00B86725">
      <w:r>
        <w:separator/>
      </w:r>
    </w:p>
  </w:endnote>
  <w:endnote w:type="continuationSeparator" w:id="0">
    <w:p w:rsidR="00B86725" w:rsidRDefault="00B86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25" w:rsidRPr="00100291" w:rsidRDefault="00B86725" w:rsidP="00100291">
    <w:pPr>
      <w:jc w:val="both"/>
      <w:outlineLvl w:val="0"/>
      <w:rPr>
        <w:sz w:val="20"/>
        <w:szCs w:val="20"/>
      </w:rPr>
    </w:pPr>
    <w:r w:rsidRPr="00100291">
      <w:rPr>
        <w:sz w:val="20"/>
        <w:szCs w:val="20"/>
      </w:rPr>
      <w:t>KMAnot_</w:t>
    </w:r>
    <w:r w:rsidR="00A26299">
      <w:rPr>
        <w:sz w:val="20"/>
        <w:szCs w:val="20"/>
      </w:rPr>
      <w:t>16</w:t>
    </w:r>
    <w:r w:rsidR="0024567C">
      <w:rPr>
        <w:sz w:val="20"/>
        <w:szCs w:val="20"/>
      </w:rPr>
      <w:t>07</w:t>
    </w:r>
    <w:r w:rsidRPr="00100291">
      <w:rPr>
        <w:sz w:val="20"/>
        <w:szCs w:val="20"/>
      </w:rPr>
      <w:t>13_NIPSIPPpad</w:t>
    </w:r>
    <w:r>
      <w:rPr>
        <w:sz w:val="20"/>
        <w:szCs w:val="20"/>
      </w:rPr>
      <w:t>_groz</w:t>
    </w:r>
    <w:r w:rsidRPr="00100291">
      <w:rPr>
        <w:sz w:val="20"/>
        <w:szCs w:val="20"/>
      </w:rPr>
      <w:t>; Ministru kabineta rīkojuma projekta „Grozījum</w:t>
    </w:r>
    <w:r w:rsidR="009E3883">
      <w:rPr>
        <w:sz w:val="20"/>
        <w:szCs w:val="20"/>
      </w:rPr>
      <w:t>i</w:t>
    </w:r>
    <w:r w:rsidRPr="00100291">
      <w:rPr>
        <w:sz w:val="20"/>
        <w:szCs w:val="20"/>
      </w:rPr>
      <w:t xml:space="preserve"> Ministru kabineta 2012.gada 13.novembra noteikumos Nr.764 „Nacionālās identitātes, pilsoniskās sabiedrības un integrācijas politikas pamatnostādņu īstenošanas uzraudzības padomes nolikums””</w:t>
    </w:r>
    <w:r>
      <w:rPr>
        <w:sz w:val="20"/>
        <w:szCs w:val="20"/>
      </w:rPr>
      <w:t xml:space="preserve"> </w:t>
    </w:r>
    <w:r w:rsidRPr="00100291">
      <w:rPr>
        <w:sz w:val="20"/>
        <w:szCs w:val="20"/>
      </w:rPr>
      <w:t>sākotnējās ietekmes novērtējuma ziņojums (anotācija)</w:t>
    </w:r>
  </w:p>
  <w:p w:rsidR="00B86725" w:rsidRPr="00100291" w:rsidRDefault="00B86725" w:rsidP="00100291">
    <w:pPr>
      <w:pStyle w:val="Kjene"/>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25" w:rsidRPr="00100291" w:rsidRDefault="00B86725" w:rsidP="00100291">
    <w:pPr>
      <w:jc w:val="both"/>
      <w:outlineLvl w:val="0"/>
      <w:rPr>
        <w:sz w:val="20"/>
        <w:szCs w:val="20"/>
      </w:rPr>
    </w:pPr>
    <w:r w:rsidRPr="00100291">
      <w:rPr>
        <w:sz w:val="20"/>
        <w:szCs w:val="20"/>
      </w:rPr>
      <w:t>KMAnot_</w:t>
    </w:r>
    <w:r w:rsidR="00A26299">
      <w:rPr>
        <w:sz w:val="20"/>
        <w:szCs w:val="20"/>
      </w:rPr>
      <w:t>16</w:t>
    </w:r>
    <w:r w:rsidR="0024567C">
      <w:rPr>
        <w:sz w:val="20"/>
        <w:szCs w:val="20"/>
      </w:rPr>
      <w:t>07</w:t>
    </w:r>
    <w:r w:rsidRPr="00100291">
      <w:rPr>
        <w:sz w:val="20"/>
        <w:szCs w:val="20"/>
      </w:rPr>
      <w:t>13_NIPSIPPpad_</w:t>
    </w:r>
    <w:r>
      <w:rPr>
        <w:sz w:val="20"/>
        <w:szCs w:val="20"/>
      </w:rPr>
      <w:t>groz</w:t>
    </w:r>
    <w:r w:rsidRPr="00100291">
      <w:rPr>
        <w:sz w:val="20"/>
        <w:szCs w:val="20"/>
      </w:rPr>
      <w:t>; Ministru kabineta rīkojuma projekta „Grozījum</w:t>
    </w:r>
    <w:r w:rsidR="009E3883">
      <w:rPr>
        <w:sz w:val="20"/>
        <w:szCs w:val="20"/>
      </w:rPr>
      <w:t>i</w:t>
    </w:r>
    <w:r w:rsidRPr="00100291">
      <w:rPr>
        <w:sz w:val="20"/>
        <w:szCs w:val="20"/>
      </w:rPr>
      <w:t xml:space="preserve"> Ministru kabineta 2012.gada 13.novembra noteikumos Nr.764 „Nacionālās identitātes, pilsoniskās sabiedrības un integrācijas politikas pamatnostādņu īstenošanas uzraudzības padomes nolikums””</w:t>
    </w:r>
    <w:r>
      <w:rPr>
        <w:sz w:val="20"/>
        <w:szCs w:val="20"/>
      </w:rPr>
      <w:t xml:space="preserve"> </w:t>
    </w:r>
    <w:r w:rsidRPr="00100291">
      <w:rPr>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725" w:rsidRDefault="00B86725">
      <w:r>
        <w:separator/>
      </w:r>
    </w:p>
  </w:footnote>
  <w:footnote w:type="continuationSeparator" w:id="0">
    <w:p w:rsidR="00B86725" w:rsidRDefault="00B86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25" w:rsidRDefault="006A724A" w:rsidP="00E35F46">
    <w:pPr>
      <w:pStyle w:val="Galvene"/>
      <w:framePr w:wrap="around" w:vAnchor="text" w:hAnchor="margin" w:xAlign="center" w:y="1"/>
      <w:rPr>
        <w:rStyle w:val="Lappusesnumurs"/>
      </w:rPr>
    </w:pPr>
    <w:r>
      <w:rPr>
        <w:rStyle w:val="Lappusesnumurs"/>
      </w:rPr>
      <w:fldChar w:fldCharType="begin"/>
    </w:r>
    <w:r w:rsidR="00B86725">
      <w:rPr>
        <w:rStyle w:val="Lappusesnumurs"/>
      </w:rPr>
      <w:instrText xml:space="preserve">PAGE  </w:instrText>
    </w:r>
    <w:r>
      <w:rPr>
        <w:rStyle w:val="Lappusesnumurs"/>
      </w:rPr>
      <w:fldChar w:fldCharType="end"/>
    </w:r>
  </w:p>
  <w:p w:rsidR="00B86725" w:rsidRDefault="00B8672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25" w:rsidRDefault="006A724A" w:rsidP="00E35F46">
    <w:pPr>
      <w:pStyle w:val="Galvene"/>
      <w:framePr w:wrap="around" w:vAnchor="text" w:hAnchor="margin" w:xAlign="center" w:y="1"/>
      <w:rPr>
        <w:rStyle w:val="Lappusesnumurs"/>
      </w:rPr>
    </w:pPr>
    <w:r>
      <w:rPr>
        <w:rStyle w:val="Lappusesnumurs"/>
      </w:rPr>
      <w:fldChar w:fldCharType="begin"/>
    </w:r>
    <w:r w:rsidR="00B86725">
      <w:rPr>
        <w:rStyle w:val="Lappusesnumurs"/>
      </w:rPr>
      <w:instrText xml:space="preserve">PAGE  </w:instrText>
    </w:r>
    <w:r>
      <w:rPr>
        <w:rStyle w:val="Lappusesnumurs"/>
      </w:rPr>
      <w:fldChar w:fldCharType="separate"/>
    </w:r>
    <w:r w:rsidR="00AC79FD">
      <w:rPr>
        <w:rStyle w:val="Lappusesnumurs"/>
        <w:noProof/>
      </w:rPr>
      <w:t>3</w:t>
    </w:r>
    <w:r>
      <w:rPr>
        <w:rStyle w:val="Lappusesnumurs"/>
      </w:rPr>
      <w:fldChar w:fldCharType="end"/>
    </w:r>
  </w:p>
  <w:p w:rsidR="00B86725" w:rsidRDefault="00B8672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14C"/>
    <w:multiLevelType w:val="multilevel"/>
    <w:tmpl w:val="19124D5C"/>
    <w:lvl w:ilvl="0">
      <w:start w:val="1"/>
      <w:numFmt w:val="decimal"/>
      <w:lvlText w:val="%1."/>
      <w:lvlJc w:val="left"/>
      <w:pPr>
        <w:ind w:left="36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2CA43E1F"/>
    <w:multiLevelType w:val="hybridMultilevel"/>
    <w:tmpl w:val="7C16C246"/>
    <w:lvl w:ilvl="0" w:tplc="A83A401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090490"/>
    <w:rsid w:val="000202F3"/>
    <w:rsid w:val="00022AE6"/>
    <w:rsid w:val="0008522C"/>
    <w:rsid w:val="00090490"/>
    <w:rsid w:val="00096CF9"/>
    <w:rsid w:val="000F0B55"/>
    <w:rsid w:val="000F3C79"/>
    <w:rsid w:val="00100291"/>
    <w:rsid w:val="00105FF5"/>
    <w:rsid w:val="0011053A"/>
    <w:rsid w:val="00162545"/>
    <w:rsid w:val="0018218D"/>
    <w:rsid w:val="00194587"/>
    <w:rsid w:val="001C2652"/>
    <w:rsid w:val="001E1DF9"/>
    <w:rsid w:val="002076B0"/>
    <w:rsid w:val="00232709"/>
    <w:rsid w:val="00240D8D"/>
    <w:rsid w:val="0024567C"/>
    <w:rsid w:val="00247DA0"/>
    <w:rsid w:val="002719E4"/>
    <w:rsid w:val="002A2CEA"/>
    <w:rsid w:val="002F36C0"/>
    <w:rsid w:val="00330978"/>
    <w:rsid w:val="003C64AE"/>
    <w:rsid w:val="003D38CD"/>
    <w:rsid w:val="00443407"/>
    <w:rsid w:val="00462CE6"/>
    <w:rsid w:val="004809A5"/>
    <w:rsid w:val="00480B61"/>
    <w:rsid w:val="00494156"/>
    <w:rsid w:val="004C3E7B"/>
    <w:rsid w:val="004E2420"/>
    <w:rsid w:val="00522889"/>
    <w:rsid w:val="00565840"/>
    <w:rsid w:val="00574B40"/>
    <w:rsid w:val="005A1B83"/>
    <w:rsid w:val="005B146D"/>
    <w:rsid w:val="005B5453"/>
    <w:rsid w:val="005C2098"/>
    <w:rsid w:val="00625B9B"/>
    <w:rsid w:val="006A6F22"/>
    <w:rsid w:val="006A724A"/>
    <w:rsid w:val="006C0D9D"/>
    <w:rsid w:val="007044C8"/>
    <w:rsid w:val="00706A01"/>
    <w:rsid w:val="00712E56"/>
    <w:rsid w:val="00750AFF"/>
    <w:rsid w:val="00770CD7"/>
    <w:rsid w:val="007A73D0"/>
    <w:rsid w:val="007C06A9"/>
    <w:rsid w:val="007F6E41"/>
    <w:rsid w:val="008E77AA"/>
    <w:rsid w:val="008F5461"/>
    <w:rsid w:val="009309A4"/>
    <w:rsid w:val="009327BB"/>
    <w:rsid w:val="00942A42"/>
    <w:rsid w:val="00955099"/>
    <w:rsid w:val="00955395"/>
    <w:rsid w:val="0096025D"/>
    <w:rsid w:val="0096445C"/>
    <w:rsid w:val="00984986"/>
    <w:rsid w:val="0099327D"/>
    <w:rsid w:val="009B6EF7"/>
    <w:rsid w:val="009B73B3"/>
    <w:rsid w:val="009C2377"/>
    <w:rsid w:val="009C468F"/>
    <w:rsid w:val="009C4A53"/>
    <w:rsid w:val="009E27CB"/>
    <w:rsid w:val="009E3883"/>
    <w:rsid w:val="00A00D1F"/>
    <w:rsid w:val="00A054A3"/>
    <w:rsid w:val="00A06169"/>
    <w:rsid w:val="00A26299"/>
    <w:rsid w:val="00A275F2"/>
    <w:rsid w:val="00A319D4"/>
    <w:rsid w:val="00A31E13"/>
    <w:rsid w:val="00A44959"/>
    <w:rsid w:val="00A47B29"/>
    <w:rsid w:val="00A53484"/>
    <w:rsid w:val="00A864AD"/>
    <w:rsid w:val="00A86F75"/>
    <w:rsid w:val="00AB4D1E"/>
    <w:rsid w:val="00AC79FD"/>
    <w:rsid w:val="00AD1D0C"/>
    <w:rsid w:val="00AE328A"/>
    <w:rsid w:val="00AE4CE0"/>
    <w:rsid w:val="00B002EA"/>
    <w:rsid w:val="00B33325"/>
    <w:rsid w:val="00B71C57"/>
    <w:rsid w:val="00B723C2"/>
    <w:rsid w:val="00B7510D"/>
    <w:rsid w:val="00B85C60"/>
    <w:rsid w:val="00B86725"/>
    <w:rsid w:val="00B9692A"/>
    <w:rsid w:val="00C85EF7"/>
    <w:rsid w:val="00CF1EC1"/>
    <w:rsid w:val="00CF726E"/>
    <w:rsid w:val="00D2480C"/>
    <w:rsid w:val="00D67E26"/>
    <w:rsid w:val="00D967EF"/>
    <w:rsid w:val="00DA1F21"/>
    <w:rsid w:val="00DC0F09"/>
    <w:rsid w:val="00E007EE"/>
    <w:rsid w:val="00E11BD8"/>
    <w:rsid w:val="00E155FF"/>
    <w:rsid w:val="00E202FC"/>
    <w:rsid w:val="00E31E79"/>
    <w:rsid w:val="00E33AE5"/>
    <w:rsid w:val="00E35F46"/>
    <w:rsid w:val="00E90833"/>
    <w:rsid w:val="00E92912"/>
    <w:rsid w:val="00E96FA7"/>
    <w:rsid w:val="00EA0C21"/>
    <w:rsid w:val="00EB3FED"/>
    <w:rsid w:val="00EE5891"/>
    <w:rsid w:val="00EE5FE2"/>
    <w:rsid w:val="00F327FA"/>
    <w:rsid w:val="00F32A4C"/>
    <w:rsid w:val="00FE5B02"/>
    <w:rsid w:val="00FF016B"/>
    <w:rsid w:val="00FF2793"/>
    <w:rsid w:val="00FF4C2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90490"/>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ais"/>
    <w:next w:val="Parastais"/>
    <w:link w:val="Virsraksts2Rakstz"/>
    <w:uiPriority w:val="9"/>
    <w:semiHidden/>
    <w:unhideWhenUsed/>
    <w:qFormat/>
    <w:rsid w:val="00DA1F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ais"/>
    <w:next w:val="Parastais"/>
    <w:link w:val="Virsraksts3Rakstz"/>
    <w:qFormat/>
    <w:rsid w:val="00090490"/>
    <w:pPr>
      <w:keepNext/>
      <w:spacing w:before="240" w:after="60"/>
      <w:outlineLvl w:val="2"/>
    </w:pPr>
    <w:rPr>
      <w:rFonts w:ascii="Cambria" w:hAnsi="Cambria"/>
      <w:b/>
      <w:bCs/>
      <w:sz w:val="26"/>
      <w:szCs w:val="26"/>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090490"/>
    <w:rPr>
      <w:rFonts w:ascii="Cambria" w:eastAsia="Times New Roman" w:hAnsi="Cambria" w:cs="Times New Roman"/>
      <w:b/>
      <w:bCs/>
      <w:sz w:val="26"/>
      <w:szCs w:val="26"/>
      <w:lang w:val="en-US"/>
    </w:rPr>
  </w:style>
  <w:style w:type="paragraph" w:styleId="Galvene">
    <w:name w:val="header"/>
    <w:basedOn w:val="Parastais"/>
    <w:link w:val="GalveneRakstz"/>
    <w:rsid w:val="00090490"/>
    <w:pPr>
      <w:tabs>
        <w:tab w:val="center" w:pos="4153"/>
        <w:tab w:val="right" w:pos="8306"/>
      </w:tabs>
    </w:pPr>
  </w:style>
  <w:style w:type="character" w:customStyle="1" w:styleId="GalveneRakstz">
    <w:name w:val="Galvene Rakstz."/>
    <w:basedOn w:val="Noklusjumarindkopasfonts"/>
    <w:link w:val="Galvene"/>
    <w:rsid w:val="00090490"/>
    <w:rPr>
      <w:rFonts w:ascii="Times New Roman" w:eastAsia="Times New Roman" w:hAnsi="Times New Roman" w:cs="Times New Roman"/>
      <w:sz w:val="24"/>
      <w:szCs w:val="24"/>
    </w:rPr>
  </w:style>
  <w:style w:type="character" w:styleId="Lappusesnumurs">
    <w:name w:val="page number"/>
    <w:basedOn w:val="Noklusjumarindkopasfonts"/>
    <w:rsid w:val="00090490"/>
  </w:style>
  <w:style w:type="paragraph" w:customStyle="1" w:styleId="naisf">
    <w:name w:val="naisf"/>
    <w:basedOn w:val="Parastais"/>
    <w:rsid w:val="00090490"/>
    <w:pPr>
      <w:spacing w:before="75" w:after="75"/>
      <w:ind w:firstLine="375"/>
      <w:jc w:val="both"/>
    </w:pPr>
  </w:style>
  <w:style w:type="paragraph" w:customStyle="1" w:styleId="naisnod">
    <w:name w:val="naisnod"/>
    <w:basedOn w:val="Parastais"/>
    <w:rsid w:val="00090490"/>
    <w:pPr>
      <w:spacing w:before="150" w:after="150"/>
      <w:jc w:val="center"/>
    </w:pPr>
    <w:rPr>
      <w:b/>
      <w:bCs/>
    </w:rPr>
  </w:style>
  <w:style w:type="paragraph" w:customStyle="1" w:styleId="naiskr">
    <w:name w:val="naiskr"/>
    <w:basedOn w:val="Parastais"/>
    <w:rsid w:val="00090490"/>
    <w:pPr>
      <w:spacing w:before="75" w:after="75"/>
    </w:pPr>
  </w:style>
  <w:style w:type="paragraph" w:styleId="Vresteksts">
    <w:name w:val="footnote text"/>
    <w:basedOn w:val="Parastais"/>
    <w:link w:val="VrestekstsRakstz"/>
    <w:semiHidden/>
    <w:rsid w:val="00090490"/>
    <w:rPr>
      <w:sz w:val="20"/>
      <w:szCs w:val="20"/>
    </w:rPr>
  </w:style>
  <w:style w:type="character" w:customStyle="1" w:styleId="VrestekstsRakstz">
    <w:name w:val="Vēres teksts Rakstz."/>
    <w:basedOn w:val="Noklusjumarindkopasfonts"/>
    <w:link w:val="Vresteksts"/>
    <w:semiHidden/>
    <w:rsid w:val="00090490"/>
    <w:rPr>
      <w:rFonts w:ascii="Times New Roman" w:eastAsia="Times New Roman" w:hAnsi="Times New Roman" w:cs="Times New Roman"/>
      <w:sz w:val="20"/>
      <w:szCs w:val="20"/>
      <w:lang w:eastAsia="lv-LV"/>
    </w:rPr>
  </w:style>
  <w:style w:type="paragraph" w:styleId="Kjene">
    <w:name w:val="footer"/>
    <w:basedOn w:val="Parastais"/>
    <w:link w:val="KjeneRakstz"/>
    <w:uiPriority w:val="99"/>
    <w:rsid w:val="00090490"/>
    <w:pPr>
      <w:tabs>
        <w:tab w:val="center" w:pos="4153"/>
        <w:tab w:val="right" w:pos="8306"/>
      </w:tabs>
    </w:pPr>
  </w:style>
  <w:style w:type="character" w:customStyle="1" w:styleId="KjeneRakstz">
    <w:name w:val="Kājene Rakstz."/>
    <w:basedOn w:val="Noklusjumarindkopasfonts"/>
    <w:link w:val="Kjene"/>
    <w:uiPriority w:val="99"/>
    <w:rsid w:val="00090490"/>
    <w:rPr>
      <w:rFonts w:ascii="Times New Roman" w:eastAsia="Times New Roman" w:hAnsi="Times New Roman" w:cs="Times New Roman"/>
      <w:sz w:val="24"/>
      <w:szCs w:val="24"/>
      <w:lang w:eastAsia="lv-LV"/>
    </w:rPr>
  </w:style>
  <w:style w:type="character" w:styleId="Hipersaite">
    <w:name w:val="Hyperlink"/>
    <w:rsid w:val="00090490"/>
    <w:rPr>
      <w:color w:val="0000FF"/>
      <w:u w:val="single"/>
    </w:rPr>
  </w:style>
  <w:style w:type="paragraph" w:styleId="Pamattekstsaratkpi">
    <w:name w:val="Body Text Indent"/>
    <w:basedOn w:val="Parastais"/>
    <w:link w:val="PamattekstsaratkpiRakstz"/>
    <w:rsid w:val="00090490"/>
    <w:pPr>
      <w:spacing w:after="120"/>
      <w:ind w:left="283"/>
    </w:pPr>
  </w:style>
  <w:style w:type="character" w:customStyle="1" w:styleId="PamattekstsaratkpiRakstz">
    <w:name w:val="Pamatteksts ar atkāpi Rakstz."/>
    <w:basedOn w:val="Noklusjumarindkopasfonts"/>
    <w:link w:val="Pamattekstsaratkpi"/>
    <w:rsid w:val="00090490"/>
    <w:rPr>
      <w:rFonts w:ascii="Times New Roman" w:eastAsia="Times New Roman" w:hAnsi="Times New Roman" w:cs="Times New Roman"/>
      <w:sz w:val="24"/>
      <w:szCs w:val="24"/>
    </w:rPr>
  </w:style>
  <w:style w:type="paragraph" w:customStyle="1" w:styleId="NormalMK">
    <w:name w:val="Normal MK"/>
    <w:basedOn w:val="Parastais"/>
    <w:rsid w:val="00090490"/>
    <w:rPr>
      <w:rFonts w:ascii="RimTimes" w:hAnsi="RimTimes"/>
      <w:sz w:val="28"/>
      <w:szCs w:val="20"/>
      <w:lang w:eastAsia="en-US"/>
    </w:rPr>
  </w:style>
  <w:style w:type="paragraph" w:styleId="Atpakaadreseuzaploksnes">
    <w:name w:val="envelope return"/>
    <w:basedOn w:val="Parastais"/>
    <w:rsid w:val="00090490"/>
    <w:pPr>
      <w:keepLines/>
      <w:widowControl w:val="0"/>
      <w:spacing w:before="600"/>
    </w:pPr>
    <w:rPr>
      <w:sz w:val="26"/>
      <w:szCs w:val="20"/>
      <w:lang w:val="en-AU" w:eastAsia="en-US"/>
    </w:rPr>
  </w:style>
  <w:style w:type="paragraph" w:styleId="Balonteksts">
    <w:name w:val="Balloon Text"/>
    <w:basedOn w:val="Parastais"/>
    <w:link w:val="BalontekstsRakstz"/>
    <w:uiPriority w:val="99"/>
    <w:semiHidden/>
    <w:unhideWhenUsed/>
    <w:rsid w:val="0019458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94587"/>
    <w:rPr>
      <w:rFonts w:ascii="Tahoma" w:eastAsia="Times New Roman" w:hAnsi="Tahoma" w:cs="Tahoma"/>
      <w:sz w:val="16"/>
      <w:szCs w:val="16"/>
      <w:lang w:eastAsia="lv-LV"/>
    </w:rPr>
  </w:style>
  <w:style w:type="paragraph" w:styleId="Sarakstarindkopa">
    <w:name w:val="List Paragraph"/>
    <w:basedOn w:val="Parastais"/>
    <w:uiPriority w:val="34"/>
    <w:qFormat/>
    <w:rsid w:val="00984986"/>
    <w:pPr>
      <w:ind w:left="720"/>
      <w:contextualSpacing/>
    </w:pPr>
  </w:style>
  <w:style w:type="character" w:styleId="Komentraatsauce">
    <w:name w:val="annotation reference"/>
    <w:basedOn w:val="Noklusjumarindkopasfonts"/>
    <w:uiPriority w:val="99"/>
    <w:semiHidden/>
    <w:unhideWhenUsed/>
    <w:rsid w:val="00EB3FED"/>
    <w:rPr>
      <w:sz w:val="16"/>
      <w:szCs w:val="16"/>
    </w:rPr>
  </w:style>
  <w:style w:type="paragraph" w:styleId="Komentrateksts">
    <w:name w:val="annotation text"/>
    <w:basedOn w:val="Parastais"/>
    <w:link w:val="KomentratekstsRakstz"/>
    <w:uiPriority w:val="99"/>
    <w:semiHidden/>
    <w:unhideWhenUsed/>
    <w:rsid w:val="00EB3FED"/>
    <w:rPr>
      <w:sz w:val="20"/>
      <w:szCs w:val="20"/>
    </w:rPr>
  </w:style>
  <w:style w:type="character" w:customStyle="1" w:styleId="KomentratekstsRakstz">
    <w:name w:val="Komentāra teksts Rakstz."/>
    <w:basedOn w:val="Noklusjumarindkopasfonts"/>
    <w:link w:val="Komentrateksts"/>
    <w:uiPriority w:val="99"/>
    <w:semiHidden/>
    <w:rsid w:val="00EB3FE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B3FED"/>
    <w:rPr>
      <w:b/>
      <w:bCs/>
    </w:rPr>
  </w:style>
  <w:style w:type="character" w:customStyle="1" w:styleId="KomentratmaRakstz">
    <w:name w:val="Komentāra tēma Rakstz."/>
    <w:basedOn w:val="KomentratekstsRakstz"/>
    <w:link w:val="Komentratma"/>
    <w:uiPriority w:val="99"/>
    <w:semiHidden/>
    <w:rsid w:val="00EB3FED"/>
    <w:rPr>
      <w:rFonts w:ascii="Times New Roman" w:eastAsia="Times New Roman" w:hAnsi="Times New Roman" w:cs="Times New Roman"/>
      <w:b/>
      <w:bCs/>
      <w:sz w:val="20"/>
      <w:szCs w:val="20"/>
      <w:lang w:eastAsia="lv-LV"/>
    </w:rPr>
  </w:style>
  <w:style w:type="paragraph" w:customStyle="1" w:styleId="tv213">
    <w:name w:val="tv213"/>
    <w:basedOn w:val="Parastais"/>
    <w:rsid w:val="00FE5B02"/>
    <w:pPr>
      <w:spacing w:before="100" w:beforeAutospacing="1" w:after="100" w:afterAutospacing="1"/>
    </w:pPr>
  </w:style>
  <w:style w:type="character" w:customStyle="1" w:styleId="Virsraksts2Rakstz">
    <w:name w:val="Virsraksts 2 Rakstz."/>
    <w:basedOn w:val="Noklusjumarindkopasfonts"/>
    <w:link w:val="Virsraksts2"/>
    <w:uiPriority w:val="9"/>
    <w:semiHidden/>
    <w:rsid w:val="00DA1F21"/>
    <w:rPr>
      <w:rFonts w:asciiTheme="majorHAnsi" w:eastAsiaTheme="majorEastAsia" w:hAnsiTheme="majorHAnsi" w:cstheme="majorBidi"/>
      <w:b/>
      <w:bCs/>
      <w:color w:val="4F81BD" w:themeColor="accent1"/>
      <w:sz w:val="26"/>
      <w:szCs w:val="26"/>
      <w:lang w:eastAsia="lv-LV"/>
    </w:rPr>
  </w:style>
  <w:style w:type="paragraph" w:styleId="Bezatstarpm">
    <w:name w:val="No Spacing"/>
    <w:uiPriority w:val="1"/>
    <w:qFormat/>
    <w:rsid w:val="00162545"/>
    <w:pPr>
      <w:spacing w:after="0" w:line="240" w:lineRule="auto"/>
    </w:pPr>
    <w:rPr>
      <w:rFonts w:ascii="Calibri" w:eastAsia="Calibri" w:hAnsi="Calibri" w:cs="Times New Roman"/>
    </w:rPr>
  </w:style>
  <w:style w:type="paragraph" w:styleId="ParastaisWeb">
    <w:name w:val="Normal (Web)"/>
    <w:basedOn w:val="Parastais"/>
    <w:uiPriority w:val="99"/>
    <w:unhideWhenUsed/>
    <w:rsid w:val="00B9692A"/>
    <w:pPr>
      <w:spacing w:before="100" w:beforeAutospacing="1" w:after="100" w:afterAutospacing="1"/>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90"/>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090490"/>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0490"/>
    <w:rPr>
      <w:rFonts w:ascii="Cambria" w:eastAsia="Times New Roman" w:hAnsi="Cambria" w:cs="Times New Roman"/>
      <w:b/>
      <w:bCs/>
      <w:sz w:val="26"/>
      <w:szCs w:val="26"/>
      <w:lang w:val="en-US"/>
    </w:rPr>
  </w:style>
  <w:style w:type="paragraph" w:styleId="Header">
    <w:name w:val="header"/>
    <w:basedOn w:val="Normal"/>
    <w:link w:val="HeaderChar"/>
    <w:rsid w:val="00090490"/>
    <w:pPr>
      <w:tabs>
        <w:tab w:val="center" w:pos="4153"/>
        <w:tab w:val="right" w:pos="8306"/>
      </w:tabs>
    </w:pPr>
    <w:rPr>
      <w:lang w:val="x-none" w:eastAsia="x-none"/>
    </w:rPr>
  </w:style>
  <w:style w:type="character" w:customStyle="1" w:styleId="HeaderChar">
    <w:name w:val="Header Char"/>
    <w:basedOn w:val="DefaultParagraphFont"/>
    <w:link w:val="Header"/>
    <w:rsid w:val="00090490"/>
    <w:rPr>
      <w:rFonts w:ascii="Times New Roman" w:eastAsia="Times New Roman" w:hAnsi="Times New Roman" w:cs="Times New Roman"/>
      <w:sz w:val="24"/>
      <w:szCs w:val="24"/>
      <w:lang w:val="x-none" w:eastAsia="x-none"/>
    </w:rPr>
  </w:style>
  <w:style w:type="character" w:styleId="PageNumber">
    <w:name w:val="page number"/>
    <w:basedOn w:val="DefaultParagraphFont"/>
    <w:rsid w:val="00090490"/>
  </w:style>
  <w:style w:type="paragraph" w:customStyle="1" w:styleId="naisf">
    <w:name w:val="naisf"/>
    <w:basedOn w:val="Normal"/>
    <w:uiPriority w:val="99"/>
    <w:rsid w:val="00090490"/>
    <w:pPr>
      <w:spacing w:before="75" w:after="75"/>
      <w:ind w:firstLine="375"/>
      <w:jc w:val="both"/>
    </w:pPr>
  </w:style>
  <w:style w:type="paragraph" w:customStyle="1" w:styleId="naisnod">
    <w:name w:val="naisnod"/>
    <w:basedOn w:val="Normal"/>
    <w:rsid w:val="00090490"/>
    <w:pPr>
      <w:spacing w:before="150" w:after="150"/>
      <w:jc w:val="center"/>
    </w:pPr>
    <w:rPr>
      <w:b/>
      <w:bCs/>
    </w:rPr>
  </w:style>
  <w:style w:type="paragraph" w:customStyle="1" w:styleId="naiskr">
    <w:name w:val="naiskr"/>
    <w:basedOn w:val="Normal"/>
    <w:rsid w:val="00090490"/>
    <w:pPr>
      <w:spacing w:before="75" w:after="75"/>
    </w:pPr>
  </w:style>
  <w:style w:type="paragraph" w:styleId="FootnoteText">
    <w:name w:val="footnote text"/>
    <w:basedOn w:val="Normal"/>
    <w:link w:val="FootnoteTextChar"/>
    <w:semiHidden/>
    <w:rsid w:val="00090490"/>
    <w:rPr>
      <w:sz w:val="20"/>
      <w:szCs w:val="20"/>
    </w:rPr>
  </w:style>
  <w:style w:type="character" w:customStyle="1" w:styleId="FootnoteTextChar">
    <w:name w:val="Footnote Text Char"/>
    <w:basedOn w:val="DefaultParagraphFont"/>
    <w:link w:val="FootnoteText"/>
    <w:semiHidden/>
    <w:rsid w:val="00090490"/>
    <w:rPr>
      <w:rFonts w:ascii="Times New Roman" w:eastAsia="Times New Roman" w:hAnsi="Times New Roman" w:cs="Times New Roman"/>
      <w:sz w:val="20"/>
      <w:szCs w:val="20"/>
      <w:lang w:eastAsia="lv-LV"/>
    </w:rPr>
  </w:style>
  <w:style w:type="paragraph" w:styleId="Footer">
    <w:name w:val="footer"/>
    <w:basedOn w:val="Normal"/>
    <w:link w:val="FooterChar"/>
    <w:rsid w:val="00090490"/>
    <w:pPr>
      <w:tabs>
        <w:tab w:val="center" w:pos="4153"/>
        <w:tab w:val="right" w:pos="8306"/>
      </w:tabs>
    </w:pPr>
  </w:style>
  <w:style w:type="character" w:customStyle="1" w:styleId="FooterChar">
    <w:name w:val="Footer Char"/>
    <w:basedOn w:val="DefaultParagraphFont"/>
    <w:link w:val="Footer"/>
    <w:rsid w:val="00090490"/>
    <w:rPr>
      <w:rFonts w:ascii="Times New Roman" w:eastAsia="Times New Roman" w:hAnsi="Times New Roman" w:cs="Times New Roman"/>
      <w:sz w:val="24"/>
      <w:szCs w:val="24"/>
      <w:lang w:eastAsia="lv-LV"/>
    </w:rPr>
  </w:style>
  <w:style w:type="character" w:styleId="Hyperlink">
    <w:name w:val="Hyperlink"/>
    <w:rsid w:val="00090490"/>
    <w:rPr>
      <w:color w:val="0000FF"/>
      <w:u w:val="single"/>
    </w:rPr>
  </w:style>
  <w:style w:type="paragraph" w:styleId="BodyTextIndent">
    <w:name w:val="Body Text Indent"/>
    <w:basedOn w:val="Normal"/>
    <w:link w:val="BodyTextIndentChar"/>
    <w:rsid w:val="00090490"/>
    <w:pPr>
      <w:spacing w:after="120"/>
      <w:ind w:left="283"/>
    </w:pPr>
    <w:rPr>
      <w:lang w:val="x-none" w:eastAsia="x-none"/>
    </w:rPr>
  </w:style>
  <w:style w:type="character" w:customStyle="1" w:styleId="BodyTextIndentChar">
    <w:name w:val="Body Text Indent Char"/>
    <w:basedOn w:val="DefaultParagraphFont"/>
    <w:link w:val="BodyTextIndent"/>
    <w:rsid w:val="00090490"/>
    <w:rPr>
      <w:rFonts w:ascii="Times New Roman" w:eastAsia="Times New Roman" w:hAnsi="Times New Roman" w:cs="Times New Roman"/>
      <w:sz w:val="24"/>
      <w:szCs w:val="24"/>
      <w:lang w:val="x-none" w:eastAsia="x-none"/>
    </w:rPr>
  </w:style>
  <w:style w:type="paragraph" w:customStyle="1" w:styleId="NormalMK">
    <w:name w:val="Normal MK"/>
    <w:basedOn w:val="Normal"/>
    <w:rsid w:val="00090490"/>
    <w:rPr>
      <w:rFonts w:ascii="RimTimes" w:hAnsi="RimTimes"/>
      <w:sz w:val="28"/>
      <w:szCs w:val="20"/>
      <w:lang w:eastAsia="en-US"/>
    </w:rPr>
  </w:style>
  <w:style w:type="paragraph" w:styleId="EnvelopeReturn">
    <w:name w:val="envelope return"/>
    <w:basedOn w:val="Normal"/>
    <w:rsid w:val="00090490"/>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194587"/>
    <w:rPr>
      <w:rFonts w:ascii="Tahoma" w:hAnsi="Tahoma" w:cs="Tahoma"/>
      <w:sz w:val="16"/>
      <w:szCs w:val="16"/>
    </w:rPr>
  </w:style>
  <w:style w:type="character" w:customStyle="1" w:styleId="BalloonTextChar">
    <w:name w:val="Balloon Text Char"/>
    <w:basedOn w:val="DefaultParagraphFont"/>
    <w:link w:val="BalloonText"/>
    <w:uiPriority w:val="99"/>
    <w:semiHidden/>
    <w:rsid w:val="00194587"/>
    <w:rPr>
      <w:rFonts w:ascii="Tahoma" w:eastAsia="Times New Roman" w:hAnsi="Tahoma" w:cs="Tahoma"/>
      <w:sz w:val="16"/>
      <w:szCs w:val="16"/>
      <w:lang w:eastAsia="lv-LV"/>
    </w:rPr>
  </w:style>
  <w:style w:type="paragraph" w:styleId="ListParagraph">
    <w:name w:val="List Paragraph"/>
    <w:basedOn w:val="Normal"/>
    <w:uiPriority w:val="34"/>
    <w:qFormat/>
    <w:rsid w:val="00984986"/>
    <w:pPr>
      <w:ind w:left="720"/>
      <w:contextualSpacing/>
    </w:pPr>
  </w:style>
  <w:style w:type="character" w:styleId="CommentReference">
    <w:name w:val="annotation reference"/>
    <w:basedOn w:val="DefaultParagraphFont"/>
    <w:uiPriority w:val="99"/>
    <w:semiHidden/>
    <w:unhideWhenUsed/>
    <w:rsid w:val="00EB3FED"/>
    <w:rPr>
      <w:sz w:val="16"/>
      <w:szCs w:val="16"/>
    </w:rPr>
  </w:style>
  <w:style w:type="paragraph" w:styleId="CommentText">
    <w:name w:val="annotation text"/>
    <w:basedOn w:val="Normal"/>
    <w:link w:val="CommentTextChar"/>
    <w:uiPriority w:val="99"/>
    <w:semiHidden/>
    <w:unhideWhenUsed/>
    <w:rsid w:val="00EB3FED"/>
    <w:rPr>
      <w:sz w:val="20"/>
      <w:szCs w:val="20"/>
    </w:rPr>
  </w:style>
  <w:style w:type="character" w:customStyle="1" w:styleId="CommentTextChar">
    <w:name w:val="Comment Text Char"/>
    <w:basedOn w:val="DefaultParagraphFont"/>
    <w:link w:val="CommentText"/>
    <w:uiPriority w:val="99"/>
    <w:semiHidden/>
    <w:rsid w:val="00EB3FE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B3FED"/>
    <w:rPr>
      <w:b/>
      <w:bCs/>
    </w:rPr>
  </w:style>
  <w:style w:type="character" w:customStyle="1" w:styleId="CommentSubjectChar">
    <w:name w:val="Comment Subject Char"/>
    <w:basedOn w:val="CommentTextChar"/>
    <w:link w:val="CommentSubject"/>
    <w:uiPriority w:val="99"/>
    <w:semiHidden/>
    <w:rsid w:val="00EB3FED"/>
    <w:rPr>
      <w:rFonts w:ascii="Times New Roman" w:eastAsia="Times New Roman" w:hAnsi="Times New Roman" w:cs="Times New Roman"/>
      <w:b/>
      <w:bCs/>
      <w:sz w:val="20"/>
      <w:szCs w:val="20"/>
      <w:lang w:eastAsia="lv-LV"/>
    </w:rPr>
  </w:style>
</w:styles>
</file>

<file path=word/webSettings.xml><?xml version="1.0" encoding="utf-8"?>
<w:webSettings xmlns:r="http://schemas.openxmlformats.org/officeDocument/2006/relationships" xmlns:w="http://schemas.openxmlformats.org/wordprocessingml/2006/main">
  <w:divs>
    <w:div w:id="125219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Robezniec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17E6-7E6F-47E6-9099-5E6BE8E4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3054</Words>
  <Characters>1741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KMrik_120613_NIPSIPP padome</vt:lpstr>
      <vt:lpstr>MK noteikumu projekts ĀEPKP nolikums</vt:lpstr>
    </vt:vector>
  </TitlesOfParts>
  <Company>LR Kultūras Ministrija</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13.novembra noteikumos Nr.764 „Nacionālās identitātes, pilsoniskās sabiedrības un integrācijas politikas pamatnostādņu īstenošanas uzraudzības padomes nolikums”” sākotnējās ietekmes novērtējuma ziņojums (anotācija)</dc:title>
  <dc:creator>Gunta Robežniece</dc:creator>
  <dc:description>gunta.robezniece@km.gov.lv 
tālr. 67330325</dc:description>
  <cp:lastModifiedBy>Gunta Robežniece</cp:lastModifiedBy>
  <cp:revision>3</cp:revision>
  <cp:lastPrinted>2013-07-05T11:36:00Z</cp:lastPrinted>
  <dcterms:created xsi:type="dcterms:W3CDTF">2013-07-17T10:55:00Z</dcterms:created>
  <dcterms:modified xsi:type="dcterms:W3CDTF">2013-07-17T11:46:00Z</dcterms:modified>
</cp:coreProperties>
</file>