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B5" w:rsidRPr="005B5378" w:rsidRDefault="001003B5" w:rsidP="00D234EF">
      <w:pPr>
        <w:tabs>
          <w:tab w:val="left" w:pos="7560"/>
        </w:tabs>
        <w:ind w:firstLine="851"/>
        <w:jc w:val="center"/>
        <w:rPr>
          <w:b/>
          <w:bCs/>
          <w:sz w:val="22"/>
          <w:szCs w:val="22"/>
        </w:rPr>
      </w:pPr>
      <w:bookmarkStart w:id="0" w:name="OLE_LINK1"/>
      <w:bookmarkStart w:id="1" w:name="OLE_LINK2"/>
      <w:bookmarkStart w:id="2" w:name="OLE_LINK3"/>
      <w:bookmarkStart w:id="3" w:name="OLE_LINK4"/>
      <w:bookmarkStart w:id="4" w:name="_GoBack"/>
      <w:bookmarkEnd w:id="4"/>
      <w:r w:rsidRPr="005B5378">
        <w:rPr>
          <w:b/>
          <w:bCs/>
          <w:sz w:val="22"/>
          <w:szCs w:val="22"/>
        </w:rPr>
        <w:t>Ministru kabineta noteikumu projekta „Noteikumi par Eiropas Trešo valstu valstsp</w:t>
      </w:r>
      <w:r w:rsidR="00DA7277" w:rsidRPr="005B5378">
        <w:rPr>
          <w:b/>
          <w:bCs/>
          <w:sz w:val="22"/>
          <w:szCs w:val="22"/>
        </w:rPr>
        <w:t>iederīgo integrācijas fonda 201</w:t>
      </w:r>
      <w:r w:rsidR="00600C91" w:rsidRPr="005B5378">
        <w:rPr>
          <w:b/>
          <w:bCs/>
          <w:sz w:val="22"/>
          <w:szCs w:val="22"/>
        </w:rPr>
        <w:t>2</w:t>
      </w:r>
      <w:r w:rsidRPr="005B5378">
        <w:rPr>
          <w:b/>
          <w:bCs/>
          <w:sz w:val="22"/>
          <w:szCs w:val="22"/>
        </w:rPr>
        <w:t>.gada programmas</w:t>
      </w:r>
      <w:r w:rsidR="00D234EF" w:rsidRPr="005B5378">
        <w:rPr>
          <w:b/>
          <w:bCs/>
          <w:sz w:val="22"/>
          <w:szCs w:val="22"/>
        </w:rPr>
        <w:t xml:space="preserve"> </w:t>
      </w:r>
      <w:r w:rsidRPr="005B5378">
        <w:rPr>
          <w:b/>
          <w:bCs/>
          <w:sz w:val="22"/>
          <w:szCs w:val="22"/>
        </w:rPr>
        <w:t>aktivitāšu īstenošanu”</w:t>
      </w:r>
      <w:r w:rsidRPr="005B5378">
        <w:rPr>
          <w:b/>
          <w:sz w:val="22"/>
          <w:szCs w:val="22"/>
        </w:rPr>
        <w:t xml:space="preserve"> sākotnējās ietekmes novērtējuma ziņojums (anotācija)</w:t>
      </w:r>
      <w:bookmarkEnd w:id="0"/>
      <w:bookmarkEnd w:id="1"/>
    </w:p>
    <w:bookmarkEnd w:id="2"/>
    <w:bookmarkEnd w:id="3"/>
    <w:p w:rsidR="001003B5" w:rsidRPr="005B5378" w:rsidRDefault="001003B5" w:rsidP="001003B5">
      <w:pPr>
        <w:pStyle w:val="naislab"/>
        <w:spacing w:before="0" w:after="0"/>
        <w:jc w:val="center"/>
        <w:outlineLvl w:val="0"/>
        <w:rPr>
          <w:b/>
          <w:sz w:val="22"/>
          <w:szCs w:val="22"/>
        </w:rPr>
      </w:pPr>
    </w:p>
    <w:tbl>
      <w:tblPr>
        <w:tblStyle w:val="TableGrid"/>
        <w:tblpPr w:leftFromText="180" w:rightFromText="180" w:vertAnchor="text" w:tblpX="72" w:tblpY="1"/>
        <w:tblOverlap w:val="never"/>
        <w:tblW w:w="9039" w:type="dxa"/>
        <w:tblLook w:val="01E0" w:firstRow="1" w:lastRow="1" w:firstColumn="1" w:lastColumn="1" w:noHBand="0" w:noVBand="0"/>
      </w:tblPr>
      <w:tblGrid>
        <w:gridCol w:w="540"/>
        <w:gridCol w:w="2403"/>
        <w:gridCol w:w="6096"/>
      </w:tblGrid>
      <w:tr w:rsidR="001003B5" w:rsidRPr="005B5378" w:rsidTr="00EA5495">
        <w:tc>
          <w:tcPr>
            <w:tcW w:w="9039" w:type="dxa"/>
            <w:gridSpan w:val="3"/>
          </w:tcPr>
          <w:p w:rsidR="001003B5" w:rsidRPr="005B5378" w:rsidRDefault="001003B5" w:rsidP="009E1E79">
            <w:pPr>
              <w:pStyle w:val="naislab"/>
              <w:spacing w:before="0" w:after="0"/>
              <w:jc w:val="center"/>
              <w:outlineLvl w:val="0"/>
              <w:rPr>
                <w:b/>
                <w:sz w:val="22"/>
                <w:szCs w:val="22"/>
              </w:rPr>
            </w:pPr>
            <w:r w:rsidRPr="005B5378">
              <w:rPr>
                <w:sz w:val="22"/>
                <w:szCs w:val="22"/>
              </w:rPr>
              <w:t> </w:t>
            </w:r>
            <w:r w:rsidRPr="005B5378">
              <w:rPr>
                <w:b/>
                <w:sz w:val="22"/>
                <w:szCs w:val="22"/>
              </w:rPr>
              <w:t>I Tiesību akta projekta izstrādes nepieciešamība</w:t>
            </w:r>
          </w:p>
        </w:tc>
      </w:tr>
      <w:tr w:rsidR="001003B5" w:rsidRPr="005B5378" w:rsidTr="00EA5495">
        <w:trPr>
          <w:trHeight w:val="557"/>
        </w:trPr>
        <w:tc>
          <w:tcPr>
            <w:tcW w:w="540" w:type="dxa"/>
          </w:tcPr>
          <w:p w:rsidR="001003B5" w:rsidRPr="005B5378" w:rsidRDefault="001003B5" w:rsidP="009E1E79">
            <w:pPr>
              <w:pStyle w:val="naislab"/>
              <w:numPr>
                <w:ilvl w:val="0"/>
                <w:numId w:val="1"/>
              </w:numPr>
              <w:tabs>
                <w:tab w:val="clear" w:pos="720"/>
                <w:tab w:val="num" w:pos="72"/>
              </w:tabs>
              <w:spacing w:before="0" w:after="0"/>
              <w:ind w:left="0" w:firstLine="0"/>
              <w:jc w:val="both"/>
              <w:outlineLvl w:val="0"/>
              <w:rPr>
                <w:sz w:val="22"/>
                <w:szCs w:val="22"/>
              </w:rPr>
            </w:pPr>
          </w:p>
        </w:tc>
        <w:tc>
          <w:tcPr>
            <w:tcW w:w="2403" w:type="dxa"/>
          </w:tcPr>
          <w:p w:rsidR="001003B5" w:rsidRPr="005B5378" w:rsidRDefault="001003B5" w:rsidP="009E1E79">
            <w:pPr>
              <w:pStyle w:val="naislab"/>
              <w:spacing w:before="0" w:after="0"/>
              <w:jc w:val="both"/>
              <w:outlineLvl w:val="0"/>
              <w:rPr>
                <w:b/>
                <w:sz w:val="22"/>
                <w:szCs w:val="22"/>
              </w:rPr>
            </w:pPr>
            <w:r w:rsidRPr="005B5378">
              <w:rPr>
                <w:sz w:val="22"/>
                <w:szCs w:val="22"/>
              </w:rPr>
              <w:t>Pamatojums</w:t>
            </w:r>
          </w:p>
        </w:tc>
        <w:tc>
          <w:tcPr>
            <w:tcW w:w="6096" w:type="dxa"/>
          </w:tcPr>
          <w:p w:rsidR="00C40FD7" w:rsidRPr="005B5378" w:rsidRDefault="00A024CF" w:rsidP="0031693C">
            <w:pPr>
              <w:pStyle w:val="naiskr"/>
              <w:spacing w:before="0" w:after="0"/>
              <w:ind w:firstLine="301"/>
              <w:jc w:val="both"/>
              <w:rPr>
                <w:sz w:val="22"/>
                <w:szCs w:val="22"/>
              </w:rPr>
            </w:pPr>
            <w:r w:rsidRPr="005B5378">
              <w:rPr>
                <w:sz w:val="22"/>
                <w:szCs w:val="22"/>
              </w:rPr>
              <w:t>Saskaņā ar</w:t>
            </w:r>
            <w:r w:rsidR="002168EF" w:rsidRPr="005B5378">
              <w:rPr>
                <w:sz w:val="22"/>
                <w:szCs w:val="22"/>
              </w:rPr>
              <w:t xml:space="preserve"> Eiropas Padomes 2007.gada 25.</w:t>
            </w:r>
            <w:r w:rsidRPr="005B5378">
              <w:rPr>
                <w:sz w:val="22"/>
                <w:szCs w:val="22"/>
              </w:rPr>
              <w:t>jūnija lēmuma Nr. 2007/43</w:t>
            </w:r>
            <w:r w:rsidR="002168EF" w:rsidRPr="005B5378">
              <w:rPr>
                <w:sz w:val="22"/>
                <w:szCs w:val="22"/>
              </w:rPr>
              <w:t>5/EK, ar ko laikposmam no 2007.</w:t>
            </w:r>
            <w:r w:rsidRPr="005B5378">
              <w:rPr>
                <w:sz w:val="22"/>
                <w:szCs w:val="22"/>
              </w:rPr>
              <w:t>gada līdz 2013.gadam izveido Eiropas Trešo valstu valstspiederīgo integrācijas fondu kā daļu no Vispārīgās programmas „Solidaritāte un migrācijas plūsmu pārvaldība”</w:t>
            </w:r>
            <w:r w:rsidR="003A4349" w:rsidRPr="005B5378">
              <w:rPr>
                <w:sz w:val="22"/>
                <w:szCs w:val="22"/>
              </w:rPr>
              <w:t>, attiecībā uz dalībvalstu pārvaldības un kontroles sistēmām, administratīvās un finanšu pārvaldības noteikumiem un Fonda līdzfinansēto projekta izdevumu atbilstību,</w:t>
            </w:r>
            <w:r w:rsidRPr="005B5378">
              <w:rPr>
                <w:sz w:val="22"/>
                <w:szCs w:val="22"/>
              </w:rPr>
              <w:t xml:space="preserve"> 19</w:t>
            </w:r>
            <w:r w:rsidR="002168EF" w:rsidRPr="005B5378">
              <w:rPr>
                <w:sz w:val="22"/>
                <w:szCs w:val="22"/>
              </w:rPr>
              <w:t>.</w:t>
            </w:r>
            <w:r w:rsidR="00AD290D" w:rsidRPr="005B5378">
              <w:rPr>
                <w:sz w:val="22"/>
                <w:szCs w:val="22"/>
              </w:rPr>
              <w:t>p</w:t>
            </w:r>
            <w:r w:rsidRPr="005B5378">
              <w:rPr>
                <w:sz w:val="22"/>
                <w:szCs w:val="22"/>
              </w:rPr>
              <w:t>antu, Eiropas Komisija ir apstiprinājusi Eiropas Trešo valstu valstspiederīgo integrācijas fonda 201</w:t>
            </w:r>
            <w:r w:rsidR="00C55788" w:rsidRPr="005B5378">
              <w:rPr>
                <w:sz w:val="22"/>
                <w:szCs w:val="22"/>
              </w:rPr>
              <w:t>2</w:t>
            </w:r>
            <w:r w:rsidRPr="005B5378">
              <w:rPr>
                <w:sz w:val="22"/>
                <w:szCs w:val="22"/>
              </w:rPr>
              <w:t>.gada programm</w:t>
            </w:r>
            <w:r w:rsidR="008135C0" w:rsidRPr="005B5378">
              <w:rPr>
                <w:sz w:val="22"/>
                <w:szCs w:val="22"/>
              </w:rPr>
              <w:t>u</w:t>
            </w:r>
            <w:r w:rsidR="00C40FD7" w:rsidRPr="005B5378">
              <w:rPr>
                <w:sz w:val="22"/>
                <w:szCs w:val="22"/>
              </w:rPr>
              <w:t>.</w:t>
            </w:r>
          </w:p>
          <w:p w:rsidR="001003B5" w:rsidRPr="005B5378" w:rsidRDefault="001003B5" w:rsidP="0031693C">
            <w:pPr>
              <w:pStyle w:val="naiskr"/>
              <w:spacing w:before="0" w:after="0"/>
              <w:ind w:firstLine="301"/>
              <w:jc w:val="both"/>
              <w:rPr>
                <w:sz w:val="22"/>
                <w:szCs w:val="22"/>
              </w:rPr>
            </w:pPr>
            <w:r w:rsidRPr="005B5378">
              <w:rPr>
                <w:sz w:val="22"/>
                <w:szCs w:val="22"/>
              </w:rPr>
              <w:t xml:space="preserve">Eiropas Komisijas </w:t>
            </w:r>
            <w:r w:rsidR="002168EF" w:rsidRPr="005B5378">
              <w:rPr>
                <w:sz w:val="22"/>
                <w:szCs w:val="22"/>
              </w:rPr>
              <w:t>2008.gada 5.</w:t>
            </w:r>
            <w:r w:rsidRPr="005B5378">
              <w:rPr>
                <w:sz w:val="22"/>
                <w:szCs w:val="22"/>
              </w:rPr>
              <w:t xml:space="preserve">marta </w:t>
            </w:r>
            <w:r w:rsidR="0014495F" w:rsidRPr="005B5378">
              <w:rPr>
                <w:sz w:val="22"/>
                <w:szCs w:val="22"/>
              </w:rPr>
              <w:t xml:space="preserve">lēmuma </w:t>
            </w:r>
            <w:r w:rsidRPr="005B5378">
              <w:rPr>
                <w:sz w:val="22"/>
                <w:szCs w:val="22"/>
              </w:rPr>
              <w:t>Nr. 2008/457/EK, kas nosaka kārtību, kādā īstenojams Padomes lēmums 2007/43</w:t>
            </w:r>
            <w:r w:rsidR="002168EF" w:rsidRPr="005B5378">
              <w:rPr>
                <w:sz w:val="22"/>
                <w:szCs w:val="22"/>
              </w:rPr>
              <w:t>5/EK, ar ko laikposmam no 2007.</w:t>
            </w:r>
            <w:r w:rsidRPr="005B5378">
              <w:rPr>
                <w:sz w:val="22"/>
                <w:szCs w:val="22"/>
              </w:rPr>
              <w:t>gada līdz 2013.gadam izveido Eiropas Trešo valstu valstspiederīgo integrācijas fondu kā daļu no Vispārīgās programmas „Solidaritāte un migrācijas plūsmu pārvaldība”,</w:t>
            </w:r>
            <w:r w:rsidR="003A4349" w:rsidRPr="005B5378">
              <w:rPr>
                <w:sz w:val="22"/>
                <w:szCs w:val="22"/>
              </w:rPr>
              <w:t xml:space="preserve"> attiecībā uz dalībvalstu pārvaldības un kontroles sistēmām, administratīvās un finanšu pārvaldības noteikumiem un Fonda līdzfinansēto projekta izdevumu atbilstību</w:t>
            </w:r>
            <w:r w:rsidR="00BD3E63" w:rsidRPr="005B5378">
              <w:rPr>
                <w:sz w:val="22"/>
                <w:szCs w:val="22"/>
              </w:rPr>
              <w:t xml:space="preserve"> (turpmāk – lēmums Nr. 2008/457/EK)</w:t>
            </w:r>
            <w:r w:rsidR="003A4349" w:rsidRPr="005B5378">
              <w:rPr>
                <w:sz w:val="22"/>
                <w:szCs w:val="22"/>
              </w:rPr>
              <w:t>,</w:t>
            </w:r>
            <w:r w:rsidRPr="005B5378">
              <w:rPr>
                <w:sz w:val="22"/>
                <w:szCs w:val="22"/>
              </w:rPr>
              <w:t xml:space="preserve"> </w:t>
            </w:r>
            <w:r w:rsidR="0014495F" w:rsidRPr="005B5378">
              <w:rPr>
                <w:sz w:val="22"/>
                <w:szCs w:val="22"/>
              </w:rPr>
              <w:t>9.pants nosaka, ka dalībvalstīm jānosaka projektu</w:t>
            </w:r>
            <w:r w:rsidRPr="005B5378">
              <w:rPr>
                <w:sz w:val="22"/>
                <w:szCs w:val="22"/>
              </w:rPr>
              <w:t xml:space="preserve"> atlases un </w:t>
            </w:r>
            <w:r w:rsidR="0014495F" w:rsidRPr="005B5378">
              <w:rPr>
                <w:sz w:val="22"/>
                <w:szCs w:val="22"/>
              </w:rPr>
              <w:t xml:space="preserve">finansējuma </w:t>
            </w:r>
            <w:r w:rsidRPr="005B5378">
              <w:rPr>
                <w:sz w:val="22"/>
                <w:szCs w:val="22"/>
              </w:rPr>
              <w:t>piešķiršanas procedūra.</w:t>
            </w:r>
          </w:p>
          <w:p w:rsidR="00B024D3" w:rsidRPr="005B5378" w:rsidRDefault="00AF0A44" w:rsidP="0031693C">
            <w:pPr>
              <w:pStyle w:val="naiskr"/>
              <w:spacing w:before="0" w:after="0"/>
              <w:ind w:firstLine="301"/>
              <w:jc w:val="both"/>
              <w:rPr>
                <w:sz w:val="22"/>
                <w:szCs w:val="22"/>
              </w:rPr>
            </w:pPr>
            <w:r w:rsidRPr="005B5378">
              <w:rPr>
                <w:sz w:val="22"/>
                <w:szCs w:val="22"/>
              </w:rPr>
              <w:t>Vispārējās programmas „Solidaritāte un migrācijas plūsmu pārvaldība” ietvaros izveidot</w:t>
            </w:r>
            <w:r w:rsidR="00BD3E63" w:rsidRPr="005B5378">
              <w:rPr>
                <w:sz w:val="22"/>
                <w:szCs w:val="22"/>
              </w:rPr>
              <w:t>ā</w:t>
            </w:r>
            <w:r w:rsidRPr="005B5378">
              <w:rPr>
                <w:sz w:val="22"/>
                <w:szCs w:val="22"/>
              </w:rPr>
              <w:t xml:space="preserve"> fondu likuma</w:t>
            </w:r>
            <w:r w:rsidR="00BA35B1" w:rsidRPr="005B5378">
              <w:rPr>
                <w:sz w:val="22"/>
                <w:szCs w:val="22"/>
              </w:rPr>
              <w:t xml:space="preserve"> 7.panta </w:t>
            </w:r>
            <w:r w:rsidR="0014487B" w:rsidRPr="005B5378">
              <w:rPr>
                <w:sz w:val="22"/>
                <w:szCs w:val="22"/>
              </w:rPr>
              <w:t xml:space="preserve">otrās daļas 1.punkts nosaka, ka vadošās iestādes pienākums ir nodrošināt plānošanas dokumentu izstrādi, savukārt, </w:t>
            </w:r>
            <w:r w:rsidRPr="005B5378">
              <w:rPr>
                <w:sz w:val="22"/>
                <w:szCs w:val="22"/>
              </w:rPr>
              <w:t xml:space="preserve">14.panta 3.punkts </w:t>
            </w:r>
            <w:r w:rsidR="00264EB9" w:rsidRPr="005B5378">
              <w:rPr>
                <w:sz w:val="22"/>
                <w:szCs w:val="22"/>
              </w:rPr>
              <w:t>nosaka, ka Ministru k</w:t>
            </w:r>
            <w:r w:rsidRPr="005B5378">
              <w:rPr>
                <w:sz w:val="22"/>
                <w:szCs w:val="22"/>
              </w:rPr>
              <w:t>abineta kompetence ir pieņemt lēmumu par</w:t>
            </w:r>
            <w:r w:rsidR="00B024D3" w:rsidRPr="005B5378">
              <w:rPr>
                <w:sz w:val="22"/>
                <w:szCs w:val="22"/>
              </w:rPr>
              <w:t xml:space="preserve"> </w:t>
            </w:r>
            <w:r w:rsidRPr="005B5378">
              <w:rPr>
                <w:sz w:val="22"/>
                <w:szCs w:val="22"/>
              </w:rPr>
              <w:t>fonda projektu konkursa organizēšanas kārtību, prasības fonda finansējuma saņēmējiem, fonda projektu iesniegumu sagatavošanas un iesniegšanas kārtību un to vērtēšanas kritērijus, fonda projektu atlases kārtību, granta līguma slēgšanas kārtību, kā arī tehniskās palīdzības aktivitātes īstenošanas kārtību.</w:t>
            </w:r>
            <w:r w:rsidRPr="005B5378" w:rsidDel="00AF0A44">
              <w:rPr>
                <w:sz w:val="22"/>
                <w:szCs w:val="22"/>
              </w:rPr>
              <w:t xml:space="preserve"> </w:t>
            </w:r>
          </w:p>
          <w:p w:rsidR="00313FE0" w:rsidRPr="005B5378" w:rsidRDefault="004B1602" w:rsidP="0031693C">
            <w:pPr>
              <w:ind w:firstLine="301"/>
              <w:jc w:val="both"/>
              <w:rPr>
                <w:sz w:val="22"/>
                <w:szCs w:val="22"/>
              </w:rPr>
            </w:pPr>
            <w:r w:rsidRPr="005B5378">
              <w:rPr>
                <w:bCs/>
                <w:sz w:val="22"/>
                <w:szCs w:val="22"/>
              </w:rPr>
              <w:t xml:space="preserve">Ministru kabineta 2011.gada 22.februāra protokollēmuma Nr.11 41.§ 2.punkts paredz, ka Tieslietu ministrija nodod un Kultūras ministrija no 2011.gada 1.aprīļa pārņem Eiropas trešo valstu valstpiederīgo integrācijas vadošās iestādes funkciju īstenošanu. Atbilstoši šajā protokollēmumā noteiktajam 2011.gada 29.martā ir veikts grozījums Ministru kabineta 2003.gada 29.aprīļa noteikumos Nr.241 </w:t>
            </w:r>
            <w:r w:rsidR="00313FE0" w:rsidRPr="005B5378">
              <w:rPr>
                <w:bCs/>
                <w:sz w:val="22"/>
                <w:szCs w:val="22"/>
              </w:rPr>
              <w:t>„</w:t>
            </w:r>
            <w:hyperlink r:id="rId10" w:tgtFrame="_blank" w:tooltip="Kultūras ministrijas nolikums /Spēkā esošs/" w:history="1">
              <w:r w:rsidRPr="005B5378">
                <w:rPr>
                  <w:bCs/>
                  <w:sz w:val="22"/>
                  <w:szCs w:val="22"/>
                </w:rPr>
                <w:t>Kultūras ministrijas nolikums</w:t>
              </w:r>
            </w:hyperlink>
            <w:r w:rsidR="00313FE0" w:rsidRPr="005B5378">
              <w:rPr>
                <w:bCs/>
                <w:sz w:val="22"/>
                <w:szCs w:val="22"/>
              </w:rPr>
              <w:t>”</w:t>
            </w:r>
            <w:r w:rsidRPr="005B5378">
              <w:rPr>
                <w:bCs/>
                <w:sz w:val="22"/>
                <w:szCs w:val="22"/>
              </w:rPr>
              <w:t>, paredzot, ka Kultūras ministrija īsteno Eiropas Trešo valstu valstspiederīgo integrācijas fonda pārraudzību.</w:t>
            </w:r>
            <w:r w:rsidR="00215C95" w:rsidRPr="005B5378">
              <w:rPr>
                <w:sz w:val="22"/>
                <w:szCs w:val="22"/>
              </w:rPr>
              <w:t xml:space="preserve"> </w:t>
            </w:r>
            <w:r w:rsidR="0014487B" w:rsidRPr="005B5378">
              <w:rPr>
                <w:sz w:val="22"/>
                <w:szCs w:val="22"/>
              </w:rPr>
              <w:t>Līdz</w:t>
            </w:r>
            <w:r w:rsidR="00313FE0" w:rsidRPr="005B5378">
              <w:rPr>
                <w:sz w:val="22"/>
                <w:szCs w:val="22"/>
              </w:rPr>
              <w:t xml:space="preserve"> ar Ministru kabineta 2011.gada 4.oktobra noteikumiem Nr.765 „Grozījums Ministru kabineta 2010.gada 27.jūlija noteikumos Nr.676 „Vispārīgās programmas „Solidaritāte un migrācijas plūsmu pārvaldība” izveidoto fondu vadības un kontroles kārtība”” tika noteikts, ka Eiropas Trešo valstu valstspiederīgo integrācijas fonda (2007.–2013.gads) vadošā iestāde ir Kultūras ministrija.</w:t>
            </w:r>
          </w:p>
          <w:p w:rsidR="00AF0A44" w:rsidRPr="005B5378" w:rsidRDefault="00313FE0" w:rsidP="0031693C">
            <w:pPr>
              <w:ind w:firstLine="301"/>
              <w:jc w:val="both"/>
              <w:rPr>
                <w:sz w:val="22"/>
                <w:szCs w:val="22"/>
              </w:rPr>
            </w:pPr>
            <w:r w:rsidRPr="005B5378">
              <w:rPr>
                <w:bCs/>
                <w:sz w:val="22"/>
                <w:szCs w:val="22"/>
              </w:rPr>
              <w:t xml:space="preserve"> Saskaņā</w:t>
            </w:r>
            <w:r w:rsidR="00AF0A44" w:rsidRPr="005B5378">
              <w:rPr>
                <w:bCs/>
                <w:sz w:val="22"/>
                <w:szCs w:val="22"/>
              </w:rPr>
              <w:t xml:space="preserve"> ar </w:t>
            </w:r>
            <w:r w:rsidR="00AF0A44" w:rsidRPr="005B5378">
              <w:rPr>
                <w:sz w:val="22"/>
                <w:szCs w:val="22"/>
              </w:rPr>
              <w:t xml:space="preserve">Ministru kabineta 2011.gada 22.februāra protokollēmuma Nr.11 41.§ 10.punktu, Kultūras ministrija kā Eiropas Trešo valstu valstspiederīgo integrācijas fonda vadošā </w:t>
            </w:r>
            <w:r w:rsidR="00AF0A44" w:rsidRPr="005B5378">
              <w:rPr>
                <w:sz w:val="22"/>
                <w:szCs w:val="22"/>
              </w:rPr>
              <w:lastRenderedPageBreak/>
              <w:t xml:space="preserve">iestāde virza apstiprināšanai izstrādāto noteikumu projektu, kurā ir definēti pasākumi un to uzraudzības rādītāji, kas ir atbalstāmi Eiropas Trešo valstu valstspiederīgo integrācijas fonda </w:t>
            </w:r>
            <w:r w:rsidR="009163E5" w:rsidRPr="005B5378">
              <w:rPr>
                <w:sz w:val="22"/>
                <w:szCs w:val="22"/>
              </w:rPr>
              <w:t>2012</w:t>
            </w:r>
            <w:r w:rsidR="00AF0A44" w:rsidRPr="005B5378">
              <w:rPr>
                <w:sz w:val="22"/>
                <w:szCs w:val="22"/>
              </w:rPr>
              <w:t>.gada programmas noteikto aktivitāšu ietvaros.</w:t>
            </w:r>
          </w:p>
        </w:tc>
      </w:tr>
      <w:tr w:rsidR="001003B5" w:rsidRPr="005B5378" w:rsidTr="00EA5495">
        <w:tc>
          <w:tcPr>
            <w:tcW w:w="540" w:type="dxa"/>
          </w:tcPr>
          <w:p w:rsidR="001003B5" w:rsidRPr="005B5378" w:rsidRDefault="001003B5" w:rsidP="009E1E79">
            <w:pPr>
              <w:pStyle w:val="naislab"/>
              <w:numPr>
                <w:ilvl w:val="0"/>
                <w:numId w:val="1"/>
              </w:numPr>
              <w:tabs>
                <w:tab w:val="clear" w:pos="720"/>
                <w:tab w:val="num" w:pos="72"/>
              </w:tabs>
              <w:spacing w:before="0" w:after="0"/>
              <w:ind w:left="0" w:firstLine="0"/>
              <w:jc w:val="both"/>
              <w:outlineLvl w:val="0"/>
              <w:rPr>
                <w:sz w:val="22"/>
                <w:szCs w:val="22"/>
              </w:rPr>
            </w:pPr>
          </w:p>
        </w:tc>
        <w:tc>
          <w:tcPr>
            <w:tcW w:w="2403" w:type="dxa"/>
          </w:tcPr>
          <w:p w:rsidR="001003B5" w:rsidRPr="005B5378" w:rsidRDefault="001003B5" w:rsidP="009E1E79">
            <w:pPr>
              <w:pStyle w:val="naislab"/>
              <w:spacing w:before="0" w:after="0"/>
              <w:jc w:val="both"/>
              <w:outlineLvl w:val="0"/>
              <w:rPr>
                <w:b/>
                <w:sz w:val="22"/>
                <w:szCs w:val="22"/>
              </w:rPr>
            </w:pPr>
            <w:r w:rsidRPr="005B5378">
              <w:rPr>
                <w:sz w:val="22"/>
                <w:szCs w:val="22"/>
              </w:rPr>
              <w:t>Pašreizējā situācija un problēmas</w:t>
            </w:r>
          </w:p>
        </w:tc>
        <w:tc>
          <w:tcPr>
            <w:tcW w:w="6096" w:type="dxa"/>
          </w:tcPr>
          <w:p w:rsidR="00275636" w:rsidRPr="005B5378" w:rsidRDefault="00A958F2" w:rsidP="009E1E79">
            <w:pPr>
              <w:ind w:firstLine="382"/>
              <w:jc w:val="both"/>
              <w:rPr>
                <w:sz w:val="22"/>
                <w:szCs w:val="22"/>
              </w:rPr>
            </w:pPr>
            <w:r w:rsidRPr="005B5378">
              <w:rPr>
                <w:bCs/>
                <w:sz w:val="22"/>
                <w:szCs w:val="22"/>
              </w:rPr>
              <w:t>Ministru kabineta noteikumu projektā</w:t>
            </w:r>
            <w:r w:rsidR="00EA5495" w:rsidRPr="005B5378">
              <w:rPr>
                <w:b/>
                <w:bCs/>
                <w:sz w:val="22"/>
                <w:szCs w:val="22"/>
              </w:rPr>
              <w:t xml:space="preserve"> </w:t>
            </w:r>
            <w:r w:rsidR="00EA5495" w:rsidRPr="005B5378">
              <w:rPr>
                <w:bCs/>
                <w:sz w:val="22"/>
                <w:szCs w:val="22"/>
              </w:rPr>
              <w:t>„</w:t>
            </w:r>
            <w:r w:rsidRPr="005B5378">
              <w:rPr>
                <w:bCs/>
                <w:sz w:val="22"/>
                <w:szCs w:val="22"/>
              </w:rPr>
              <w:t>Noteikumi par Eiropas Trešo valstu valstspiederīgo integrācijas fonda 2012.gada programmas aktivitāšu īstenošanu”</w:t>
            </w:r>
            <w:r w:rsidR="00037D9F" w:rsidRPr="005B5378">
              <w:rPr>
                <w:sz w:val="22"/>
                <w:szCs w:val="22"/>
              </w:rPr>
              <w:t xml:space="preserve"> </w:t>
            </w:r>
            <w:r w:rsidR="00EA5495" w:rsidRPr="005B5378">
              <w:rPr>
                <w:sz w:val="22"/>
                <w:szCs w:val="22"/>
              </w:rPr>
              <w:t xml:space="preserve">(turpmāk – noteikumu projekts) </w:t>
            </w:r>
            <w:r w:rsidR="00037D9F" w:rsidRPr="005B5378">
              <w:rPr>
                <w:sz w:val="22"/>
                <w:szCs w:val="22"/>
              </w:rPr>
              <w:t>vadošā iestāde ir</w:t>
            </w:r>
            <w:r w:rsidR="00864390" w:rsidRPr="005B5378">
              <w:rPr>
                <w:sz w:val="22"/>
                <w:szCs w:val="22"/>
              </w:rPr>
              <w:t xml:space="preserve"> </w:t>
            </w:r>
            <w:r w:rsidR="00C0242F" w:rsidRPr="005B5378">
              <w:rPr>
                <w:sz w:val="22"/>
                <w:szCs w:val="22"/>
              </w:rPr>
              <w:t xml:space="preserve">noteikusi </w:t>
            </w:r>
            <w:r w:rsidR="00275636" w:rsidRPr="005B5378">
              <w:rPr>
                <w:sz w:val="22"/>
                <w:szCs w:val="22"/>
              </w:rPr>
              <w:t>aktivitāšu īstenošanas kārtību, projektu iesniegumu vērtēšanas kritērijus, projektu iesniegumu atlases organizēšanas kārtību</w:t>
            </w:r>
            <w:r w:rsidR="00FA057D" w:rsidRPr="005B5378">
              <w:rPr>
                <w:sz w:val="22"/>
                <w:szCs w:val="22"/>
              </w:rPr>
              <w:t xml:space="preserve">, </w:t>
            </w:r>
            <w:r w:rsidR="00275636" w:rsidRPr="005B5378">
              <w:rPr>
                <w:sz w:val="22"/>
                <w:szCs w:val="22"/>
              </w:rPr>
              <w:t>projekta iesniegumu sagatavošanas un iesniegšanas kārtību, prasības projekta iesnieguma iesniedzējiem, granta līguma slēgšanas kārtību, projektu īstenošanas kārtību, tehniskās palīdzības aktivitātes īstenošanas kārtību</w:t>
            </w:r>
            <w:r w:rsidR="00FA057D" w:rsidRPr="005B5378">
              <w:rPr>
                <w:sz w:val="22"/>
                <w:szCs w:val="22"/>
              </w:rPr>
              <w:t xml:space="preserve">. </w:t>
            </w:r>
          </w:p>
          <w:p w:rsidR="00E87EF5" w:rsidRPr="005B5378" w:rsidRDefault="00250AE2" w:rsidP="00E87EF5">
            <w:pPr>
              <w:ind w:firstLine="382"/>
              <w:jc w:val="both"/>
              <w:rPr>
                <w:iCs/>
                <w:sz w:val="22"/>
                <w:szCs w:val="22"/>
              </w:rPr>
            </w:pPr>
            <w:r w:rsidRPr="005B5378">
              <w:rPr>
                <w:sz w:val="22"/>
                <w:szCs w:val="22"/>
              </w:rPr>
              <w:t>Eiropas Trešo valstu valstspiederīgo integrācijas fonda Vadošā iestāde</w:t>
            </w:r>
            <w:r w:rsidR="00774703" w:rsidRPr="005B5378">
              <w:rPr>
                <w:sz w:val="22"/>
                <w:szCs w:val="22"/>
              </w:rPr>
              <w:t>,</w:t>
            </w:r>
            <w:r w:rsidRPr="005B5378">
              <w:rPr>
                <w:sz w:val="22"/>
                <w:szCs w:val="22"/>
              </w:rPr>
              <w:t xml:space="preserve"> pamatojoties uz Eiropas Trešo valstu valstspiederīgo integrācijas fonda Vadības komitejas 2013.gada</w:t>
            </w:r>
            <w:r w:rsidR="00774703" w:rsidRPr="005B5378">
              <w:rPr>
                <w:sz w:val="22"/>
                <w:szCs w:val="22"/>
              </w:rPr>
              <w:t xml:space="preserve"> </w:t>
            </w:r>
            <w:r w:rsidR="0081340D" w:rsidRPr="005B5378">
              <w:rPr>
                <w:sz w:val="22"/>
                <w:szCs w:val="22"/>
              </w:rPr>
              <w:t>19.</w:t>
            </w:r>
            <w:r w:rsidR="00992D15" w:rsidRPr="005B5378">
              <w:rPr>
                <w:sz w:val="22"/>
                <w:szCs w:val="22"/>
              </w:rPr>
              <w:t>a</w:t>
            </w:r>
            <w:r w:rsidR="00774703" w:rsidRPr="005B5378">
              <w:rPr>
                <w:sz w:val="22"/>
                <w:szCs w:val="22"/>
              </w:rPr>
              <w:t>prīļa</w:t>
            </w:r>
            <w:r w:rsidR="00992D15" w:rsidRPr="005B5378">
              <w:rPr>
                <w:sz w:val="22"/>
                <w:szCs w:val="22"/>
              </w:rPr>
              <w:t xml:space="preserve"> </w:t>
            </w:r>
            <w:r w:rsidRPr="005B5378">
              <w:rPr>
                <w:sz w:val="22"/>
                <w:szCs w:val="22"/>
              </w:rPr>
              <w:t>lēmumu Nr.</w:t>
            </w:r>
            <w:r w:rsidR="0081340D" w:rsidRPr="005B5378">
              <w:rPr>
                <w:sz w:val="22"/>
                <w:szCs w:val="22"/>
              </w:rPr>
              <w:t>5</w:t>
            </w:r>
            <w:r w:rsidR="00774703" w:rsidRPr="005B5378">
              <w:rPr>
                <w:sz w:val="22"/>
                <w:szCs w:val="22"/>
              </w:rPr>
              <w:t>, salīdzinot ar iepriekšējām plānošanas periodā izsludinātām programmām, 2012.gada programmā ir veikusi grozīj</w:t>
            </w:r>
            <w:r w:rsidR="00E831BE" w:rsidRPr="005B5378">
              <w:rPr>
                <w:sz w:val="22"/>
                <w:szCs w:val="22"/>
              </w:rPr>
              <w:t>umus, paredzot, ka programmas 1”</w:t>
            </w:r>
            <w:r w:rsidR="00774703" w:rsidRPr="005B5378">
              <w:rPr>
                <w:sz w:val="22"/>
                <w:szCs w:val="22"/>
              </w:rPr>
              <w:t>b</w:t>
            </w:r>
            <w:r w:rsidR="00E831BE" w:rsidRPr="005B5378">
              <w:rPr>
                <w:sz w:val="22"/>
                <w:szCs w:val="22"/>
              </w:rPr>
              <w:t>”.aktivitātes „Vienotas koordinējošas un informatīvas struktūras izveide trešo valstu pilsoņu integrācijas atbalstam”</w:t>
            </w:r>
            <w:r w:rsidR="00774703" w:rsidRPr="005B5378">
              <w:rPr>
                <w:sz w:val="22"/>
                <w:szCs w:val="22"/>
              </w:rPr>
              <w:t xml:space="preserve"> un 3. </w:t>
            </w:r>
            <w:r w:rsidR="00E831BE" w:rsidRPr="005B5378">
              <w:rPr>
                <w:sz w:val="22"/>
                <w:szCs w:val="22"/>
              </w:rPr>
              <w:t>a</w:t>
            </w:r>
            <w:r w:rsidR="00774703" w:rsidRPr="005B5378">
              <w:rPr>
                <w:sz w:val="22"/>
                <w:szCs w:val="22"/>
              </w:rPr>
              <w:t xml:space="preserve">ktivitāšu </w:t>
            </w:r>
            <w:r w:rsidR="00E831BE" w:rsidRPr="005B5378">
              <w:rPr>
                <w:sz w:val="22"/>
                <w:szCs w:val="22"/>
              </w:rPr>
              <w:t>„</w:t>
            </w:r>
            <w:r w:rsidR="00E831BE" w:rsidRPr="005B5378">
              <w:rPr>
                <w:color w:val="000000"/>
                <w:sz w:val="22"/>
                <w:szCs w:val="22"/>
              </w:rPr>
              <w:t xml:space="preserve"> Palīdzība efektīvi funkcionējošas integrācijas politikas veidošanā, veicot pieredzes un labās prakses apmaiņu ar citām dalībvalstīm” </w:t>
            </w:r>
            <w:r w:rsidR="00774703" w:rsidRPr="005B5378">
              <w:rPr>
                <w:sz w:val="22"/>
                <w:szCs w:val="22"/>
              </w:rPr>
              <w:t xml:space="preserve">projektu iesniegumu atlasē var piedalīties </w:t>
            </w:r>
            <w:r w:rsidR="008B1D25" w:rsidRPr="005B5378">
              <w:rPr>
                <w:sz w:val="22"/>
                <w:szCs w:val="22"/>
              </w:rPr>
              <w:t xml:space="preserve">Sabiedrības integrācijas fonds, kas ir </w:t>
            </w:r>
            <w:r w:rsidR="00774703" w:rsidRPr="005B5378">
              <w:rPr>
                <w:iCs/>
                <w:sz w:val="22"/>
                <w:szCs w:val="22"/>
              </w:rPr>
              <w:t>atvasināta publisko tiesību juridiskā persona (publisks nodibinājums) sabiedrības integrācijas politikas ieviešanas jomā</w:t>
            </w:r>
            <w:r w:rsidR="008B1D25" w:rsidRPr="005B5378">
              <w:rPr>
                <w:iCs/>
                <w:sz w:val="22"/>
                <w:szCs w:val="22"/>
              </w:rPr>
              <w:t xml:space="preserve">. </w:t>
            </w:r>
            <w:r w:rsidR="00E87EF5" w:rsidRPr="005B5378">
              <w:rPr>
                <w:iCs/>
                <w:sz w:val="22"/>
                <w:szCs w:val="22"/>
              </w:rPr>
              <w:t xml:space="preserve"> </w:t>
            </w:r>
          </w:p>
          <w:p w:rsidR="00E87EF5" w:rsidRPr="005B5378" w:rsidRDefault="00E87EF5" w:rsidP="005244C9">
            <w:pPr>
              <w:ind w:firstLine="382"/>
              <w:jc w:val="both"/>
              <w:rPr>
                <w:iCs/>
                <w:sz w:val="22"/>
                <w:szCs w:val="22"/>
              </w:rPr>
            </w:pPr>
            <w:r w:rsidRPr="005B5378">
              <w:rPr>
                <w:iCs/>
                <w:sz w:val="22"/>
                <w:szCs w:val="22"/>
              </w:rPr>
              <w:t>Sabiedrības integrācijas fonda (</w:t>
            </w:r>
            <w:r w:rsidR="005244C9" w:rsidRPr="005B5378">
              <w:rPr>
                <w:iCs/>
                <w:sz w:val="22"/>
                <w:szCs w:val="22"/>
              </w:rPr>
              <w:t xml:space="preserve">turpmāk – </w:t>
            </w:r>
            <w:r w:rsidRPr="005B5378">
              <w:rPr>
                <w:iCs/>
                <w:sz w:val="22"/>
                <w:szCs w:val="22"/>
              </w:rPr>
              <w:t xml:space="preserve">SIF) mērķis </w:t>
            </w:r>
            <w:r w:rsidRPr="005B5378">
              <w:rPr>
                <w:sz w:val="22"/>
                <w:szCs w:val="22"/>
              </w:rPr>
              <w:t>ir finansiāli atbalstīt un veicināt sabiedrības integrāciju. SIF īsteno valsts budžeta, Eiropas Savienības politiku instrumentu un ārvalstu finanšu palīdzības finansētās programmas. Līdz 2011.gadam SIF ir atbalstījis gandrīz 2000 projektus sabiedrības integrācijas veicināšanas, pilsoniskās sabiedrības stiprināšanas, publiskā un nevalstiskā sektora darbības atbalsta jomās.</w:t>
            </w:r>
          </w:p>
          <w:p w:rsidR="00C011DB" w:rsidRPr="005B5378" w:rsidRDefault="00E87EF5" w:rsidP="00992D15">
            <w:pPr>
              <w:ind w:firstLine="382"/>
              <w:jc w:val="both"/>
              <w:rPr>
                <w:sz w:val="22"/>
                <w:szCs w:val="22"/>
              </w:rPr>
            </w:pPr>
            <w:r w:rsidRPr="005B5378">
              <w:rPr>
                <w:iCs/>
                <w:sz w:val="22"/>
                <w:szCs w:val="22"/>
              </w:rPr>
              <w:t>Tāpat</w:t>
            </w:r>
            <w:r w:rsidR="00C011DB" w:rsidRPr="005B5378">
              <w:rPr>
                <w:iCs/>
                <w:sz w:val="22"/>
                <w:szCs w:val="22"/>
              </w:rPr>
              <w:t xml:space="preserve">, </w:t>
            </w:r>
            <w:r w:rsidR="00992D15" w:rsidRPr="005B5378">
              <w:rPr>
                <w:sz w:val="22"/>
                <w:szCs w:val="22"/>
              </w:rPr>
              <w:t>Eiropas Trešo valstu valstspiederīgo integrācijas fonda</w:t>
            </w:r>
            <w:r w:rsidR="00992D15" w:rsidRPr="005B5378">
              <w:rPr>
                <w:iCs/>
                <w:sz w:val="22"/>
                <w:szCs w:val="22"/>
              </w:rPr>
              <w:t xml:space="preserve"> </w:t>
            </w:r>
            <w:r w:rsidR="0081340D" w:rsidRPr="005B5378">
              <w:rPr>
                <w:iCs/>
                <w:sz w:val="22"/>
                <w:szCs w:val="22"/>
              </w:rPr>
              <w:t>Vadības komiteja</w:t>
            </w:r>
            <w:r w:rsidR="00992D15" w:rsidRPr="005B5378">
              <w:rPr>
                <w:iCs/>
                <w:sz w:val="22"/>
                <w:szCs w:val="22"/>
              </w:rPr>
              <w:t>,</w:t>
            </w:r>
            <w:r w:rsidR="0081340D" w:rsidRPr="005B5378">
              <w:rPr>
                <w:iCs/>
                <w:sz w:val="22"/>
                <w:szCs w:val="22"/>
              </w:rPr>
              <w:t xml:space="preserve"> </w:t>
            </w:r>
            <w:r w:rsidR="00D45E81" w:rsidRPr="005B5378">
              <w:rPr>
                <w:iCs/>
                <w:sz w:val="22"/>
                <w:szCs w:val="22"/>
              </w:rPr>
              <w:t xml:space="preserve">ņemot vērā arvien pieaugošo interesi no </w:t>
            </w:r>
            <w:r w:rsidR="00992D15" w:rsidRPr="005B5378">
              <w:rPr>
                <w:iCs/>
                <w:sz w:val="22"/>
                <w:szCs w:val="22"/>
              </w:rPr>
              <w:t xml:space="preserve">potenciāliem projektu iesniedzējiem par iespēju iesniegt projektu iesniegumu 1. „a” aktivitātē </w:t>
            </w:r>
            <w:r w:rsidR="00992D15" w:rsidRPr="005B5378">
              <w:rPr>
                <w:sz w:val="22"/>
                <w:szCs w:val="22"/>
              </w:rPr>
              <w:t xml:space="preserve">„Valodas un adaptācijas programmu attīstība, trešo valstu pilsoņu integrācijai un saliedētas sabiedrības veidošanai”, nolēma </w:t>
            </w:r>
            <w:r w:rsidR="00C011DB" w:rsidRPr="005B5378">
              <w:rPr>
                <w:sz w:val="22"/>
                <w:szCs w:val="22"/>
              </w:rPr>
              <w:t xml:space="preserve">pārcelt finansējumu 271 284,76 latu (386 003,44 </w:t>
            </w:r>
            <w:r w:rsidR="00C011DB" w:rsidRPr="005B5378">
              <w:rPr>
                <w:i/>
                <w:iCs/>
                <w:sz w:val="22"/>
                <w:szCs w:val="22"/>
              </w:rPr>
              <w:t>euro</w:t>
            </w:r>
            <w:r w:rsidR="00C011DB" w:rsidRPr="005B5378">
              <w:rPr>
                <w:sz w:val="22"/>
                <w:szCs w:val="22"/>
              </w:rPr>
              <w:t>) apmērā no 1.”b”</w:t>
            </w:r>
            <w:r w:rsidRPr="005B5378">
              <w:rPr>
                <w:sz w:val="22"/>
                <w:szCs w:val="22"/>
              </w:rPr>
              <w:t xml:space="preserve"> </w:t>
            </w:r>
            <w:r w:rsidR="00C011DB" w:rsidRPr="005B5378">
              <w:rPr>
                <w:sz w:val="22"/>
                <w:szCs w:val="22"/>
              </w:rPr>
              <w:t>aktivitātes „Vienotas koordinējošas un informatīvas struktūras izveide trešo valstu pilsoņu integrācijas atbalstam” (turpmāk – 1.”b”.aktivitāte) uz 1.”a” aktivitāti „Valodas un adaptācijas programmu attīstība, trešo valstu pilsoņu integrācijai un saliedētas sabiedrības veidošanai” (turpmāk – 1.”a”. aktivitāte), tād</w:t>
            </w:r>
            <w:r w:rsidR="0031693C" w:rsidRPr="005B5378">
              <w:rPr>
                <w:sz w:val="22"/>
                <w:szCs w:val="22"/>
              </w:rPr>
              <w:t>ējādi 2012.gada programmā 1.”a”</w:t>
            </w:r>
            <w:r w:rsidR="00C011DB" w:rsidRPr="005B5378">
              <w:rPr>
                <w:sz w:val="22"/>
                <w:szCs w:val="22"/>
              </w:rPr>
              <w:t xml:space="preserve">aktivitātē, paredzot pieejamo kopējo finansējumu 1 153 205,86 latu (1 640 864.11 </w:t>
            </w:r>
            <w:r w:rsidR="00C011DB" w:rsidRPr="005B5378">
              <w:rPr>
                <w:i/>
                <w:iCs/>
                <w:sz w:val="22"/>
                <w:szCs w:val="22"/>
              </w:rPr>
              <w:t>euro</w:t>
            </w:r>
            <w:r w:rsidR="00C011DB" w:rsidRPr="005B5378">
              <w:rPr>
                <w:sz w:val="22"/>
                <w:szCs w:val="22"/>
              </w:rPr>
              <w:t xml:space="preserve">) apmērā, ko veido 75% Fonda finansējums 864 904,39 lati (1 230 648,08 </w:t>
            </w:r>
            <w:r w:rsidR="00C011DB" w:rsidRPr="005B5378">
              <w:rPr>
                <w:i/>
                <w:iCs/>
                <w:sz w:val="22"/>
                <w:szCs w:val="22"/>
              </w:rPr>
              <w:t>euro</w:t>
            </w:r>
            <w:r w:rsidR="00C011DB" w:rsidRPr="005B5378">
              <w:rPr>
                <w:sz w:val="22"/>
                <w:szCs w:val="22"/>
              </w:rPr>
              <w:t xml:space="preserve">) un 25 % valsts budžeta finansējums 288 301,47 lati (410 216,03 </w:t>
            </w:r>
            <w:r w:rsidR="00C011DB" w:rsidRPr="005B5378">
              <w:rPr>
                <w:i/>
                <w:iCs/>
                <w:sz w:val="22"/>
                <w:szCs w:val="22"/>
              </w:rPr>
              <w:t>euro</w:t>
            </w:r>
            <w:r w:rsidR="00C011DB" w:rsidRPr="005B5378">
              <w:rPr>
                <w:sz w:val="22"/>
                <w:szCs w:val="22"/>
              </w:rPr>
              <w:t>), savukārt, 1.”b”aktivitātē, paredzot kopējo pieejamo finansējumu</w:t>
            </w:r>
            <w:r w:rsidR="00C011DB" w:rsidRPr="005B5378">
              <w:rPr>
                <w:color w:val="000000"/>
                <w:sz w:val="22"/>
                <w:szCs w:val="22"/>
              </w:rPr>
              <w:t xml:space="preserve"> 351 402 latu (500 000 </w:t>
            </w:r>
            <w:r w:rsidR="00C011DB" w:rsidRPr="005B5378">
              <w:rPr>
                <w:i/>
                <w:iCs/>
                <w:color w:val="000000"/>
                <w:sz w:val="22"/>
                <w:szCs w:val="22"/>
              </w:rPr>
              <w:t>euro</w:t>
            </w:r>
            <w:r w:rsidR="00C011DB" w:rsidRPr="005B5378">
              <w:rPr>
                <w:color w:val="000000"/>
                <w:sz w:val="22"/>
                <w:szCs w:val="22"/>
              </w:rPr>
              <w:t xml:space="preserve">) apmērā, ko veido 75% Fonda finansējums 263 551,50 lati (375 000 </w:t>
            </w:r>
            <w:r w:rsidR="00C011DB" w:rsidRPr="005B5378">
              <w:rPr>
                <w:i/>
                <w:iCs/>
                <w:color w:val="000000"/>
                <w:sz w:val="22"/>
                <w:szCs w:val="22"/>
              </w:rPr>
              <w:t>euro</w:t>
            </w:r>
            <w:r w:rsidR="00C011DB" w:rsidRPr="005B5378">
              <w:rPr>
                <w:color w:val="000000"/>
                <w:sz w:val="22"/>
                <w:szCs w:val="22"/>
              </w:rPr>
              <w:t xml:space="preserve">) </w:t>
            </w:r>
            <w:r w:rsidR="00C011DB" w:rsidRPr="005B5378">
              <w:rPr>
                <w:sz w:val="22"/>
                <w:szCs w:val="22"/>
              </w:rPr>
              <w:t xml:space="preserve">un 25 % valsts budžeta finansējums 87 850,50 lati (125 000 </w:t>
            </w:r>
            <w:r w:rsidR="00C011DB" w:rsidRPr="005B5378">
              <w:rPr>
                <w:i/>
                <w:iCs/>
                <w:sz w:val="22"/>
                <w:szCs w:val="22"/>
              </w:rPr>
              <w:t>euro</w:t>
            </w:r>
            <w:r w:rsidR="00C011DB" w:rsidRPr="005B5378">
              <w:rPr>
                <w:sz w:val="22"/>
                <w:szCs w:val="22"/>
              </w:rPr>
              <w:t>);</w:t>
            </w:r>
          </w:p>
          <w:p w:rsidR="00992D15" w:rsidRPr="005B5378" w:rsidRDefault="005244C9" w:rsidP="00992D15">
            <w:pPr>
              <w:ind w:firstLine="382"/>
              <w:jc w:val="both"/>
              <w:rPr>
                <w:iCs/>
                <w:sz w:val="22"/>
                <w:szCs w:val="22"/>
              </w:rPr>
            </w:pPr>
            <w:r w:rsidRPr="005B5378">
              <w:rPr>
                <w:sz w:val="22"/>
                <w:szCs w:val="22"/>
              </w:rPr>
              <w:t xml:space="preserve">Iepriekš </w:t>
            </w:r>
            <w:r w:rsidR="00992D15" w:rsidRPr="005B5378">
              <w:rPr>
                <w:sz w:val="22"/>
                <w:szCs w:val="22"/>
              </w:rPr>
              <w:t xml:space="preserve">minētie </w:t>
            </w:r>
            <w:r w:rsidR="00E87EF5" w:rsidRPr="005B5378">
              <w:rPr>
                <w:sz w:val="22"/>
                <w:szCs w:val="22"/>
              </w:rPr>
              <w:t xml:space="preserve">Eiropas Trešo valstu valstspiederīgo </w:t>
            </w:r>
            <w:r w:rsidR="00E87EF5" w:rsidRPr="005B5378">
              <w:rPr>
                <w:sz w:val="22"/>
                <w:szCs w:val="22"/>
              </w:rPr>
              <w:lastRenderedPageBreak/>
              <w:t xml:space="preserve">integrācijas fonda 2012.gada programmas </w:t>
            </w:r>
            <w:r w:rsidR="00992D15" w:rsidRPr="005B5378">
              <w:rPr>
                <w:sz w:val="22"/>
                <w:szCs w:val="22"/>
              </w:rPr>
              <w:t>groz</w:t>
            </w:r>
            <w:r w:rsidR="00E87EF5" w:rsidRPr="005B5378">
              <w:rPr>
                <w:sz w:val="22"/>
                <w:szCs w:val="22"/>
              </w:rPr>
              <w:t>ījumi ir iesniegti arī saskaņošanai Eiropas Komisijā</w:t>
            </w:r>
            <w:r w:rsidR="009F654C">
              <w:rPr>
                <w:sz w:val="22"/>
                <w:szCs w:val="22"/>
              </w:rPr>
              <w:t xml:space="preserve">, Eiropas Komisija ir izskatījusi iesniegtos grozījumus un norādīja, ka </w:t>
            </w:r>
            <w:r w:rsidR="009F654C" w:rsidRPr="005B5378">
              <w:rPr>
                <w:sz w:val="22"/>
                <w:szCs w:val="22"/>
              </w:rPr>
              <w:t>Eiropas Trešo valstu valstspiederīgo integrā</w:t>
            </w:r>
            <w:r w:rsidR="009F654C">
              <w:rPr>
                <w:sz w:val="22"/>
                <w:szCs w:val="22"/>
              </w:rPr>
              <w:t>cijas fonda 2012.gada programmā</w:t>
            </w:r>
            <w:r w:rsidR="009F654C" w:rsidRPr="005B5378">
              <w:rPr>
                <w:sz w:val="22"/>
                <w:szCs w:val="22"/>
              </w:rPr>
              <w:t xml:space="preserve"> grozījumi</w:t>
            </w:r>
            <w:r w:rsidR="009F654C">
              <w:rPr>
                <w:sz w:val="22"/>
                <w:szCs w:val="22"/>
              </w:rPr>
              <w:t xml:space="preserve"> nav nepieciešami. Kultūras ministrija informāciju par veiktajām izmaiņām iekļaus</w:t>
            </w:r>
            <w:proofErr w:type="gramStart"/>
            <w:r w:rsidR="009F654C">
              <w:rPr>
                <w:sz w:val="22"/>
                <w:szCs w:val="22"/>
              </w:rPr>
              <w:t xml:space="preserve"> </w:t>
            </w:r>
            <w:r w:rsidR="009F654C" w:rsidRPr="005B5378">
              <w:rPr>
                <w:sz w:val="22"/>
                <w:szCs w:val="22"/>
              </w:rPr>
              <w:t xml:space="preserve"> </w:t>
            </w:r>
            <w:proofErr w:type="gramEnd"/>
            <w:r w:rsidR="009F654C" w:rsidRPr="005B5378">
              <w:rPr>
                <w:sz w:val="22"/>
                <w:szCs w:val="22"/>
              </w:rPr>
              <w:t>Eiropas Trešo valstu valstspiederīgo integrā</w:t>
            </w:r>
            <w:r w:rsidR="009F654C">
              <w:rPr>
                <w:sz w:val="22"/>
                <w:szCs w:val="22"/>
              </w:rPr>
              <w:t>cijas fonda 2012.gada programmas noslēguma ziņojumā</w:t>
            </w:r>
          </w:p>
          <w:p w:rsidR="00894F27" w:rsidRPr="005B5378" w:rsidRDefault="00FA057D" w:rsidP="00C011DB">
            <w:pPr>
              <w:ind w:firstLine="445"/>
              <w:jc w:val="both"/>
              <w:rPr>
                <w:sz w:val="22"/>
                <w:szCs w:val="22"/>
              </w:rPr>
            </w:pPr>
            <w:r w:rsidRPr="005B5378">
              <w:rPr>
                <w:sz w:val="22"/>
                <w:szCs w:val="22"/>
              </w:rPr>
              <w:t>Noteikumu projekts nepieciešams,</w:t>
            </w:r>
            <w:r w:rsidR="00113704" w:rsidRPr="005B5378">
              <w:rPr>
                <w:sz w:val="22"/>
                <w:szCs w:val="22"/>
              </w:rPr>
              <w:t xml:space="preserve"> </w:t>
            </w:r>
            <w:r w:rsidRPr="005B5378">
              <w:rPr>
                <w:sz w:val="22"/>
                <w:szCs w:val="22"/>
              </w:rPr>
              <w:t>lai uzsāktu</w:t>
            </w:r>
            <w:r w:rsidR="00113704" w:rsidRPr="005B5378">
              <w:rPr>
                <w:sz w:val="22"/>
                <w:szCs w:val="22"/>
              </w:rPr>
              <w:t xml:space="preserve"> projektu atlasi 201</w:t>
            </w:r>
            <w:r w:rsidR="00B3061B" w:rsidRPr="005B5378">
              <w:rPr>
                <w:sz w:val="22"/>
                <w:szCs w:val="22"/>
              </w:rPr>
              <w:t>2</w:t>
            </w:r>
            <w:r w:rsidR="00113704" w:rsidRPr="005B5378">
              <w:rPr>
                <w:sz w:val="22"/>
                <w:szCs w:val="22"/>
              </w:rPr>
              <w:t>.gada programmas aktivitātēs</w:t>
            </w:r>
            <w:r w:rsidR="005308EB" w:rsidRPr="005B5378">
              <w:rPr>
                <w:sz w:val="22"/>
                <w:szCs w:val="22"/>
              </w:rPr>
              <w:t xml:space="preserve"> un nodrošinātu efektīvu  Eiropas Trešo valstu valstspiederīgo integrācijas fonda līdzekļu apguvi</w:t>
            </w:r>
            <w:r w:rsidR="00E13F4E" w:rsidRPr="005B5378">
              <w:rPr>
                <w:sz w:val="22"/>
                <w:szCs w:val="22"/>
              </w:rPr>
              <w:t xml:space="preserve">. </w:t>
            </w:r>
            <w:r w:rsidR="007B531C" w:rsidRPr="005B5378">
              <w:rPr>
                <w:sz w:val="22"/>
                <w:szCs w:val="22"/>
              </w:rPr>
              <w:t>Eiropas Trešo valstu valstsp</w:t>
            </w:r>
            <w:r w:rsidR="00B3061B" w:rsidRPr="005B5378">
              <w:rPr>
                <w:sz w:val="22"/>
                <w:szCs w:val="22"/>
              </w:rPr>
              <w:t>iederīgo integrācijas fonda 2012</w:t>
            </w:r>
            <w:r w:rsidR="007B531C" w:rsidRPr="005B5378">
              <w:rPr>
                <w:sz w:val="22"/>
                <w:szCs w:val="22"/>
              </w:rPr>
              <w:t>.gada programmas projektu aktivitāšu</w:t>
            </w:r>
            <w:r w:rsidR="00B3061B" w:rsidRPr="005B5378">
              <w:rPr>
                <w:sz w:val="22"/>
                <w:szCs w:val="22"/>
              </w:rPr>
              <w:t xml:space="preserve"> ieviešanas termiņš ir līdz 2014</w:t>
            </w:r>
            <w:r w:rsidR="007B531C" w:rsidRPr="005B5378">
              <w:rPr>
                <w:sz w:val="22"/>
                <w:szCs w:val="22"/>
              </w:rPr>
              <w:t>.gada 30.jūnijam</w:t>
            </w:r>
            <w:r w:rsidR="0074576C" w:rsidRPr="005B5378">
              <w:rPr>
                <w:sz w:val="22"/>
                <w:szCs w:val="22"/>
              </w:rPr>
              <w:t>.</w:t>
            </w:r>
            <w:r w:rsidR="007B531C" w:rsidRPr="005B5378">
              <w:rPr>
                <w:sz w:val="22"/>
                <w:szCs w:val="22"/>
              </w:rPr>
              <w:t xml:space="preserve"> </w:t>
            </w:r>
            <w:r w:rsidR="00DC039A" w:rsidRPr="005B5378">
              <w:rPr>
                <w:sz w:val="22"/>
                <w:szCs w:val="22"/>
              </w:rPr>
              <w:t>Līdz ar to, lai nodrošinātu 2012.gada programmas paredzēto aktivitāšu pasākumu atbilstošu īstenošanu, nepieciešams pieņemt Ministru kabineta noteikumu projektu steidzamības kārtā.</w:t>
            </w:r>
          </w:p>
        </w:tc>
      </w:tr>
      <w:tr w:rsidR="001003B5" w:rsidRPr="005B5378" w:rsidTr="00EA5495">
        <w:tc>
          <w:tcPr>
            <w:tcW w:w="540" w:type="dxa"/>
          </w:tcPr>
          <w:p w:rsidR="001003B5" w:rsidRPr="005B5378" w:rsidRDefault="001003B5" w:rsidP="009E1E79">
            <w:pPr>
              <w:pStyle w:val="naislab"/>
              <w:numPr>
                <w:ilvl w:val="0"/>
                <w:numId w:val="1"/>
              </w:numPr>
              <w:tabs>
                <w:tab w:val="clear" w:pos="720"/>
                <w:tab w:val="num" w:pos="72"/>
              </w:tabs>
              <w:spacing w:before="0" w:after="0"/>
              <w:ind w:left="0" w:firstLine="0"/>
              <w:jc w:val="both"/>
              <w:outlineLvl w:val="0"/>
              <w:rPr>
                <w:sz w:val="22"/>
                <w:szCs w:val="22"/>
              </w:rPr>
            </w:pPr>
          </w:p>
        </w:tc>
        <w:tc>
          <w:tcPr>
            <w:tcW w:w="2403" w:type="dxa"/>
          </w:tcPr>
          <w:p w:rsidR="001003B5" w:rsidRPr="005B5378" w:rsidRDefault="001003B5" w:rsidP="009E1E79">
            <w:pPr>
              <w:pStyle w:val="naislab"/>
              <w:spacing w:before="0" w:after="0"/>
              <w:jc w:val="both"/>
              <w:outlineLvl w:val="0"/>
              <w:rPr>
                <w:b/>
                <w:sz w:val="22"/>
                <w:szCs w:val="22"/>
              </w:rPr>
            </w:pPr>
            <w:r w:rsidRPr="005B5378">
              <w:rPr>
                <w:sz w:val="22"/>
                <w:szCs w:val="22"/>
              </w:rPr>
              <w:t>Saistītie politikas ietekmes novērtējumi un pētījumi</w:t>
            </w:r>
          </w:p>
        </w:tc>
        <w:tc>
          <w:tcPr>
            <w:tcW w:w="6096" w:type="dxa"/>
          </w:tcPr>
          <w:p w:rsidR="001003B5" w:rsidRPr="005B5378" w:rsidRDefault="00EA5495" w:rsidP="00EA5495">
            <w:pPr>
              <w:pStyle w:val="naislab"/>
              <w:spacing w:before="0" w:after="0"/>
              <w:jc w:val="both"/>
              <w:outlineLvl w:val="0"/>
              <w:rPr>
                <w:sz w:val="22"/>
                <w:szCs w:val="22"/>
              </w:rPr>
            </w:pPr>
            <w:r w:rsidRPr="005B5378">
              <w:rPr>
                <w:sz w:val="22"/>
                <w:szCs w:val="22"/>
              </w:rPr>
              <w:t>Noteikumu p</w:t>
            </w:r>
            <w:r w:rsidR="00D234EF" w:rsidRPr="005B5378">
              <w:rPr>
                <w:sz w:val="22"/>
                <w:szCs w:val="22"/>
              </w:rPr>
              <w:t>rojekts šo jomu neskar</w:t>
            </w:r>
            <w:r w:rsidR="001003B5" w:rsidRPr="005B5378">
              <w:rPr>
                <w:sz w:val="22"/>
                <w:szCs w:val="22"/>
              </w:rPr>
              <w:t>.</w:t>
            </w:r>
          </w:p>
        </w:tc>
      </w:tr>
      <w:tr w:rsidR="001003B5" w:rsidRPr="005B5378" w:rsidTr="00EA5495">
        <w:tc>
          <w:tcPr>
            <w:tcW w:w="540" w:type="dxa"/>
          </w:tcPr>
          <w:p w:rsidR="001003B5" w:rsidRPr="005B5378" w:rsidRDefault="001003B5" w:rsidP="009E1E79">
            <w:pPr>
              <w:pStyle w:val="naislab"/>
              <w:numPr>
                <w:ilvl w:val="0"/>
                <w:numId w:val="1"/>
              </w:numPr>
              <w:tabs>
                <w:tab w:val="clear" w:pos="720"/>
                <w:tab w:val="num" w:pos="72"/>
              </w:tabs>
              <w:spacing w:before="0" w:after="0"/>
              <w:ind w:left="0" w:firstLine="0"/>
              <w:jc w:val="both"/>
              <w:outlineLvl w:val="0"/>
              <w:rPr>
                <w:sz w:val="22"/>
                <w:szCs w:val="22"/>
              </w:rPr>
            </w:pPr>
          </w:p>
        </w:tc>
        <w:tc>
          <w:tcPr>
            <w:tcW w:w="2403" w:type="dxa"/>
          </w:tcPr>
          <w:p w:rsidR="001003B5" w:rsidRPr="005B5378" w:rsidRDefault="001003B5" w:rsidP="009E1E79">
            <w:pPr>
              <w:pStyle w:val="naiskr"/>
              <w:spacing w:before="0" w:after="0"/>
              <w:jc w:val="both"/>
              <w:rPr>
                <w:sz w:val="22"/>
                <w:szCs w:val="22"/>
              </w:rPr>
            </w:pPr>
            <w:r w:rsidRPr="005B5378">
              <w:rPr>
                <w:sz w:val="22"/>
                <w:szCs w:val="22"/>
              </w:rPr>
              <w:t>Tiesiskā regulējuma mērķis un būtība</w:t>
            </w:r>
          </w:p>
          <w:p w:rsidR="001003B5" w:rsidRPr="005B5378" w:rsidRDefault="001003B5" w:rsidP="009E1E79">
            <w:pPr>
              <w:pStyle w:val="naislab"/>
              <w:spacing w:before="0" w:after="0"/>
              <w:jc w:val="both"/>
              <w:outlineLvl w:val="0"/>
              <w:rPr>
                <w:b/>
                <w:sz w:val="22"/>
                <w:szCs w:val="22"/>
              </w:rPr>
            </w:pPr>
          </w:p>
        </w:tc>
        <w:tc>
          <w:tcPr>
            <w:tcW w:w="6096" w:type="dxa"/>
          </w:tcPr>
          <w:p w:rsidR="00B42C26" w:rsidRPr="005B5378" w:rsidRDefault="00EA5495" w:rsidP="00EA5495">
            <w:pPr>
              <w:ind w:left="16"/>
              <w:jc w:val="both"/>
              <w:rPr>
                <w:bCs/>
                <w:sz w:val="22"/>
                <w:szCs w:val="22"/>
              </w:rPr>
            </w:pPr>
            <w:r w:rsidRPr="005B5378">
              <w:rPr>
                <w:sz w:val="22"/>
                <w:szCs w:val="22"/>
              </w:rPr>
              <w:t>Noteikumu p</w:t>
            </w:r>
            <w:r w:rsidR="001003B5" w:rsidRPr="005B5378">
              <w:rPr>
                <w:sz w:val="22"/>
                <w:szCs w:val="22"/>
              </w:rPr>
              <w:t>rojektā paredzēts noteikt projekta konkursa organizēšanas kārtību</w:t>
            </w:r>
            <w:r w:rsidR="001003B5" w:rsidRPr="005B5378">
              <w:rPr>
                <w:b/>
                <w:bCs/>
                <w:sz w:val="22"/>
                <w:szCs w:val="22"/>
              </w:rPr>
              <w:t xml:space="preserve"> </w:t>
            </w:r>
            <w:r w:rsidR="001003B5" w:rsidRPr="005B5378">
              <w:rPr>
                <w:bCs/>
                <w:sz w:val="22"/>
                <w:szCs w:val="22"/>
              </w:rPr>
              <w:t>Eiropas Trešo valstu valstsp</w:t>
            </w:r>
            <w:r w:rsidR="00B3061B" w:rsidRPr="005B5378">
              <w:rPr>
                <w:bCs/>
                <w:sz w:val="22"/>
                <w:szCs w:val="22"/>
              </w:rPr>
              <w:t>iederīgo integrācijas fonda 2012</w:t>
            </w:r>
            <w:r w:rsidR="002168EF" w:rsidRPr="005B5378">
              <w:rPr>
                <w:bCs/>
                <w:sz w:val="22"/>
                <w:szCs w:val="22"/>
              </w:rPr>
              <w:t>.</w:t>
            </w:r>
            <w:r w:rsidR="001003B5" w:rsidRPr="005B5378">
              <w:rPr>
                <w:bCs/>
                <w:sz w:val="22"/>
                <w:szCs w:val="22"/>
              </w:rPr>
              <w:t xml:space="preserve">gada programmas aktivitātēs. </w:t>
            </w:r>
          </w:p>
        </w:tc>
      </w:tr>
      <w:tr w:rsidR="001003B5" w:rsidRPr="005B5378" w:rsidTr="00EA5495">
        <w:tc>
          <w:tcPr>
            <w:tcW w:w="540" w:type="dxa"/>
          </w:tcPr>
          <w:p w:rsidR="001003B5" w:rsidRPr="005B5378" w:rsidRDefault="001003B5" w:rsidP="009E1E79">
            <w:pPr>
              <w:pStyle w:val="naislab"/>
              <w:numPr>
                <w:ilvl w:val="0"/>
                <w:numId w:val="1"/>
              </w:numPr>
              <w:tabs>
                <w:tab w:val="clear" w:pos="720"/>
                <w:tab w:val="num" w:pos="72"/>
              </w:tabs>
              <w:spacing w:before="0" w:after="0"/>
              <w:ind w:left="0" w:firstLine="0"/>
              <w:jc w:val="both"/>
              <w:outlineLvl w:val="0"/>
              <w:rPr>
                <w:sz w:val="22"/>
                <w:szCs w:val="22"/>
              </w:rPr>
            </w:pPr>
          </w:p>
        </w:tc>
        <w:tc>
          <w:tcPr>
            <w:tcW w:w="2403" w:type="dxa"/>
          </w:tcPr>
          <w:p w:rsidR="001003B5" w:rsidRPr="005B5378" w:rsidRDefault="001003B5" w:rsidP="009E1E79">
            <w:pPr>
              <w:pStyle w:val="naislab"/>
              <w:spacing w:before="0" w:after="0"/>
              <w:jc w:val="both"/>
              <w:outlineLvl w:val="0"/>
              <w:rPr>
                <w:b/>
                <w:sz w:val="22"/>
                <w:szCs w:val="22"/>
              </w:rPr>
            </w:pPr>
            <w:r w:rsidRPr="005B5378">
              <w:rPr>
                <w:sz w:val="22"/>
                <w:szCs w:val="22"/>
              </w:rPr>
              <w:t>Projekta izstrādē iesaistītās institūcijas</w:t>
            </w:r>
          </w:p>
        </w:tc>
        <w:tc>
          <w:tcPr>
            <w:tcW w:w="6096" w:type="dxa"/>
          </w:tcPr>
          <w:p w:rsidR="001003B5" w:rsidRPr="005B5378" w:rsidRDefault="001003B5" w:rsidP="009E1E79">
            <w:pPr>
              <w:pStyle w:val="naislab"/>
              <w:spacing w:before="0" w:after="0"/>
              <w:jc w:val="both"/>
              <w:outlineLvl w:val="0"/>
              <w:rPr>
                <w:b/>
                <w:sz w:val="22"/>
                <w:szCs w:val="22"/>
              </w:rPr>
            </w:pPr>
            <w:r w:rsidRPr="005B5378">
              <w:rPr>
                <w:iCs/>
                <w:sz w:val="22"/>
                <w:szCs w:val="22"/>
              </w:rPr>
              <w:t>Kultūras ministrija</w:t>
            </w:r>
            <w:r w:rsidR="00D234EF" w:rsidRPr="005B5378">
              <w:rPr>
                <w:iCs/>
                <w:sz w:val="22"/>
                <w:szCs w:val="22"/>
              </w:rPr>
              <w:t>.</w:t>
            </w:r>
          </w:p>
        </w:tc>
      </w:tr>
      <w:tr w:rsidR="001003B5" w:rsidRPr="005B5378" w:rsidTr="00EA5495">
        <w:tc>
          <w:tcPr>
            <w:tcW w:w="540" w:type="dxa"/>
          </w:tcPr>
          <w:p w:rsidR="001003B5" w:rsidRPr="005B5378" w:rsidRDefault="001003B5" w:rsidP="009E1E79">
            <w:pPr>
              <w:pStyle w:val="naislab"/>
              <w:numPr>
                <w:ilvl w:val="0"/>
                <w:numId w:val="1"/>
              </w:numPr>
              <w:tabs>
                <w:tab w:val="clear" w:pos="720"/>
                <w:tab w:val="num" w:pos="72"/>
              </w:tabs>
              <w:spacing w:before="0" w:after="0"/>
              <w:ind w:left="0" w:firstLine="0"/>
              <w:jc w:val="both"/>
              <w:outlineLvl w:val="0"/>
              <w:rPr>
                <w:sz w:val="22"/>
                <w:szCs w:val="22"/>
              </w:rPr>
            </w:pPr>
          </w:p>
        </w:tc>
        <w:tc>
          <w:tcPr>
            <w:tcW w:w="2403" w:type="dxa"/>
          </w:tcPr>
          <w:p w:rsidR="001003B5" w:rsidRPr="005B5378" w:rsidRDefault="001003B5" w:rsidP="009E1E79">
            <w:pPr>
              <w:pStyle w:val="naislab"/>
              <w:spacing w:before="0" w:after="0"/>
              <w:jc w:val="both"/>
              <w:outlineLvl w:val="0"/>
              <w:rPr>
                <w:b/>
                <w:sz w:val="22"/>
                <w:szCs w:val="22"/>
              </w:rPr>
            </w:pPr>
            <w:r w:rsidRPr="005B5378">
              <w:rPr>
                <w:sz w:val="22"/>
                <w:szCs w:val="22"/>
              </w:rPr>
              <w:t>Iemesli, kādēļ netika nodrošināta sabiedrības līdzdalība</w:t>
            </w:r>
          </w:p>
        </w:tc>
        <w:tc>
          <w:tcPr>
            <w:tcW w:w="6096" w:type="dxa"/>
          </w:tcPr>
          <w:p w:rsidR="001003B5" w:rsidRPr="005B5378" w:rsidRDefault="001003B5" w:rsidP="009E1E79">
            <w:pPr>
              <w:pStyle w:val="naislab"/>
              <w:spacing w:before="0" w:after="0"/>
              <w:jc w:val="both"/>
              <w:outlineLvl w:val="0"/>
              <w:rPr>
                <w:sz w:val="22"/>
                <w:szCs w:val="22"/>
              </w:rPr>
            </w:pPr>
            <w:r w:rsidRPr="005B5378">
              <w:rPr>
                <w:sz w:val="22"/>
                <w:szCs w:val="22"/>
              </w:rPr>
              <w:t>Sabiedrības (biedrību un nodibinājumu) līdzdalība tiek nodrošināta gada programmu izstrādes procesā, definējot atbalstāmās darbības un sasniedzamos rezultātus. Noteikumu projekts tikai nosaka projektu atlases procedūru atbilstoši likumam.</w:t>
            </w:r>
          </w:p>
        </w:tc>
      </w:tr>
      <w:tr w:rsidR="001003B5" w:rsidRPr="005B5378" w:rsidTr="00EA5495">
        <w:tc>
          <w:tcPr>
            <w:tcW w:w="540" w:type="dxa"/>
          </w:tcPr>
          <w:p w:rsidR="001003B5" w:rsidRPr="005B5378" w:rsidRDefault="001003B5" w:rsidP="009E1E79">
            <w:pPr>
              <w:pStyle w:val="naislab"/>
              <w:numPr>
                <w:ilvl w:val="0"/>
                <w:numId w:val="1"/>
              </w:numPr>
              <w:tabs>
                <w:tab w:val="clear" w:pos="720"/>
                <w:tab w:val="num" w:pos="72"/>
              </w:tabs>
              <w:spacing w:before="0" w:after="0"/>
              <w:ind w:left="0" w:firstLine="0"/>
              <w:jc w:val="both"/>
              <w:outlineLvl w:val="0"/>
              <w:rPr>
                <w:sz w:val="22"/>
                <w:szCs w:val="22"/>
              </w:rPr>
            </w:pPr>
          </w:p>
        </w:tc>
        <w:tc>
          <w:tcPr>
            <w:tcW w:w="2403" w:type="dxa"/>
          </w:tcPr>
          <w:p w:rsidR="001003B5" w:rsidRPr="005B5378" w:rsidRDefault="001003B5" w:rsidP="009E1E79">
            <w:pPr>
              <w:pStyle w:val="naislab"/>
              <w:spacing w:before="0" w:after="0"/>
              <w:jc w:val="both"/>
              <w:outlineLvl w:val="0"/>
              <w:rPr>
                <w:b/>
                <w:sz w:val="22"/>
                <w:szCs w:val="22"/>
              </w:rPr>
            </w:pPr>
            <w:r w:rsidRPr="005B5378">
              <w:rPr>
                <w:sz w:val="22"/>
                <w:szCs w:val="22"/>
              </w:rPr>
              <w:t>Cita informācija</w:t>
            </w:r>
          </w:p>
        </w:tc>
        <w:tc>
          <w:tcPr>
            <w:tcW w:w="6096" w:type="dxa"/>
          </w:tcPr>
          <w:p w:rsidR="00ED2174" w:rsidRPr="005B5378" w:rsidRDefault="00EA5495" w:rsidP="00ED2174">
            <w:pPr>
              <w:pStyle w:val="naisc"/>
              <w:spacing w:before="0" w:after="0"/>
              <w:jc w:val="both"/>
              <w:rPr>
                <w:sz w:val="22"/>
                <w:szCs w:val="22"/>
              </w:rPr>
            </w:pPr>
            <w:r w:rsidRPr="005B5378">
              <w:rPr>
                <w:sz w:val="22"/>
                <w:szCs w:val="22"/>
              </w:rPr>
              <w:t>Noteikumu p</w:t>
            </w:r>
            <w:r w:rsidR="00ED2174" w:rsidRPr="005B5378">
              <w:rPr>
                <w:sz w:val="22"/>
                <w:szCs w:val="22"/>
              </w:rPr>
              <w:t xml:space="preserve">rojektam izstrādāts 10. pielikums „Fonda izmaksu noteikumi”, kas nav iekļauts </w:t>
            </w:r>
            <w:r w:rsidR="009E248D" w:rsidRPr="005B5378">
              <w:rPr>
                <w:sz w:val="22"/>
                <w:szCs w:val="22"/>
              </w:rPr>
              <w:t>n</w:t>
            </w:r>
            <w:r w:rsidRPr="005B5378">
              <w:rPr>
                <w:sz w:val="22"/>
                <w:szCs w:val="22"/>
              </w:rPr>
              <w:t>oteikumu p</w:t>
            </w:r>
            <w:r w:rsidR="00ED2174" w:rsidRPr="005B5378">
              <w:rPr>
                <w:sz w:val="22"/>
                <w:szCs w:val="22"/>
              </w:rPr>
              <w:t>rojekta pamattekstā.</w:t>
            </w:r>
          </w:p>
          <w:p w:rsidR="00ED2174" w:rsidRPr="005B5378" w:rsidRDefault="009E248D" w:rsidP="00ED2174">
            <w:pPr>
              <w:pStyle w:val="naisc"/>
              <w:spacing w:before="0" w:after="0"/>
              <w:jc w:val="both"/>
              <w:rPr>
                <w:sz w:val="22"/>
                <w:szCs w:val="22"/>
              </w:rPr>
            </w:pPr>
            <w:r w:rsidRPr="005B5378">
              <w:rPr>
                <w:sz w:val="22"/>
                <w:szCs w:val="22"/>
              </w:rPr>
              <w:t>”Fonda izmaksu noteikumi”</w:t>
            </w:r>
            <w:r w:rsidR="00AB731B" w:rsidRPr="005B5378">
              <w:rPr>
                <w:sz w:val="22"/>
                <w:szCs w:val="22"/>
              </w:rPr>
              <w:t>,</w:t>
            </w:r>
            <w:r w:rsidRPr="005B5378">
              <w:rPr>
                <w:sz w:val="22"/>
                <w:szCs w:val="22"/>
              </w:rPr>
              <w:t xml:space="preserve"> sākot j</w:t>
            </w:r>
            <w:r w:rsidR="00ED2174" w:rsidRPr="005B5378">
              <w:rPr>
                <w:sz w:val="22"/>
                <w:szCs w:val="22"/>
              </w:rPr>
              <w:t xml:space="preserve">au </w:t>
            </w:r>
            <w:r w:rsidRPr="005B5378">
              <w:rPr>
                <w:sz w:val="22"/>
                <w:szCs w:val="22"/>
              </w:rPr>
              <w:t>ar</w:t>
            </w:r>
            <w:r w:rsidR="00ED2174" w:rsidRPr="005B5378">
              <w:rPr>
                <w:sz w:val="22"/>
                <w:szCs w:val="22"/>
              </w:rPr>
              <w:t xml:space="preserve"> </w:t>
            </w:r>
            <w:r w:rsidR="00E71984" w:rsidRPr="005B5378">
              <w:rPr>
                <w:sz w:val="22"/>
                <w:szCs w:val="22"/>
              </w:rPr>
              <w:t xml:space="preserve">Fonda </w:t>
            </w:r>
            <w:r w:rsidR="00ED2174" w:rsidRPr="005B5378">
              <w:rPr>
                <w:sz w:val="22"/>
                <w:szCs w:val="22"/>
              </w:rPr>
              <w:t>2009.gada programmas aktivitāšu īstenošan</w:t>
            </w:r>
            <w:r w:rsidRPr="005B5378">
              <w:rPr>
                <w:sz w:val="22"/>
                <w:szCs w:val="22"/>
              </w:rPr>
              <w:t>u,</w:t>
            </w:r>
            <w:r w:rsidR="00ED2174" w:rsidRPr="005B5378">
              <w:rPr>
                <w:sz w:val="22"/>
                <w:szCs w:val="22"/>
              </w:rPr>
              <w:t xml:space="preserve"> </w:t>
            </w:r>
            <w:r w:rsidRPr="005B5378">
              <w:rPr>
                <w:sz w:val="22"/>
                <w:szCs w:val="22"/>
              </w:rPr>
              <w:t xml:space="preserve">veidoti kā atsevišķs pielikums </w:t>
            </w:r>
            <w:r w:rsidR="00ED2174" w:rsidRPr="005B5378">
              <w:rPr>
                <w:sz w:val="22"/>
                <w:szCs w:val="22"/>
              </w:rPr>
              <w:t xml:space="preserve">Ministru kabineta noteikumiem par Fonda kārtējām gada programmām. Izmaksu noteikumu noteikšana Ministru kabineta noteikumu pielikumā būtiski finansējuma saņēmējiem atvieglo teksta uztveri. </w:t>
            </w:r>
          </w:p>
          <w:p w:rsidR="001003B5" w:rsidRPr="005B5378" w:rsidRDefault="00ED2174" w:rsidP="00AB731B">
            <w:pPr>
              <w:pStyle w:val="naisc"/>
              <w:spacing w:before="0" w:after="0"/>
              <w:jc w:val="both"/>
              <w:rPr>
                <w:sz w:val="22"/>
                <w:szCs w:val="22"/>
              </w:rPr>
            </w:pPr>
            <w:r w:rsidRPr="005B5378">
              <w:rPr>
                <w:sz w:val="22"/>
                <w:szCs w:val="22"/>
              </w:rPr>
              <w:t xml:space="preserve">Izmaksu noteikumi ir tulkojums no Lēmuma </w:t>
            </w:r>
            <w:r w:rsidR="00AB731B" w:rsidRPr="005B5378">
              <w:rPr>
                <w:sz w:val="22"/>
                <w:szCs w:val="22"/>
              </w:rPr>
              <w:t xml:space="preserve">Nr. </w:t>
            </w:r>
            <w:r w:rsidR="00F91236" w:rsidRPr="005B5378">
              <w:rPr>
                <w:sz w:val="22"/>
                <w:szCs w:val="22"/>
              </w:rPr>
              <w:t>2008/</w:t>
            </w:r>
            <w:r w:rsidR="00A42B57" w:rsidRPr="005B5378">
              <w:rPr>
                <w:sz w:val="22"/>
                <w:szCs w:val="22"/>
              </w:rPr>
              <w:t>457</w:t>
            </w:r>
            <w:r w:rsidR="00F91236" w:rsidRPr="005B5378">
              <w:rPr>
                <w:sz w:val="22"/>
                <w:szCs w:val="22"/>
              </w:rPr>
              <w:t>/EK</w:t>
            </w:r>
            <w:r w:rsidRPr="005B5378">
              <w:rPr>
                <w:sz w:val="22"/>
                <w:szCs w:val="22"/>
              </w:rPr>
              <w:t xml:space="preserve"> XI pielikuma „Noteikumi par izdevumu atbilstību integrācijas fon</w:t>
            </w:r>
            <w:r w:rsidR="00B3061B" w:rsidRPr="005B5378">
              <w:rPr>
                <w:sz w:val="22"/>
                <w:szCs w:val="22"/>
              </w:rPr>
              <w:t>d</w:t>
            </w:r>
            <w:r w:rsidRPr="005B5378">
              <w:rPr>
                <w:sz w:val="22"/>
                <w:szCs w:val="22"/>
              </w:rPr>
              <w:t>am” un ir apjomīgs dokuments ar četrām sadaļām, līdz ar to tā iekļaušana Ministru kabineta noteikumu pamattekstā būtiski sarežģītu ne tikai izmaksu noteikumu uztveri, bet arī visu Ministru kabineta noteikumu pamatteksta uztveri.</w:t>
            </w:r>
          </w:p>
        </w:tc>
      </w:tr>
    </w:tbl>
    <w:p w:rsidR="001003B5" w:rsidRPr="005B5378" w:rsidRDefault="001003B5" w:rsidP="001003B5">
      <w:pPr>
        <w:pStyle w:val="naisf"/>
        <w:spacing w:before="0" w:after="0"/>
        <w:ind w:firstLine="0"/>
        <w:rPr>
          <w:i/>
          <w:sz w:val="22"/>
          <w:szCs w:val="22"/>
        </w:rPr>
      </w:pPr>
    </w:p>
    <w:p w:rsidR="001003B5" w:rsidRPr="005B5378" w:rsidRDefault="00566767" w:rsidP="001003B5">
      <w:pPr>
        <w:pStyle w:val="naisf"/>
        <w:spacing w:before="0" w:after="0"/>
        <w:ind w:firstLine="0"/>
        <w:rPr>
          <w:i/>
          <w:sz w:val="22"/>
          <w:szCs w:val="22"/>
        </w:rPr>
      </w:pPr>
      <w:r w:rsidRPr="005B5378">
        <w:rPr>
          <w:i/>
          <w:sz w:val="22"/>
          <w:szCs w:val="22"/>
        </w:rPr>
        <w:t xml:space="preserve">Anotācijas II, </w:t>
      </w:r>
      <w:r w:rsidR="001003B5" w:rsidRPr="005B5378">
        <w:rPr>
          <w:i/>
          <w:sz w:val="22"/>
          <w:szCs w:val="22"/>
        </w:rPr>
        <w:t xml:space="preserve">IV </w:t>
      </w:r>
      <w:r w:rsidR="002A12BC" w:rsidRPr="005B5378">
        <w:rPr>
          <w:i/>
          <w:sz w:val="22"/>
          <w:szCs w:val="22"/>
        </w:rPr>
        <w:t xml:space="preserve">un VI </w:t>
      </w:r>
      <w:r w:rsidR="001003B5" w:rsidRPr="005B5378">
        <w:rPr>
          <w:i/>
          <w:sz w:val="22"/>
          <w:szCs w:val="22"/>
        </w:rPr>
        <w:t xml:space="preserve">sadaļa – </w:t>
      </w:r>
      <w:r w:rsidR="00EA5495" w:rsidRPr="005B5378">
        <w:rPr>
          <w:i/>
          <w:sz w:val="22"/>
          <w:szCs w:val="22"/>
        </w:rPr>
        <w:t xml:space="preserve">noteikumu </w:t>
      </w:r>
      <w:r w:rsidR="00D234EF" w:rsidRPr="005B5378">
        <w:rPr>
          <w:i/>
          <w:sz w:val="22"/>
          <w:szCs w:val="22"/>
        </w:rPr>
        <w:t>projekts šīs jomas neskar</w:t>
      </w:r>
      <w:r w:rsidR="001003B5" w:rsidRPr="005B5378">
        <w:rPr>
          <w:i/>
          <w:sz w:val="22"/>
          <w:szCs w:val="22"/>
        </w:rPr>
        <w:t>.</w:t>
      </w:r>
    </w:p>
    <w:p w:rsidR="00566767" w:rsidRPr="005B5378" w:rsidRDefault="00566767" w:rsidP="001003B5">
      <w:pPr>
        <w:pStyle w:val="naisf"/>
        <w:spacing w:before="0" w:after="0"/>
        <w:ind w:firstLine="0"/>
        <w:rPr>
          <w:i/>
          <w:sz w:val="22"/>
          <w:szCs w:val="22"/>
        </w:rPr>
      </w:pPr>
    </w:p>
    <w:tbl>
      <w:tblPr>
        <w:tblW w:w="0" w:type="auto"/>
        <w:tblInd w:w="1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7"/>
        <w:gridCol w:w="1394"/>
        <w:gridCol w:w="1897"/>
        <w:gridCol w:w="1594"/>
        <w:gridCol w:w="1436"/>
        <w:gridCol w:w="1393"/>
      </w:tblGrid>
      <w:tr w:rsidR="00273172" w:rsidRPr="005B5378" w:rsidTr="00BD716C">
        <w:trPr>
          <w:trHeight w:val="145"/>
        </w:trPr>
        <w:tc>
          <w:tcPr>
            <w:tcW w:w="9121" w:type="dxa"/>
            <w:gridSpan w:val="6"/>
            <w:tcBorders>
              <w:top w:val="outset" w:sz="6" w:space="0" w:color="auto"/>
              <w:left w:val="outset" w:sz="6" w:space="0" w:color="auto"/>
              <w:bottom w:val="outset" w:sz="6" w:space="0" w:color="auto"/>
              <w:right w:val="outset" w:sz="6" w:space="0" w:color="auto"/>
            </w:tcBorders>
            <w:vAlign w:val="center"/>
            <w:hideMark/>
          </w:tcPr>
          <w:p w:rsidR="00825178" w:rsidRPr="005B5378" w:rsidRDefault="00825178" w:rsidP="00F07ABB">
            <w:pPr>
              <w:pStyle w:val="tvhtml"/>
              <w:ind w:hanging="31"/>
              <w:jc w:val="center"/>
              <w:rPr>
                <w:rFonts w:ascii="Times New Roman" w:hAnsi="Times New Roman"/>
                <w:b/>
                <w:sz w:val="22"/>
                <w:szCs w:val="22"/>
              </w:rPr>
            </w:pPr>
            <w:r w:rsidRPr="005B5378">
              <w:rPr>
                <w:rFonts w:ascii="Times New Roman" w:hAnsi="Times New Roman"/>
                <w:b/>
                <w:sz w:val="22"/>
                <w:szCs w:val="22"/>
              </w:rPr>
              <w:br w:type="page"/>
              <w:t>III. Tiesību akta projekta ietekme uz valsts budžetu un pašvaldību budžetiem</w:t>
            </w: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jc w:val="center"/>
        </w:trPr>
        <w:tc>
          <w:tcPr>
            <w:tcW w:w="1410" w:type="dxa"/>
            <w:vMerge w:val="restart"/>
            <w:vAlign w:val="center"/>
          </w:tcPr>
          <w:p w:rsidR="00BD716C" w:rsidRPr="005B5378" w:rsidRDefault="00BD716C" w:rsidP="00825178">
            <w:pPr>
              <w:pStyle w:val="naisf"/>
              <w:spacing w:before="0" w:after="0"/>
              <w:ind w:left="16" w:hanging="16"/>
              <w:jc w:val="center"/>
              <w:rPr>
                <w:b/>
              </w:rPr>
            </w:pPr>
            <w:r w:rsidRPr="005B5378">
              <w:rPr>
                <w:b/>
                <w:sz w:val="22"/>
                <w:szCs w:val="22"/>
              </w:rPr>
              <w:t>Rādītāji</w:t>
            </w:r>
          </w:p>
        </w:tc>
        <w:tc>
          <w:tcPr>
            <w:tcW w:w="3393" w:type="dxa"/>
            <w:gridSpan w:val="2"/>
            <w:vMerge w:val="restart"/>
            <w:vAlign w:val="center"/>
          </w:tcPr>
          <w:p w:rsidR="00BD716C" w:rsidRPr="005B5378" w:rsidRDefault="00BD716C" w:rsidP="00825178">
            <w:pPr>
              <w:pStyle w:val="naisf"/>
              <w:spacing w:before="0" w:after="0"/>
              <w:ind w:firstLine="0"/>
              <w:jc w:val="center"/>
              <w:rPr>
                <w:b/>
              </w:rPr>
            </w:pPr>
            <w:r w:rsidRPr="005B5378">
              <w:rPr>
                <w:b/>
                <w:sz w:val="22"/>
                <w:szCs w:val="22"/>
              </w:rPr>
              <w:t>2013.gads</w:t>
            </w:r>
          </w:p>
        </w:tc>
        <w:tc>
          <w:tcPr>
            <w:tcW w:w="0" w:type="auto"/>
            <w:vAlign w:val="center"/>
          </w:tcPr>
          <w:p w:rsidR="00BD716C" w:rsidRPr="005B5378" w:rsidRDefault="00BD716C" w:rsidP="003C4596">
            <w:pPr>
              <w:pStyle w:val="naisf"/>
              <w:spacing w:before="0" w:after="0"/>
              <w:ind w:firstLine="0"/>
              <w:jc w:val="center"/>
              <w:rPr>
                <w:b/>
                <w:i/>
              </w:rPr>
            </w:pPr>
            <w:r w:rsidRPr="005B5378">
              <w:rPr>
                <w:sz w:val="22"/>
                <w:szCs w:val="22"/>
              </w:rPr>
              <w:t>Turpmākie gadi (tūkst. latu)</w:t>
            </w:r>
          </w:p>
        </w:tc>
        <w:tc>
          <w:tcPr>
            <w:tcW w:w="0" w:type="auto"/>
            <w:vAlign w:val="center"/>
          </w:tcPr>
          <w:p w:rsidR="00BD716C" w:rsidRPr="005B5378" w:rsidRDefault="00BD716C" w:rsidP="003C4596">
            <w:pPr>
              <w:pStyle w:val="naisf"/>
              <w:spacing w:before="0" w:after="0"/>
              <w:ind w:firstLine="0"/>
              <w:jc w:val="center"/>
              <w:rPr>
                <w:b/>
                <w:i/>
              </w:rPr>
            </w:pPr>
            <w:r w:rsidRPr="005B5378">
              <w:rPr>
                <w:sz w:val="22"/>
                <w:szCs w:val="22"/>
              </w:rPr>
              <w:t>Turpmākie gadi (tūkst. latu)</w:t>
            </w:r>
          </w:p>
        </w:tc>
        <w:tc>
          <w:tcPr>
            <w:tcW w:w="0" w:type="auto"/>
            <w:vAlign w:val="center"/>
          </w:tcPr>
          <w:p w:rsidR="00BD716C" w:rsidRPr="005B5378" w:rsidRDefault="00BD716C" w:rsidP="003C4596">
            <w:pPr>
              <w:pStyle w:val="naisf"/>
              <w:spacing w:before="0" w:after="0"/>
              <w:ind w:firstLine="0"/>
              <w:jc w:val="center"/>
              <w:rPr>
                <w:b/>
                <w:i/>
              </w:rPr>
            </w:pPr>
            <w:r w:rsidRPr="005B5378">
              <w:rPr>
                <w:sz w:val="22"/>
                <w:szCs w:val="22"/>
              </w:rPr>
              <w:t>Turpmākie gadi (tūkst. latu)</w:t>
            </w: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jc w:val="center"/>
        </w:trPr>
        <w:tc>
          <w:tcPr>
            <w:tcW w:w="1410" w:type="dxa"/>
            <w:vMerge/>
            <w:vAlign w:val="center"/>
          </w:tcPr>
          <w:p w:rsidR="00BD716C" w:rsidRPr="005B5378" w:rsidRDefault="00BD716C" w:rsidP="00273172">
            <w:pPr>
              <w:pStyle w:val="naisf"/>
              <w:spacing w:before="0" w:after="0"/>
              <w:ind w:firstLine="0"/>
              <w:jc w:val="center"/>
              <w:rPr>
                <w:b/>
                <w:i/>
              </w:rPr>
            </w:pPr>
          </w:p>
        </w:tc>
        <w:tc>
          <w:tcPr>
            <w:tcW w:w="3393" w:type="dxa"/>
            <w:gridSpan w:val="2"/>
            <w:vMerge/>
            <w:vAlign w:val="center"/>
          </w:tcPr>
          <w:p w:rsidR="00BD716C" w:rsidRPr="005B5378" w:rsidRDefault="00BD716C" w:rsidP="00273172">
            <w:pPr>
              <w:pStyle w:val="naisf"/>
              <w:spacing w:before="0" w:after="0"/>
              <w:ind w:firstLine="0"/>
              <w:jc w:val="center"/>
              <w:rPr>
                <w:b/>
                <w:i/>
              </w:rPr>
            </w:pPr>
          </w:p>
        </w:tc>
        <w:tc>
          <w:tcPr>
            <w:tcW w:w="0" w:type="auto"/>
            <w:vAlign w:val="center"/>
          </w:tcPr>
          <w:p w:rsidR="00BD716C" w:rsidRPr="005B5378" w:rsidRDefault="00BD716C" w:rsidP="00273172">
            <w:pPr>
              <w:pStyle w:val="naisf"/>
              <w:spacing w:before="0" w:after="0"/>
              <w:ind w:firstLine="0"/>
              <w:jc w:val="center"/>
              <w:rPr>
                <w:b/>
                <w:i/>
              </w:rPr>
            </w:pPr>
            <w:r w:rsidRPr="005B5378">
              <w:rPr>
                <w:b/>
                <w:bCs/>
                <w:sz w:val="22"/>
                <w:szCs w:val="22"/>
              </w:rPr>
              <w:t>2014</w:t>
            </w:r>
          </w:p>
        </w:tc>
        <w:tc>
          <w:tcPr>
            <w:tcW w:w="0" w:type="auto"/>
            <w:vAlign w:val="center"/>
          </w:tcPr>
          <w:p w:rsidR="00BD716C" w:rsidRPr="005B5378" w:rsidRDefault="00BD716C" w:rsidP="00273172">
            <w:pPr>
              <w:pStyle w:val="naisf"/>
              <w:spacing w:before="0" w:after="0"/>
              <w:ind w:firstLine="0"/>
              <w:jc w:val="center"/>
              <w:rPr>
                <w:b/>
              </w:rPr>
            </w:pPr>
            <w:r w:rsidRPr="005B5378">
              <w:rPr>
                <w:b/>
                <w:sz w:val="22"/>
                <w:szCs w:val="22"/>
              </w:rPr>
              <w:t>2015</w:t>
            </w:r>
          </w:p>
        </w:tc>
        <w:tc>
          <w:tcPr>
            <w:tcW w:w="0" w:type="auto"/>
            <w:vAlign w:val="center"/>
          </w:tcPr>
          <w:p w:rsidR="00BD716C" w:rsidRPr="005B5378" w:rsidRDefault="00BD716C" w:rsidP="00273172">
            <w:pPr>
              <w:pStyle w:val="naisf"/>
              <w:spacing w:before="0" w:after="0"/>
              <w:ind w:firstLine="0"/>
              <w:jc w:val="center"/>
              <w:rPr>
                <w:b/>
              </w:rPr>
            </w:pPr>
            <w:r w:rsidRPr="005B5378">
              <w:rPr>
                <w:b/>
                <w:sz w:val="22"/>
                <w:szCs w:val="22"/>
              </w:rPr>
              <w:t>2016</w:t>
            </w: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jc w:val="center"/>
        </w:trPr>
        <w:tc>
          <w:tcPr>
            <w:tcW w:w="1410" w:type="dxa"/>
            <w:vMerge/>
            <w:vAlign w:val="center"/>
          </w:tcPr>
          <w:p w:rsidR="00BD716C" w:rsidRPr="005B5378" w:rsidRDefault="00BD716C" w:rsidP="00273172">
            <w:pPr>
              <w:pStyle w:val="naisf"/>
              <w:spacing w:before="0" w:after="0"/>
              <w:ind w:firstLine="0"/>
              <w:jc w:val="center"/>
              <w:rPr>
                <w:b/>
                <w:i/>
              </w:rPr>
            </w:pPr>
          </w:p>
        </w:tc>
        <w:tc>
          <w:tcPr>
            <w:tcW w:w="1641" w:type="dxa"/>
            <w:vAlign w:val="center"/>
          </w:tcPr>
          <w:p w:rsidR="00BD716C" w:rsidRPr="005B5378" w:rsidRDefault="00BD716C" w:rsidP="00273172">
            <w:pPr>
              <w:pStyle w:val="naisf"/>
              <w:spacing w:before="0" w:after="0"/>
              <w:ind w:firstLine="0"/>
              <w:jc w:val="center"/>
              <w:rPr>
                <w:b/>
                <w:i/>
              </w:rPr>
            </w:pPr>
            <w:r w:rsidRPr="005B5378">
              <w:rPr>
                <w:sz w:val="22"/>
                <w:szCs w:val="22"/>
              </w:rPr>
              <w:t xml:space="preserve">Saskaņā ar valsts budžetu kārtējam </w:t>
            </w:r>
            <w:r w:rsidRPr="005B5378">
              <w:rPr>
                <w:sz w:val="22"/>
                <w:szCs w:val="22"/>
              </w:rPr>
              <w:lastRenderedPageBreak/>
              <w:t>gadam</w:t>
            </w:r>
          </w:p>
        </w:tc>
        <w:tc>
          <w:tcPr>
            <w:tcW w:w="0" w:type="auto"/>
            <w:vAlign w:val="center"/>
          </w:tcPr>
          <w:p w:rsidR="00BD716C" w:rsidRPr="005B5378" w:rsidRDefault="00BD716C" w:rsidP="00273172">
            <w:pPr>
              <w:pStyle w:val="naisf"/>
              <w:spacing w:before="0" w:after="0"/>
              <w:ind w:firstLine="0"/>
              <w:jc w:val="center"/>
              <w:rPr>
                <w:b/>
                <w:i/>
              </w:rPr>
            </w:pPr>
            <w:r w:rsidRPr="005B5378">
              <w:rPr>
                <w:sz w:val="22"/>
                <w:szCs w:val="22"/>
              </w:rPr>
              <w:lastRenderedPageBreak/>
              <w:t xml:space="preserve">Izmaiņas kārtējā gadā, salīdzinot ar budžetu kārtējam </w:t>
            </w:r>
            <w:r w:rsidRPr="005B5378">
              <w:rPr>
                <w:sz w:val="22"/>
                <w:szCs w:val="22"/>
              </w:rPr>
              <w:lastRenderedPageBreak/>
              <w:t>gadam</w:t>
            </w:r>
          </w:p>
        </w:tc>
        <w:tc>
          <w:tcPr>
            <w:tcW w:w="0" w:type="auto"/>
            <w:vAlign w:val="center"/>
          </w:tcPr>
          <w:p w:rsidR="00BD716C" w:rsidRPr="005B5378" w:rsidRDefault="00BD716C" w:rsidP="00273172">
            <w:pPr>
              <w:pStyle w:val="naisf"/>
              <w:spacing w:before="0" w:after="0"/>
              <w:ind w:firstLine="0"/>
              <w:jc w:val="center"/>
              <w:rPr>
                <w:b/>
                <w:i/>
              </w:rPr>
            </w:pPr>
            <w:r w:rsidRPr="005B5378">
              <w:rPr>
                <w:sz w:val="22"/>
                <w:szCs w:val="22"/>
              </w:rPr>
              <w:lastRenderedPageBreak/>
              <w:t>Izmaiņas, salīdzinot ar kārtējo (n) gadu</w:t>
            </w:r>
          </w:p>
        </w:tc>
        <w:tc>
          <w:tcPr>
            <w:tcW w:w="0" w:type="auto"/>
            <w:vAlign w:val="center"/>
          </w:tcPr>
          <w:p w:rsidR="00BD716C" w:rsidRPr="005B5378" w:rsidRDefault="00BD716C" w:rsidP="00273172">
            <w:pPr>
              <w:pStyle w:val="naisf"/>
              <w:spacing w:before="0" w:after="0"/>
              <w:ind w:firstLine="0"/>
              <w:jc w:val="center"/>
              <w:rPr>
                <w:b/>
                <w:i/>
              </w:rPr>
            </w:pPr>
          </w:p>
        </w:tc>
        <w:tc>
          <w:tcPr>
            <w:tcW w:w="0" w:type="auto"/>
            <w:vAlign w:val="center"/>
          </w:tcPr>
          <w:p w:rsidR="00BD716C" w:rsidRPr="005B5378" w:rsidRDefault="00BD716C" w:rsidP="00273172">
            <w:pPr>
              <w:pStyle w:val="naisf"/>
              <w:spacing w:before="0" w:after="0"/>
              <w:ind w:firstLine="0"/>
              <w:jc w:val="center"/>
              <w:rPr>
                <w:b/>
                <w:i/>
              </w:rPr>
            </w:pP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jc w:val="center"/>
        </w:trPr>
        <w:tc>
          <w:tcPr>
            <w:tcW w:w="1410" w:type="dxa"/>
            <w:vAlign w:val="center"/>
          </w:tcPr>
          <w:p w:rsidR="00BD716C" w:rsidRPr="005B5378" w:rsidRDefault="00BD716C" w:rsidP="00825178">
            <w:pPr>
              <w:pStyle w:val="naisf"/>
              <w:spacing w:before="0" w:after="0"/>
              <w:ind w:left="76" w:hanging="76"/>
              <w:jc w:val="center"/>
              <w:rPr>
                <w:bCs/>
              </w:rPr>
            </w:pPr>
            <w:r w:rsidRPr="005B5378">
              <w:rPr>
                <w:bCs/>
                <w:sz w:val="22"/>
                <w:szCs w:val="22"/>
              </w:rPr>
              <w:lastRenderedPageBreak/>
              <w:t>1</w:t>
            </w:r>
          </w:p>
        </w:tc>
        <w:tc>
          <w:tcPr>
            <w:tcW w:w="1641" w:type="dxa"/>
            <w:vAlign w:val="center"/>
          </w:tcPr>
          <w:p w:rsidR="00BD716C" w:rsidRPr="005B5378" w:rsidRDefault="00BD716C" w:rsidP="00273172">
            <w:pPr>
              <w:pStyle w:val="naisf"/>
              <w:spacing w:before="0" w:after="0"/>
              <w:ind w:firstLine="0"/>
              <w:jc w:val="center"/>
              <w:rPr>
                <w:bCs/>
              </w:rPr>
            </w:pPr>
            <w:r w:rsidRPr="005B5378">
              <w:rPr>
                <w:bCs/>
                <w:sz w:val="22"/>
                <w:szCs w:val="22"/>
              </w:rPr>
              <w:t>2</w:t>
            </w:r>
          </w:p>
        </w:tc>
        <w:tc>
          <w:tcPr>
            <w:tcW w:w="0" w:type="auto"/>
            <w:vAlign w:val="center"/>
          </w:tcPr>
          <w:p w:rsidR="00BD716C" w:rsidRPr="005B5378" w:rsidRDefault="00BD716C" w:rsidP="00273172">
            <w:pPr>
              <w:pStyle w:val="naisf"/>
              <w:spacing w:before="0" w:after="0"/>
              <w:ind w:firstLine="0"/>
              <w:jc w:val="center"/>
              <w:rPr>
                <w:bCs/>
              </w:rPr>
            </w:pPr>
            <w:r w:rsidRPr="005B5378">
              <w:rPr>
                <w:bCs/>
                <w:sz w:val="22"/>
                <w:szCs w:val="22"/>
              </w:rPr>
              <w:t>3</w:t>
            </w:r>
          </w:p>
        </w:tc>
        <w:tc>
          <w:tcPr>
            <w:tcW w:w="0" w:type="auto"/>
            <w:vAlign w:val="center"/>
          </w:tcPr>
          <w:p w:rsidR="00BD716C" w:rsidRPr="005B5378" w:rsidRDefault="00BD716C" w:rsidP="00273172">
            <w:pPr>
              <w:pStyle w:val="naisf"/>
              <w:spacing w:before="0" w:after="0"/>
              <w:ind w:firstLine="0"/>
              <w:jc w:val="center"/>
              <w:rPr>
                <w:bCs/>
              </w:rPr>
            </w:pPr>
            <w:r w:rsidRPr="005B5378">
              <w:rPr>
                <w:bCs/>
                <w:sz w:val="22"/>
                <w:szCs w:val="22"/>
              </w:rPr>
              <w:t>4</w:t>
            </w:r>
          </w:p>
        </w:tc>
        <w:tc>
          <w:tcPr>
            <w:tcW w:w="0" w:type="auto"/>
            <w:vAlign w:val="center"/>
          </w:tcPr>
          <w:p w:rsidR="00BD716C" w:rsidRPr="005B5378" w:rsidRDefault="00BD716C" w:rsidP="00BD716C">
            <w:pPr>
              <w:pStyle w:val="naisf"/>
              <w:spacing w:before="0" w:after="0"/>
              <w:ind w:firstLine="0"/>
              <w:jc w:val="center"/>
              <w:rPr>
                <w:bCs/>
              </w:rPr>
            </w:pPr>
            <w:r w:rsidRPr="005B5378">
              <w:rPr>
                <w:bCs/>
                <w:sz w:val="22"/>
                <w:szCs w:val="22"/>
              </w:rPr>
              <w:t>5</w:t>
            </w:r>
          </w:p>
        </w:tc>
        <w:tc>
          <w:tcPr>
            <w:tcW w:w="0" w:type="auto"/>
            <w:vAlign w:val="center"/>
          </w:tcPr>
          <w:p w:rsidR="00BD716C" w:rsidRPr="005B5378" w:rsidRDefault="00BD716C" w:rsidP="00BD716C">
            <w:pPr>
              <w:pStyle w:val="naisf"/>
              <w:spacing w:before="0" w:after="0"/>
              <w:ind w:firstLine="0"/>
              <w:jc w:val="center"/>
              <w:rPr>
                <w:bCs/>
              </w:rPr>
            </w:pPr>
            <w:r w:rsidRPr="005B5378">
              <w:rPr>
                <w:bCs/>
                <w:sz w:val="22"/>
                <w:szCs w:val="22"/>
              </w:rPr>
              <w:t>6</w:t>
            </w: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jc w:val="center"/>
        </w:trPr>
        <w:tc>
          <w:tcPr>
            <w:tcW w:w="1410" w:type="dxa"/>
          </w:tcPr>
          <w:p w:rsidR="00BD716C" w:rsidRPr="005B5378" w:rsidRDefault="00BD716C" w:rsidP="00273172">
            <w:pPr>
              <w:pStyle w:val="naisf"/>
              <w:spacing w:before="0" w:after="0"/>
              <w:ind w:firstLine="0"/>
              <w:rPr>
                <w:i/>
              </w:rPr>
            </w:pPr>
            <w:r w:rsidRPr="005B5378">
              <w:rPr>
                <w:sz w:val="22"/>
                <w:szCs w:val="22"/>
              </w:rPr>
              <w:t>1. Budžeta ieņēmumi:</w:t>
            </w:r>
          </w:p>
        </w:tc>
        <w:tc>
          <w:tcPr>
            <w:tcW w:w="1641" w:type="dxa"/>
            <w:vAlign w:val="center"/>
          </w:tcPr>
          <w:p w:rsidR="00BD716C" w:rsidRPr="005B5378" w:rsidRDefault="0019043A" w:rsidP="00825178">
            <w:pPr>
              <w:pStyle w:val="naisf"/>
              <w:spacing w:before="0" w:after="0"/>
              <w:ind w:firstLine="0"/>
              <w:jc w:val="center"/>
              <w:rPr>
                <w:b/>
              </w:rPr>
            </w:pPr>
            <w:r w:rsidRPr="005B5378">
              <w:rPr>
                <w:sz w:val="22"/>
                <w:szCs w:val="22"/>
              </w:rPr>
              <w:t>1 426,9</w:t>
            </w:r>
          </w:p>
        </w:tc>
        <w:tc>
          <w:tcPr>
            <w:tcW w:w="0" w:type="auto"/>
            <w:vAlign w:val="center"/>
          </w:tcPr>
          <w:p w:rsidR="00BD716C" w:rsidRPr="005B5378" w:rsidRDefault="00BD716C" w:rsidP="003C4596">
            <w:pPr>
              <w:pStyle w:val="naisf"/>
              <w:spacing w:before="0" w:after="0"/>
              <w:ind w:firstLine="0"/>
              <w:jc w:val="center"/>
            </w:pPr>
          </w:p>
        </w:tc>
        <w:tc>
          <w:tcPr>
            <w:tcW w:w="0" w:type="auto"/>
            <w:vAlign w:val="center"/>
          </w:tcPr>
          <w:p w:rsidR="00BD716C" w:rsidRPr="005B5378" w:rsidRDefault="00BD716C" w:rsidP="003C4596">
            <w:pPr>
              <w:pStyle w:val="naisf"/>
              <w:spacing w:before="0" w:after="0"/>
              <w:ind w:firstLine="0"/>
              <w:jc w:val="center"/>
              <w:rPr>
                <w:b/>
                <w:i/>
              </w:rPr>
            </w:pPr>
          </w:p>
        </w:tc>
        <w:tc>
          <w:tcPr>
            <w:tcW w:w="0" w:type="auto"/>
            <w:vAlign w:val="center"/>
          </w:tcPr>
          <w:p w:rsidR="00BD716C" w:rsidRPr="005B5378" w:rsidRDefault="00BD716C" w:rsidP="003C4596">
            <w:pPr>
              <w:pStyle w:val="naisf"/>
              <w:spacing w:before="0" w:after="0"/>
              <w:ind w:firstLine="0"/>
              <w:jc w:val="center"/>
            </w:pPr>
            <w:r w:rsidRPr="005B5378">
              <w:rPr>
                <w:sz w:val="22"/>
                <w:szCs w:val="22"/>
              </w:rPr>
              <w:t>0</w:t>
            </w:r>
          </w:p>
        </w:tc>
        <w:tc>
          <w:tcPr>
            <w:tcW w:w="0" w:type="auto"/>
            <w:vAlign w:val="center"/>
          </w:tcPr>
          <w:p w:rsidR="00BD716C" w:rsidRPr="005B5378" w:rsidRDefault="00BD716C" w:rsidP="003C4596">
            <w:pPr>
              <w:pStyle w:val="naisf"/>
              <w:spacing w:before="0" w:after="0"/>
              <w:ind w:firstLine="0"/>
              <w:jc w:val="center"/>
            </w:pPr>
            <w:r w:rsidRPr="005B5378">
              <w:rPr>
                <w:sz w:val="22"/>
                <w:szCs w:val="22"/>
              </w:rPr>
              <w:t>0</w:t>
            </w: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jc w:val="center"/>
        </w:trPr>
        <w:tc>
          <w:tcPr>
            <w:tcW w:w="1410" w:type="dxa"/>
          </w:tcPr>
          <w:p w:rsidR="00BD716C" w:rsidRPr="005B5378" w:rsidRDefault="00BD716C" w:rsidP="00273172">
            <w:pPr>
              <w:pStyle w:val="naisf"/>
              <w:spacing w:before="0" w:after="0"/>
              <w:ind w:firstLine="0"/>
              <w:rPr>
                <w:i/>
              </w:rPr>
            </w:pPr>
            <w:r w:rsidRPr="005B5378">
              <w:rPr>
                <w:sz w:val="22"/>
                <w:szCs w:val="22"/>
              </w:rPr>
              <w:t>1.1. valsts pamatbudžets, tai skaitā ieņēmumi no maksas pakalpo-jumiem un citi pašu ieņēmumi</w:t>
            </w:r>
          </w:p>
        </w:tc>
        <w:tc>
          <w:tcPr>
            <w:tcW w:w="1641" w:type="dxa"/>
            <w:vAlign w:val="center"/>
          </w:tcPr>
          <w:p w:rsidR="00BD716C" w:rsidRPr="005B5378" w:rsidRDefault="0019043A" w:rsidP="00825178">
            <w:pPr>
              <w:pStyle w:val="naisf"/>
              <w:spacing w:before="0" w:after="0"/>
              <w:ind w:firstLine="0"/>
              <w:jc w:val="center"/>
              <w:rPr>
                <w:b/>
              </w:rPr>
            </w:pPr>
            <w:r w:rsidRPr="005B5378">
              <w:rPr>
                <w:sz w:val="22"/>
                <w:szCs w:val="22"/>
              </w:rPr>
              <w:t>1 426,9</w:t>
            </w:r>
          </w:p>
        </w:tc>
        <w:tc>
          <w:tcPr>
            <w:tcW w:w="0" w:type="auto"/>
            <w:vAlign w:val="center"/>
          </w:tcPr>
          <w:p w:rsidR="00BD716C" w:rsidRPr="005B5378" w:rsidRDefault="00BD716C" w:rsidP="003C4596">
            <w:pPr>
              <w:pStyle w:val="naisf"/>
              <w:spacing w:before="0" w:after="0"/>
              <w:ind w:firstLine="0"/>
              <w:jc w:val="center"/>
            </w:pPr>
          </w:p>
        </w:tc>
        <w:tc>
          <w:tcPr>
            <w:tcW w:w="0" w:type="auto"/>
            <w:vAlign w:val="center"/>
          </w:tcPr>
          <w:p w:rsidR="00BD716C" w:rsidRPr="005B5378" w:rsidRDefault="00BD716C" w:rsidP="003C4596">
            <w:pPr>
              <w:pStyle w:val="naisf"/>
              <w:spacing w:before="0" w:after="0"/>
              <w:ind w:firstLine="0"/>
              <w:jc w:val="center"/>
            </w:pPr>
          </w:p>
        </w:tc>
        <w:tc>
          <w:tcPr>
            <w:tcW w:w="0" w:type="auto"/>
            <w:vAlign w:val="center"/>
          </w:tcPr>
          <w:p w:rsidR="00BD716C" w:rsidRPr="005B5378" w:rsidRDefault="00BD716C" w:rsidP="003C4596">
            <w:pPr>
              <w:pStyle w:val="naisf"/>
              <w:spacing w:before="0" w:after="0"/>
              <w:ind w:firstLine="0"/>
              <w:jc w:val="center"/>
            </w:pPr>
            <w:r w:rsidRPr="005B5378">
              <w:rPr>
                <w:sz w:val="22"/>
                <w:szCs w:val="22"/>
              </w:rPr>
              <w:t>0</w:t>
            </w:r>
          </w:p>
        </w:tc>
        <w:tc>
          <w:tcPr>
            <w:tcW w:w="0" w:type="auto"/>
            <w:vAlign w:val="center"/>
          </w:tcPr>
          <w:p w:rsidR="00BD716C" w:rsidRPr="005B5378" w:rsidRDefault="00BD716C" w:rsidP="003C4596">
            <w:pPr>
              <w:pStyle w:val="naisf"/>
              <w:spacing w:before="0" w:after="0"/>
              <w:ind w:firstLine="0"/>
              <w:jc w:val="center"/>
            </w:pPr>
            <w:r w:rsidRPr="005B5378">
              <w:rPr>
                <w:sz w:val="22"/>
                <w:szCs w:val="22"/>
              </w:rPr>
              <w:t>0</w:t>
            </w: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jc w:val="center"/>
        </w:trPr>
        <w:tc>
          <w:tcPr>
            <w:tcW w:w="1410" w:type="dxa"/>
          </w:tcPr>
          <w:p w:rsidR="00BD716C" w:rsidRPr="005B5378" w:rsidRDefault="00BD716C" w:rsidP="00273172">
            <w:pPr>
              <w:pStyle w:val="naisf"/>
              <w:spacing w:before="0" w:after="0"/>
              <w:ind w:firstLine="0"/>
              <w:rPr>
                <w:i/>
              </w:rPr>
            </w:pPr>
            <w:r w:rsidRPr="005B5378">
              <w:rPr>
                <w:sz w:val="22"/>
                <w:szCs w:val="22"/>
              </w:rPr>
              <w:t>1.2. valsts speciālais budžets</w:t>
            </w:r>
          </w:p>
        </w:tc>
        <w:tc>
          <w:tcPr>
            <w:tcW w:w="1641" w:type="dxa"/>
            <w:vAlign w:val="center"/>
          </w:tcPr>
          <w:p w:rsidR="00BD716C" w:rsidRPr="005B5378" w:rsidRDefault="00BD716C" w:rsidP="00825178">
            <w:pPr>
              <w:pStyle w:val="naisf"/>
              <w:spacing w:before="0" w:after="0"/>
              <w:ind w:firstLine="0"/>
              <w:jc w:val="center"/>
              <w:rPr>
                <w:b/>
              </w:rPr>
            </w:pPr>
          </w:p>
        </w:tc>
        <w:tc>
          <w:tcPr>
            <w:tcW w:w="0" w:type="auto"/>
            <w:vAlign w:val="center"/>
          </w:tcPr>
          <w:p w:rsidR="00BD716C" w:rsidRPr="005B5378" w:rsidRDefault="00BD716C" w:rsidP="00825178">
            <w:pPr>
              <w:pStyle w:val="naisf"/>
              <w:spacing w:before="0" w:after="0"/>
              <w:ind w:firstLine="0"/>
              <w:jc w:val="center"/>
              <w:rPr>
                <w:b/>
              </w:rPr>
            </w:pPr>
          </w:p>
        </w:tc>
        <w:tc>
          <w:tcPr>
            <w:tcW w:w="0" w:type="auto"/>
            <w:vAlign w:val="center"/>
          </w:tcPr>
          <w:p w:rsidR="00BD716C" w:rsidRPr="005B5378" w:rsidRDefault="00BD716C" w:rsidP="00825178">
            <w:pPr>
              <w:pStyle w:val="naisf"/>
              <w:spacing w:before="0" w:after="0"/>
              <w:ind w:firstLine="0"/>
              <w:jc w:val="center"/>
              <w:rPr>
                <w:b/>
                <w:i/>
              </w:rPr>
            </w:pPr>
          </w:p>
        </w:tc>
        <w:tc>
          <w:tcPr>
            <w:tcW w:w="0" w:type="auto"/>
            <w:vAlign w:val="center"/>
          </w:tcPr>
          <w:p w:rsidR="00BD716C" w:rsidRPr="005B5378" w:rsidRDefault="00BD716C" w:rsidP="00825178">
            <w:pPr>
              <w:pStyle w:val="naisf"/>
              <w:spacing w:before="0" w:after="0"/>
              <w:ind w:firstLine="0"/>
              <w:jc w:val="center"/>
              <w:rPr>
                <w:b/>
                <w:i/>
              </w:rPr>
            </w:pPr>
          </w:p>
        </w:tc>
        <w:tc>
          <w:tcPr>
            <w:tcW w:w="0" w:type="auto"/>
            <w:vAlign w:val="center"/>
          </w:tcPr>
          <w:p w:rsidR="00BD716C" w:rsidRPr="005B5378" w:rsidRDefault="00BD716C" w:rsidP="00825178">
            <w:pPr>
              <w:pStyle w:val="naisf"/>
              <w:spacing w:before="0" w:after="0"/>
              <w:ind w:firstLine="0"/>
              <w:jc w:val="center"/>
              <w:rPr>
                <w:b/>
                <w:i/>
              </w:rPr>
            </w:pP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jc w:val="center"/>
        </w:trPr>
        <w:tc>
          <w:tcPr>
            <w:tcW w:w="1410" w:type="dxa"/>
          </w:tcPr>
          <w:p w:rsidR="00BD716C" w:rsidRPr="005B5378" w:rsidRDefault="00BD716C" w:rsidP="00273172">
            <w:pPr>
              <w:pStyle w:val="naisf"/>
              <w:spacing w:before="0" w:after="0"/>
              <w:ind w:firstLine="0"/>
              <w:rPr>
                <w:i/>
              </w:rPr>
            </w:pPr>
            <w:r w:rsidRPr="005B5378">
              <w:rPr>
                <w:sz w:val="22"/>
                <w:szCs w:val="22"/>
              </w:rPr>
              <w:t>1.3. pašvaldību budžets</w:t>
            </w:r>
          </w:p>
        </w:tc>
        <w:tc>
          <w:tcPr>
            <w:tcW w:w="1641" w:type="dxa"/>
            <w:vAlign w:val="center"/>
          </w:tcPr>
          <w:p w:rsidR="00BD716C" w:rsidRPr="005B5378" w:rsidRDefault="00BD716C" w:rsidP="00825178">
            <w:pPr>
              <w:pStyle w:val="naisf"/>
              <w:spacing w:before="0" w:after="0"/>
              <w:ind w:firstLine="0"/>
              <w:jc w:val="center"/>
              <w:rPr>
                <w:b/>
              </w:rPr>
            </w:pPr>
          </w:p>
        </w:tc>
        <w:tc>
          <w:tcPr>
            <w:tcW w:w="0" w:type="auto"/>
            <w:vAlign w:val="center"/>
          </w:tcPr>
          <w:p w:rsidR="00BD716C" w:rsidRPr="005B5378" w:rsidRDefault="00BD716C" w:rsidP="00825178">
            <w:pPr>
              <w:pStyle w:val="naisf"/>
              <w:spacing w:before="0" w:after="0"/>
              <w:ind w:firstLine="0"/>
              <w:jc w:val="center"/>
              <w:rPr>
                <w:b/>
              </w:rPr>
            </w:pPr>
          </w:p>
        </w:tc>
        <w:tc>
          <w:tcPr>
            <w:tcW w:w="0" w:type="auto"/>
            <w:vAlign w:val="center"/>
          </w:tcPr>
          <w:p w:rsidR="00BD716C" w:rsidRPr="005B5378" w:rsidRDefault="00BD716C" w:rsidP="00825178">
            <w:pPr>
              <w:pStyle w:val="naisf"/>
              <w:spacing w:before="0" w:after="0"/>
              <w:ind w:firstLine="0"/>
              <w:jc w:val="center"/>
              <w:rPr>
                <w:b/>
                <w:i/>
              </w:rPr>
            </w:pPr>
          </w:p>
        </w:tc>
        <w:tc>
          <w:tcPr>
            <w:tcW w:w="0" w:type="auto"/>
            <w:vAlign w:val="center"/>
          </w:tcPr>
          <w:p w:rsidR="00BD716C" w:rsidRPr="005B5378" w:rsidRDefault="00BD716C" w:rsidP="00825178">
            <w:pPr>
              <w:pStyle w:val="naisf"/>
              <w:spacing w:before="0" w:after="0"/>
              <w:ind w:firstLine="0"/>
              <w:jc w:val="center"/>
              <w:rPr>
                <w:b/>
                <w:i/>
              </w:rPr>
            </w:pPr>
          </w:p>
        </w:tc>
        <w:tc>
          <w:tcPr>
            <w:tcW w:w="0" w:type="auto"/>
            <w:vAlign w:val="center"/>
          </w:tcPr>
          <w:p w:rsidR="00BD716C" w:rsidRPr="005B5378" w:rsidRDefault="00BD716C" w:rsidP="00825178">
            <w:pPr>
              <w:pStyle w:val="naisf"/>
              <w:spacing w:before="0" w:after="0"/>
              <w:ind w:firstLine="0"/>
              <w:jc w:val="center"/>
              <w:rPr>
                <w:b/>
                <w:i/>
              </w:rPr>
            </w:pP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0"/>
          <w:jc w:val="center"/>
        </w:trPr>
        <w:tc>
          <w:tcPr>
            <w:tcW w:w="1410" w:type="dxa"/>
          </w:tcPr>
          <w:p w:rsidR="00BD716C" w:rsidRPr="005B5378" w:rsidRDefault="00BD716C" w:rsidP="00273172">
            <w:pPr>
              <w:jc w:val="both"/>
            </w:pPr>
            <w:r w:rsidRPr="005B5378">
              <w:rPr>
                <w:sz w:val="22"/>
                <w:szCs w:val="22"/>
              </w:rPr>
              <w:t>2. Budžeta izdevumi:</w:t>
            </w:r>
          </w:p>
        </w:tc>
        <w:tc>
          <w:tcPr>
            <w:tcW w:w="1641" w:type="dxa"/>
            <w:vAlign w:val="center"/>
          </w:tcPr>
          <w:p w:rsidR="00BD716C" w:rsidRPr="005B5378" w:rsidRDefault="0019043A" w:rsidP="00825178">
            <w:pPr>
              <w:pStyle w:val="naisf"/>
              <w:spacing w:before="0" w:after="0"/>
              <w:ind w:firstLine="0"/>
              <w:jc w:val="center"/>
              <w:rPr>
                <w:b/>
              </w:rPr>
            </w:pPr>
            <w:r w:rsidRPr="005B5378">
              <w:rPr>
                <w:sz w:val="22"/>
                <w:szCs w:val="22"/>
              </w:rPr>
              <w:t>1 426,9</w:t>
            </w:r>
          </w:p>
        </w:tc>
        <w:tc>
          <w:tcPr>
            <w:tcW w:w="0" w:type="auto"/>
            <w:vAlign w:val="center"/>
          </w:tcPr>
          <w:p w:rsidR="00BD716C" w:rsidRPr="005B5378" w:rsidRDefault="00BD716C" w:rsidP="003C4596">
            <w:pPr>
              <w:pStyle w:val="naisf"/>
              <w:spacing w:before="0" w:after="0"/>
              <w:ind w:firstLine="0"/>
              <w:jc w:val="center"/>
            </w:pPr>
          </w:p>
        </w:tc>
        <w:tc>
          <w:tcPr>
            <w:tcW w:w="0" w:type="auto"/>
          </w:tcPr>
          <w:p w:rsidR="00BD716C" w:rsidRPr="005B5378" w:rsidRDefault="00BD716C" w:rsidP="00825178">
            <w:pPr>
              <w:pStyle w:val="naisf"/>
              <w:spacing w:before="0" w:after="0"/>
              <w:ind w:firstLine="0"/>
              <w:jc w:val="center"/>
            </w:pPr>
          </w:p>
          <w:p w:rsidR="00BD716C" w:rsidRPr="005B5378" w:rsidRDefault="00BD716C" w:rsidP="003C4596">
            <w:pPr>
              <w:pStyle w:val="naisf"/>
              <w:spacing w:before="0" w:after="0"/>
              <w:ind w:firstLine="0"/>
              <w:jc w:val="center"/>
            </w:pPr>
          </w:p>
        </w:tc>
        <w:tc>
          <w:tcPr>
            <w:tcW w:w="0" w:type="auto"/>
            <w:vAlign w:val="center"/>
          </w:tcPr>
          <w:p w:rsidR="00BD716C" w:rsidRPr="005B5378" w:rsidRDefault="00BD716C" w:rsidP="00BD716C">
            <w:pPr>
              <w:pStyle w:val="naisf"/>
              <w:spacing w:before="0" w:after="0"/>
              <w:ind w:firstLine="0"/>
              <w:jc w:val="center"/>
            </w:pPr>
            <w:r w:rsidRPr="005B5378">
              <w:rPr>
                <w:sz w:val="22"/>
                <w:szCs w:val="22"/>
              </w:rPr>
              <w:t>0</w:t>
            </w:r>
          </w:p>
        </w:tc>
        <w:tc>
          <w:tcPr>
            <w:tcW w:w="0" w:type="auto"/>
            <w:vAlign w:val="center"/>
          </w:tcPr>
          <w:p w:rsidR="00BD716C" w:rsidRPr="005B5378" w:rsidRDefault="00BD716C" w:rsidP="00BD716C">
            <w:pPr>
              <w:pStyle w:val="naisf"/>
              <w:spacing w:before="0" w:after="0"/>
              <w:ind w:firstLine="0"/>
              <w:jc w:val="center"/>
            </w:pPr>
            <w:r w:rsidRPr="005B5378">
              <w:rPr>
                <w:sz w:val="22"/>
                <w:szCs w:val="22"/>
              </w:rPr>
              <w:t>0</w:t>
            </w: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4"/>
          <w:jc w:val="center"/>
        </w:trPr>
        <w:tc>
          <w:tcPr>
            <w:tcW w:w="1410" w:type="dxa"/>
          </w:tcPr>
          <w:p w:rsidR="00BD716C" w:rsidRPr="005B5378" w:rsidRDefault="00BD716C" w:rsidP="00273172">
            <w:pPr>
              <w:jc w:val="both"/>
            </w:pPr>
            <w:r w:rsidRPr="005B5378">
              <w:rPr>
                <w:sz w:val="22"/>
                <w:szCs w:val="22"/>
              </w:rPr>
              <w:t>2.1. valsts pamatbudžets</w:t>
            </w:r>
          </w:p>
        </w:tc>
        <w:tc>
          <w:tcPr>
            <w:tcW w:w="1641" w:type="dxa"/>
            <w:vAlign w:val="center"/>
          </w:tcPr>
          <w:p w:rsidR="00BD716C" w:rsidRPr="005B5378" w:rsidRDefault="0019043A" w:rsidP="00825178">
            <w:pPr>
              <w:pStyle w:val="naisf"/>
              <w:spacing w:before="0" w:after="0"/>
              <w:ind w:firstLine="0"/>
              <w:jc w:val="center"/>
              <w:rPr>
                <w:b/>
              </w:rPr>
            </w:pPr>
            <w:r w:rsidRPr="005B5378">
              <w:rPr>
                <w:sz w:val="22"/>
                <w:szCs w:val="22"/>
              </w:rPr>
              <w:t>1 426,9</w:t>
            </w:r>
          </w:p>
        </w:tc>
        <w:tc>
          <w:tcPr>
            <w:tcW w:w="0" w:type="auto"/>
            <w:vAlign w:val="center"/>
          </w:tcPr>
          <w:p w:rsidR="00BD716C" w:rsidRPr="005B5378" w:rsidRDefault="00BD716C" w:rsidP="003C4596">
            <w:pPr>
              <w:pStyle w:val="naisf"/>
              <w:spacing w:before="0" w:after="0"/>
              <w:ind w:firstLine="0"/>
              <w:jc w:val="center"/>
            </w:pPr>
          </w:p>
        </w:tc>
        <w:tc>
          <w:tcPr>
            <w:tcW w:w="0" w:type="auto"/>
          </w:tcPr>
          <w:p w:rsidR="00BD716C" w:rsidRPr="005B5378" w:rsidRDefault="00BD716C" w:rsidP="00B42C26">
            <w:pPr>
              <w:pStyle w:val="naisf"/>
              <w:spacing w:before="0" w:after="0"/>
              <w:ind w:firstLine="0"/>
              <w:jc w:val="center"/>
            </w:pPr>
          </w:p>
          <w:p w:rsidR="00BD716C" w:rsidRPr="005B5378" w:rsidRDefault="00BD716C" w:rsidP="003C4596">
            <w:pPr>
              <w:pStyle w:val="naisf"/>
              <w:spacing w:before="0" w:after="0"/>
              <w:ind w:firstLine="0"/>
              <w:jc w:val="center"/>
            </w:pPr>
          </w:p>
        </w:tc>
        <w:tc>
          <w:tcPr>
            <w:tcW w:w="0" w:type="auto"/>
            <w:vAlign w:val="center"/>
          </w:tcPr>
          <w:p w:rsidR="00BD716C" w:rsidRPr="005B5378" w:rsidRDefault="00BD716C" w:rsidP="00BD716C">
            <w:pPr>
              <w:pStyle w:val="naisf"/>
              <w:spacing w:before="0" w:after="0"/>
              <w:ind w:firstLine="0"/>
              <w:jc w:val="center"/>
            </w:pPr>
            <w:r w:rsidRPr="005B5378">
              <w:rPr>
                <w:sz w:val="22"/>
                <w:szCs w:val="22"/>
              </w:rPr>
              <w:t>0</w:t>
            </w:r>
          </w:p>
        </w:tc>
        <w:tc>
          <w:tcPr>
            <w:tcW w:w="0" w:type="auto"/>
            <w:vAlign w:val="center"/>
          </w:tcPr>
          <w:p w:rsidR="00BD716C" w:rsidRPr="005B5378" w:rsidRDefault="00BD716C" w:rsidP="00BD716C">
            <w:pPr>
              <w:pStyle w:val="naisf"/>
              <w:spacing w:before="0" w:after="0"/>
              <w:ind w:firstLine="0"/>
              <w:jc w:val="center"/>
            </w:pPr>
            <w:r w:rsidRPr="005B5378">
              <w:rPr>
                <w:sz w:val="22"/>
                <w:szCs w:val="22"/>
              </w:rPr>
              <w:t>0</w:t>
            </w: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jc w:val="center"/>
        </w:trPr>
        <w:tc>
          <w:tcPr>
            <w:tcW w:w="1410" w:type="dxa"/>
          </w:tcPr>
          <w:p w:rsidR="00BD716C" w:rsidRPr="005B5378" w:rsidRDefault="00BD716C" w:rsidP="00273172">
            <w:pPr>
              <w:jc w:val="both"/>
            </w:pPr>
            <w:r w:rsidRPr="005B5378">
              <w:rPr>
                <w:sz w:val="22"/>
                <w:szCs w:val="22"/>
              </w:rPr>
              <w:t>2.2. valsts speciālais budžets</w:t>
            </w:r>
          </w:p>
        </w:tc>
        <w:tc>
          <w:tcPr>
            <w:tcW w:w="1641" w:type="dxa"/>
            <w:vAlign w:val="center"/>
          </w:tcPr>
          <w:p w:rsidR="00BD716C" w:rsidRPr="005B5378" w:rsidRDefault="00BD716C" w:rsidP="00825178">
            <w:pPr>
              <w:pStyle w:val="naisf"/>
              <w:spacing w:before="0" w:after="0"/>
              <w:ind w:firstLine="0"/>
              <w:jc w:val="center"/>
              <w:rPr>
                <w:b/>
              </w:rPr>
            </w:pPr>
          </w:p>
        </w:tc>
        <w:tc>
          <w:tcPr>
            <w:tcW w:w="0" w:type="auto"/>
            <w:vAlign w:val="center"/>
          </w:tcPr>
          <w:p w:rsidR="00BD716C" w:rsidRPr="005B5378" w:rsidRDefault="00BD716C" w:rsidP="00825178">
            <w:pPr>
              <w:pStyle w:val="naisf"/>
              <w:spacing w:before="0" w:after="0"/>
              <w:ind w:firstLine="0"/>
              <w:jc w:val="center"/>
              <w:rPr>
                <w:b/>
              </w:rPr>
            </w:pPr>
          </w:p>
        </w:tc>
        <w:tc>
          <w:tcPr>
            <w:tcW w:w="0" w:type="auto"/>
            <w:vAlign w:val="center"/>
          </w:tcPr>
          <w:p w:rsidR="00BD716C" w:rsidRPr="005B5378" w:rsidRDefault="00BD716C" w:rsidP="00825178">
            <w:pPr>
              <w:pStyle w:val="naisf"/>
              <w:spacing w:before="0" w:after="0"/>
              <w:ind w:firstLine="0"/>
              <w:jc w:val="center"/>
              <w:rPr>
                <w:b/>
              </w:rPr>
            </w:pPr>
          </w:p>
        </w:tc>
        <w:tc>
          <w:tcPr>
            <w:tcW w:w="0" w:type="auto"/>
            <w:vAlign w:val="center"/>
          </w:tcPr>
          <w:p w:rsidR="00BD716C" w:rsidRPr="005B5378" w:rsidRDefault="00BD716C" w:rsidP="00825178">
            <w:pPr>
              <w:pStyle w:val="naisf"/>
              <w:spacing w:before="0" w:after="0"/>
              <w:ind w:firstLine="0"/>
              <w:jc w:val="center"/>
              <w:rPr>
                <w:b/>
              </w:rPr>
            </w:pPr>
          </w:p>
        </w:tc>
        <w:tc>
          <w:tcPr>
            <w:tcW w:w="0" w:type="auto"/>
            <w:vAlign w:val="center"/>
          </w:tcPr>
          <w:p w:rsidR="00BD716C" w:rsidRPr="005B5378" w:rsidRDefault="00BD716C" w:rsidP="00825178">
            <w:pPr>
              <w:pStyle w:val="naisf"/>
              <w:spacing w:before="0" w:after="0"/>
              <w:ind w:firstLine="0"/>
              <w:jc w:val="center"/>
              <w:rPr>
                <w:b/>
              </w:rPr>
            </w:pP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jc w:val="center"/>
        </w:trPr>
        <w:tc>
          <w:tcPr>
            <w:tcW w:w="1410" w:type="dxa"/>
          </w:tcPr>
          <w:p w:rsidR="00BD716C" w:rsidRPr="005B5378" w:rsidRDefault="00BD716C" w:rsidP="00273172">
            <w:pPr>
              <w:jc w:val="both"/>
            </w:pPr>
            <w:r w:rsidRPr="005B5378">
              <w:rPr>
                <w:sz w:val="22"/>
                <w:szCs w:val="22"/>
              </w:rPr>
              <w:t xml:space="preserve">2.3. pašvaldību budžets </w:t>
            </w:r>
          </w:p>
        </w:tc>
        <w:tc>
          <w:tcPr>
            <w:tcW w:w="1641" w:type="dxa"/>
            <w:vAlign w:val="center"/>
          </w:tcPr>
          <w:p w:rsidR="00BD716C" w:rsidRPr="005B5378" w:rsidRDefault="00BD716C" w:rsidP="00825178">
            <w:pPr>
              <w:pStyle w:val="naisf"/>
              <w:spacing w:before="0" w:after="0"/>
              <w:ind w:firstLine="0"/>
              <w:jc w:val="center"/>
              <w:rPr>
                <w:b/>
              </w:rPr>
            </w:pPr>
          </w:p>
        </w:tc>
        <w:tc>
          <w:tcPr>
            <w:tcW w:w="0" w:type="auto"/>
            <w:vAlign w:val="center"/>
          </w:tcPr>
          <w:p w:rsidR="00BD716C" w:rsidRPr="005B5378" w:rsidRDefault="00BD716C" w:rsidP="00825178">
            <w:pPr>
              <w:pStyle w:val="naisf"/>
              <w:spacing w:before="0" w:after="0"/>
              <w:ind w:firstLine="0"/>
              <w:jc w:val="center"/>
              <w:rPr>
                <w:b/>
              </w:rPr>
            </w:pPr>
          </w:p>
        </w:tc>
        <w:tc>
          <w:tcPr>
            <w:tcW w:w="0" w:type="auto"/>
            <w:vAlign w:val="center"/>
          </w:tcPr>
          <w:p w:rsidR="00BD716C" w:rsidRPr="005B5378" w:rsidRDefault="00BD716C" w:rsidP="00825178">
            <w:pPr>
              <w:pStyle w:val="naisf"/>
              <w:spacing w:before="0" w:after="0"/>
              <w:ind w:firstLine="0"/>
              <w:jc w:val="center"/>
              <w:rPr>
                <w:b/>
              </w:rPr>
            </w:pPr>
          </w:p>
        </w:tc>
        <w:tc>
          <w:tcPr>
            <w:tcW w:w="0" w:type="auto"/>
            <w:vAlign w:val="center"/>
          </w:tcPr>
          <w:p w:rsidR="00BD716C" w:rsidRPr="005B5378" w:rsidRDefault="00BD716C" w:rsidP="00825178">
            <w:pPr>
              <w:pStyle w:val="naisf"/>
              <w:spacing w:before="0" w:after="0"/>
              <w:ind w:firstLine="0"/>
              <w:jc w:val="center"/>
              <w:rPr>
                <w:b/>
              </w:rPr>
            </w:pPr>
          </w:p>
        </w:tc>
        <w:tc>
          <w:tcPr>
            <w:tcW w:w="0" w:type="auto"/>
            <w:vAlign w:val="center"/>
          </w:tcPr>
          <w:p w:rsidR="00BD716C" w:rsidRPr="005B5378" w:rsidRDefault="00BD716C" w:rsidP="00825178">
            <w:pPr>
              <w:pStyle w:val="naisf"/>
              <w:spacing w:before="0" w:after="0"/>
              <w:ind w:firstLine="0"/>
              <w:jc w:val="center"/>
              <w:rPr>
                <w:b/>
              </w:rPr>
            </w:pP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jc w:val="center"/>
        </w:trPr>
        <w:tc>
          <w:tcPr>
            <w:tcW w:w="1410" w:type="dxa"/>
          </w:tcPr>
          <w:p w:rsidR="00BD716C" w:rsidRPr="005B5378" w:rsidRDefault="00BD716C" w:rsidP="00273172">
            <w:pPr>
              <w:jc w:val="both"/>
            </w:pPr>
            <w:r w:rsidRPr="005B5378">
              <w:rPr>
                <w:sz w:val="22"/>
                <w:szCs w:val="22"/>
              </w:rPr>
              <w:t>3. Finansiālā ietekme:</w:t>
            </w:r>
          </w:p>
        </w:tc>
        <w:tc>
          <w:tcPr>
            <w:tcW w:w="1641" w:type="dxa"/>
            <w:shd w:val="clear" w:color="auto" w:fill="auto"/>
            <w:vAlign w:val="center"/>
          </w:tcPr>
          <w:p w:rsidR="00BD716C" w:rsidRPr="005B5378" w:rsidRDefault="00BD716C" w:rsidP="00825178">
            <w:pPr>
              <w:pStyle w:val="naisf"/>
              <w:spacing w:before="0" w:after="0"/>
              <w:ind w:firstLine="0"/>
              <w:jc w:val="center"/>
            </w:pPr>
          </w:p>
        </w:tc>
        <w:tc>
          <w:tcPr>
            <w:tcW w:w="0" w:type="auto"/>
            <w:vAlign w:val="center"/>
          </w:tcPr>
          <w:p w:rsidR="00BD716C" w:rsidRPr="005B5378" w:rsidRDefault="00BD716C" w:rsidP="003C4596">
            <w:pPr>
              <w:pStyle w:val="naisf"/>
              <w:spacing w:before="0" w:after="0"/>
              <w:ind w:left="60" w:firstLine="0"/>
              <w:jc w:val="center"/>
            </w:pPr>
          </w:p>
        </w:tc>
        <w:tc>
          <w:tcPr>
            <w:tcW w:w="0" w:type="auto"/>
            <w:vAlign w:val="center"/>
          </w:tcPr>
          <w:p w:rsidR="00BD716C" w:rsidRPr="005B5378" w:rsidRDefault="00BD716C" w:rsidP="003C4596">
            <w:pPr>
              <w:pStyle w:val="naisf"/>
              <w:spacing w:before="0" w:after="0"/>
              <w:ind w:left="60" w:firstLine="0"/>
              <w:jc w:val="center"/>
            </w:pPr>
          </w:p>
        </w:tc>
        <w:tc>
          <w:tcPr>
            <w:tcW w:w="0" w:type="auto"/>
            <w:vAlign w:val="center"/>
          </w:tcPr>
          <w:p w:rsidR="00BD716C" w:rsidRPr="005B5378" w:rsidRDefault="00BD716C" w:rsidP="003C4596">
            <w:pPr>
              <w:pStyle w:val="naisf"/>
              <w:spacing w:before="0" w:after="0"/>
              <w:ind w:left="60" w:firstLine="0"/>
              <w:jc w:val="center"/>
            </w:pPr>
            <w:r w:rsidRPr="005B5378">
              <w:rPr>
                <w:sz w:val="22"/>
                <w:szCs w:val="22"/>
              </w:rPr>
              <w:t>0</w:t>
            </w:r>
          </w:p>
        </w:tc>
        <w:tc>
          <w:tcPr>
            <w:tcW w:w="0" w:type="auto"/>
            <w:vAlign w:val="center"/>
          </w:tcPr>
          <w:p w:rsidR="00BD716C" w:rsidRPr="005B5378" w:rsidRDefault="00BD716C" w:rsidP="003C4596">
            <w:pPr>
              <w:pStyle w:val="naisf"/>
              <w:spacing w:before="0" w:after="0"/>
              <w:ind w:left="60" w:firstLine="0"/>
              <w:jc w:val="center"/>
            </w:pPr>
            <w:r w:rsidRPr="005B5378">
              <w:rPr>
                <w:sz w:val="22"/>
                <w:szCs w:val="22"/>
              </w:rPr>
              <w:t>0</w:t>
            </w: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4"/>
          <w:jc w:val="center"/>
        </w:trPr>
        <w:tc>
          <w:tcPr>
            <w:tcW w:w="1410" w:type="dxa"/>
          </w:tcPr>
          <w:p w:rsidR="00BD716C" w:rsidRPr="005B5378" w:rsidRDefault="00BD716C" w:rsidP="00273172">
            <w:pPr>
              <w:jc w:val="both"/>
            </w:pPr>
            <w:r w:rsidRPr="005B5378">
              <w:rPr>
                <w:sz w:val="22"/>
                <w:szCs w:val="22"/>
              </w:rPr>
              <w:t>3.1. valsts pamatbudžets</w:t>
            </w:r>
          </w:p>
        </w:tc>
        <w:tc>
          <w:tcPr>
            <w:tcW w:w="1641" w:type="dxa"/>
            <w:shd w:val="clear" w:color="auto" w:fill="auto"/>
            <w:vAlign w:val="center"/>
          </w:tcPr>
          <w:p w:rsidR="00BD716C" w:rsidRPr="005B5378" w:rsidRDefault="00BD716C" w:rsidP="00825178">
            <w:pPr>
              <w:pStyle w:val="naisf"/>
              <w:spacing w:before="0" w:after="0"/>
              <w:ind w:firstLine="0"/>
              <w:jc w:val="center"/>
            </w:pPr>
          </w:p>
        </w:tc>
        <w:tc>
          <w:tcPr>
            <w:tcW w:w="0" w:type="auto"/>
            <w:vAlign w:val="center"/>
          </w:tcPr>
          <w:p w:rsidR="00BD716C" w:rsidRPr="005B5378" w:rsidRDefault="00BD716C" w:rsidP="003C4596">
            <w:pPr>
              <w:pStyle w:val="naisf"/>
              <w:spacing w:before="0" w:after="0"/>
              <w:ind w:left="60" w:firstLine="0"/>
              <w:jc w:val="center"/>
            </w:pPr>
          </w:p>
        </w:tc>
        <w:tc>
          <w:tcPr>
            <w:tcW w:w="0" w:type="auto"/>
            <w:vAlign w:val="center"/>
          </w:tcPr>
          <w:p w:rsidR="00BD716C" w:rsidRPr="005B5378" w:rsidRDefault="00BD716C" w:rsidP="003C4596">
            <w:pPr>
              <w:pStyle w:val="naisf"/>
              <w:spacing w:before="0" w:after="0"/>
              <w:ind w:left="60" w:firstLine="0"/>
              <w:jc w:val="center"/>
            </w:pPr>
          </w:p>
        </w:tc>
        <w:tc>
          <w:tcPr>
            <w:tcW w:w="0" w:type="auto"/>
            <w:vAlign w:val="center"/>
          </w:tcPr>
          <w:p w:rsidR="00BD716C" w:rsidRPr="005B5378" w:rsidRDefault="00BD716C" w:rsidP="003C4596">
            <w:pPr>
              <w:pStyle w:val="naisf"/>
              <w:spacing w:before="0" w:after="0"/>
              <w:ind w:left="60" w:firstLine="0"/>
              <w:jc w:val="center"/>
            </w:pPr>
            <w:r w:rsidRPr="005B5378">
              <w:rPr>
                <w:sz w:val="22"/>
                <w:szCs w:val="22"/>
              </w:rPr>
              <w:t>0</w:t>
            </w:r>
          </w:p>
        </w:tc>
        <w:tc>
          <w:tcPr>
            <w:tcW w:w="0" w:type="auto"/>
            <w:vAlign w:val="center"/>
          </w:tcPr>
          <w:p w:rsidR="00BD716C" w:rsidRPr="005B5378" w:rsidRDefault="00BD716C" w:rsidP="003C4596">
            <w:pPr>
              <w:pStyle w:val="naisf"/>
              <w:spacing w:before="0" w:after="0"/>
              <w:ind w:left="60" w:firstLine="0"/>
              <w:jc w:val="center"/>
            </w:pPr>
            <w:r w:rsidRPr="005B5378">
              <w:rPr>
                <w:sz w:val="22"/>
                <w:szCs w:val="22"/>
              </w:rPr>
              <w:t>0</w:t>
            </w: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jc w:val="center"/>
        </w:trPr>
        <w:tc>
          <w:tcPr>
            <w:tcW w:w="1410" w:type="dxa"/>
          </w:tcPr>
          <w:p w:rsidR="00BD716C" w:rsidRPr="005B5378" w:rsidRDefault="00BD716C" w:rsidP="00273172">
            <w:pPr>
              <w:jc w:val="both"/>
            </w:pPr>
            <w:r w:rsidRPr="005B5378">
              <w:rPr>
                <w:sz w:val="22"/>
                <w:szCs w:val="22"/>
              </w:rPr>
              <w:t>3.2. speciālais budžets</w:t>
            </w:r>
          </w:p>
        </w:tc>
        <w:tc>
          <w:tcPr>
            <w:tcW w:w="1641" w:type="dxa"/>
            <w:shd w:val="clear" w:color="auto" w:fill="auto"/>
            <w:vAlign w:val="center"/>
          </w:tcPr>
          <w:p w:rsidR="00BD716C" w:rsidRPr="005B5378" w:rsidRDefault="00BD716C" w:rsidP="00825178">
            <w:pPr>
              <w:pStyle w:val="naisf"/>
              <w:spacing w:before="0" w:after="0"/>
              <w:ind w:firstLine="0"/>
              <w:jc w:val="center"/>
              <w:rPr>
                <w:b/>
              </w:rPr>
            </w:pPr>
          </w:p>
        </w:tc>
        <w:tc>
          <w:tcPr>
            <w:tcW w:w="0" w:type="auto"/>
          </w:tcPr>
          <w:p w:rsidR="00BD716C" w:rsidRPr="005B5378" w:rsidRDefault="00BD716C" w:rsidP="00825178">
            <w:pPr>
              <w:pStyle w:val="naisf"/>
              <w:spacing w:before="0" w:after="0"/>
              <w:ind w:firstLine="0"/>
              <w:jc w:val="center"/>
              <w:rPr>
                <w:b/>
                <w:i/>
              </w:rPr>
            </w:pPr>
          </w:p>
        </w:tc>
        <w:tc>
          <w:tcPr>
            <w:tcW w:w="0" w:type="auto"/>
          </w:tcPr>
          <w:p w:rsidR="00BD716C" w:rsidRPr="005B5378" w:rsidRDefault="00BD716C" w:rsidP="00273172">
            <w:pPr>
              <w:pStyle w:val="naisf"/>
              <w:spacing w:before="0" w:after="0"/>
              <w:ind w:firstLine="0"/>
              <w:rPr>
                <w:b/>
                <w:i/>
              </w:rPr>
            </w:pPr>
          </w:p>
        </w:tc>
        <w:tc>
          <w:tcPr>
            <w:tcW w:w="0" w:type="auto"/>
          </w:tcPr>
          <w:p w:rsidR="00BD716C" w:rsidRPr="005B5378" w:rsidRDefault="00BD716C" w:rsidP="00273172">
            <w:pPr>
              <w:pStyle w:val="naisf"/>
              <w:spacing w:before="0" w:after="0"/>
              <w:ind w:firstLine="0"/>
              <w:rPr>
                <w:b/>
                <w:i/>
              </w:rPr>
            </w:pPr>
          </w:p>
        </w:tc>
        <w:tc>
          <w:tcPr>
            <w:tcW w:w="0" w:type="auto"/>
          </w:tcPr>
          <w:p w:rsidR="00BD716C" w:rsidRPr="005B5378" w:rsidRDefault="00BD716C" w:rsidP="00273172">
            <w:pPr>
              <w:pStyle w:val="naisf"/>
              <w:spacing w:before="0" w:after="0"/>
              <w:ind w:firstLine="0"/>
              <w:rPr>
                <w:b/>
                <w:i/>
              </w:rPr>
            </w:pP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jc w:val="center"/>
        </w:trPr>
        <w:tc>
          <w:tcPr>
            <w:tcW w:w="1410" w:type="dxa"/>
          </w:tcPr>
          <w:p w:rsidR="00BD716C" w:rsidRPr="005B5378" w:rsidRDefault="00BD716C" w:rsidP="00273172">
            <w:pPr>
              <w:jc w:val="both"/>
            </w:pPr>
            <w:r w:rsidRPr="005B5378">
              <w:rPr>
                <w:sz w:val="22"/>
                <w:szCs w:val="22"/>
              </w:rPr>
              <w:t xml:space="preserve">3.3. pašvaldību budžets </w:t>
            </w:r>
          </w:p>
        </w:tc>
        <w:tc>
          <w:tcPr>
            <w:tcW w:w="1641" w:type="dxa"/>
            <w:shd w:val="clear" w:color="auto" w:fill="auto"/>
            <w:vAlign w:val="center"/>
          </w:tcPr>
          <w:p w:rsidR="00BD716C" w:rsidRPr="005B5378" w:rsidRDefault="00BD716C" w:rsidP="00825178">
            <w:pPr>
              <w:pStyle w:val="naisf"/>
              <w:spacing w:before="0" w:after="0"/>
              <w:ind w:firstLine="0"/>
              <w:jc w:val="center"/>
              <w:rPr>
                <w:b/>
              </w:rPr>
            </w:pPr>
          </w:p>
        </w:tc>
        <w:tc>
          <w:tcPr>
            <w:tcW w:w="0" w:type="auto"/>
            <w:vAlign w:val="center"/>
          </w:tcPr>
          <w:p w:rsidR="00BD716C" w:rsidRPr="005B5378" w:rsidRDefault="00BD716C" w:rsidP="00825178">
            <w:pPr>
              <w:pStyle w:val="naisf"/>
              <w:spacing w:before="0" w:after="0"/>
              <w:ind w:firstLine="0"/>
              <w:jc w:val="center"/>
              <w:rPr>
                <w:b/>
              </w:rPr>
            </w:pPr>
          </w:p>
        </w:tc>
        <w:tc>
          <w:tcPr>
            <w:tcW w:w="0" w:type="auto"/>
            <w:vAlign w:val="center"/>
          </w:tcPr>
          <w:p w:rsidR="00BD716C" w:rsidRPr="005B5378" w:rsidRDefault="00BD716C" w:rsidP="00825178">
            <w:pPr>
              <w:pStyle w:val="naisf"/>
              <w:spacing w:before="0" w:after="0"/>
              <w:ind w:firstLine="0"/>
              <w:jc w:val="center"/>
              <w:rPr>
                <w:b/>
              </w:rPr>
            </w:pPr>
          </w:p>
        </w:tc>
        <w:tc>
          <w:tcPr>
            <w:tcW w:w="0" w:type="auto"/>
            <w:vAlign w:val="center"/>
          </w:tcPr>
          <w:p w:rsidR="00BD716C" w:rsidRPr="005B5378" w:rsidRDefault="00BD716C" w:rsidP="00825178">
            <w:pPr>
              <w:pStyle w:val="naisf"/>
              <w:spacing w:before="0" w:after="0"/>
              <w:ind w:firstLine="0"/>
              <w:jc w:val="center"/>
              <w:rPr>
                <w:b/>
              </w:rPr>
            </w:pPr>
          </w:p>
        </w:tc>
        <w:tc>
          <w:tcPr>
            <w:tcW w:w="0" w:type="auto"/>
            <w:vAlign w:val="center"/>
          </w:tcPr>
          <w:p w:rsidR="00BD716C" w:rsidRPr="005B5378" w:rsidRDefault="00BD716C" w:rsidP="00825178">
            <w:pPr>
              <w:pStyle w:val="naisf"/>
              <w:spacing w:before="0" w:after="0"/>
              <w:ind w:firstLine="0"/>
              <w:jc w:val="center"/>
              <w:rPr>
                <w:b/>
              </w:rPr>
            </w:pP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jc w:val="center"/>
        </w:trPr>
        <w:tc>
          <w:tcPr>
            <w:tcW w:w="1410" w:type="dxa"/>
            <w:vMerge w:val="restart"/>
          </w:tcPr>
          <w:p w:rsidR="00BD716C" w:rsidRPr="005B5378" w:rsidRDefault="00BD716C" w:rsidP="00273172">
            <w:pPr>
              <w:jc w:val="both"/>
            </w:pPr>
            <w:r w:rsidRPr="005B5378">
              <w:rPr>
                <w:sz w:val="22"/>
                <w:szCs w:val="22"/>
              </w:rPr>
              <w:t>4. Finanšu līdzekļi papildu izde</w:t>
            </w:r>
            <w:r w:rsidRPr="005B5378">
              <w:rPr>
                <w:sz w:val="22"/>
                <w:szCs w:val="22"/>
              </w:rPr>
              <w:softHyphen/>
              <w:t>vumu finansēšanai (kompensējošu izdevumu samazinājumu norāda ar "+" zīmi)</w:t>
            </w:r>
          </w:p>
        </w:tc>
        <w:tc>
          <w:tcPr>
            <w:tcW w:w="1641" w:type="dxa"/>
            <w:vMerge w:val="restart"/>
          </w:tcPr>
          <w:p w:rsidR="00BD716C" w:rsidRPr="005B5378" w:rsidRDefault="00BD716C" w:rsidP="00273172">
            <w:pPr>
              <w:pStyle w:val="naisf"/>
              <w:spacing w:before="0" w:after="0"/>
              <w:ind w:firstLine="0"/>
              <w:jc w:val="center"/>
              <w:rPr>
                <w:b/>
              </w:rPr>
            </w:pPr>
          </w:p>
        </w:tc>
        <w:tc>
          <w:tcPr>
            <w:tcW w:w="0" w:type="auto"/>
          </w:tcPr>
          <w:p w:rsidR="00BD716C" w:rsidRPr="005B5378" w:rsidRDefault="00BD716C" w:rsidP="003C4596">
            <w:pPr>
              <w:pStyle w:val="naisf"/>
              <w:spacing w:before="0" w:after="0"/>
              <w:ind w:firstLine="0"/>
              <w:jc w:val="center"/>
              <w:rPr>
                <w:b/>
              </w:rPr>
            </w:pPr>
          </w:p>
        </w:tc>
        <w:tc>
          <w:tcPr>
            <w:tcW w:w="0" w:type="auto"/>
          </w:tcPr>
          <w:p w:rsidR="00BD716C" w:rsidRPr="005B5378" w:rsidRDefault="00BD716C" w:rsidP="003C4596">
            <w:pPr>
              <w:pStyle w:val="naisf"/>
              <w:spacing w:before="0" w:after="0"/>
              <w:ind w:firstLine="0"/>
              <w:jc w:val="center"/>
              <w:rPr>
                <w:b/>
              </w:rPr>
            </w:pPr>
          </w:p>
        </w:tc>
        <w:tc>
          <w:tcPr>
            <w:tcW w:w="0" w:type="auto"/>
          </w:tcPr>
          <w:p w:rsidR="00BD716C" w:rsidRPr="005B5378" w:rsidRDefault="00BD716C" w:rsidP="003C4596">
            <w:pPr>
              <w:pStyle w:val="naisf"/>
              <w:spacing w:before="0" w:after="0"/>
              <w:ind w:firstLine="0"/>
              <w:jc w:val="center"/>
            </w:pPr>
            <w:r w:rsidRPr="005B5378">
              <w:rPr>
                <w:sz w:val="22"/>
                <w:szCs w:val="22"/>
              </w:rPr>
              <w:t>0</w:t>
            </w:r>
          </w:p>
        </w:tc>
        <w:tc>
          <w:tcPr>
            <w:tcW w:w="0" w:type="auto"/>
          </w:tcPr>
          <w:p w:rsidR="00BD716C" w:rsidRPr="005B5378" w:rsidRDefault="00BD716C" w:rsidP="003C4596">
            <w:pPr>
              <w:pStyle w:val="naisf"/>
              <w:spacing w:before="0" w:after="0"/>
              <w:ind w:firstLine="0"/>
              <w:jc w:val="center"/>
            </w:pPr>
            <w:r w:rsidRPr="005B5378">
              <w:rPr>
                <w:sz w:val="22"/>
                <w:szCs w:val="22"/>
              </w:rPr>
              <w:t>0</w:t>
            </w: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jc w:val="center"/>
        </w:trPr>
        <w:tc>
          <w:tcPr>
            <w:tcW w:w="1410" w:type="dxa"/>
            <w:vMerge/>
          </w:tcPr>
          <w:p w:rsidR="00BD716C" w:rsidRPr="005B5378" w:rsidRDefault="00BD716C" w:rsidP="00273172">
            <w:pPr>
              <w:jc w:val="both"/>
            </w:pPr>
          </w:p>
        </w:tc>
        <w:tc>
          <w:tcPr>
            <w:tcW w:w="1641" w:type="dxa"/>
            <w:vMerge/>
          </w:tcPr>
          <w:p w:rsidR="00BD716C" w:rsidRPr="005B5378" w:rsidRDefault="00BD716C" w:rsidP="00273172">
            <w:pPr>
              <w:pStyle w:val="naisf"/>
              <w:spacing w:before="0" w:after="0"/>
              <w:ind w:firstLine="0"/>
              <w:jc w:val="center"/>
              <w:rPr>
                <w:i/>
              </w:rPr>
            </w:pPr>
          </w:p>
        </w:tc>
        <w:tc>
          <w:tcPr>
            <w:tcW w:w="0" w:type="auto"/>
          </w:tcPr>
          <w:p w:rsidR="00BD716C" w:rsidRPr="005B5378" w:rsidRDefault="00BD716C" w:rsidP="00825178">
            <w:pPr>
              <w:pStyle w:val="naisf"/>
              <w:spacing w:before="0" w:after="0"/>
              <w:ind w:firstLine="0"/>
              <w:jc w:val="center"/>
              <w:rPr>
                <w:b/>
              </w:rPr>
            </w:pPr>
          </w:p>
        </w:tc>
        <w:tc>
          <w:tcPr>
            <w:tcW w:w="0" w:type="auto"/>
          </w:tcPr>
          <w:p w:rsidR="00BD716C" w:rsidRPr="005B5378" w:rsidRDefault="00BD716C" w:rsidP="00825178">
            <w:pPr>
              <w:pStyle w:val="naisf"/>
              <w:spacing w:before="0" w:after="0"/>
              <w:ind w:firstLine="0"/>
              <w:jc w:val="center"/>
              <w:rPr>
                <w:b/>
              </w:rPr>
            </w:pPr>
          </w:p>
        </w:tc>
        <w:tc>
          <w:tcPr>
            <w:tcW w:w="0" w:type="auto"/>
          </w:tcPr>
          <w:p w:rsidR="00BD716C" w:rsidRPr="005B5378" w:rsidRDefault="00BD716C" w:rsidP="00825178">
            <w:pPr>
              <w:pStyle w:val="naisf"/>
              <w:spacing w:before="0" w:after="0"/>
              <w:ind w:firstLine="0"/>
              <w:jc w:val="center"/>
              <w:rPr>
                <w:b/>
              </w:rPr>
            </w:pPr>
          </w:p>
        </w:tc>
        <w:tc>
          <w:tcPr>
            <w:tcW w:w="0" w:type="auto"/>
          </w:tcPr>
          <w:p w:rsidR="00BD716C" w:rsidRPr="005B5378" w:rsidRDefault="00BD716C" w:rsidP="00825178">
            <w:pPr>
              <w:pStyle w:val="naisf"/>
              <w:spacing w:before="0" w:after="0"/>
              <w:ind w:firstLine="0"/>
              <w:jc w:val="center"/>
              <w:rPr>
                <w:b/>
              </w:rPr>
            </w:pP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jc w:val="center"/>
        </w:trPr>
        <w:tc>
          <w:tcPr>
            <w:tcW w:w="1410" w:type="dxa"/>
            <w:vMerge/>
          </w:tcPr>
          <w:p w:rsidR="00BD716C" w:rsidRPr="005B5378" w:rsidRDefault="00BD716C" w:rsidP="00273172">
            <w:pPr>
              <w:jc w:val="both"/>
            </w:pPr>
          </w:p>
        </w:tc>
        <w:tc>
          <w:tcPr>
            <w:tcW w:w="1641" w:type="dxa"/>
            <w:vMerge/>
          </w:tcPr>
          <w:p w:rsidR="00BD716C" w:rsidRPr="005B5378" w:rsidRDefault="00BD716C" w:rsidP="00273172">
            <w:pPr>
              <w:pStyle w:val="naisf"/>
              <w:spacing w:before="0" w:after="0"/>
              <w:ind w:firstLine="0"/>
              <w:jc w:val="center"/>
              <w:rPr>
                <w:i/>
              </w:rPr>
            </w:pPr>
          </w:p>
        </w:tc>
        <w:tc>
          <w:tcPr>
            <w:tcW w:w="0" w:type="auto"/>
          </w:tcPr>
          <w:p w:rsidR="00BD716C" w:rsidRPr="005B5378" w:rsidRDefault="00BD716C" w:rsidP="00825178">
            <w:pPr>
              <w:pStyle w:val="naisf"/>
              <w:spacing w:before="0" w:after="0"/>
              <w:ind w:firstLine="0"/>
              <w:jc w:val="center"/>
              <w:rPr>
                <w:b/>
              </w:rPr>
            </w:pPr>
          </w:p>
        </w:tc>
        <w:tc>
          <w:tcPr>
            <w:tcW w:w="0" w:type="auto"/>
          </w:tcPr>
          <w:p w:rsidR="00BD716C" w:rsidRPr="005B5378" w:rsidRDefault="00BD716C" w:rsidP="00825178">
            <w:pPr>
              <w:pStyle w:val="naisf"/>
              <w:spacing w:before="0" w:after="0"/>
              <w:ind w:firstLine="0"/>
              <w:jc w:val="center"/>
              <w:rPr>
                <w:b/>
              </w:rPr>
            </w:pPr>
          </w:p>
        </w:tc>
        <w:tc>
          <w:tcPr>
            <w:tcW w:w="0" w:type="auto"/>
          </w:tcPr>
          <w:p w:rsidR="00BD716C" w:rsidRPr="005B5378" w:rsidRDefault="00BD716C" w:rsidP="00825178">
            <w:pPr>
              <w:pStyle w:val="naisf"/>
              <w:spacing w:before="0" w:after="0"/>
              <w:ind w:firstLine="0"/>
              <w:jc w:val="center"/>
              <w:rPr>
                <w:b/>
              </w:rPr>
            </w:pPr>
          </w:p>
        </w:tc>
        <w:tc>
          <w:tcPr>
            <w:tcW w:w="0" w:type="auto"/>
          </w:tcPr>
          <w:p w:rsidR="00BD716C" w:rsidRPr="005B5378" w:rsidRDefault="00BD716C" w:rsidP="00825178">
            <w:pPr>
              <w:pStyle w:val="naisf"/>
              <w:spacing w:before="0" w:after="0"/>
              <w:ind w:firstLine="0"/>
              <w:jc w:val="center"/>
              <w:rPr>
                <w:b/>
              </w:rPr>
            </w:pP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jc w:val="center"/>
        </w:trPr>
        <w:tc>
          <w:tcPr>
            <w:tcW w:w="1410" w:type="dxa"/>
          </w:tcPr>
          <w:p w:rsidR="00BD716C" w:rsidRPr="005B5378" w:rsidRDefault="00BD716C" w:rsidP="00273172">
            <w:pPr>
              <w:jc w:val="both"/>
            </w:pPr>
            <w:r w:rsidRPr="005B5378">
              <w:rPr>
                <w:sz w:val="22"/>
                <w:szCs w:val="22"/>
              </w:rPr>
              <w:t>5. Precizēta finansiālā ietekme:</w:t>
            </w:r>
          </w:p>
        </w:tc>
        <w:tc>
          <w:tcPr>
            <w:tcW w:w="1641" w:type="dxa"/>
            <w:vMerge w:val="restart"/>
          </w:tcPr>
          <w:p w:rsidR="00BD716C" w:rsidRPr="005B5378" w:rsidRDefault="00BD716C" w:rsidP="00273172">
            <w:pPr>
              <w:pStyle w:val="naisf"/>
              <w:spacing w:before="0" w:after="0"/>
              <w:ind w:firstLine="0"/>
              <w:jc w:val="center"/>
              <w:rPr>
                <w:i/>
              </w:rPr>
            </w:pPr>
          </w:p>
        </w:tc>
        <w:tc>
          <w:tcPr>
            <w:tcW w:w="0" w:type="auto"/>
          </w:tcPr>
          <w:p w:rsidR="00BD716C" w:rsidRPr="005B5378" w:rsidRDefault="00BD716C" w:rsidP="00825178">
            <w:pPr>
              <w:pStyle w:val="naisf"/>
              <w:spacing w:before="0" w:after="0"/>
              <w:ind w:firstLine="0"/>
              <w:jc w:val="center"/>
              <w:rPr>
                <w:b/>
              </w:rPr>
            </w:pPr>
          </w:p>
        </w:tc>
        <w:tc>
          <w:tcPr>
            <w:tcW w:w="0" w:type="auto"/>
          </w:tcPr>
          <w:p w:rsidR="00BD716C" w:rsidRPr="005B5378" w:rsidRDefault="00BD716C" w:rsidP="00825178">
            <w:pPr>
              <w:pStyle w:val="naisf"/>
              <w:spacing w:before="0" w:after="0"/>
              <w:ind w:firstLine="0"/>
              <w:jc w:val="center"/>
              <w:rPr>
                <w:b/>
              </w:rPr>
            </w:pPr>
          </w:p>
        </w:tc>
        <w:tc>
          <w:tcPr>
            <w:tcW w:w="0" w:type="auto"/>
          </w:tcPr>
          <w:p w:rsidR="00BD716C" w:rsidRPr="005B5378" w:rsidRDefault="00BD716C" w:rsidP="00825178">
            <w:pPr>
              <w:pStyle w:val="naisf"/>
              <w:spacing w:before="0" w:after="0"/>
              <w:ind w:firstLine="0"/>
              <w:jc w:val="center"/>
              <w:rPr>
                <w:b/>
              </w:rPr>
            </w:pPr>
          </w:p>
        </w:tc>
        <w:tc>
          <w:tcPr>
            <w:tcW w:w="0" w:type="auto"/>
          </w:tcPr>
          <w:p w:rsidR="00BD716C" w:rsidRPr="005B5378" w:rsidRDefault="00BD716C" w:rsidP="00825178">
            <w:pPr>
              <w:pStyle w:val="naisf"/>
              <w:spacing w:before="0" w:after="0"/>
              <w:ind w:firstLine="0"/>
              <w:jc w:val="center"/>
              <w:rPr>
                <w:b/>
              </w:rPr>
            </w:pP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jc w:val="center"/>
        </w:trPr>
        <w:tc>
          <w:tcPr>
            <w:tcW w:w="1410" w:type="dxa"/>
          </w:tcPr>
          <w:p w:rsidR="00BD716C" w:rsidRPr="005B5378" w:rsidRDefault="00BD716C" w:rsidP="00273172">
            <w:pPr>
              <w:jc w:val="both"/>
            </w:pPr>
            <w:r w:rsidRPr="005B5378">
              <w:rPr>
                <w:sz w:val="22"/>
                <w:szCs w:val="22"/>
              </w:rPr>
              <w:t>5.1. valsts pamatbudžets</w:t>
            </w:r>
          </w:p>
        </w:tc>
        <w:tc>
          <w:tcPr>
            <w:tcW w:w="1641" w:type="dxa"/>
            <w:vMerge/>
            <w:vAlign w:val="center"/>
          </w:tcPr>
          <w:p w:rsidR="00BD716C" w:rsidRPr="005B5378" w:rsidRDefault="00BD716C" w:rsidP="00273172">
            <w:pPr>
              <w:pStyle w:val="naisf"/>
              <w:spacing w:before="0" w:after="0"/>
              <w:ind w:firstLine="0"/>
              <w:jc w:val="center"/>
              <w:rPr>
                <w:i/>
              </w:rPr>
            </w:pPr>
          </w:p>
        </w:tc>
        <w:tc>
          <w:tcPr>
            <w:tcW w:w="0" w:type="auto"/>
          </w:tcPr>
          <w:p w:rsidR="00BD716C" w:rsidRPr="005B5378" w:rsidRDefault="00BD716C" w:rsidP="00273172">
            <w:pPr>
              <w:pStyle w:val="naisf"/>
              <w:spacing w:before="0" w:after="0"/>
              <w:ind w:firstLine="0"/>
              <w:rPr>
                <w:b/>
                <w:i/>
              </w:rPr>
            </w:pPr>
          </w:p>
        </w:tc>
        <w:tc>
          <w:tcPr>
            <w:tcW w:w="0" w:type="auto"/>
          </w:tcPr>
          <w:p w:rsidR="00BD716C" w:rsidRPr="005B5378" w:rsidRDefault="00BD716C" w:rsidP="00273172">
            <w:pPr>
              <w:pStyle w:val="naisf"/>
              <w:spacing w:before="0" w:after="0"/>
              <w:ind w:firstLine="0"/>
              <w:rPr>
                <w:b/>
                <w:i/>
              </w:rPr>
            </w:pPr>
          </w:p>
        </w:tc>
        <w:tc>
          <w:tcPr>
            <w:tcW w:w="0" w:type="auto"/>
          </w:tcPr>
          <w:p w:rsidR="00BD716C" w:rsidRPr="005B5378" w:rsidRDefault="00BD716C" w:rsidP="00273172">
            <w:pPr>
              <w:pStyle w:val="naisf"/>
              <w:spacing w:before="0" w:after="0"/>
              <w:ind w:firstLine="0"/>
              <w:rPr>
                <w:b/>
                <w:i/>
              </w:rPr>
            </w:pPr>
          </w:p>
        </w:tc>
        <w:tc>
          <w:tcPr>
            <w:tcW w:w="0" w:type="auto"/>
          </w:tcPr>
          <w:p w:rsidR="00BD716C" w:rsidRPr="005B5378" w:rsidRDefault="00BD716C" w:rsidP="00273172">
            <w:pPr>
              <w:pStyle w:val="naisf"/>
              <w:spacing w:before="0" w:after="0"/>
              <w:ind w:firstLine="0"/>
              <w:rPr>
                <w:b/>
                <w:i/>
              </w:rPr>
            </w:pP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jc w:val="center"/>
        </w:trPr>
        <w:tc>
          <w:tcPr>
            <w:tcW w:w="1410" w:type="dxa"/>
          </w:tcPr>
          <w:p w:rsidR="00BD716C" w:rsidRPr="005B5378" w:rsidRDefault="00BD716C" w:rsidP="00273172">
            <w:pPr>
              <w:jc w:val="both"/>
            </w:pPr>
            <w:r w:rsidRPr="005B5378">
              <w:rPr>
                <w:sz w:val="22"/>
                <w:szCs w:val="22"/>
              </w:rPr>
              <w:lastRenderedPageBreak/>
              <w:t>5.2. speciālais budžets</w:t>
            </w:r>
          </w:p>
        </w:tc>
        <w:tc>
          <w:tcPr>
            <w:tcW w:w="1641" w:type="dxa"/>
            <w:vMerge/>
            <w:vAlign w:val="center"/>
          </w:tcPr>
          <w:p w:rsidR="00BD716C" w:rsidRPr="005B5378" w:rsidRDefault="00BD716C" w:rsidP="00273172">
            <w:pPr>
              <w:pStyle w:val="naisf"/>
              <w:spacing w:before="0" w:after="0"/>
              <w:ind w:firstLine="0"/>
              <w:jc w:val="center"/>
              <w:rPr>
                <w:i/>
              </w:rPr>
            </w:pPr>
          </w:p>
        </w:tc>
        <w:tc>
          <w:tcPr>
            <w:tcW w:w="0" w:type="auto"/>
          </w:tcPr>
          <w:p w:rsidR="00BD716C" w:rsidRPr="005B5378" w:rsidRDefault="00BD716C" w:rsidP="00273172">
            <w:pPr>
              <w:pStyle w:val="naisf"/>
              <w:spacing w:before="0" w:after="0"/>
              <w:ind w:firstLine="0"/>
              <w:rPr>
                <w:b/>
                <w:i/>
              </w:rPr>
            </w:pPr>
          </w:p>
        </w:tc>
        <w:tc>
          <w:tcPr>
            <w:tcW w:w="0" w:type="auto"/>
          </w:tcPr>
          <w:p w:rsidR="00BD716C" w:rsidRPr="005B5378" w:rsidRDefault="00BD716C" w:rsidP="00273172">
            <w:pPr>
              <w:pStyle w:val="naisf"/>
              <w:spacing w:before="0" w:after="0"/>
              <w:ind w:firstLine="0"/>
              <w:rPr>
                <w:b/>
                <w:i/>
              </w:rPr>
            </w:pPr>
          </w:p>
        </w:tc>
        <w:tc>
          <w:tcPr>
            <w:tcW w:w="0" w:type="auto"/>
          </w:tcPr>
          <w:p w:rsidR="00BD716C" w:rsidRPr="005B5378" w:rsidRDefault="00BD716C" w:rsidP="00273172">
            <w:pPr>
              <w:pStyle w:val="naisf"/>
              <w:spacing w:before="0" w:after="0"/>
              <w:ind w:firstLine="0"/>
              <w:rPr>
                <w:b/>
                <w:i/>
              </w:rPr>
            </w:pPr>
          </w:p>
        </w:tc>
        <w:tc>
          <w:tcPr>
            <w:tcW w:w="0" w:type="auto"/>
          </w:tcPr>
          <w:p w:rsidR="00BD716C" w:rsidRPr="005B5378" w:rsidRDefault="00BD716C" w:rsidP="00273172">
            <w:pPr>
              <w:pStyle w:val="naisf"/>
              <w:spacing w:before="0" w:after="0"/>
              <w:ind w:firstLine="0"/>
              <w:rPr>
                <w:b/>
                <w:i/>
              </w:rPr>
            </w:pP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52"/>
          <w:jc w:val="center"/>
        </w:trPr>
        <w:tc>
          <w:tcPr>
            <w:tcW w:w="1410" w:type="dxa"/>
          </w:tcPr>
          <w:p w:rsidR="00BD716C" w:rsidRPr="005B5378" w:rsidRDefault="00BD716C" w:rsidP="00273172">
            <w:pPr>
              <w:jc w:val="both"/>
            </w:pPr>
            <w:r w:rsidRPr="005B5378">
              <w:rPr>
                <w:sz w:val="22"/>
                <w:szCs w:val="22"/>
              </w:rPr>
              <w:t xml:space="preserve">5.3. pašvaldību budžets </w:t>
            </w:r>
          </w:p>
        </w:tc>
        <w:tc>
          <w:tcPr>
            <w:tcW w:w="1641" w:type="dxa"/>
            <w:vMerge/>
            <w:vAlign w:val="center"/>
          </w:tcPr>
          <w:p w:rsidR="00BD716C" w:rsidRPr="005B5378" w:rsidRDefault="00BD716C" w:rsidP="00273172">
            <w:pPr>
              <w:pStyle w:val="naisf"/>
              <w:spacing w:before="0" w:after="0"/>
              <w:ind w:firstLine="0"/>
              <w:jc w:val="center"/>
              <w:rPr>
                <w:i/>
              </w:rPr>
            </w:pPr>
          </w:p>
        </w:tc>
        <w:tc>
          <w:tcPr>
            <w:tcW w:w="0" w:type="auto"/>
          </w:tcPr>
          <w:p w:rsidR="00BD716C" w:rsidRPr="005B5378" w:rsidRDefault="00BD716C" w:rsidP="00273172">
            <w:pPr>
              <w:pStyle w:val="naisf"/>
              <w:spacing w:before="0" w:after="0"/>
              <w:ind w:firstLine="0"/>
              <w:rPr>
                <w:b/>
                <w:i/>
              </w:rPr>
            </w:pPr>
          </w:p>
        </w:tc>
        <w:tc>
          <w:tcPr>
            <w:tcW w:w="0" w:type="auto"/>
          </w:tcPr>
          <w:p w:rsidR="00BD716C" w:rsidRPr="005B5378" w:rsidRDefault="00BD716C" w:rsidP="00273172">
            <w:pPr>
              <w:pStyle w:val="naisf"/>
              <w:spacing w:before="0" w:after="0"/>
              <w:ind w:firstLine="0"/>
              <w:rPr>
                <w:b/>
                <w:i/>
              </w:rPr>
            </w:pPr>
          </w:p>
        </w:tc>
        <w:tc>
          <w:tcPr>
            <w:tcW w:w="0" w:type="auto"/>
          </w:tcPr>
          <w:p w:rsidR="00BD716C" w:rsidRPr="005B5378" w:rsidRDefault="00BD716C" w:rsidP="00273172">
            <w:pPr>
              <w:pStyle w:val="naisf"/>
              <w:spacing w:before="0" w:after="0"/>
              <w:ind w:firstLine="0"/>
              <w:rPr>
                <w:b/>
                <w:i/>
              </w:rPr>
            </w:pPr>
          </w:p>
        </w:tc>
        <w:tc>
          <w:tcPr>
            <w:tcW w:w="0" w:type="auto"/>
          </w:tcPr>
          <w:p w:rsidR="00BD716C" w:rsidRPr="005B5378" w:rsidRDefault="00BD716C" w:rsidP="00273172">
            <w:pPr>
              <w:pStyle w:val="naisf"/>
              <w:spacing w:before="0" w:after="0"/>
              <w:ind w:firstLine="0"/>
              <w:rPr>
                <w:b/>
                <w:i/>
              </w:rPr>
            </w:pP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051"/>
          <w:jc w:val="center"/>
        </w:trPr>
        <w:tc>
          <w:tcPr>
            <w:tcW w:w="1410" w:type="dxa"/>
          </w:tcPr>
          <w:p w:rsidR="00131CBA" w:rsidRPr="005B5378" w:rsidRDefault="00131CBA" w:rsidP="00273172">
            <w:pPr>
              <w:jc w:val="both"/>
            </w:pPr>
            <w:r w:rsidRPr="005B5378">
              <w:rPr>
                <w:sz w:val="22"/>
                <w:szCs w:val="22"/>
              </w:rPr>
              <w:t>6. Detalizēts ieņēmumu un izdevu</w:t>
            </w:r>
            <w:r w:rsidRPr="005B5378">
              <w:rPr>
                <w:sz w:val="22"/>
                <w:szCs w:val="22"/>
              </w:rPr>
              <w:softHyphen/>
              <w:t>mu aprēķins (ja nepieciešams, detalizētu ieņēmumu un izdevumu aprēķinu var pievienot anotācijas pielikumā):</w:t>
            </w:r>
          </w:p>
        </w:tc>
        <w:tc>
          <w:tcPr>
            <w:tcW w:w="7711" w:type="dxa"/>
            <w:gridSpan w:val="5"/>
            <w:vAlign w:val="center"/>
          </w:tcPr>
          <w:tbl>
            <w:tblPr>
              <w:tblpPr w:leftFromText="180" w:rightFromText="180" w:vertAnchor="page" w:horzAnchor="margin" w:tblpXSpec="center" w:tblpY="151"/>
              <w:tblOverlap w:val="never"/>
              <w:tblW w:w="7693" w:type="dxa"/>
              <w:tblLook w:val="04A0" w:firstRow="1" w:lastRow="0" w:firstColumn="1" w:lastColumn="0" w:noHBand="0" w:noVBand="1"/>
            </w:tblPr>
            <w:tblGrid>
              <w:gridCol w:w="2675"/>
              <w:gridCol w:w="1696"/>
              <w:gridCol w:w="1696"/>
              <w:gridCol w:w="1626"/>
            </w:tblGrid>
            <w:tr w:rsidR="00131CBA" w:rsidRPr="005B5378" w:rsidTr="00BD716C">
              <w:trPr>
                <w:trHeight w:val="429"/>
              </w:trPr>
              <w:tc>
                <w:tcPr>
                  <w:tcW w:w="7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CBA" w:rsidRPr="005B5378" w:rsidRDefault="00131CBA" w:rsidP="00825178">
                  <w:pPr>
                    <w:jc w:val="center"/>
                    <w:rPr>
                      <w:b/>
                      <w:bCs/>
                      <w:color w:val="000000"/>
                    </w:rPr>
                  </w:pPr>
                  <w:r w:rsidRPr="005B5378">
                    <w:rPr>
                      <w:b/>
                      <w:bCs/>
                      <w:color w:val="000000"/>
                      <w:sz w:val="22"/>
                      <w:szCs w:val="22"/>
                    </w:rPr>
                    <w:t>Plānotie Eiropas Trešo valstu valstsp</w:t>
                  </w:r>
                  <w:r w:rsidR="00B3061B" w:rsidRPr="005B5378">
                    <w:rPr>
                      <w:b/>
                      <w:bCs/>
                      <w:color w:val="000000"/>
                      <w:sz w:val="22"/>
                      <w:szCs w:val="22"/>
                    </w:rPr>
                    <w:t>iederīgo integrācijas fonda 2012</w:t>
                  </w:r>
                  <w:r w:rsidRPr="005B5378">
                    <w:rPr>
                      <w:b/>
                      <w:bCs/>
                      <w:color w:val="000000"/>
                      <w:sz w:val="22"/>
                      <w:szCs w:val="22"/>
                    </w:rPr>
                    <w:t>.gada programmas izdevumi pa aktivitātēm</w:t>
                  </w:r>
                </w:p>
              </w:tc>
            </w:tr>
            <w:tr w:rsidR="00131CBA" w:rsidRPr="005B5378" w:rsidTr="00BD716C">
              <w:trPr>
                <w:trHeight w:val="609"/>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1CBA" w:rsidRPr="005B5378" w:rsidRDefault="00131CBA" w:rsidP="00825178">
                  <w:pPr>
                    <w:rPr>
                      <w:i/>
                      <w:iCs/>
                      <w:color w:val="00000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1CBA" w:rsidRPr="005B5378" w:rsidRDefault="008E33B6" w:rsidP="006A778F">
                  <w:pPr>
                    <w:jc w:val="center"/>
                    <w:rPr>
                      <w:b/>
                      <w:bCs/>
                      <w:color w:val="000000"/>
                    </w:rPr>
                  </w:pPr>
                  <w:r w:rsidRPr="005B5378">
                    <w:rPr>
                      <w:b/>
                      <w:bCs/>
                      <w:color w:val="000000"/>
                      <w:sz w:val="22"/>
                      <w:szCs w:val="22"/>
                    </w:rPr>
                    <w:t>Eiropas Trešo valstu valstspiederīgo integrācijas fonda līdzfinansējums</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131CBA" w:rsidRPr="005B5378" w:rsidRDefault="008E33B6" w:rsidP="00DC3B61">
                  <w:pPr>
                    <w:jc w:val="center"/>
                    <w:rPr>
                      <w:b/>
                      <w:bCs/>
                      <w:color w:val="000000"/>
                    </w:rPr>
                  </w:pPr>
                  <w:r w:rsidRPr="005B5378">
                    <w:rPr>
                      <w:b/>
                      <w:bCs/>
                      <w:color w:val="000000"/>
                      <w:sz w:val="22"/>
                      <w:szCs w:val="22"/>
                    </w:rPr>
                    <w:t>Valsts budžeta līdzfinansējums</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131CBA" w:rsidRPr="005B5378" w:rsidRDefault="008E33B6" w:rsidP="006A778F">
                  <w:pPr>
                    <w:jc w:val="center"/>
                    <w:rPr>
                      <w:b/>
                      <w:bCs/>
                      <w:color w:val="000000"/>
                    </w:rPr>
                  </w:pPr>
                  <w:r w:rsidRPr="005B5378">
                    <w:rPr>
                      <w:b/>
                      <w:bCs/>
                      <w:color w:val="000000"/>
                      <w:sz w:val="22"/>
                      <w:szCs w:val="22"/>
                    </w:rPr>
                    <w:t>KOPĀ</w:t>
                  </w:r>
                </w:p>
              </w:tc>
            </w:tr>
            <w:tr w:rsidR="00131CBA" w:rsidRPr="005B5378" w:rsidTr="00BD716C">
              <w:trPr>
                <w:trHeight w:val="405"/>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131CBA" w:rsidRPr="005B5378" w:rsidRDefault="00131CBA" w:rsidP="00825178">
                  <w:pPr>
                    <w:rPr>
                      <w:i/>
                      <w:iCs/>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131CBA" w:rsidRPr="005B5378" w:rsidRDefault="00131CBA" w:rsidP="006A778F">
                  <w:pPr>
                    <w:jc w:val="center"/>
                    <w:rPr>
                      <w:b/>
                      <w:bCs/>
                      <w:color w:val="000000"/>
                    </w:rPr>
                  </w:pPr>
                  <w:r w:rsidRPr="005B5378">
                    <w:rPr>
                      <w:b/>
                      <w:bCs/>
                      <w:color w:val="000000"/>
                      <w:sz w:val="22"/>
                      <w:szCs w:val="22"/>
                    </w:rPr>
                    <w:t>75%</w:t>
                  </w:r>
                </w:p>
              </w:tc>
              <w:tc>
                <w:tcPr>
                  <w:tcW w:w="1398" w:type="dxa"/>
                  <w:tcBorders>
                    <w:top w:val="nil"/>
                    <w:left w:val="nil"/>
                    <w:bottom w:val="single" w:sz="4" w:space="0" w:color="auto"/>
                    <w:right w:val="single" w:sz="4" w:space="0" w:color="auto"/>
                  </w:tcBorders>
                  <w:shd w:val="clear" w:color="auto" w:fill="auto"/>
                  <w:vAlign w:val="center"/>
                  <w:hideMark/>
                </w:tcPr>
                <w:p w:rsidR="00131CBA" w:rsidRPr="005B5378" w:rsidRDefault="00131CBA" w:rsidP="006A778F">
                  <w:pPr>
                    <w:jc w:val="center"/>
                    <w:rPr>
                      <w:b/>
                      <w:bCs/>
                      <w:color w:val="000000"/>
                    </w:rPr>
                  </w:pPr>
                  <w:r w:rsidRPr="005B5378">
                    <w:rPr>
                      <w:b/>
                      <w:bCs/>
                      <w:color w:val="000000"/>
                      <w:sz w:val="22"/>
                      <w:szCs w:val="22"/>
                    </w:rPr>
                    <w:t>25%</w:t>
                  </w:r>
                </w:p>
              </w:tc>
              <w:tc>
                <w:tcPr>
                  <w:tcW w:w="1764" w:type="dxa"/>
                  <w:tcBorders>
                    <w:top w:val="nil"/>
                    <w:left w:val="nil"/>
                    <w:bottom w:val="single" w:sz="4" w:space="0" w:color="auto"/>
                    <w:right w:val="single" w:sz="4" w:space="0" w:color="auto"/>
                  </w:tcBorders>
                  <w:shd w:val="clear" w:color="auto" w:fill="auto"/>
                  <w:vAlign w:val="center"/>
                  <w:hideMark/>
                </w:tcPr>
                <w:p w:rsidR="00131CBA" w:rsidRPr="005B5378" w:rsidRDefault="00131CBA" w:rsidP="006A778F">
                  <w:pPr>
                    <w:jc w:val="center"/>
                    <w:rPr>
                      <w:color w:val="000000"/>
                    </w:rPr>
                  </w:pPr>
                  <w:r w:rsidRPr="005B5378">
                    <w:rPr>
                      <w:color w:val="000000"/>
                      <w:sz w:val="22"/>
                      <w:szCs w:val="22"/>
                    </w:rPr>
                    <w:t>(100%)</w:t>
                  </w:r>
                </w:p>
              </w:tc>
            </w:tr>
            <w:tr w:rsidR="00131CBA" w:rsidRPr="005B5378" w:rsidTr="00BD716C">
              <w:trPr>
                <w:trHeight w:val="1560"/>
              </w:trPr>
              <w:tc>
                <w:tcPr>
                  <w:tcW w:w="2972" w:type="dxa"/>
                  <w:tcBorders>
                    <w:top w:val="nil"/>
                    <w:left w:val="single" w:sz="4" w:space="0" w:color="auto"/>
                    <w:bottom w:val="single" w:sz="4" w:space="0" w:color="auto"/>
                    <w:right w:val="single" w:sz="4" w:space="0" w:color="auto"/>
                  </w:tcBorders>
                  <w:shd w:val="clear" w:color="auto" w:fill="auto"/>
                  <w:hideMark/>
                </w:tcPr>
                <w:p w:rsidR="00131CBA" w:rsidRPr="005B5378" w:rsidRDefault="00131CBA" w:rsidP="00825178">
                  <w:pPr>
                    <w:rPr>
                      <w:color w:val="000000"/>
                    </w:rPr>
                  </w:pPr>
                  <w:r w:rsidRPr="005B5378">
                    <w:rPr>
                      <w:color w:val="000000"/>
                      <w:sz w:val="22"/>
                      <w:szCs w:val="22"/>
                    </w:rPr>
                    <w:t xml:space="preserve">1a. aktivitāte: </w:t>
                  </w:r>
                  <w:r w:rsidR="00AB731B" w:rsidRPr="005B5378">
                    <w:rPr>
                      <w:bCs/>
                      <w:sz w:val="22"/>
                      <w:szCs w:val="22"/>
                    </w:rPr>
                    <w:t>Valodas un adaptācijas programmu attīstība, trešo valstu pilsoņu integrācijai un saliedētas sabiedrības veidošanai</w:t>
                  </w:r>
                </w:p>
              </w:tc>
              <w:tc>
                <w:tcPr>
                  <w:tcW w:w="1559" w:type="dxa"/>
                  <w:tcBorders>
                    <w:top w:val="nil"/>
                    <w:left w:val="nil"/>
                    <w:bottom w:val="single" w:sz="4" w:space="0" w:color="auto"/>
                    <w:right w:val="single" w:sz="4" w:space="0" w:color="auto"/>
                  </w:tcBorders>
                  <w:shd w:val="clear" w:color="auto" w:fill="auto"/>
                  <w:vAlign w:val="center"/>
                  <w:hideMark/>
                </w:tcPr>
                <w:p w:rsidR="00131CBA" w:rsidRPr="005B5378" w:rsidRDefault="008C5404" w:rsidP="006A778F">
                  <w:pPr>
                    <w:jc w:val="center"/>
                    <w:rPr>
                      <w:color w:val="000000"/>
                    </w:rPr>
                  </w:pPr>
                  <w:r w:rsidRPr="005B5378">
                    <w:rPr>
                      <w:color w:val="000000"/>
                      <w:sz w:val="22"/>
                      <w:szCs w:val="22"/>
                    </w:rPr>
                    <w:t>864 905</w:t>
                  </w:r>
                </w:p>
              </w:tc>
              <w:tc>
                <w:tcPr>
                  <w:tcW w:w="1398" w:type="dxa"/>
                  <w:tcBorders>
                    <w:top w:val="nil"/>
                    <w:left w:val="nil"/>
                    <w:bottom w:val="single" w:sz="4" w:space="0" w:color="auto"/>
                    <w:right w:val="single" w:sz="4" w:space="0" w:color="auto"/>
                  </w:tcBorders>
                  <w:shd w:val="clear" w:color="auto" w:fill="auto"/>
                  <w:vAlign w:val="center"/>
                  <w:hideMark/>
                </w:tcPr>
                <w:p w:rsidR="00131CBA" w:rsidRPr="005B5378" w:rsidRDefault="008C5404" w:rsidP="006A778F">
                  <w:pPr>
                    <w:jc w:val="center"/>
                    <w:rPr>
                      <w:b/>
                      <w:color w:val="000000"/>
                    </w:rPr>
                  </w:pPr>
                  <w:r w:rsidRPr="005B5378">
                    <w:rPr>
                      <w:b/>
                      <w:sz w:val="22"/>
                      <w:szCs w:val="22"/>
                    </w:rPr>
                    <w:t>288 302</w:t>
                  </w:r>
                </w:p>
              </w:tc>
              <w:tc>
                <w:tcPr>
                  <w:tcW w:w="1764" w:type="dxa"/>
                  <w:tcBorders>
                    <w:top w:val="nil"/>
                    <w:left w:val="nil"/>
                    <w:bottom w:val="single" w:sz="4" w:space="0" w:color="auto"/>
                    <w:right w:val="single" w:sz="4" w:space="0" w:color="auto"/>
                  </w:tcBorders>
                  <w:shd w:val="clear" w:color="auto" w:fill="auto"/>
                  <w:vAlign w:val="center"/>
                  <w:hideMark/>
                </w:tcPr>
                <w:p w:rsidR="00131CBA" w:rsidRPr="005B5378" w:rsidRDefault="008C5404" w:rsidP="006A778F">
                  <w:pPr>
                    <w:jc w:val="center"/>
                    <w:rPr>
                      <w:color w:val="000000"/>
                    </w:rPr>
                  </w:pPr>
                  <w:r w:rsidRPr="005B5378">
                    <w:rPr>
                      <w:sz w:val="22"/>
                      <w:szCs w:val="22"/>
                    </w:rPr>
                    <w:t>1 153 206</w:t>
                  </w:r>
                </w:p>
              </w:tc>
            </w:tr>
            <w:tr w:rsidR="00131CBA" w:rsidRPr="005B5378" w:rsidTr="00BD716C">
              <w:trPr>
                <w:trHeight w:val="1271"/>
              </w:trPr>
              <w:tc>
                <w:tcPr>
                  <w:tcW w:w="2972" w:type="dxa"/>
                  <w:tcBorders>
                    <w:top w:val="nil"/>
                    <w:left w:val="single" w:sz="4" w:space="0" w:color="auto"/>
                    <w:bottom w:val="single" w:sz="4" w:space="0" w:color="auto"/>
                    <w:right w:val="single" w:sz="4" w:space="0" w:color="auto"/>
                  </w:tcBorders>
                  <w:shd w:val="clear" w:color="auto" w:fill="auto"/>
                  <w:hideMark/>
                </w:tcPr>
                <w:p w:rsidR="00131CBA" w:rsidRPr="005B5378" w:rsidRDefault="00131CBA" w:rsidP="00825178">
                  <w:pPr>
                    <w:rPr>
                      <w:color w:val="000000"/>
                    </w:rPr>
                  </w:pPr>
                  <w:r w:rsidRPr="005B5378">
                    <w:rPr>
                      <w:color w:val="000000"/>
                      <w:sz w:val="22"/>
                      <w:szCs w:val="22"/>
                    </w:rPr>
                    <w:t xml:space="preserve">1b. aktivitāte. </w:t>
                  </w:r>
                  <w:r w:rsidR="00AB731B" w:rsidRPr="005B5378">
                    <w:rPr>
                      <w:bCs/>
                      <w:sz w:val="22"/>
                      <w:szCs w:val="22"/>
                    </w:rPr>
                    <w:t>Vienotas koordinējošas un informatīvas struktūras izveide trešo valstu pilsoņu integrācijas atbalstam</w:t>
                  </w:r>
                </w:p>
              </w:tc>
              <w:tc>
                <w:tcPr>
                  <w:tcW w:w="1559" w:type="dxa"/>
                  <w:tcBorders>
                    <w:top w:val="nil"/>
                    <w:left w:val="nil"/>
                    <w:bottom w:val="single" w:sz="4" w:space="0" w:color="auto"/>
                    <w:right w:val="single" w:sz="4" w:space="0" w:color="auto"/>
                  </w:tcBorders>
                  <w:shd w:val="clear" w:color="auto" w:fill="auto"/>
                  <w:vAlign w:val="center"/>
                  <w:hideMark/>
                </w:tcPr>
                <w:p w:rsidR="00131CBA" w:rsidRPr="005B5378" w:rsidRDefault="008C5404" w:rsidP="006A778F">
                  <w:pPr>
                    <w:jc w:val="center"/>
                    <w:rPr>
                      <w:color w:val="000000"/>
                    </w:rPr>
                  </w:pPr>
                  <w:r w:rsidRPr="005B5378">
                    <w:rPr>
                      <w:color w:val="000000"/>
                      <w:sz w:val="22"/>
                      <w:szCs w:val="22"/>
                    </w:rPr>
                    <w:t>263 552</w:t>
                  </w:r>
                </w:p>
              </w:tc>
              <w:tc>
                <w:tcPr>
                  <w:tcW w:w="1398" w:type="dxa"/>
                  <w:tcBorders>
                    <w:top w:val="nil"/>
                    <w:left w:val="nil"/>
                    <w:bottom w:val="single" w:sz="4" w:space="0" w:color="auto"/>
                    <w:right w:val="single" w:sz="4" w:space="0" w:color="auto"/>
                  </w:tcBorders>
                  <w:shd w:val="clear" w:color="auto" w:fill="auto"/>
                  <w:vAlign w:val="center"/>
                  <w:hideMark/>
                </w:tcPr>
                <w:p w:rsidR="00131CBA" w:rsidRPr="005B5378" w:rsidRDefault="008C5404" w:rsidP="006A778F">
                  <w:pPr>
                    <w:jc w:val="center"/>
                    <w:rPr>
                      <w:b/>
                      <w:color w:val="000000"/>
                    </w:rPr>
                  </w:pPr>
                  <w:r w:rsidRPr="005B5378">
                    <w:rPr>
                      <w:b/>
                      <w:sz w:val="22"/>
                      <w:szCs w:val="22"/>
                    </w:rPr>
                    <w:t>87 850</w:t>
                  </w:r>
                </w:p>
              </w:tc>
              <w:tc>
                <w:tcPr>
                  <w:tcW w:w="1764" w:type="dxa"/>
                  <w:tcBorders>
                    <w:top w:val="nil"/>
                    <w:left w:val="nil"/>
                    <w:bottom w:val="single" w:sz="4" w:space="0" w:color="auto"/>
                    <w:right w:val="single" w:sz="4" w:space="0" w:color="auto"/>
                  </w:tcBorders>
                  <w:shd w:val="clear" w:color="auto" w:fill="auto"/>
                  <w:vAlign w:val="center"/>
                  <w:hideMark/>
                </w:tcPr>
                <w:p w:rsidR="00131CBA" w:rsidRPr="005B5378" w:rsidRDefault="008C5404" w:rsidP="006A778F">
                  <w:pPr>
                    <w:jc w:val="center"/>
                    <w:rPr>
                      <w:color w:val="000000"/>
                    </w:rPr>
                  </w:pPr>
                  <w:r w:rsidRPr="005B5378">
                    <w:rPr>
                      <w:sz w:val="22"/>
                      <w:szCs w:val="22"/>
                    </w:rPr>
                    <w:t>351 402</w:t>
                  </w:r>
                </w:p>
              </w:tc>
            </w:tr>
            <w:tr w:rsidR="00131CBA" w:rsidRPr="005B5378" w:rsidTr="00BD716C">
              <w:trPr>
                <w:trHeight w:val="1272"/>
              </w:trPr>
              <w:tc>
                <w:tcPr>
                  <w:tcW w:w="2972" w:type="dxa"/>
                  <w:tcBorders>
                    <w:top w:val="nil"/>
                    <w:left w:val="single" w:sz="4" w:space="0" w:color="auto"/>
                    <w:bottom w:val="single" w:sz="4" w:space="0" w:color="auto"/>
                    <w:right w:val="single" w:sz="4" w:space="0" w:color="auto"/>
                  </w:tcBorders>
                  <w:shd w:val="clear" w:color="auto" w:fill="auto"/>
                  <w:hideMark/>
                </w:tcPr>
                <w:p w:rsidR="00131CBA" w:rsidRPr="005B5378" w:rsidRDefault="00131CBA" w:rsidP="00825178">
                  <w:pPr>
                    <w:rPr>
                      <w:color w:val="000000"/>
                    </w:rPr>
                  </w:pPr>
                  <w:r w:rsidRPr="005B5378">
                    <w:rPr>
                      <w:color w:val="000000"/>
                      <w:sz w:val="22"/>
                      <w:szCs w:val="22"/>
                    </w:rPr>
                    <w:t xml:space="preserve">2. aktivitāte: </w:t>
                  </w:r>
                  <w:r w:rsidR="00AB731B" w:rsidRPr="005B5378">
                    <w:rPr>
                      <w:bCs/>
                      <w:sz w:val="22"/>
                      <w:szCs w:val="22"/>
                    </w:rPr>
                    <w:t>V</w:t>
                  </w:r>
                  <w:r w:rsidR="00AB731B" w:rsidRPr="005B5378">
                    <w:rPr>
                      <w:sz w:val="22"/>
                      <w:szCs w:val="22"/>
                    </w:rPr>
                    <w:t>alsts institūciju speciālistu sniegto pakalpojumu kvalitātes un savstarpējās koordinācijas uzlabošana</w:t>
                  </w:r>
                </w:p>
              </w:tc>
              <w:tc>
                <w:tcPr>
                  <w:tcW w:w="1559" w:type="dxa"/>
                  <w:tcBorders>
                    <w:top w:val="nil"/>
                    <w:left w:val="nil"/>
                    <w:bottom w:val="single" w:sz="4" w:space="0" w:color="auto"/>
                    <w:right w:val="single" w:sz="4" w:space="0" w:color="auto"/>
                  </w:tcBorders>
                  <w:shd w:val="clear" w:color="auto" w:fill="auto"/>
                  <w:vAlign w:val="center"/>
                  <w:hideMark/>
                </w:tcPr>
                <w:p w:rsidR="00131CBA" w:rsidRPr="005B5378" w:rsidRDefault="00714443" w:rsidP="006A778F">
                  <w:pPr>
                    <w:jc w:val="center"/>
                    <w:rPr>
                      <w:color w:val="000000"/>
                    </w:rPr>
                  </w:pPr>
                  <w:r w:rsidRPr="005B5378">
                    <w:rPr>
                      <w:color w:val="000000"/>
                      <w:sz w:val="22"/>
                      <w:szCs w:val="22"/>
                    </w:rPr>
                    <w:t>17 943</w:t>
                  </w:r>
                </w:p>
              </w:tc>
              <w:tc>
                <w:tcPr>
                  <w:tcW w:w="1398" w:type="dxa"/>
                  <w:tcBorders>
                    <w:top w:val="nil"/>
                    <w:left w:val="nil"/>
                    <w:bottom w:val="single" w:sz="4" w:space="0" w:color="auto"/>
                    <w:right w:val="single" w:sz="4" w:space="0" w:color="auto"/>
                  </w:tcBorders>
                  <w:shd w:val="clear" w:color="auto" w:fill="auto"/>
                  <w:vAlign w:val="center"/>
                  <w:hideMark/>
                </w:tcPr>
                <w:p w:rsidR="00131CBA" w:rsidRPr="005B5378" w:rsidRDefault="00714443" w:rsidP="006A778F">
                  <w:pPr>
                    <w:jc w:val="center"/>
                    <w:rPr>
                      <w:b/>
                      <w:color w:val="000000"/>
                    </w:rPr>
                  </w:pPr>
                  <w:r w:rsidRPr="005B5378">
                    <w:rPr>
                      <w:b/>
                      <w:sz w:val="22"/>
                      <w:szCs w:val="22"/>
                    </w:rPr>
                    <w:t>5 981</w:t>
                  </w:r>
                </w:p>
              </w:tc>
              <w:tc>
                <w:tcPr>
                  <w:tcW w:w="1764" w:type="dxa"/>
                  <w:tcBorders>
                    <w:top w:val="nil"/>
                    <w:left w:val="nil"/>
                    <w:bottom w:val="single" w:sz="4" w:space="0" w:color="auto"/>
                    <w:right w:val="single" w:sz="4" w:space="0" w:color="auto"/>
                  </w:tcBorders>
                  <w:shd w:val="clear" w:color="auto" w:fill="auto"/>
                  <w:vAlign w:val="center"/>
                  <w:hideMark/>
                </w:tcPr>
                <w:p w:rsidR="00131CBA" w:rsidRPr="005B5378" w:rsidRDefault="00714443" w:rsidP="006A778F">
                  <w:pPr>
                    <w:jc w:val="center"/>
                    <w:rPr>
                      <w:color w:val="000000"/>
                    </w:rPr>
                  </w:pPr>
                  <w:r w:rsidRPr="005B5378">
                    <w:rPr>
                      <w:sz w:val="22"/>
                      <w:szCs w:val="22"/>
                    </w:rPr>
                    <w:t>23 924</w:t>
                  </w:r>
                </w:p>
              </w:tc>
            </w:tr>
            <w:tr w:rsidR="00131CBA" w:rsidRPr="005B5378" w:rsidTr="00BD716C">
              <w:trPr>
                <w:trHeight w:val="655"/>
              </w:trPr>
              <w:tc>
                <w:tcPr>
                  <w:tcW w:w="2972" w:type="dxa"/>
                  <w:tcBorders>
                    <w:top w:val="nil"/>
                    <w:left w:val="single" w:sz="4" w:space="0" w:color="auto"/>
                    <w:bottom w:val="single" w:sz="4" w:space="0" w:color="auto"/>
                    <w:right w:val="single" w:sz="4" w:space="0" w:color="auto"/>
                  </w:tcBorders>
                  <w:shd w:val="clear" w:color="auto" w:fill="auto"/>
                  <w:hideMark/>
                </w:tcPr>
                <w:p w:rsidR="00131CBA" w:rsidRPr="005B5378" w:rsidRDefault="00131CBA" w:rsidP="00825178">
                  <w:pPr>
                    <w:rPr>
                      <w:color w:val="000000"/>
                    </w:rPr>
                  </w:pPr>
                  <w:r w:rsidRPr="005B5378">
                    <w:rPr>
                      <w:color w:val="000000"/>
                      <w:sz w:val="22"/>
                      <w:szCs w:val="22"/>
                    </w:rPr>
                    <w:t xml:space="preserve">3. aktivitāte: </w:t>
                  </w:r>
                  <w:r w:rsidR="00AB731B" w:rsidRPr="005B5378">
                    <w:rPr>
                      <w:bCs/>
                      <w:color w:val="000000"/>
                      <w:sz w:val="22"/>
                      <w:szCs w:val="22"/>
                    </w:rPr>
                    <w:t>Palīdzība efektīvi funkcionējošas integrācijas politikas veidošanā, veicot pieredzes un labās prakses apmaiņu ar citām dalībvalstīm</w:t>
                  </w:r>
                </w:p>
              </w:tc>
              <w:tc>
                <w:tcPr>
                  <w:tcW w:w="1559" w:type="dxa"/>
                  <w:tcBorders>
                    <w:top w:val="nil"/>
                    <w:left w:val="nil"/>
                    <w:bottom w:val="single" w:sz="4" w:space="0" w:color="auto"/>
                    <w:right w:val="single" w:sz="4" w:space="0" w:color="auto"/>
                  </w:tcBorders>
                  <w:shd w:val="clear" w:color="auto" w:fill="auto"/>
                  <w:vAlign w:val="center"/>
                  <w:hideMark/>
                </w:tcPr>
                <w:p w:rsidR="00131CBA" w:rsidRPr="005B5378" w:rsidRDefault="00714443" w:rsidP="006A778F">
                  <w:pPr>
                    <w:jc w:val="center"/>
                    <w:rPr>
                      <w:color w:val="000000"/>
                    </w:rPr>
                  </w:pPr>
                  <w:r w:rsidRPr="005B5378">
                    <w:rPr>
                      <w:color w:val="000000"/>
                      <w:sz w:val="22"/>
                      <w:szCs w:val="22"/>
                    </w:rPr>
                    <w:t>12 41</w:t>
                  </w:r>
                  <w:r w:rsidR="006A778F" w:rsidRPr="005B5378">
                    <w:rPr>
                      <w:color w:val="000000"/>
                      <w:sz w:val="22"/>
                      <w:szCs w:val="22"/>
                    </w:rPr>
                    <w:t>3</w:t>
                  </w:r>
                </w:p>
              </w:tc>
              <w:tc>
                <w:tcPr>
                  <w:tcW w:w="1398" w:type="dxa"/>
                  <w:tcBorders>
                    <w:top w:val="nil"/>
                    <w:left w:val="nil"/>
                    <w:bottom w:val="single" w:sz="4" w:space="0" w:color="auto"/>
                    <w:right w:val="single" w:sz="4" w:space="0" w:color="auto"/>
                  </w:tcBorders>
                  <w:shd w:val="clear" w:color="auto" w:fill="auto"/>
                  <w:vAlign w:val="center"/>
                  <w:hideMark/>
                </w:tcPr>
                <w:p w:rsidR="00131CBA" w:rsidRPr="005B5378" w:rsidRDefault="00714443" w:rsidP="006A778F">
                  <w:pPr>
                    <w:jc w:val="center"/>
                    <w:rPr>
                      <w:b/>
                      <w:color w:val="000000"/>
                    </w:rPr>
                  </w:pPr>
                  <w:r w:rsidRPr="005B5378">
                    <w:rPr>
                      <w:b/>
                      <w:bCs/>
                      <w:sz w:val="22"/>
                      <w:szCs w:val="22"/>
                    </w:rPr>
                    <w:t>4 137</w:t>
                  </w:r>
                </w:p>
              </w:tc>
              <w:tc>
                <w:tcPr>
                  <w:tcW w:w="1764" w:type="dxa"/>
                  <w:tcBorders>
                    <w:top w:val="nil"/>
                    <w:left w:val="nil"/>
                    <w:bottom w:val="single" w:sz="4" w:space="0" w:color="auto"/>
                    <w:right w:val="single" w:sz="4" w:space="0" w:color="auto"/>
                  </w:tcBorders>
                  <w:shd w:val="clear" w:color="auto" w:fill="auto"/>
                  <w:vAlign w:val="center"/>
                  <w:hideMark/>
                </w:tcPr>
                <w:p w:rsidR="00131CBA" w:rsidRPr="005B5378" w:rsidRDefault="00714443" w:rsidP="006A778F">
                  <w:pPr>
                    <w:jc w:val="center"/>
                    <w:rPr>
                      <w:color w:val="000000"/>
                    </w:rPr>
                  </w:pPr>
                  <w:r w:rsidRPr="005B5378">
                    <w:rPr>
                      <w:sz w:val="22"/>
                      <w:szCs w:val="22"/>
                    </w:rPr>
                    <w:t>16 550</w:t>
                  </w:r>
                </w:p>
              </w:tc>
            </w:tr>
            <w:tr w:rsidR="00131CBA" w:rsidRPr="005B5378" w:rsidTr="00BD716C">
              <w:trPr>
                <w:trHeight w:val="80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131CBA" w:rsidRPr="005B5378" w:rsidRDefault="00131CBA" w:rsidP="00825178">
                  <w:pPr>
                    <w:rPr>
                      <w:b/>
                      <w:bCs/>
                      <w:color w:val="000000"/>
                    </w:rPr>
                  </w:pPr>
                  <w:r w:rsidRPr="005B5378">
                    <w:rPr>
                      <w:b/>
                      <w:bCs/>
                      <w:color w:val="000000"/>
                      <w:sz w:val="22"/>
                      <w:szCs w:val="22"/>
                    </w:rPr>
                    <w:t>Tehniskā palīdzība</w:t>
                  </w:r>
                </w:p>
              </w:tc>
              <w:tc>
                <w:tcPr>
                  <w:tcW w:w="1559" w:type="dxa"/>
                  <w:tcBorders>
                    <w:top w:val="nil"/>
                    <w:left w:val="nil"/>
                    <w:bottom w:val="single" w:sz="4" w:space="0" w:color="auto"/>
                    <w:right w:val="single" w:sz="4" w:space="0" w:color="auto"/>
                  </w:tcBorders>
                  <w:shd w:val="clear" w:color="auto" w:fill="auto"/>
                  <w:vAlign w:val="center"/>
                  <w:hideMark/>
                </w:tcPr>
                <w:p w:rsidR="00131CBA" w:rsidRPr="005B5378" w:rsidRDefault="00EC2A76" w:rsidP="006A778F">
                  <w:pPr>
                    <w:jc w:val="center"/>
                    <w:rPr>
                      <w:color w:val="000000"/>
                    </w:rPr>
                  </w:pPr>
                  <w:r w:rsidRPr="005B5378">
                    <w:rPr>
                      <w:color w:val="000000"/>
                      <w:sz w:val="22"/>
                      <w:szCs w:val="22"/>
                    </w:rPr>
                    <w:t>70 175</w:t>
                  </w:r>
                </w:p>
              </w:tc>
              <w:tc>
                <w:tcPr>
                  <w:tcW w:w="1398" w:type="dxa"/>
                  <w:tcBorders>
                    <w:top w:val="nil"/>
                    <w:left w:val="nil"/>
                    <w:bottom w:val="single" w:sz="4" w:space="0" w:color="auto"/>
                    <w:right w:val="single" w:sz="4" w:space="0" w:color="auto"/>
                  </w:tcBorders>
                  <w:shd w:val="clear" w:color="auto" w:fill="auto"/>
                  <w:vAlign w:val="center"/>
                  <w:hideMark/>
                </w:tcPr>
                <w:p w:rsidR="00131CBA" w:rsidRPr="005B5378" w:rsidRDefault="00131CBA" w:rsidP="006A778F">
                  <w:pPr>
                    <w:jc w:val="center"/>
                    <w:rPr>
                      <w:b/>
                      <w:color w:val="000000"/>
                    </w:rPr>
                  </w:pPr>
                  <w:r w:rsidRPr="005B5378">
                    <w:rPr>
                      <w:b/>
                      <w:color w:val="000000"/>
                      <w:sz w:val="22"/>
                      <w:szCs w:val="22"/>
                    </w:rPr>
                    <w:t>0</w:t>
                  </w:r>
                </w:p>
              </w:tc>
              <w:tc>
                <w:tcPr>
                  <w:tcW w:w="1764" w:type="dxa"/>
                  <w:tcBorders>
                    <w:top w:val="nil"/>
                    <w:left w:val="nil"/>
                    <w:bottom w:val="single" w:sz="4" w:space="0" w:color="auto"/>
                    <w:right w:val="single" w:sz="4" w:space="0" w:color="auto"/>
                  </w:tcBorders>
                  <w:shd w:val="clear" w:color="auto" w:fill="auto"/>
                  <w:vAlign w:val="center"/>
                  <w:hideMark/>
                </w:tcPr>
                <w:p w:rsidR="00131CBA" w:rsidRPr="005B5378" w:rsidRDefault="00EC2A76" w:rsidP="006A778F">
                  <w:pPr>
                    <w:jc w:val="center"/>
                    <w:rPr>
                      <w:color w:val="000000"/>
                    </w:rPr>
                  </w:pPr>
                  <w:r w:rsidRPr="005B5378">
                    <w:rPr>
                      <w:color w:val="000000"/>
                      <w:sz w:val="22"/>
                      <w:szCs w:val="22"/>
                    </w:rPr>
                    <w:t>70 175</w:t>
                  </w:r>
                </w:p>
              </w:tc>
            </w:tr>
            <w:tr w:rsidR="00131CBA" w:rsidRPr="005B5378" w:rsidTr="00BD716C">
              <w:trPr>
                <w:trHeight w:val="537"/>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131CBA" w:rsidRPr="005B5378" w:rsidRDefault="00131CBA" w:rsidP="00825178">
                  <w:pPr>
                    <w:rPr>
                      <w:b/>
                      <w:bCs/>
                      <w:color w:val="000000"/>
                    </w:rPr>
                  </w:pPr>
                  <w:r w:rsidRPr="005B5378">
                    <w:rPr>
                      <w:b/>
                      <w:bCs/>
                      <w:color w:val="000000"/>
                      <w:sz w:val="22"/>
                      <w:szCs w:val="22"/>
                    </w:rPr>
                    <w:t>KOPĀ</w:t>
                  </w:r>
                </w:p>
              </w:tc>
              <w:tc>
                <w:tcPr>
                  <w:tcW w:w="1559" w:type="dxa"/>
                  <w:tcBorders>
                    <w:top w:val="nil"/>
                    <w:left w:val="nil"/>
                    <w:bottom w:val="single" w:sz="4" w:space="0" w:color="auto"/>
                    <w:right w:val="single" w:sz="4" w:space="0" w:color="auto"/>
                  </w:tcBorders>
                  <w:shd w:val="clear" w:color="auto" w:fill="auto"/>
                  <w:vAlign w:val="center"/>
                  <w:hideMark/>
                </w:tcPr>
                <w:p w:rsidR="00131CBA" w:rsidRPr="005B5378" w:rsidRDefault="00EC2A76" w:rsidP="006A778F">
                  <w:pPr>
                    <w:jc w:val="center"/>
                    <w:rPr>
                      <w:bCs/>
                      <w:color w:val="000000"/>
                    </w:rPr>
                  </w:pPr>
                  <w:r w:rsidRPr="005B5378">
                    <w:rPr>
                      <w:sz w:val="22"/>
                      <w:szCs w:val="22"/>
                    </w:rPr>
                    <w:t>1 228 987</w:t>
                  </w:r>
                </w:p>
              </w:tc>
              <w:tc>
                <w:tcPr>
                  <w:tcW w:w="1398" w:type="dxa"/>
                  <w:tcBorders>
                    <w:top w:val="nil"/>
                    <w:left w:val="nil"/>
                    <w:bottom w:val="single" w:sz="4" w:space="0" w:color="auto"/>
                    <w:right w:val="single" w:sz="4" w:space="0" w:color="auto"/>
                  </w:tcBorders>
                  <w:shd w:val="clear" w:color="auto" w:fill="auto"/>
                  <w:vAlign w:val="center"/>
                  <w:hideMark/>
                </w:tcPr>
                <w:p w:rsidR="00131CBA" w:rsidRPr="005B5378" w:rsidRDefault="00EC2A76" w:rsidP="006A778F">
                  <w:pPr>
                    <w:jc w:val="center"/>
                    <w:rPr>
                      <w:b/>
                      <w:bCs/>
                      <w:color w:val="000000"/>
                    </w:rPr>
                  </w:pPr>
                  <w:r w:rsidRPr="005B5378">
                    <w:rPr>
                      <w:b/>
                      <w:sz w:val="22"/>
                      <w:szCs w:val="22"/>
                    </w:rPr>
                    <w:t>386 27</w:t>
                  </w:r>
                  <w:r w:rsidR="006A778F" w:rsidRPr="005B5378">
                    <w:rPr>
                      <w:b/>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131CBA" w:rsidRPr="005B5378" w:rsidRDefault="00EC2A76" w:rsidP="006A778F">
                  <w:pPr>
                    <w:jc w:val="center"/>
                    <w:rPr>
                      <w:bCs/>
                      <w:color w:val="000000"/>
                    </w:rPr>
                  </w:pPr>
                  <w:r w:rsidRPr="005B5378">
                    <w:rPr>
                      <w:sz w:val="22"/>
                      <w:szCs w:val="22"/>
                    </w:rPr>
                    <w:t>1 615 25</w:t>
                  </w:r>
                  <w:r w:rsidR="006A778F" w:rsidRPr="005B5378">
                    <w:rPr>
                      <w:sz w:val="22"/>
                      <w:szCs w:val="22"/>
                    </w:rPr>
                    <w:t>8</w:t>
                  </w:r>
                </w:p>
              </w:tc>
            </w:tr>
          </w:tbl>
          <w:p w:rsidR="00131CBA" w:rsidRPr="005B5378" w:rsidRDefault="00131CBA" w:rsidP="00273172">
            <w:pPr>
              <w:pStyle w:val="naisf"/>
              <w:spacing w:before="0" w:after="0"/>
              <w:ind w:firstLine="0"/>
              <w:rPr>
                <w:b/>
                <w:i/>
              </w:rPr>
            </w:pP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205"/>
          <w:jc w:val="center"/>
        </w:trPr>
        <w:tc>
          <w:tcPr>
            <w:tcW w:w="1410" w:type="dxa"/>
          </w:tcPr>
          <w:p w:rsidR="00131CBA" w:rsidRPr="005B5378" w:rsidRDefault="00131CBA" w:rsidP="00273172">
            <w:pPr>
              <w:jc w:val="both"/>
            </w:pPr>
            <w:r w:rsidRPr="005B5378">
              <w:rPr>
                <w:sz w:val="22"/>
                <w:szCs w:val="22"/>
              </w:rPr>
              <w:t>6.1. detalizēts ieņēmumu aprēķins</w:t>
            </w:r>
          </w:p>
        </w:tc>
        <w:tc>
          <w:tcPr>
            <w:tcW w:w="7711" w:type="dxa"/>
            <w:gridSpan w:val="5"/>
            <w:vMerge w:val="restart"/>
          </w:tcPr>
          <w:p w:rsidR="00131CBA" w:rsidRPr="005B5378" w:rsidRDefault="00131CBA" w:rsidP="00273172">
            <w:pPr>
              <w:pStyle w:val="naisf"/>
              <w:spacing w:before="0" w:after="0"/>
              <w:ind w:firstLine="0"/>
              <w:rPr>
                <w:b/>
                <w:i/>
              </w:rPr>
            </w:pP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991"/>
          <w:jc w:val="center"/>
        </w:trPr>
        <w:tc>
          <w:tcPr>
            <w:tcW w:w="1410" w:type="dxa"/>
          </w:tcPr>
          <w:p w:rsidR="00131CBA" w:rsidRPr="005B5378" w:rsidRDefault="00131CBA" w:rsidP="00273172">
            <w:pPr>
              <w:jc w:val="both"/>
            </w:pPr>
            <w:r w:rsidRPr="005B5378">
              <w:rPr>
                <w:sz w:val="22"/>
                <w:szCs w:val="22"/>
              </w:rPr>
              <w:t>6.2. detalizēts izdevumu aprēķins</w:t>
            </w:r>
          </w:p>
        </w:tc>
        <w:tc>
          <w:tcPr>
            <w:tcW w:w="7711" w:type="dxa"/>
            <w:gridSpan w:val="5"/>
            <w:vMerge/>
          </w:tcPr>
          <w:p w:rsidR="00131CBA" w:rsidRPr="005B5378" w:rsidRDefault="00131CBA" w:rsidP="00273172">
            <w:pPr>
              <w:pStyle w:val="naisf"/>
              <w:spacing w:before="0" w:after="0"/>
              <w:ind w:firstLine="0"/>
              <w:rPr>
                <w:b/>
                <w:i/>
              </w:rPr>
            </w:pPr>
          </w:p>
        </w:tc>
      </w:tr>
      <w:tr w:rsidR="00BD716C" w:rsidRPr="005B5378" w:rsidTr="00BD7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766"/>
          <w:jc w:val="center"/>
        </w:trPr>
        <w:tc>
          <w:tcPr>
            <w:tcW w:w="1410" w:type="dxa"/>
          </w:tcPr>
          <w:p w:rsidR="00131CBA" w:rsidRPr="005B5378" w:rsidRDefault="00131CBA" w:rsidP="00273172">
            <w:pPr>
              <w:jc w:val="both"/>
            </w:pPr>
            <w:r w:rsidRPr="005B5378">
              <w:rPr>
                <w:sz w:val="22"/>
                <w:szCs w:val="22"/>
              </w:rPr>
              <w:t>7. Cita informācija</w:t>
            </w:r>
          </w:p>
        </w:tc>
        <w:tc>
          <w:tcPr>
            <w:tcW w:w="7711" w:type="dxa"/>
            <w:gridSpan w:val="5"/>
          </w:tcPr>
          <w:p w:rsidR="00131CBA" w:rsidRPr="005B5378" w:rsidRDefault="00830A8C" w:rsidP="00830A8C">
            <w:pPr>
              <w:pStyle w:val="tvhtml"/>
              <w:jc w:val="both"/>
              <w:rPr>
                <w:rFonts w:ascii="Times New Roman" w:hAnsi="Times New Roman"/>
                <w:sz w:val="22"/>
                <w:szCs w:val="22"/>
              </w:rPr>
            </w:pPr>
            <w:r w:rsidRPr="005B5378">
              <w:rPr>
                <w:rFonts w:ascii="Times New Roman" w:hAnsi="Times New Roman"/>
                <w:sz w:val="22"/>
                <w:szCs w:val="22"/>
              </w:rPr>
              <w:t xml:space="preserve">Finansējums noteikumu projekta īstenošanai tiks nodrošināts Kultūras ministrijas budžeta apakšprogrammas 70.08.00 „Eiropas Komisijas programmas „Solidaritātes un migrācijas plūsmu pārvaldīšanas pamatprogrammas 2007.-2013.gadam”esošo </w:t>
            </w:r>
            <w:r w:rsidRPr="005B5378">
              <w:rPr>
                <w:rFonts w:ascii="Times New Roman" w:hAnsi="Times New Roman"/>
                <w:sz w:val="22"/>
                <w:szCs w:val="22"/>
              </w:rPr>
              <w:lastRenderedPageBreak/>
              <w:t xml:space="preserve">līdzekļu ietvaros. </w:t>
            </w:r>
            <w:r w:rsidR="00131CBA" w:rsidRPr="005B5378">
              <w:rPr>
                <w:rFonts w:ascii="Times New Roman" w:hAnsi="Times New Roman"/>
                <w:sz w:val="22"/>
                <w:szCs w:val="22"/>
              </w:rPr>
              <w:t xml:space="preserve"> </w:t>
            </w:r>
          </w:p>
        </w:tc>
      </w:tr>
    </w:tbl>
    <w:p w:rsidR="001003B5" w:rsidRPr="005B5378" w:rsidRDefault="001003B5" w:rsidP="001003B5">
      <w:pPr>
        <w:pStyle w:val="naisf"/>
        <w:spacing w:before="0" w:after="0"/>
        <w:ind w:firstLine="0"/>
        <w:rPr>
          <w:i/>
          <w:sz w:val="22"/>
          <w:szCs w:val="22"/>
        </w:rPr>
      </w:pPr>
      <w:r w:rsidRPr="005B5378">
        <w:rPr>
          <w:i/>
          <w:sz w:val="22"/>
          <w:szCs w:val="22"/>
        </w:rPr>
        <w:lastRenderedPageBreak/>
        <w:t xml:space="preserve"> </w:t>
      </w:r>
    </w:p>
    <w:tbl>
      <w:tblPr>
        <w:tblStyle w:val="TableGrid"/>
        <w:tblW w:w="5000" w:type="pct"/>
        <w:tblLook w:val="04A0" w:firstRow="1" w:lastRow="0" w:firstColumn="1" w:lastColumn="0" w:noHBand="0" w:noVBand="1"/>
      </w:tblPr>
      <w:tblGrid>
        <w:gridCol w:w="533"/>
        <w:gridCol w:w="2976"/>
        <w:gridCol w:w="5778"/>
      </w:tblGrid>
      <w:tr w:rsidR="001003B5" w:rsidRPr="005B5378" w:rsidTr="00D4432C">
        <w:tc>
          <w:tcPr>
            <w:tcW w:w="5000" w:type="pct"/>
            <w:gridSpan w:val="3"/>
          </w:tcPr>
          <w:p w:rsidR="001003B5" w:rsidRPr="005B5378" w:rsidRDefault="001003B5" w:rsidP="001002F6">
            <w:pPr>
              <w:pStyle w:val="naisf"/>
              <w:spacing w:before="0" w:after="0"/>
              <w:ind w:firstLine="0"/>
              <w:rPr>
                <w:i/>
                <w:sz w:val="22"/>
                <w:szCs w:val="22"/>
              </w:rPr>
            </w:pPr>
            <w:r w:rsidRPr="005B5378">
              <w:rPr>
                <w:b/>
                <w:sz w:val="22"/>
                <w:szCs w:val="22"/>
              </w:rPr>
              <w:t>V Tiesību akta projekta atbilstība Latvijas Republikas starptautiskajām saistībām</w:t>
            </w:r>
          </w:p>
        </w:tc>
      </w:tr>
      <w:tr w:rsidR="001003B5" w:rsidRPr="005B5378" w:rsidTr="00D4432C">
        <w:tc>
          <w:tcPr>
            <w:tcW w:w="287" w:type="pct"/>
          </w:tcPr>
          <w:p w:rsidR="001003B5" w:rsidRPr="005B5378" w:rsidRDefault="001003B5" w:rsidP="001002F6">
            <w:pPr>
              <w:pStyle w:val="naisf"/>
              <w:spacing w:before="0" w:after="0"/>
              <w:ind w:firstLine="0"/>
              <w:rPr>
                <w:sz w:val="22"/>
                <w:szCs w:val="22"/>
              </w:rPr>
            </w:pPr>
            <w:r w:rsidRPr="005B5378">
              <w:rPr>
                <w:sz w:val="22"/>
                <w:szCs w:val="22"/>
              </w:rPr>
              <w:t>1.</w:t>
            </w:r>
          </w:p>
        </w:tc>
        <w:tc>
          <w:tcPr>
            <w:tcW w:w="1602" w:type="pct"/>
          </w:tcPr>
          <w:p w:rsidR="001003B5" w:rsidRPr="005B5378" w:rsidRDefault="001003B5" w:rsidP="001002F6">
            <w:pPr>
              <w:pStyle w:val="naisf"/>
              <w:spacing w:before="0" w:after="0"/>
              <w:ind w:firstLine="0"/>
              <w:rPr>
                <w:sz w:val="22"/>
                <w:szCs w:val="22"/>
              </w:rPr>
            </w:pPr>
            <w:r w:rsidRPr="005B5378">
              <w:rPr>
                <w:sz w:val="22"/>
                <w:szCs w:val="22"/>
              </w:rPr>
              <w:t>Saistības pret Eiropas Savienību</w:t>
            </w:r>
          </w:p>
        </w:tc>
        <w:tc>
          <w:tcPr>
            <w:tcW w:w="3110" w:type="pct"/>
          </w:tcPr>
          <w:p w:rsidR="001003B5" w:rsidRPr="005B5378" w:rsidRDefault="005244C9" w:rsidP="001002F6">
            <w:pPr>
              <w:jc w:val="both"/>
              <w:rPr>
                <w:sz w:val="22"/>
                <w:szCs w:val="22"/>
              </w:rPr>
            </w:pPr>
            <w:r w:rsidRPr="005B5378">
              <w:rPr>
                <w:sz w:val="22"/>
                <w:szCs w:val="22"/>
              </w:rPr>
              <w:t>Noteikumu</w:t>
            </w:r>
            <w:r w:rsidR="001003B5" w:rsidRPr="005B5378">
              <w:rPr>
                <w:sz w:val="22"/>
                <w:szCs w:val="22"/>
              </w:rPr>
              <w:t xml:space="preserve"> projekts nepieciešams šādu Eiropas Savienības tiesību aktu īstenošanai:   </w:t>
            </w:r>
          </w:p>
          <w:p w:rsidR="001003B5" w:rsidRPr="005B5378" w:rsidRDefault="001003B5" w:rsidP="001002F6">
            <w:pPr>
              <w:jc w:val="both"/>
              <w:rPr>
                <w:sz w:val="22"/>
                <w:szCs w:val="22"/>
              </w:rPr>
            </w:pPr>
            <w:r w:rsidRPr="005B5378">
              <w:rPr>
                <w:sz w:val="22"/>
                <w:szCs w:val="22"/>
              </w:rPr>
              <w:t xml:space="preserve">Padomes 2007.gada 25.jūnija lēmums </w:t>
            </w:r>
            <w:r w:rsidR="006A778F" w:rsidRPr="005B5378">
              <w:rPr>
                <w:sz w:val="22"/>
                <w:szCs w:val="22"/>
              </w:rPr>
              <w:t>Nr.</w:t>
            </w:r>
            <w:r w:rsidRPr="005B5378">
              <w:rPr>
                <w:sz w:val="22"/>
                <w:szCs w:val="22"/>
              </w:rPr>
              <w:t>2007/43</w:t>
            </w:r>
            <w:r w:rsidR="002168EF" w:rsidRPr="005B5378">
              <w:rPr>
                <w:sz w:val="22"/>
                <w:szCs w:val="22"/>
              </w:rPr>
              <w:t>5/EK, ar ko laikposmam no 2007.</w:t>
            </w:r>
            <w:r w:rsidRPr="005B5378">
              <w:rPr>
                <w:sz w:val="22"/>
                <w:szCs w:val="22"/>
              </w:rPr>
              <w:t>gada līdz 2013.gadam izveido Eiropas Trešo valstu valstspiederīgo integrācijas fondu kā daļu no Vispārīgās programmas „Solidaritāte un migrācijas plūsmu pārvaldība”</w:t>
            </w:r>
            <w:r w:rsidR="004E4AAF" w:rsidRPr="005B5378">
              <w:rPr>
                <w:sz w:val="22"/>
                <w:szCs w:val="22"/>
              </w:rPr>
              <w:t>.</w:t>
            </w:r>
          </w:p>
          <w:p w:rsidR="001003B5" w:rsidRPr="005B5378" w:rsidRDefault="002168EF" w:rsidP="001002F6">
            <w:pPr>
              <w:jc w:val="both"/>
              <w:rPr>
                <w:i/>
                <w:sz w:val="22"/>
                <w:szCs w:val="22"/>
              </w:rPr>
            </w:pPr>
            <w:r w:rsidRPr="005B5378">
              <w:rPr>
                <w:sz w:val="22"/>
                <w:szCs w:val="22"/>
              </w:rPr>
              <w:t>Eiropas Komisijas 2008.gada 5.</w:t>
            </w:r>
            <w:r w:rsidR="001003B5" w:rsidRPr="005B5378">
              <w:rPr>
                <w:sz w:val="22"/>
                <w:szCs w:val="22"/>
              </w:rPr>
              <w:t xml:space="preserve">marta lēmums Nr. 2008/457/EK, kas nosaka kārtību, kādā īstenojams Padomes lēmums </w:t>
            </w:r>
            <w:r w:rsidR="006A778F" w:rsidRPr="005B5378">
              <w:rPr>
                <w:sz w:val="22"/>
                <w:szCs w:val="22"/>
              </w:rPr>
              <w:t>Nr.</w:t>
            </w:r>
            <w:r w:rsidR="001003B5" w:rsidRPr="005B5378">
              <w:rPr>
                <w:sz w:val="22"/>
                <w:szCs w:val="22"/>
              </w:rPr>
              <w:t>2007/43</w:t>
            </w:r>
            <w:r w:rsidRPr="005B5378">
              <w:rPr>
                <w:sz w:val="22"/>
                <w:szCs w:val="22"/>
              </w:rPr>
              <w:t>5/EK, ar ko laikposmam no 2007.</w:t>
            </w:r>
            <w:r w:rsidR="001003B5" w:rsidRPr="005B5378">
              <w:rPr>
                <w:sz w:val="22"/>
                <w:szCs w:val="22"/>
              </w:rPr>
              <w:t>gada līdz 2013.gadam izveido Eiropas Trešo valstu valstspiederīgo integrācijas fondu kā daļu no Vispārīgās programmas „Solidaritāte un migrācijas plūsmu pārvaldība”, attiecībā uz dalībvalstu pārvaldības un kontroles sistēmām, administratīvās un finanšu pārvaldības noteikumiem un Fonda līdzfinansēto projektu izdevumu atbilstību (turpmāk – Komisijas lēmums Nr. 2008/457/EK).</w:t>
            </w:r>
          </w:p>
        </w:tc>
      </w:tr>
      <w:tr w:rsidR="001003B5" w:rsidRPr="005B5378" w:rsidTr="00D4432C">
        <w:tc>
          <w:tcPr>
            <w:tcW w:w="287" w:type="pct"/>
          </w:tcPr>
          <w:p w:rsidR="001003B5" w:rsidRPr="005B5378" w:rsidRDefault="001003B5" w:rsidP="001002F6">
            <w:pPr>
              <w:pStyle w:val="naisf"/>
              <w:spacing w:before="0" w:after="0"/>
              <w:ind w:firstLine="0"/>
              <w:rPr>
                <w:sz w:val="22"/>
                <w:szCs w:val="22"/>
              </w:rPr>
            </w:pPr>
            <w:r w:rsidRPr="005B5378">
              <w:rPr>
                <w:sz w:val="22"/>
                <w:szCs w:val="22"/>
              </w:rPr>
              <w:t>2.</w:t>
            </w:r>
          </w:p>
        </w:tc>
        <w:tc>
          <w:tcPr>
            <w:tcW w:w="1602" w:type="pct"/>
          </w:tcPr>
          <w:p w:rsidR="001003B5" w:rsidRPr="005B5378" w:rsidRDefault="001003B5" w:rsidP="001002F6">
            <w:pPr>
              <w:pStyle w:val="naisf"/>
              <w:spacing w:before="0" w:after="0"/>
              <w:ind w:firstLine="0"/>
              <w:rPr>
                <w:sz w:val="22"/>
                <w:szCs w:val="22"/>
              </w:rPr>
            </w:pPr>
            <w:r w:rsidRPr="005B5378">
              <w:rPr>
                <w:sz w:val="22"/>
                <w:szCs w:val="22"/>
              </w:rPr>
              <w:t>Citas starptautiskās saistības</w:t>
            </w:r>
          </w:p>
        </w:tc>
        <w:tc>
          <w:tcPr>
            <w:tcW w:w="3110" w:type="pct"/>
          </w:tcPr>
          <w:p w:rsidR="001003B5" w:rsidRPr="005B5378" w:rsidRDefault="00EA5495" w:rsidP="00EA5495">
            <w:pPr>
              <w:pStyle w:val="naisf"/>
              <w:spacing w:before="0" w:after="0"/>
              <w:ind w:firstLine="0"/>
              <w:rPr>
                <w:sz w:val="22"/>
                <w:szCs w:val="22"/>
              </w:rPr>
            </w:pPr>
            <w:r w:rsidRPr="005B5378">
              <w:rPr>
                <w:sz w:val="22"/>
                <w:szCs w:val="22"/>
              </w:rPr>
              <w:t>Noteikumu p</w:t>
            </w:r>
            <w:r w:rsidR="002A12BC" w:rsidRPr="005B5378">
              <w:rPr>
                <w:sz w:val="22"/>
                <w:szCs w:val="22"/>
              </w:rPr>
              <w:t>rojekts šo jomu neskar.</w:t>
            </w:r>
          </w:p>
        </w:tc>
      </w:tr>
      <w:tr w:rsidR="001003B5" w:rsidRPr="005B5378" w:rsidTr="00D4432C">
        <w:tc>
          <w:tcPr>
            <w:tcW w:w="287" w:type="pct"/>
          </w:tcPr>
          <w:p w:rsidR="001003B5" w:rsidRPr="005B5378" w:rsidRDefault="001003B5" w:rsidP="001002F6">
            <w:pPr>
              <w:pStyle w:val="naisf"/>
              <w:spacing w:before="0" w:after="0"/>
              <w:ind w:firstLine="0"/>
              <w:rPr>
                <w:sz w:val="22"/>
                <w:szCs w:val="22"/>
              </w:rPr>
            </w:pPr>
            <w:r w:rsidRPr="005B5378">
              <w:rPr>
                <w:sz w:val="22"/>
                <w:szCs w:val="22"/>
              </w:rPr>
              <w:t>3.</w:t>
            </w:r>
          </w:p>
        </w:tc>
        <w:tc>
          <w:tcPr>
            <w:tcW w:w="1602" w:type="pct"/>
          </w:tcPr>
          <w:p w:rsidR="001003B5" w:rsidRPr="005B5378" w:rsidRDefault="001003B5" w:rsidP="001002F6">
            <w:pPr>
              <w:pStyle w:val="naisf"/>
              <w:spacing w:before="0" w:after="0"/>
              <w:ind w:firstLine="0"/>
              <w:rPr>
                <w:sz w:val="22"/>
                <w:szCs w:val="22"/>
              </w:rPr>
            </w:pPr>
            <w:r w:rsidRPr="005B5378">
              <w:rPr>
                <w:sz w:val="22"/>
                <w:szCs w:val="22"/>
              </w:rPr>
              <w:t>Cita informācija</w:t>
            </w:r>
          </w:p>
        </w:tc>
        <w:tc>
          <w:tcPr>
            <w:tcW w:w="3110" w:type="pct"/>
          </w:tcPr>
          <w:p w:rsidR="001003B5" w:rsidRPr="005B5378" w:rsidRDefault="001003B5" w:rsidP="006A778F">
            <w:pPr>
              <w:pStyle w:val="naisf"/>
              <w:spacing w:before="0" w:after="0"/>
              <w:ind w:firstLine="0"/>
              <w:rPr>
                <w:sz w:val="22"/>
                <w:szCs w:val="22"/>
              </w:rPr>
            </w:pPr>
            <w:r w:rsidRPr="005B5378">
              <w:rPr>
                <w:sz w:val="22"/>
                <w:szCs w:val="22"/>
              </w:rPr>
              <w:t xml:space="preserve">Ar noteikumu projektu tiek pārņemtas vai īstenotas tikai tās normas, kas attiecas uz privātpersonām. </w:t>
            </w:r>
            <w:r w:rsidR="006A778F" w:rsidRPr="005B5378">
              <w:rPr>
                <w:sz w:val="22"/>
                <w:szCs w:val="22"/>
              </w:rPr>
              <w:t>Komisijas l</w:t>
            </w:r>
            <w:r w:rsidRPr="005B5378">
              <w:rPr>
                <w:sz w:val="22"/>
                <w:szCs w:val="22"/>
              </w:rPr>
              <w:t>ēmuma Nr.2008/457/EK normas, kas attiecas uz fonda vadībā iesaistītajām valsts iestādēm, ir piemērojamas tieši un tās nav nepieciešams pārņemt.</w:t>
            </w:r>
          </w:p>
        </w:tc>
      </w:tr>
    </w:tbl>
    <w:p w:rsidR="001003B5" w:rsidRPr="005B5378" w:rsidRDefault="001003B5" w:rsidP="001003B5">
      <w:pPr>
        <w:pStyle w:val="naisf"/>
        <w:spacing w:before="0" w:after="0"/>
        <w:ind w:firstLine="0"/>
        <w:rPr>
          <w:i/>
          <w:sz w:val="22"/>
          <w:szCs w:val="22"/>
        </w:rPr>
      </w:pPr>
    </w:p>
    <w:tbl>
      <w:tblPr>
        <w:tblStyle w:val="TableGrid"/>
        <w:tblW w:w="0" w:type="auto"/>
        <w:tblLook w:val="04A0" w:firstRow="1" w:lastRow="0" w:firstColumn="1" w:lastColumn="0" w:noHBand="0" w:noVBand="1"/>
      </w:tblPr>
      <w:tblGrid>
        <w:gridCol w:w="2162"/>
        <w:gridCol w:w="2997"/>
        <w:gridCol w:w="2072"/>
        <w:gridCol w:w="2056"/>
      </w:tblGrid>
      <w:tr w:rsidR="00FB6D0C" w:rsidRPr="005B5378" w:rsidTr="002F1AF5">
        <w:tc>
          <w:tcPr>
            <w:tcW w:w="9287" w:type="dxa"/>
            <w:gridSpan w:val="4"/>
          </w:tcPr>
          <w:p w:rsidR="00FB6D0C" w:rsidRPr="005B5378" w:rsidRDefault="00FB6D0C" w:rsidP="002F1AF5">
            <w:pPr>
              <w:pStyle w:val="naisf"/>
              <w:numPr>
                <w:ilvl w:val="0"/>
                <w:numId w:val="3"/>
              </w:numPr>
              <w:spacing w:before="0" w:after="0"/>
              <w:jc w:val="center"/>
              <w:rPr>
                <w:b/>
                <w:sz w:val="22"/>
                <w:szCs w:val="22"/>
              </w:rPr>
            </w:pPr>
            <w:r w:rsidRPr="005B5378">
              <w:rPr>
                <w:b/>
                <w:sz w:val="22"/>
                <w:szCs w:val="22"/>
              </w:rPr>
              <w:t>tabula Tiesību akta atbilstība ES tiesību aktiem</w:t>
            </w:r>
          </w:p>
        </w:tc>
      </w:tr>
      <w:tr w:rsidR="00FB6D0C" w:rsidRPr="005B5378" w:rsidTr="002F1AF5">
        <w:tc>
          <w:tcPr>
            <w:tcW w:w="2321" w:type="dxa"/>
          </w:tcPr>
          <w:p w:rsidR="00FB6D0C" w:rsidRPr="005B5378" w:rsidRDefault="00FB6D0C" w:rsidP="002F1AF5">
            <w:pPr>
              <w:pStyle w:val="naisf"/>
              <w:spacing w:before="0" w:after="0"/>
              <w:ind w:firstLine="0"/>
              <w:jc w:val="center"/>
              <w:rPr>
                <w:sz w:val="22"/>
                <w:szCs w:val="22"/>
              </w:rPr>
            </w:pPr>
            <w:r w:rsidRPr="005B5378">
              <w:rPr>
                <w:sz w:val="22"/>
                <w:szCs w:val="22"/>
              </w:rPr>
              <w:t>A</w:t>
            </w:r>
          </w:p>
        </w:tc>
        <w:tc>
          <w:tcPr>
            <w:tcW w:w="2322" w:type="dxa"/>
          </w:tcPr>
          <w:p w:rsidR="00FB6D0C" w:rsidRPr="005B5378" w:rsidRDefault="00FB6D0C" w:rsidP="002F1AF5">
            <w:pPr>
              <w:pStyle w:val="naisf"/>
              <w:spacing w:before="0" w:after="0"/>
              <w:ind w:firstLine="0"/>
              <w:jc w:val="center"/>
              <w:rPr>
                <w:sz w:val="22"/>
                <w:szCs w:val="22"/>
              </w:rPr>
            </w:pPr>
            <w:r w:rsidRPr="005B5378">
              <w:rPr>
                <w:sz w:val="22"/>
                <w:szCs w:val="22"/>
              </w:rPr>
              <w:t>B</w:t>
            </w:r>
          </w:p>
        </w:tc>
        <w:tc>
          <w:tcPr>
            <w:tcW w:w="2322" w:type="dxa"/>
          </w:tcPr>
          <w:p w:rsidR="00FB6D0C" w:rsidRPr="005B5378" w:rsidRDefault="00FB6D0C" w:rsidP="002F1AF5">
            <w:pPr>
              <w:pStyle w:val="naisf"/>
              <w:spacing w:before="0" w:after="0"/>
              <w:ind w:firstLine="0"/>
              <w:jc w:val="center"/>
              <w:rPr>
                <w:sz w:val="22"/>
                <w:szCs w:val="22"/>
              </w:rPr>
            </w:pPr>
            <w:r w:rsidRPr="005B5378">
              <w:rPr>
                <w:sz w:val="22"/>
                <w:szCs w:val="22"/>
              </w:rPr>
              <w:t>C</w:t>
            </w:r>
          </w:p>
        </w:tc>
        <w:tc>
          <w:tcPr>
            <w:tcW w:w="2322" w:type="dxa"/>
          </w:tcPr>
          <w:p w:rsidR="00FB6D0C" w:rsidRPr="005B5378" w:rsidRDefault="00FB6D0C" w:rsidP="002F1AF5">
            <w:pPr>
              <w:pStyle w:val="naisf"/>
              <w:spacing w:before="0" w:after="0"/>
              <w:ind w:firstLine="0"/>
              <w:jc w:val="center"/>
              <w:rPr>
                <w:sz w:val="22"/>
                <w:szCs w:val="22"/>
              </w:rPr>
            </w:pPr>
            <w:r w:rsidRPr="005B5378">
              <w:rPr>
                <w:sz w:val="22"/>
                <w:szCs w:val="22"/>
              </w:rPr>
              <w:t>D</w:t>
            </w:r>
          </w:p>
        </w:tc>
      </w:tr>
      <w:tr w:rsidR="00FB6D0C" w:rsidRPr="005B5378" w:rsidTr="002F1AF5">
        <w:tc>
          <w:tcPr>
            <w:tcW w:w="2321" w:type="dxa"/>
          </w:tcPr>
          <w:p w:rsidR="00FB6D0C" w:rsidRPr="005B5378" w:rsidRDefault="00FB6D0C" w:rsidP="002F1AF5">
            <w:pPr>
              <w:pStyle w:val="naisf"/>
              <w:spacing w:before="0" w:after="0"/>
              <w:ind w:firstLine="0"/>
              <w:rPr>
                <w:sz w:val="22"/>
                <w:szCs w:val="22"/>
              </w:rPr>
            </w:pPr>
            <w:r w:rsidRPr="005B5378">
              <w:rPr>
                <w:sz w:val="22"/>
                <w:szCs w:val="22"/>
              </w:rPr>
              <w:t>Attiecīgā ES tiesību akta panta Nr. (uzskaitot katru tiesību akta vienību – pantu, daļu, punktu, apakšpunktu)</w:t>
            </w:r>
          </w:p>
        </w:tc>
        <w:tc>
          <w:tcPr>
            <w:tcW w:w="2322" w:type="dxa"/>
          </w:tcPr>
          <w:p w:rsidR="00FB6D0C" w:rsidRPr="005B5378" w:rsidRDefault="00FB6D0C" w:rsidP="002F1AF5">
            <w:pPr>
              <w:pStyle w:val="naisf"/>
              <w:spacing w:before="0" w:after="0"/>
              <w:ind w:firstLine="0"/>
              <w:rPr>
                <w:sz w:val="22"/>
                <w:szCs w:val="22"/>
              </w:rPr>
            </w:pPr>
            <w:r w:rsidRPr="005B5378">
              <w:rPr>
                <w:sz w:val="22"/>
                <w:szCs w:val="22"/>
              </w:rPr>
              <w:t>Projekta vienība, kas pārņem vai ievieš katru šīs tabulas A ailē minēto ES tiesību akta vienību.</w:t>
            </w:r>
          </w:p>
        </w:tc>
        <w:tc>
          <w:tcPr>
            <w:tcW w:w="2322" w:type="dxa"/>
          </w:tcPr>
          <w:p w:rsidR="00FB6D0C" w:rsidRPr="005B5378" w:rsidRDefault="00FB6D0C" w:rsidP="000623DE">
            <w:pPr>
              <w:pStyle w:val="naiskr"/>
              <w:jc w:val="both"/>
              <w:rPr>
                <w:sz w:val="22"/>
                <w:szCs w:val="22"/>
              </w:rPr>
            </w:pPr>
            <w:r w:rsidRPr="005B5378">
              <w:rPr>
                <w:sz w:val="22"/>
                <w:szCs w:val="22"/>
              </w:rPr>
              <w:t>Informācija par to, vai šīs tabulas A ailē minētās ES tiesību akta vienības tiek pārņemtas vai ieviestas pilnībā vai daļēji.</w:t>
            </w:r>
          </w:p>
          <w:p w:rsidR="00FB6D0C" w:rsidRPr="005B5378" w:rsidRDefault="00FB6D0C" w:rsidP="000623DE">
            <w:pPr>
              <w:pStyle w:val="naiskr"/>
              <w:jc w:val="both"/>
              <w:rPr>
                <w:sz w:val="22"/>
                <w:szCs w:val="22"/>
              </w:rPr>
            </w:pPr>
            <w:r w:rsidRPr="005B5378">
              <w:rPr>
                <w:sz w:val="22"/>
                <w:szCs w:val="22"/>
              </w:rPr>
              <w:t>Ja attiecīgā ES tiesību akta vienība tiek pārņemta vai ieviesta daļēji – sniedz skaidrojumu šādai situācijai, kā arī precīzi norāda, kad un kādā veidā ES tiesību akta vienība tiks pārņemta vai ieviesta pilnībā.</w:t>
            </w:r>
          </w:p>
          <w:p w:rsidR="00FB6D0C" w:rsidRPr="005B5378" w:rsidRDefault="00FB6D0C" w:rsidP="000623DE">
            <w:pPr>
              <w:pStyle w:val="naisf"/>
              <w:spacing w:before="0" w:after="0"/>
              <w:ind w:firstLine="0"/>
              <w:rPr>
                <w:sz w:val="22"/>
                <w:szCs w:val="22"/>
              </w:rPr>
            </w:pPr>
            <w:r w:rsidRPr="005B5378">
              <w:rPr>
                <w:sz w:val="22"/>
                <w:szCs w:val="22"/>
              </w:rPr>
              <w:t>Kā arī norāda institūciju, kas ir atbildīga par šo saistību izpildi pilnībā.</w:t>
            </w:r>
          </w:p>
        </w:tc>
        <w:tc>
          <w:tcPr>
            <w:tcW w:w="2322" w:type="dxa"/>
          </w:tcPr>
          <w:p w:rsidR="00FB6D0C" w:rsidRPr="005B5378" w:rsidRDefault="00FB6D0C" w:rsidP="000623DE">
            <w:pPr>
              <w:pStyle w:val="naiskr"/>
              <w:jc w:val="both"/>
              <w:rPr>
                <w:sz w:val="22"/>
                <w:szCs w:val="22"/>
              </w:rPr>
            </w:pPr>
            <w:r w:rsidRPr="005B5378">
              <w:rPr>
                <w:sz w:val="22"/>
                <w:szCs w:val="22"/>
              </w:rPr>
              <w:t>Informācija par to, vai šīs tabulas B ailē minētās projekta vienības paredz stingrākas prasības nekā šīs tabulas A ailē minētās ES tiesību akta vienības.</w:t>
            </w:r>
          </w:p>
          <w:p w:rsidR="00FB6D0C" w:rsidRPr="005B5378" w:rsidRDefault="00FB6D0C" w:rsidP="000623DE">
            <w:pPr>
              <w:pStyle w:val="naiskr"/>
              <w:jc w:val="both"/>
              <w:rPr>
                <w:sz w:val="22"/>
                <w:szCs w:val="22"/>
              </w:rPr>
            </w:pPr>
            <w:r w:rsidRPr="005B5378">
              <w:rPr>
                <w:sz w:val="22"/>
                <w:szCs w:val="22"/>
              </w:rPr>
              <w:t>Ja projekts satur stingrākas prasības nekā attiecīgais ES tiesību akts – norāda pamatojumu un samērīgumu.</w:t>
            </w:r>
          </w:p>
          <w:p w:rsidR="00FB6D0C" w:rsidRPr="005B5378" w:rsidRDefault="00FB6D0C" w:rsidP="002F1AF5">
            <w:pPr>
              <w:pStyle w:val="naisf"/>
              <w:spacing w:before="0" w:after="0"/>
              <w:ind w:firstLine="0"/>
              <w:rPr>
                <w:sz w:val="22"/>
                <w:szCs w:val="22"/>
              </w:rPr>
            </w:pPr>
            <w:r w:rsidRPr="005B5378">
              <w:rPr>
                <w:sz w:val="22"/>
                <w:szCs w:val="22"/>
              </w:rPr>
              <w:t xml:space="preserve">Kā arī norāda iespējamās rīcības alternatīvas (t.sk. alternatīvas, kas neparedz tiesiskā regulējuma izstrādi) – kādos gadījumos būtu iespējams izvairīties no </w:t>
            </w:r>
            <w:r w:rsidRPr="005B5378">
              <w:rPr>
                <w:sz w:val="22"/>
                <w:szCs w:val="22"/>
              </w:rPr>
              <w:lastRenderedPageBreak/>
              <w:t>stingrāku prasību noteikšanās, nekā paredzēts attiecīgajos ES tiesību aktos.</w:t>
            </w:r>
          </w:p>
        </w:tc>
      </w:tr>
      <w:tr w:rsidR="00F90479" w:rsidRPr="005B5378" w:rsidTr="002F1AF5">
        <w:tc>
          <w:tcPr>
            <w:tcW w:w="2321" w:type="dxa"/>
          </w:tcPr>
          <w:p w:rsidR="00F90479" w:rsidRPr="005B5378" w:rsidRDefault="00F90479" w:rsidP="00F90479">
            <w:pPr>
              <w:pStyle w:val="naisf"/>
              <w:spacing w:before="0" w:after="0"/>
              <w:ind w:firstLine="0"/>
              <w:rPr>
                <w:sz w:val="22"/>
                <w:szCs w:val="22"/>
              </w:rPr>
            </w:pPr>
            <w:r w:rsidRPr="005B5378">
              <w:rPr>
                <w:sz w:val="22"/>
                <w:szCs w:val="22"/>
              </w:rPr>
              <w:lastRenderedPageBreak/>
              <w:t xml:space="preserve">Komisijas lēmuma Nr. 2007/435/EK </w:t>
            </w:r>
          </w:p>
          <w:p w:rsidR="00F90479" w:rsidRPr="005B5378" w:rsidRDefault="00F90479" w:rsidP="00F90479">
            <w:pPr>
              <w:pStyle w:val="naisf"/>
              <w:spacing w:before="0" w:after="0"/>
              <w:ind w:firstLine="0"/>
              <w:rPr>
                <w:sz w:val="22"/>
                <w:szCs w:val="22"/>
              </w:rPr>
            </w:pPr>
            <w:r w:rsidRPr="005B5378">
              <w:rPr>
                <w:sz w:val="22"/>
                <w:szCs w:val="22"/>
              </w:rPr>
              <w:t>1.panta 2.punkts</w:t>
            </w:r>
          </w:p>
        </w:tc>
        <w:tc>
          <w:tcPr>
            <w:tcW w:w="2322" w:type="dxa"/>
          </w:tcPr>
          <w:p w:rsidR="00943271" w:rsidRPr="005B5378" w:rsidRDefault="00F90479" w:rsidP="00943271">
            <w:pPr>
              <w:pStyle w:val="naisf"/>
              <w:spacing w:before="0" w:after="0"/>
              <w:ind w:firstLine="0"/>
              <w:rPr>
                <w:sz w:val="22"/>
                <w:szCs w:val="22"/>
              </w:rPr>
            </w:pPr>
            <w:r w:rsidRPr="005B5378">
              <w:rPr>
                <w:sz w:val="22"/>
                <w:szCs w:val="22"/>
              </w:rPr>
              <w:t>Noteikumu projekta 6.1.,6.2.</w:t>
            </w:r>
            <w:r w:rsidR="00943271" w:rsidRPr="005B5378">
              <w:rPr>
                <w:sz w:val="22"/>
                <w:szCs w:val="22"/>
              </w:rPr>
              <w:t>,6</w:t>
            </w:r>
            <w:r w:rsidR="00866ECA" w:rsidRPr="005B5378">
              <w:rPr>
                <w:sz w:val="22"/>
                <w:szCs w:val="22"/>
              </w:rPr>
              <w:t>.3.</w:t>
            </w:r>
          </w:p>
          <w:p w:rsidR="00F90479" w:rsidRPr="005B5378" w:rsidRDefault="00F90479" w:rsidP="00943271">
            <w:pPr>
              <w:pStyle w:val="naisf"/>
              <w:spacing w:before="0" w:after="0"/>
              <w:ind w:firstLine="0"/>
              <w:rPr>
                <w:sz w:val="22"/>
                <w:szCs w:val="22"/>
              </w:rPr>
            </w:pPr>
            <w:r w:rsidRPr="005B5378">
              <w:rPr>
                <w:sz w:val="22"/>
                <w:szCs w:val="22"/>
              </w:rPr>
              <w:t>apakšpunkts</w:t>
            </w:r>
          </w:p>
        </w:tc>
        <w:tc>
          <w:tcPr>
            <w:tcW w:w="2322" w:type="dxa"/>
          </w:tcPr>
          <w:p w:rsidR="00F90479" w:rsidRPr="005B5378" w:rsidRDefault="00F90479" w:rsidP="00F90479">
            <w:pPr>
              <w:pStyle w:val="naisf"/>
              <w:spacing w:before="0" w:after="0"/>
              <w:ind w:firstLine="0"/>
              <w:rPr>
                <w:sz w:val="22"/>
                <w:szCs w:val="22"/>
              </w:rPr>
            </w:pPr>
            <w:r w:rsidRPr="005B5378">
              <w:rPr>
                <w:sz w:val="22"/>
                <w:szCs w:val="22"/>
              </w:rPr>
              <w:t>Pilnībā</w:t>
            </w:r>
          </w:p>
        </w:tc>
        <w:tc>
          <w:tcPr>
            <w:tcW w:w="2322" w:type="dxa"/>
          </w:tcPr>
          <w:p w:rsidR="00F90479" w:rsidRPr="005B5378" w:rsidRDefault="00F90479" w:rsidP="00F90479">
            <w:pPr>
              <w:pStyle w:val="naisf"/>
              <w:spacing w:before="0" w:after="0"/>
              <w:ind w:firstLine="0"/>
              <w:rPr>
                <w:sz w:val="22"/>
                <w:szCs w:val="22"/>
              </w:rPr>
            </w:pPr>
            <w:r w:rsidRPr="005B5378">
              <w:rPr>
                <w:sz w:val="22"/>
                <w:szCs w:val="22"/>
              </w:rPr>
              <w:t>Nav attiecināms</w:t>
            </w:r>
          </w:p>
        </w:tc>
      </w:tr>
      <w:tr w:rsidR="00F90479" w:rsidRPr="005B5378" w:rsidTr="002F1AF5">
        <w:tc>
          <w:tcPr>
            <w:tcW w:w="2321" w:type="dxa"/>
          </w:tcPr>
          <w:p w:rsidR="00F90479" w:rsidRPr="005B5378" w:rsidRDefault="00F90479" w:rsidP="00F90479">
            <w:pPr>
              <w:pStyle w:val="naisf"/>
              <w:spacing w:before="0" w:after="0"/>
              <w:ind w:firstLine="0"/>
              <w:rPr>
                <w:sz w:val="22"/>
                <w:szCs w:val="22"/>
              </w:rPr>
            </w:pPr>
            <w:r w:rsidRPr="005B5378">
              <w:rPr>
                <w:sz w:val="22"/>
                <w:szCs w:val="22"/>
              </w:rPr>
              <w:t xml:space="preserve">Komisijas lēmuma Nr. 2007/435/EK </w:t>
            </w:r>
          </w:p>
          <w:p w:rsidR="00F90479" w:rsidRPr="005B5378" w:rsidRDefault="00F90479" w:rsidP="00F90479">
            <w:pPr>
              <w:pStyle w:val="naisf"/>
              <w:spacing w:before="0" w:after="0"/>
              <w:ind w:firstLine="0"/>
              <w:rPr>
                <w:sz w:val="22"/>
                <w:szCs w:val="22"/>
              </w:rPr>
            </w:pPr>
            <w:r w:rsidRPr="005B5378">
              <w:rPr>
                <w:sz w:val="22"/>
                <w:szCs w:val="22"/>
              </w:rPr>
              <w:t>1.panta 3.punkts</w:t>
            </w:r>
          </w:p>
        </w:tc>
        <w:tc>
          <w:tcPr>
            <w:tcW w:w="2322" w:type="dxa"/>
          </w:tcPr>
          <w:p w:rsidR="00F90479" w:rsidRPr="005B5378" w:rsidRDefault="00F90479" w:rsidP="00F90479">
            <w:pPr>
              <w:pStyle w:val="naisf"/>
              <w:spacing w:before="0" w:after="0"/>
              <w:ind w:firstLine="0"/>
              <w:rPr>
                <w:sz w:val="22"/>
                <w:szCs w:val="22"/>
              </w:rPr>
            </w:pPr>
            <w:r w:rsidRPr="005B5378">
              <w:rPr>
                <w:sz w:val="22"/>
                <w:szCs w:val="22"/>
              </w:rPr>
              <w:t xml:space="preserve">Noteikumu projekta </w:t>
            </w:r>
            <w:r w:rsidR="00866ECA" w:rsidRPr="005B5378">
              <w:rPr>
                <w:sz w:val="22"/>
                <w:szCs w:val="22"/>
              </w:rPr>
              <w:t>6.4</w:t>
            </w:r>
            <w:r w:rsidRPr="005B5378">
              <w:rPr>
                <w:sz w:val="22"/>
                <w:szCs w:val="22"/>
              </w:rPr>
              <w:t>.apakšpunkts</w:t>
            </w:r>
          </w:p>
        </w:tc>
        <w:tc>
          <w:tcPr>
            <w:tcW w:w="2322" w:type="dxa"/>
          </w:tcPr>
          <w:p w:rsidR="00F90479" w:rsidRPr="005B5378" w:rsidRDefault="00F90479" w:rsidP="002F1AF5">
            <w:pPr>
              <w:pStyle w:val="naisf"/>
              <w:spacing w:before="0" w:after="0"/>
              <w:ind w:firstLine="0"/>
              <w:rPr>
                <w:sz w:val="22"/>
                <w:szCs w:val="22"/>
              </w:rPr>
            </w:pPr>
            <w:r w:rsidRPr="005B5378">
              <w:rPr>
                <w:sz w:val="22"/>
                <w:szCs w:val="22"/>
              </w:rPr>
              <w:t>Pilnībā</w:t>
            </w:r>
          </w:p>
        </w:tc>
        <w:tc>
          <w:tcPr>
            <w:tcW w:w="2322" w:type="dxa"/>
          </w:tcPr>
          <w:p w:rsidR="00F90479" w:rsidRPr="005B5378" w:rsidRDefault="00F90479" w:rsidP="002F1AF5">
            <w:pPr>
              <w:pStyle w:val="naisf"/>
              <w:spacing w:before="0" w:after="0"/>
              <w:ind w:firstLine="0"/>
              <w:rPr>
                <w:sz w:val="22"/>
                <w:szCs w:val="22"/>
              </w:rPr>
            </w:pPr>
            <w:r w:rsidRPr="005B5378">
              <w:rPr>
                <w:sz w:val="22"/>
                <w:szCs w:val="22"/>
              </w:rPr>
              <w:t>Nav attiecināms</w:t>
            </w:r>
          </w:p>
        </w:tc>
      </w:tr>
      <w:tr w:rsidR="00F90479" w:rsidRPr="005B5378" w:rsidTr="002F1AF5">
        <w:tc>
          <w:tcPr>
            <w:tcW w:w="2321" w:type="dxa"/>
          </w:tcPr>
          <w:p w:rsidR="00F90479" w:rsidRPr="005B5378" w:rsidRDefault="00F90479" w:rsidP="00F90479">
            <w:pPr>
              <w:pStyle w:val="naisf"/>
              <w:spacing w:before="0" w:after="0"/>
              <w:ind w:firstLine="0"/>
              <w:rPr>
                <w:sz w:val="22"/>
                <w:szCs w:val="22"/>
              </w:rPr>
            </w:pPr>
            <w:r w:rsidRPr="005B5378">
              <w:rPr>
                <w:sz w:val="22"/>
                <w:szCs w:val="22"/>
              </w:rPr>
              <w:t xml:space="preserve">Komisijas lēmuma Nr. 2007/435/EK </w:t>
            </w:r>
          </w:p>
          <w:p w:rsidR="00F90479" w:rsidRPr="005B5378" w:rsidRDefault="00F90479" w:rsidP="00F90479">
            <w:pPr>
              <w:pStyle w:val="naisf"/>
              <w:spacing w:before="0" w:after="0"/>
              <w:ind w:firstLine="0"/>
              <w:rPr>
                <w:sz w:val="22"/>
                <w:szCs w:val="22"/>
              </w:rPr>
            </w:pPr>
            <w:r w:rsidRPr="005B5378">
              <w:rPr>
                <w:sz w:val="22"/>
                <w:szCs w:val="22"/>
              </w:rPr>
              <w:t>1.panta 4.punkts</w:t>
            </w:r>
          </w:p>
        </w:tc>
        <w:tc>
          <w:tcPr>
            <w:tcW w:w="2322" w:type="dxa"/>
          </w:tcPr>
          <w:p w:rsidR="00F90479" w:rsidRPr="005B5378" w:rsidRDefault="00F90479" w:rsidP="002F1AF5">
            <w:pPr>
              <w:pStyle w:val="naisf"/>
              <w:spacing w:before="0" w:after="0"/>
              <w:ind w:firstLine="0"/>
              <w:rPr>
                <w:sz w:val="22"/>
                <w:szCs w:val="22"/>
              </w:rPr>
            </w:pPr>
            <w:r w:rsidRPr="005B5378">
              <w:rPr>
                <w:sz w:val="22"/>
                <w:szCs w:val="22"/>
              </w:rPr>
              <w:t>Noteikumu projekta 6.1., 6.2.</w:t>
            </w:r>
            <w:r w:rsidR="00866ECA" w:rsidRPr="005B5378">
              <w:rPr>
                <w:sz w:val="22"/>
                <w:szCs w:val="22"/>
              </w:rPr>
              <w:t xml:space="preserve">, 6.3. </w:t>
            </w:r>
            <w:r w:rsidRPr="005B5378">
              <w:rPr>
                <w:sz w:val="22"/>
                <w:szCs w:val="22"/>
              </w:rPr>
              <w:t>apakšpunkts</w:t>
            </w:r>
          </w:p>
        </w:tc>
        <w:tc>
          <w:tcPr>
            <w:tcW w:w="2322" w:type="dxa"/>
          </w:tcPr>
          <w:p w:rsidR="00F90479" w:rsidRPr="005B5378" w:rsidRDefault="00F90479" w:rsidP="00F90479">
            <w:pPr>
              <w:pStyle w:val="naisf"/>
              <w:spacing w:before="0" w:after="0"/>
              <w:ind w:firstLine="0"/>
              <w:rPr>
                <w:sz w:val="22"/>
                <w:szCs w:val="22"/>
              </w:rPr>
            </w:pPr>
            <w:r w:rsidRPr="005B5378">
              <w:rPr>
                <w:sz w:val="22"/>
                <w:szCs w:val="22"/>
              </w:rPr>
              <w:t>Pilnībā</w:t>
            </w:r>
          </w:p>
        </w:tc>
        <w:tc>
          <w:tcPr>
            <w:tcW w:w="2322" w:type="dxa"/>
          </w:tcPr>
          <w:p w:rsidR="00F90479" w:rsidRPr="005B5378" w:rsidRDefault="00F90479" w:rsidP="00F90479">
            <w:pPr>
              <w:pStyle w:val="naisf"/>
              <w:spacing w:before="0" w:after="0"/>
              <w:ind w:firstLine="0"/>
              <w:rPr>
                <w:sz w:val="22"/>
                <w:szCs w:val="22"/>
              </w:rPr>
            </w:pPr>
            <w:r w:rsidRPr="005B5378">
              <w:rPr>
                <w:sz w:val="22"/>
                <w:szCs w:val="22"/>
              </w:rPr>
              <w:t>Nav attiecināms</w:t>
            </w:r>
          </w:p>
        </w:tc>
      </w:tr>
      <w:tr w:rsidR="00F90479" w:rsidRPr="005B5378" w:rsidTr="002F1AF5">
        <w:tc>
          <w:tcPr>
            <w:tcW w:w="2321" w:type="dxa"/>
          </w:tcPr>
          <w:p w:rsidR="00F90479" w:rsidRPr="005B5378" w:rsidRDefault="00F90479" w:rsidP="002F1AF5">
            <w:pPr>
              <w:pStyle w:val="naisf"/>
              <w:spacing w:before="0" w:after="0"/>
              <w:ind w:firstLine="0"/>
              <w:rPr>
                <w:sz w:val="22"/>
                <w:szCs w:val="22"/>
              </w:rPr>
            </w:pPr>
            <w:r w:rsidRPr="005B5378">
              <w:rPr>
                <w:sz w:val="22"/>
                <w:szCs w:val="22"/>
              </w:rPr>
              <w:t xml:space="preserve">Komisijas lēmuma Nr. 2007/435/EK </w:t>
            </w:r>
          </w:p>
          <w:p w:rsidR="00F90479" w:rsidRPr="005B5378" w:rsidRDefault="00F90479" w:rsidP="002F1AF5">
            <w:pPr>
              <w:pStyle w:val="naisf"/>
              <w:spacing w:before="0" w:after="0"/>
              <w:ind w:firstLine="0"/>
              <w:rPr>
                <w:sz w:val="22"/>
                <w:szCs w:val="22"/>
              </w:rPr>
            </w:pPr>
            <w:r w:rsidRPr="005B5378">
              <w:rPr>
                <w:sz w:val="22"/>
                <w:szCs w:val="22"/>
              </w:rPr>
              <w:t>33.pants</w:t>
            </w:r>
          </w:p>
        </w:tc>
        <w:tc>
          <w:tcPr>
            <w:tcW w:w="2322" w:type="dxa"/>
          </w:tcPr>
          <w:p w:rsidR="00F90479" w:rsidRPr="005B5378" w:rsidRDefault="00F90479" w:rsidP="002F1AF5">
            <w:pPr>
              <w:pStyle w:val="naisf"/>
              <w:spacing w:before="0" w:after="0"/>
              <w:ind w:firstLine="0"/>
              <w:rPr>
                <w:sz w:val="22"/>
                <w:szCs w:val="22"/>
              </w:rPr>
            </w:pPr>
            <w:r w:rsidRPr="005B5378">
              <w:rPr>
                <w:sz w:val="22"/>
                <w:szCs w:val="22"/>
              </w:rPr>
              <w:t>Noteikumu projekta 2.punkts</w:t>
            </w:r>
          </w:p>
        </w:tc>
        <w:tc>
          <w:tcPr>
            <w:tcW w:w="2322" w:type="dxa"/>
          </w:tcPr>
          <w:p w:rsidR="00F90479" w:rsidRPr="005B5378" w:rsidRDefault="00F90479" w:rsidP="002F1AF5">
            <w:pPr>
              <w:pStyle w:val="naisf"/>
              <w:spacing w:before="0" w:after="0"/>
              <w:ind w:firstLine="0"/>
              <w:rPr>
                <w:sz w:val="22"/>
                <w:szCs w:val="22"/>
              </w:rPr>
            </w:pPr>
            <w:r w:rsidRPr="005B5378">
              <w:rPr>
                <w:sz w:val="22"/>
                <w:szCs w:val="22"/>
              </w:rPr>
              <w:t>Pilnībā</w:t>
            </w:r>
          </w:p>
        </w:tc>
        <w:tc>
          <w:tcPr>
            <w:tcW w:w="2322" w:type="dxa"/>
          </w:tcPr>
          <w:p w:rsidR="00F90479" w:rsidRPr="005B5378" w:rsidRDefault="00F90479" w:rsidP="002F1AF5">
            <w:pPr>
              <w:pStyle w:val="naisf"/>
              <w:spacing w:before="0" w:after="0"/>
              <w:ind w:firstLine="0"/>
              <w:rPr>
                <w:sz w:val="22"/>
                <w:szCs w:val="22"/>
              </w:rPr>
            </w:pPr>
            <w:r w:rsidRPr="005B5378">
              <w:rPr>
                <w:sz w:val="22"/>
                <w:szCs w:val="22"/>
              </w:rPr>
              <w:t>Nav attiecināms</w:t>
            </w:r>
          </w:p>
        </w:tc>
      </w:tr>
      <w:tr w:rsidR="00F90479" w:rsidRPr="005B5378" w:rsidTr="002F1AF5">
        <w:tc>
          <w:tcPr>
            <w:tcW w:w="2321" w:type="dxa"/>
          </w:tcPr>
          <w:p w:rsidR="00F90479" w:rsidRPr="005B5378" w:rsidRDefault="00F90479" w:rsidP="002F1AF5">
            <w:pPr>
              <w:rPr>
                <w:sz w:val="22"/>
                <w:szCs w:val="22"/>
              </w:rPr>
            </w:pPr>
            <w:r w:rsidRPr="005B5378">
              <w:rPr>
                <w:sz w:val="22"/>
                <w:szCs w:val="22"/>
              </w:rPr>
              <w:t>Komisija</w:t>
            </w:r>
            <w:r w:rsidR="00CC10EB" w:rsidRPr="005B5378">
              <w:rPr>
                <w:sz w:val="22"/>
                <w:szCs w:val="22"/>
              </w:rPr>
              <w:t>s lēmuma Nr. 2008/457/EK 9.panta 1.punkts</w:t>
            </w:r>
          </w:p>
        </w:tc>
        <w:tc>
          <w:tcPr>
            <w:tcW w:w="2322" w:type="dxa"/>
          </w:tcPr>
          <w:p w:rsidR="00F90479" w:rsidRPr="005B5378" w:rsidRDefault="00F90479" w:rsidP="00CC10EB">
            <w:pPr>
              <w:rPr>
                <w:sz w:val="22"/>
                <w:szCs w:val="22"/>
              </w:rPr>
            </w:pPr>
            <w:r w:rsidRPr="005B5378">
              <w:rPr>
                <w:sz w:val="22"/>
                <w:szCs w:val="22"/>
              </w:rPr>
              <w:t>Noteikumu projekta 1</w:t>
            </w:r>
            <w:r w:rsidR="00CC10EB" w:rsidRPr="005B5378">
              <w:rPr>
                <w:sz w:val="22"/>
                <w:szCs w:val="22"/>
              </w:rPr>
              <w:t>4</w:t>
            </w:r>
            <w:r w:rsidRPr="005B5378">
              <w:rPr>
                <w:sz w:val="22"/>
                <w:szCs w:val="22"/>
              </w:rPr>
              <w:t>.punkts</w:t>
            </w:r>
          </w:p>
        </w:tc>
        <w:tc>
          <w:tcPr>
            <w:tcW w:w="2322" w:type="dxa"/>
          </w:tcPr>
          <w:p w:rsidR="00F90479" w:rsidRPr="005B5378" w:rsidRDefault="00F90479" w:rsidP="002F1AF5">
            <w:pPr>
              <w:pStyle w:val="naisf"/>
              <w:spacing w:before="0" w:after="0"/>
              <w:ind w:firstLine="0"/>
              <w:rPr>
                <w:sz w:val="22"/>
                <w:szCs w:val="22"/>
              </w:rPr>
            </w:pPr>
            <w:r w:rsidRPr="005B5378">
              <w:rPr>
                <w:sz w:val="22"/>
                <w:szCs w:val="22"/>
              </w:rPr>
              <w:t>Pilnībā</w:t>
            </w:r>
          </w:p>
        </w:tc>
        <w:tc>
          <w:tcPr>
            <w:tcW w:w="2322" w:type="dxa"/>
          </w:tcPr>
          <w:p w:rsidR="00F90479" w:rsidRPr="005B5378" w:rsidRDefault="00F90479" w:rsidP="002F1AF5">
            <w:pPr>
              <w:pStyle w:val="naisf"/>
              <w:spacing w:before="0" w:after="0"/>
              <w:ind w:firstLine="0"/>
              <w:rPr>
                <w:sz w:val="22"/>
                <w:szCs w:val="22"/>
              </w:rPr>
            </w:pPr>
            <w:r w:rsidRPr="005B5378">
              <w:rPr>
                <w:sz w:val="22"/>
                <w:szCs w:val="22"/>
              </w:rPr>
              <w:t>Nav attiecināms</w:t>
            </w:r>
          </w:p>
        </w:tc>
      </w:tr>
      <w:tr w:rsidR="00CC10EB" w:rsidRPr="005B5378" w:rsidTr="002F1AF5">
        <w:tc>
          <w:tcPr>
            <w:tcW w:w="2321" w:type="dxa"/>
          </w:tcPr>
          <w:p w:rsidR="00CC10EB" w:rsidRPr="005B5378" w:rsidRDefault="00E130BF" w:rsidP="00CC10EB">
            <w:pPr>
              <w:rPr>
                <w:sz w:val="22"/>
                <w:szCs w:val="22"/>
              </w:rPr>
            </w:pPr>
            <w:r w:rsidRPr="005B5378">
              <w:rPr>
                <w:sz w:val="22"/>
                <w:szCs w:val="22"/>
              </w:rPr>
              <w:t>Komisijas lēmuma Nr. 2008/457/EK 9.panta 2.punkts</w:t>
            </w:r>
          </w:p>
        </w:tc>
        <w:tc>
          <w:tcPr>
            <w:tcW w:w="2322" w:type="dxa"/>
          </w:tcPr>
          <w:p w:rsidR="00CC10EB" w:rsidRPr="005B5378" w:rsidRDefault="00CC10EB" w:rsidP="00BC5B24">
            <w:pPr>
              <w:rPr>
                <w:sz w:val="22"/>
                <w:szCs w:val="22"/>
              </w:rPr>
            </w:pPr>
            <w:r w:rsidRPr="005B5378">
              <w:rPr>
                <w:sz w:val="22"/>
                <w:szCs w:val="22"/>
              </w:rPr>
              <w:t xml:space="preserve">Noteikumu projekta </w:t>
            </w:r>
            <w:r w:rsidR="009F136D" w:rsidRPr="005B5378">
              <w:rPr>
                <w:sz w:val="22"/>
                <w:szCs w:val="22"/>
              </w:rPr>
              <w:t>2.punkts</w:t>
            </w:r>
            <w:r w:rsidR="004A4F2D" w:rsidRPr="005B5378">
              <w:rPr>
                <w:sz w:val="22"/>
                <w:szCs w:val="22"/>
              </w:rPr>
              <w:t xml:space="preserve"> un</w:t>
            </w:r>
            <w:r w:rsidR="009F136D" w:rsidRPr="005B5378">
              <w:rPr>
                <w:sz w:val="22"/>
                <w:szCs w:val="22"/>
              </w:rPr>
              <w:t xml:space="preserve"> 55.punkts</w:t>
            </w:r>
          </w:p>
        </w:tc>
        <w:tc>
          <w:tcPr>
            <w:tcW w:w="2322" w:type="dxa"/>
          </w:tcPr>
          <w:p w:rsidR="00CC10EB" w:rsidRPr="005B5378" w:rsidRDefault="00CC10EB" w:rsidP="00CC10EB">
            <w:pPr>
              <w:pStyle w:val="naisf"/>
              <w:spacing w:before="0" w:after="0"/>
              <w:ind w:firstLine="0"/>
              <w:rPr>
                <w:sz w:val="22"/>
                <w:szCs w:val="22"/>
              </w:rPr>
            </w:pPr>
            <w:r w:rsidRPr="005B5378">
              <w:rPr>
                <w:sz w:val="22"/>
                <w:szCs w:val="22"/>
              </w:rPr>
              <w:t>Pilnībā</w:t>
            </w:r>
          </w:p>
        </w:tc>
        <w:tc>
          <w:tcPr>
            <w:tcW w:w="2322" w:type="dxa"/>
          </w:tcPr>
          <w:p w:rsidR="00CC10EB" w:rsidRPr="005B5378" w:rsidRDefault="00CC10EB" w:rsidP="00CC10EB">
            <w:pPr>
              <w:pStyle w:val="naisf"/>
              <w:spacing w:before="0" w:after="0"/>
              <w:ind w:firstLine="0"/>
              <w:rPr>
                <w:sz w:val="22"/>
                <w:szCs w:val="22"/>
              </w:rPr>
            </w:pPr>
            <w:r w:rsidRPr="005B5378">
              <w:rPr>
                <w:sz w:val="22"/>
                <w:szCs w:val="22"/>
              </w:rPr>
              <w:t>Nav attiecināms</w:t>
            </w:r>
          </w:p>
        </w:tc>
      </w:tr>
      <w:tr w:rsidR="00CC10EB" w:rsidRPr="005B5378" w:rsidTr="002F1AF5">
        <w:tc>
          <w:tcPr>
            <w:tcW w:w="2321" w:type="dxa"/>
          </w:tcPr>
          <w:p w:rsidR="00CC10EB" w:rsidRPr="005B5378" w:rsidRDefault="00CC10EB" w:rsidP="00A74CD2">
            <w:pPr>
              <w:rPr>
                <w:sz w:val="22"/>
                <w:szCs w:val="22"/>
              </w:rPr>
            </w:pPr>
            <w:r w:rsidRPr="005B5378">
              <w:rPr>
                <w:sz w:val="22"/>
                <w:szCs w:val="22"/>
              </w:rPr>
              <w:t>Komisijas lēmuma Nr. 2008/457/EK 11.pants</w:t>
            </w:r>
          </w:p>
        </w:tc>
        <w:tc>
          <w:tcPr>
            <w:tcW w:w="2322" w:type="dxa"/>
          </w:tcPr>
          <w:p w:rsidR="00CC10EB" w:rsidRPr="005B5378" w:rsidRDefault="00CC10EB" w:rsidP="002F1AF5">
            <w:pPr>
              <w:rPr>
                <w:sz w:val="22"/>
                <w:szCs w:val="22"/>
              </w:rPr>
            </w:pPr>
            <w:r w:rsidRPr="005B5378">
              <w:rPr>
                <w:sz w:val="22"/>
                <w:szCs w:val="22"/>
              </w:rPr>
              <w:t>Noteikumu pr</w:t>
            </w:r>
            <w:r w:rsidR="00A113CF" w:rsidRPr="005B5378">
              <w:rPr>
                <w:sz w:val="22"/>
                <w:szCs w:val="22"/>
              </w:rPr>
              <w:t>ojekta 98. un 99</w:t>
            </w:r>
            <w:r w:rsidRPr="005B5378">
              <w:rPr>
                <w:sz w:val="22"/>
                <w:szCs w:val="22"/>
              </w:rPr>
              <w:t>. punkts</w:t>
            </w:r>
          </w:p>
        </w:tc>
        <w:tc>
          <w:tcPr>
            <w:tcW w:w="2322" w:type="dxa"/>
          </w:tcPr>
          <w:p w:rsidR="00CC10EB" w:rsidRPr="005B5378" w:rsidRDefault="004264A9" w:rsidP="00A74CD2">
            <w:pPr>
              <w:pStyle w:val="naisf"/>
              <w:spacing w:before="0" w:after="0"/>
              <w:ind w:firstLine="0"/>
              <w:rPr>
                <w:sz w:val="22"/>
                <w:szCs w:val="22"/>
              </w:rPr>
            </w:pPr>
            <w:r w:rsidRPr="005B5378">
              <w:rPr>
                <w:sz w:val="22"/>
                <w:szCs w:val="22"/>
              </w:rPr>
              <w:t>Daļēji</w:t>
            </w:r>
          </w:p>
        </w:tc>
        <w:tc>
          <w:tcPr>
            <w:tcW w:w="2322" w:type="dxa"/>
          </w:tcPr>
          <w:p w:rsidR="00CC10EB" w:rsidRPr="005B5378" w:rsidRDefault="00EA0201" w:rsidP="008C5404">
            <w:pPr>
              <w:pStyle w:val="NoSpacing"/>
              <w:tabs>
                <w:tab w:val="left" w:pos="567"/>
              </w:tabs>
              <w:jc w:val="both"/>
              <w:rPr>
                <w:sz w:val="22"/>
                <w:szCs w:val="22"/>
              </w:rPr>
            </w:pPr>
            <w:r w:rsidRPr="005B5378">
              <w:rPr>
                <w:rFonts w:ascii="Times New Roman" w:hAnsi="Times New Roman"/>
                <w:sz w:val="22"/>
                <w:szCs w:val="22"/>
              </w:rPr>
              <w:t xml:space="preserve">Noteikumu projekta punkts izteikts atbilstoši publisko iepirkumu regulējošo normatīvo aktu prasībām. </w:t>
            </w:r>
          </w:p>
        </w:tc>
      </w:tr>
      <w:tr w:rsidR="00CC10EB" w:rsidRPr="005B5378" w:rsidTr="002F1AF5">
        <w:tc>
          <w:tcPr>
            <w:tcW w:w="2321" w:type="dxa"/>
          </w:tcPr>
          <w:p w:rsidR="00CC10EB" w:rsidRPr="005B5378" w:rsidRDefault="00CC10EB" w:rsidP="00AA79A7">
            <w:pPr>
              <w:rPr>
                <w:sz w:val="22"/>
                <w:szCs w:val="22"/>
              </w:rPr>
            </w:pPr>
            <w:r w:rsidRPr="005B5378">
              <w:rPr>
                <w:sz w:val="22"/>
                <w:szCs w:val="22"/>
              </w:rPr>
              <w:t xml:space="preserve">Komisijas lēmuma Nr. 2008/457/EK </w:t>
            </w:r>
            <w:r w:rsidR="00AA79A7" w:rsidRPr="005B5378">
              <w:rPr>
                <w:sz w:val="22"/>
                <w:szCs w:val="22"/>
              </w:rPr>
              <w:t>34</w:t>
            </w:r>
            <w:r w:rsidRPr="005B5378">
              <w:rPr>
                <w:sz w:val="22"/>
                <w:szCs w:val="22"/>
              </w:rPr>
              <w:t>.pants</w:t>
            </w:r>
          </w:p>
        </w:tc>
        <w:tc>
          <w:tcPr>
            <w:tcW w:w="2322" w:type="dxa"/>
          </w:tcPr>
          <w:p w:rsidR="00CC10EB" w:rsidRPr="005B5378" w:rsidRDefault="00133EB2" w:rsidP="00AA79A7">
            <w:pPr>
              <w:rPr>
                <w:sz w:val="22"/>
                <w:szCs w:val="22"/>
              </w:rPr>
            </w:pPr>
            <w:r w:rsidRPr="005B5378">
              <w:rPr>
                <w:sz w:val="22"/>
                <w:szCs w:val="22"/>
              </w:rPr>
              <w:t>Noteikumu projekta 99.</w:t>
            </w:r>
            <w:r w:rsidR="00CC10EB" w:rsidRPr="005B5378">
              <w:rPr>
                <w:sz w:val="22"/>
                <w:szCs w:val="22"/>
              </w:rPr>
              <w:t xml:space="preserve"> un </w:t>
            </w:r>
            <w:r w:rsidRPr="005B5378">
              <w:rPr>
                <w:sz w:val="22"/>
                <w:szCs w:val="22"/>
              </w:rPr>
              <w:t>54</w:t>
            </w:r>
            <w:r w:rsidR="00CC10EB" w:rsidRPr="005B5378">
              <w:rPr>
                <w:sz w:val="22"/>
                <w:szCs w:val="22"/>
              </w:rPr>
              <w:t>. punkts</w:t>
            </w:r>
          </w:p>
        </w:tc>
        <w:tc>
          <w:tcPr>
            <w:tcW w:w="2322" w:type="dxa"/>
          </w:tcPr>
          <w:p w:rsidR="00CC10EB" w:rsidRPr="005B5378" w:rsidRDefault="00CC10EB" w:rsidP="00CC10EB">
            <w:pPr>
              <w:pStyle w:val="naisf"/>
              <w:spacing w:before="0" w:after="0"/>
              <w:ind w:firstLine="0"/>
              <w:rPr>
                <w:sz w:val="22"/>
                <w:szCs w:val="22"/>
              </w:rPr>
            </w:pPr>
            <w:r w:rsidRPr="005B5378">
              <w:rPr>
                <w:sz w:val="22"/>
                <w:szCs w:val="22"/>
              </w:rPr>
              <w:t>Pilnībā</w:t>
            </w:r>
          </w:p>
        </w:tc>
        <w:tc>
          <w:tcPr>
            <w:tcW w:w="2322" w:type="dxa"/>
          </w:tcPr>
          <w:p w:rsidR="00CC10EB" w:rsidRPr="005B5378" w:rsidRDefault="00CC10EB" w:rsidP="00CC10EB">
            <w:pPr>
              <w:pStyle w:val="naisf"/>
              <w:spacing w:before="0" w:after="0"/>
              <w:ind w:firstLine="0"/>
              <w:rPr>
                <w:sz w:val="22"/>
                <w:szCs w:val="22"/>
              </w:rPr>
            </w:pPr>
            <w:r w:rsidRPr="005B5378">
              <w:rPr>
                <w:sz w:val="22"/>
                <w:szCs w:val="22"/>
              </w:rPr>
              <w:t>Nav attiecināms</w:t>
            </w:r>
          </w:p>
        </w:tc>
      </w:tr>
      <w:tr w:rsidR="00CC10EB" w:rsidRPr="005B5378" w:rsidTr="002F1AF5">
        <w:tc>
          <w:tcPr>
            <w:tcW w:w="2321" w:type="dxa"/>
          </w:tcPr>
          <w:p w:rsidR="00CC10EB" w:rsidRPr="005B5378" w:rsidRDefault="00CC10EB" w:rsidP="002F1AF5">
            <w:pPr>
              <w:rPr>
                <w:sz w:val="22"/>
                <w:szCs w:val="22"/>
              </w:rPr>
            </w:pPr>
            <w:r w:rsidRPr="005B5378">
              <w:rPr>
                <w:sz w:val="22"/>
                <w:szCs w:val="22"/>
              </w:rPr>
              <w:t>Komisijas lēmuma Nr. 2008/457/EK XI pielikums</w:t>
            </w:r>
          </w:p>
        </w:tc>
        <w:tc>
          <w:tcPr>
            <w:tcW w:w="2322" w:type="dxa"/>
          </w:tcPr>
          <w:p w:rsidR="00CC10EB" w:rsidRPr="005B5378" w:rsidRDefault="00CC10EB" w:rsidP="009F136D">
            <w:pPr>
              <w:rPr>
                <w:sz w:val="22"/>
                <w:szCs w:val="22"/>
              </w:rPr>
            </w:pPr>
            <w:r w:rsidRPr="005B5378">
              <w:rPr>
                <w:sz w:val="22"/>
                <w:szCs w:val="22"/>
              </w:rPr>
              <w:t>Noteikumu projekta</w:t>
            </w:r>
            <w:r w:rsidR="009F136D" w:rsidRPr="005B5378">
              <w:rPr>
                <w:sz w:val="22"/>
                <w:szCs w:val="22"/>
              </w:rPr>
              <w:t>94.punkts</w:t>
            </w:r>
            <w:r w:rsidRPr="005B5378">
              <w:rPr>
                <w:sz w:val="22"/>
                <w:szCs w:val="22"/>
              </w:rPr>
              <w:t>,10.pielikums</w:t>
            </w:r>
          </w:p>
        </w:tc>
        <w:tc>
          <w:tcPr>
            <w:tcW w:w="2322" w:type="dxa"/>
          </w:tcPr>
          <w:p w:rsidR="00CC10EB" w:rsidRPr="005B5378" w:rsidRDefault="00CC10EB" w:rsidP="002F1AF5">
            <w:pPr>
              <w:pStyle w:val="naisf"/>
              <w:spacing w:before="0" w:after="0"/>
              <w:ind w:firstLine="0"/>
              <w:rPr>
                <w:sz w:val="22"/>
                <w:szCs w:val="22"/>
              </w:rPr>
            </w:pPr>
            <w:r w:rsidRPr="005B5378">
              <w:rPr>
                <w:sz w:val="22"/>
                <w:szCs w:val="22"/>
              </w:rPr>
              <w:t>Pilnībā, ņemot vērā arī Eiropas Komisijas sagatavoto rokasgrāmatu par izdevumu atzīšanu, kas sīkāk skaidro atsevišķas prasības</w:t>
            </w:r>
          </w:p>
        </w:tc>
        <w:tc>
          <w:tcPr>
            <w:tcW w:w="2322" w:type="dxa"/>
          </w:tcPr>
          <w:p w:rsidR="00CC10EB" w:rsidRPr="005B5378" w:rsidRDefault="00CC10EB" w:rsidP="002F1AF5">
            <w:pPr>
              <w:pStyle w:val="naisf"/>
              <w:spacing w:before="0" w:after="0"/>
              <w:ind w:firstLine="0"/>
              <w:rPr>
                <w:sz w:val="22"/>
                <w:szCs w:val="22"/>
              </w:rPr>
            </w:pPr>
            <w:r w:rsidRPr="005B5378">
              <w:rPr>
                <w:sz w:val="22"/>
                <w:szCs w:val="22"/>
              </w:rPr>
              <w:t>Nav attiecināms</w:t>
            </w:r>
          </w:p>
        </w:tc>
      </w:tr>
      <w:tr w:rsidR="00CC10EB" w:rsidRPr="005B5378" w:rsidTr="002F1AF5">
        <w:tc>
          <w:tcPr>
            <w:tcW w:w="2321" w:type="dxa"/>
          </w:tcPr>
          <w:p w:rsidR="00CC10EB" w:rsidRPr="005B5378" w:rsidRDefault="00CC10EB" w:rsidP="002F1AF5">
            <w:pPr>
              <w:rPr>
                <w:sz w:val="22"/>
                <w:szCs w:val="22"/>
              </w:rPr>
            </w:pPr>
            <w:r w:rsidRPr="005B5378">
              <w:rPr>
                <w:sz w:val="22"/>
                <w:szCs w:val="22"/>
              </w:rPr>
              <w:t>Komisijas lēmuma Nr. 2008/457/EK</w:t>
            </w:r>
          </w:p>
          <w:p w:rsidR="00CC10EB" w:rsidRPr="005B5378" w:rsidRDefault="00CC10EB" w:rsidP="002F1AF5">
            <w:pPr>
              <w:rPr>
                <w:sz w:val="22"/>
                <w:szCs w:val="22"/>
              </w:rPr>
            </w:pPr>
            <w:r w:rsidRPr="005B5378">
              <w:rPr>
                <w:sz w:val="22"/>
                <w:szCs w:val="22"/>
              </w:rPr>
              <w:t>10.pants</w:t>
            </w:r>
            <w:r w:rsidR="009F136D" w:rsidRPr="005B5378">
              <w:rPr>
                <w:sz w:val="22"/>
                <w:szCs w:val="22"/>
              </w:rPr>
              <w:t xml:space="preserve"> trešā daļa</w:t>
            </w:r>
          </w:p>
        </w:tc>
        <w:tc>
          <w:tcPr>
            <w:tcW w:w="2322" w:type="dxa"/>
          </w:tcPr>
          <w:p w:rsidR="00CC10EB" w:rsidRPr="005B5378" w:rsidRDefault="00CC10EB" w:rsidP="00CC10EB">
            <w:pPr>
              <w:rPr>
                <w:sz w:val="22"/>
                <w:szCs w:val="22"/>
              </w:rPr>
            </w:pPr>
            <w:r w:rsidRPr="005B5378">
              <w:rPr>
                <w:sz w:val="22"/>
                <w:szCs w:val="22"/>
              </w:rPr>
              <w:t>Noteikumu projekta 9.punkts</w:t>
            </w:r>
          </w:p>
        </w:tc>
        <w:tc>
          <w:tcPr>
            <w:tcW w:w="2322" w:type="dxa"/>
          </w:tcPr>
          <w:p w:rsidR="00CC10EB" w:rsidRPr="005B5378" w:rsidRDefault="00CC10EB" w:rsidP="002F1AF5">
            <w:pPr>
              <w:pStyle w:val="naisf"/>
              <w:spacing w:before="0" w:after="0"/>
              <w:ind w:firstLine="0"/>
              <w:rPr>
                <w:sz w:val="22"/>
                <w:szCs w:val="22"/>
              </w:rPr>
            </w:pPr>
            <w:r w:rsidRPr="005B5378">
              <w:rPr>
                <w:sz w:val="22"/>
                <w:szCs w:val="22"/>
              </w:rPr>
              <w:t>Pilnībā</w:t>
            </w:r>
          </w:p>
        </w:tc>
        <w:tc>
          <w:tcPr>
            <w:tcW w:w="2322" w:type="dxa"/>
          </w:tcPr>
          <w:p w:rsidR="00CC10EB" w:rsidRPr="005B5378" w:rsidRDefault="00CC10EB" w:rsidP="002F1AF5">
            <w:pPr>
              <w:pStyle w:val="naisf"/>
              <w:spacing w:before="0" w:after="0"/>
              <w:ind w:firstLine="0"/>
              <w:rPr>
                <w:sz w:val="22"/>
                <w:szCs w:val="22"/>
              </w:rPr>
            </w:pPr>
            <w:r w:rsidRPr="005B5378">
              <w:rPr>
                <w:sz w:val="22"/>
                <w:szCs w:val="22"/>
              </w:rPr>
              <w:t>Nav attiecināms</w:t>
            </w:r>
          </w:p>
        </w:tc>
      </w:tr>
    </w:tbl>
    <w:p w:rsidR="001003B5" w:rsidRDefault="001003B5" w:rsidP="001003B5">
      <w:pPr>
        <w:pStyle w:val="naisf"/>
        <w:tabs>
          <w:tab w:val="left" w:pos="5760"/>
        </w:tabs>
        <w:spacing w:before="0" w:after="0"/>
        <w:ind w:firstLine="0"/>
        <w:rPr>
          <w:sz w:val="22"/>
          <w:szCs w:val="22"/>
        </w:rPr>
      </w:pPr>
    </w:p>
    <w:p w:rsidR="005B5378" w:rsidRPr="005B5378" w:rsidRDefault="005B5378" w:rsidP="001003B5">
      <w:pPr>
        <w:pStyle w:val="naisf"/>
        <w:tabs>
          <w:tab w:val="left" w:pos="5760"/>
        </w:tabs>
        <w:spacing w:before="0" w:after="0"/>
        <w:ind w:firstLine="0"/>
        <w:rPr>
          <w:sz w:val="22"/>
          <w:szCs w:val="22"/>
        </w:rPr>
      </w:pPr>
    </w:p>
    <w:tbl>
      <w:tblPr>
        <w:tblStyle w:val="TableGrid"/>
        <w:tblpPr w:leftFromText="180" w:rightFromText="180" w:vertAnchor="text" w:tblpX="36" w:tblpY="1"/>
        <w:tblOverlap w:val="never"/>
        <w:tblW w:w="9322" w:type="dxa"/>
        <w:tblLayout w:type="fixed"/>
        <w:tblLook w:val="01E0" w:firstRow="1" w:lastRow="1" w:firstColumn="1" w:lastColumn="1" w:noHBand="0" w:noVBand="0"/>
      </w:tblPr>
      <w:tblGrid>
        <w:gridCol w:w="468"/>
        <w:gridCol w:w="3207"/>
        <w:gridCol w:w="5647"/>
      </w:tblGrid>
      <w:tr w:rsidR="001003B5" w:rsidRPr="005B5378" w:rsidTr="00D4432C">
        <w:trPr>
          <w:trHeight w:val="416"/>
        </w:trPr>
        <w:tc>
          <w:tcPr>
            <w:tcW w:w="9322" w:type="dxa"/>
            <w:gridSpan w:val="3"/>
          </w:tcPr>
          <w:p w:rsidR="001003B5" w:rsidRPr="005B5378" w:rsidRDefault="001003B5" w:rsidP="001002F6">
            <w:pPr>
              <w:pStyle w:val="naisf"/>
              <w:spacing w:before="0" w:after="0"/>
              <w:ind w:firstLine="0"/>
              <w:jc w:val="center"/>
              <w:rPr>
                <w:b/>
                <w:sz w:val="22"/>
                <w:szCs w:val="22"/>
              </w:rPr>
            </w:pPr>
            <w:r w:rsidRPr="005B5378">
              <w:rPr>
                <w:b/>
                <w:sz w:val="22"/>
                <w:szCs w:val="22"/>
              </w:rPr>
              <w:t>VII Tiesību akta projekta izpildes nodrošināšana un tās ietekme uz institūcijām</w:t>
            </w:r>
          </w:p>
        </w:tc>
      </w:tr>
      <w:tr w:rsidR="001003B5" w:rsidRPr="005B5378" w:rsidTr="00BE7AA9">
        <w:tc>
          <w:tcPr>
            <w:tcW w:w="468" w:type="dxa"/>
          </w:tcPr>
          <w:p w:rsidR="001003B5" w:rsidRPr="005B5378" w:rsidRDefault="001003B5" w:rsidP="001002F6">
            <w:pPr>
              <w:pStyle w:val="naisf"/>
              <w:numPr>
                <w:ilvl w:val="0"/>
                <w:numId w:val="2"/>
              </w:numPr>
              <w:tabs>
                <w:tab w:val="clear" w:pos="720"/>
                <w:tab w:val="num" w:pos="0"/>
              </w:tabs>
              <w:spacing w:before="0" w:after="0"/>
              <w:ind w:left="0" w:hanging="568"/>
              <w:rPr>
                <w:sz w:val="22"/>
                <w:szCs w:val="22"/>
              </w:rPr>
            </w:pPr>
            <w:r w:rsidRPr="005B5378">
              <w:rPr>
                <w:sz w:val="22"/>
                <w:szCs w:val="22"/>
              </w:rPr>
              <w:t>1.</w:t>
            </w:r>
          </w:p>
        </w:tc>
        <w:tc>
          <w:tcPr>
            <w:tcW w:w="3207" w:type="dxa"/>
          </w:tcPr>
          <w:p w:rsidR="001003B5" w:rsidRPr="005B5378" w:rsidRDefault="001003B5" w:rsidP="001002F6">
            <w:pPr>
              <w:jc w:val="both"/>
              <w:rPr>
                <w:sz w:val="22"/>
                <w:szCs w:val="22"/>
              </w:rPr>
            </w:pPr>
            <w:r w:rsidRPr="005B5378">
              <w:rPr>
                <w:sz w:val="22"/>
                <w:szCs w:val="22"/>
              </w:rPr>
              <w:t xml:space="preserve">Projekta izpildē iesaistītās institūcijas </w:t>
            </w:r>
          </w:p>
        </w:tc>
        <w:tc>
          <w:tcPr>
            <w:tcW w:w="5647" w:type="dxa"/>
          </w:tcPr>
          <w:p w:rsidR="001003B5" w:rsidRPr="005B5378" w:rsidRDefault="001003B5" w:rsidP="001002F6">
            <w:pPr>
              <w:pStyle w:val="naisf"/>
              <w:spacing w:before="0" w:after="0"/>
              <w:ind w:firstLine="0"/>
              <w:rPr>
                <w:sz w:val="22"/>
                <w:szCs w:val="22"/>
              </w:rPr>
            </w:pPr>
            <w:r w:rsidRPr="005B5378">
              <w:rPr>
                <w:iCs/>
                <w:sz w:val="22"/>
                <w:szCs w:val="22"/>
              </w:rPr>
              <w:t>Kultūras ministrija.</w:t>
            </w:r>
          </w:p>
        </w:tc>
      </w:tr>
      <w:tr w:rsidR="001003B5" w:rsidRPr="005B5378" w:rsidTr="00BE7AA9">
        <w:tc>
          <w:tcPr>
            <w:tcW w:w="468" w:type="dxa"/>
          </w:tcPr>
          <w:p w:rsidR="001003B5" w:rsidRPr="005B5378" w:rsidRDefault="001003B5" w:rsidP="001002F6">
            <w:pPr>
              <w:pStyle w:val="naisf"/>
              <w:numPr>
                <w:ilvl w:val="0"/>
                <w:numId w:val="2"/>
              </w:numPr>
              <w:spacing w:before="0" w:after="0"/>
              <w:ind w:left="0" w:hanging="720"/>
              <w:rPr>
                <w:sz w:val="22"/>
                <w:szCs w:val="22"/>
              </w:rPr>
            </w:pPr>
          </w:p>
          <w:p w:rsidR="001003B5" w:rsidRPr="005B5378" w:rsidRDefault="001003B5" w:rsidP="001002F6">
            <w:pPr>
              <w:rPr>
                <w:sz w:val="22"/>
                <w:szCs w:val="22"/>
              </w:rPr>
            </w:pPr>
            <w:r w:rsidRPr="005B5378">
              <w:rPr>
                <w:sz w:val="22"/>
                <w:szCs w:val="22"/>
              </w:rPr>
              <w:t>2.</w:t>
            </w:r>
          </w:p>
        </w:tc>
        <w:tc>
          <w:tcPr>
            <w:tcW w:w="3207" w:type="dxa"/>
          </w:tcPr>
          <w:p w:rsidR="001003B5" w:rsidRPr="005B5378" w:rsidRDefault="001003B5" w:rsidP="001002F6">
            <w:pPr>
              <w:jc w:val="both"/>
              <w:rPr>
                <w:sz w:val="22"/>
                <w:szCs w:val="22"/>
              </w:rPr>
            </w:pPr>
            <w:r w:rsidRPr="005B5378">
              <w:rPr>
                <w:sz w:val="22"/>
                <w:szCs w:val="22"/>
              </w:rPr>
              <w:t xml:space="preserve">Projekta izpildes ietekme uz pārvaldes funkcijām </w:t>
            </w:r>
          </w:p>
        </w:tc>
        <w:tc>
          <w:tcPr>
            <w:tcW w:w="5647" w:type="dxa"/>
          </w:tcPr>
          <w:p w:rsidR="001003B5" w:rsidRPr="005B5378" w:rsidRDefault="00EA5495" w:rsidP="001002F6">
            <w:pPr>
              <w:jc w:val="both"/>
              <w:rPr>
                <w:sz w:val="22"/>
                <w:szCs w:val="22"/>
              </w:rPr>
            </w:pPr>
            <w:r w:rsidRPr="005B5378">
              <w:rPr>
                <w:sz w:val="22"/>
                <w:szCs w:val="22"/>
              </w:rPr>
              <w:t>Noteikumu p</w:t>
            </w:r>
            <w:r w:rsidR="001003B5" w:rsidRPr="005B5378">
              <w:rPr>
                <w:sz w:val="22"/>
                <w:szCs w:val="22"/>
              </w:rPr>
              <w:t>rojekts neietekmē valsts pārvaldes funkcijas.</w:t>
            </w:r>
          </w:p>
          <w:p w:rsidR="001003B5" w:rsidRPr="005B5378" w:rsidRDefault="001003B5" w:rsidP="001002F6">
            <w:pPr>
              <w:jc w:val="both"/>
              <w:rPr>
                <w:sz w:val="22"/>
                <w:szCs w:val="22"/>
              </w:rPr>
            </w:pPr>
          </w:p>
        </w:tc>
      </w:tr>
      <w:tr w:rsidR="001003B5" w:rsidRPr="005B5378" w:rsidTr="00BE7AA9">
        <w:tc>
          <w:tcPr>
            <w:tcW w:w="468" w:type="dxa"/>
          </w:tcPr>
          <w:p w:rsidR="001003B5" w:rsidRPr="005B5378" w:rsidRDefault="001003B5" w:rsidP="001002F6">
            <w:pPr>
              <w:pStyle w:val="naisf"/>
              <w:numPr>
                <w:ilvl w:val="0"/>
                <w:numId w:val="2"/>
              </w:numPr>
              <w:spacing w:before="0" w:after="0"/>
              <w:ind w:left="0" w:hanging="720"/>
              <w:rPr>
                <w:sz w:val="22"/>
                <w:szCs w:val="22"/>
              </w:rPr>
            </w:pPr>
          </w:p>
          <w:p w:rsidR="001003B5" w:rsidRPr="005B5378" w:rsidRDefault="001003B5" w:rsidP="001002F6">
            <w:pPr>
              <w:rPr>
                <w:sz w:val="22"/>
                <w:szCs w:val="22"/>
              </w:rPr>
            </w:pPr>
            <w:r w:rsidRPr="005B5378">
              <w:rPr>
                <w:sz w:val="22"/>
                <w:szCs w:val="22"/>
              </w:rPr>
              <w:t>3.</w:t>
            </w:r>
          </w:p>
        </w:tc>
        <w:tc>
          <w:tcPr>
            <w:tcW w:w="3207" w:type="dxa"/>
          </w:tcPr>
          <w:p w:rsidR="001003B5" w:rsidRPr="005B5378" w:rsidRDefault="001003B5" w:rsidP="001002F6">
            <w:pPr>
              <w:pStyle w:val="naisf"/>
              <w:spacing w:before="0" w:after="0"/>
              <w:ind w:firstLine="0"/>
              <w:rPr>
                <w:sz w:val="22"/>
                <w:szCs w:val="22"/>
              </w:rPr>
            </w:pPr>
            <w:r w:rsidRPr="005B5378">
              <w:rPr>
                <w:sz w:val="22"/>
                <w:szCs w:val="22"/>
              </w:rPr>
              <w:t>Projekta izpildes ietekme uz pārvaldes institucionālo struktūru. Jaunu institūciju izveide.</w:t>
            </w:r>
          </w:p>
        </w:tc>
        <w:tc>
          <w:tcPr>
            <w:tcW w:w="5647" w:type="dxa"/>
          </w:tcPr>
          <w:p w:rsidR="001003B5" w:rsidRPr="005B5378" w:rsidRDefault="001003B5" w:rsidP="001002F6">
            <w:pPr>
              <w:jc w:val="both"/>
              <w:rPr>
                <w:sz w:val="22"/>
                <w:szCs w:val="22"/>
              </w:rPr>
            </w:pPr>
            <w:r w:rsidRPr="005B5378">
              <w:rPr>
                <w:iCs/>
                <w:sz w:val="22"/>
                <w:szCs w:val="22"/>
              </w:rPr>
              <w:t>Jaunas institūcijas netiek izveidotas.</w:t>
            </w:r>
          </w:p>
        </w:tc>
      </w:tr>
      <w:tr w:rsidR="002A12BC" w:rsidRPr="005B5378" w:rsidTr="00BE7AA9">
        <w:tc>
          <w:tcPr>
            <w:tcW w:w="468" w:type="dxa"/>
          </w:tcPr>
          <w:p w:rsidR="002A12BC" w:rsidRPr="005B5378" w:rsidRDefault="002A12BC" w:rsidP="001002F6">
            <w:pPr>
              <w:pStyle w:val="naisf"/>
              <w:numPr>
                <w:ilvl w:val="0"/>
                <w:numId w:val="2"/>
              </w:numPr>
              <w:spacing w:before="0" w:after="0"/>
              <w:ind w:left="0" w:hanging="720"/>
              <w:rPr>
                <w:sz w:val="22"/>
                <w:szCs w:val="22"/>
              </w:rPr>
            </w:pPr>
          </w:p>
          <w:p w:rsidR="002A12BC" w:rsidRPr="005B5378" w:rsidRDefault="002A12BC" w:rsidP="001002F6">
            <w:pPr>
              <w:rPr>
                <w:sz w:val="22"/>
                <w:szCs w:val="22"/>
              </w:rPr>
            </w:pPr>
          </w:p>
          <w:p w:rsidR="002A12BC" w:rsidRPr="005B5378" w:rsidRDefault="002A12BC" w:rsidP="001002F6">
            <w:pPr>
              <w:rPr>
                <w:sz w:val="22"/>
                <w:szCs w:val="22"/>
              </w:rPr>
            </w:pPr>
            <w:r w:rsidRPr="005B5378">
              <w:rPr>
                <w:sz w:val="22"/>
                <w:szCs w:val="22"/>
              </w:rPr>
              <w:t>4.</w:t>
            </w:r>
          </w:p>
        </w:tc>
        <w:tc>
          <w:tcPr>
            <w:tcW w:w="3207" w:type="dxa"/>
          </w:tcPr>
          <w:p w:rsidR="002A12BC" w:rsidRPr="005B5378" w:rsidRDefault="002A12BC" w:rsidP="001002F6">
            <w:pPr>
              <w:pStyle w:val="naisf"/>
              <w:spacing w:before="0" w:after="0"/>
              <w:ind w:firstLine="0"/>
              <w:rPr>
                <w:sz w:val="22"/>
                <w:szCs w:val="22"/>
              </w:rPr>
            </w:pPr>
            <w:r w:rsidRPr="005B5378">
              <w:rPr>
                <w:sz w:val="22"/>
                <w:szCs w:val="22"/>
              </w:rPr>
              <w:t>Projekta izpildes ietekme uz pārvaldes institucionālo struktūru. Esošu institūciju likvidācija</w:t>
            </w:r>
          </w:p>
          <w:p w:rsidR="002A12BC" w:rsidRPr="005B5378" w:rsidRDefault="002A12BC" w:rsidP="001002F6">
            <w:pPr>
              <w:pStyle w:val="naisf"/>
              <w:spacing w:before="0" w:after="0"/>
              <w:ind w:firstLine="0"/>
              <w:rPr>
                <w:sz w:val="22"/>
                <w:szCs w:val="22"/>
              </w:rPr>
            </w:pPr>
          </w:p>
        </w:tc>
        <w:tc>
          <w:tcPr>
            <w:tcW w:w="5647" w:type="dxa"/>
          </w:tcPr>
          <w:p w:rsidR="002A12BC" w:rsidRPr="005B5378" w:rsidRDefault="00EA5495" w:rsidP="00EA5495">
            <w:pPr>
              <w:pStyle w:val="naisf"/>
              <w:spacing w:before="0" w:after="0"/>
              <w:ind w:firstLine="0"/>
              <w:rPr>
                <w:sz w:val="22"/>
                <w:szCs w:val="22"/>
              </w:rPr>
            </w:pPr>
            <w:r w:rsidRPr="005B5378">
              <w:rPr>
                <w:sz w:val="22"/>
                <w:szCs w:val="22"/>
              </w:rPr>
              <w:t>Noteikumu p</w:t>
            </w:r>
            <w:r w:rsidR="002A12BC" w:rsidRPr="005B5378">
              <w:rPr>
                <w:sz w:val="22"/>
                <w:szCs w:val="22"/>
              </w:rPr>
              <w:t>rojekts šo jomu neskar.</w:t>
            </w:r>
          </w:p>
        </w:tc>
      </w:tr>
      <w:tr w:rsidR="002A12BC" w:rsidRPr="005B5378" w:rsidTr="00BE7AA9">
        <w:tc>
          <w:tcPr>
            <w:tcW w:w="468" w:type="dxa"/>
          </w:tcPr>
          <w:p w:rsidR="002A12BC" w:rsidRPr="005B5378" w:rsidRDefault="002A12BC" w:rsidP="001002F6">
            <w:pPr>
              <w:pStyle w:val="naisf"/>
              <w:numPr>
                <w:ilvl w:val="0"/>
                <w:numId w:val="2"/>
              </w:numPr>
              <w:spacing w:before="0" w:after="0"/>
              <w:ind w:left="0" w:hanging="720"/>
              <w:rPr>
                <w:sz w:val="22"/>
                <w:szCs w:val="22"/>
              </w:rPr>
            </w:pPr>
          </w:p>
          <w:p w:rsidR="002A12BC" w:rsidRPr="005B5378" w:rsidRDefault="002A12BC" w:rsidP="001002F6">
            <w:pPr>
              <w:rPr>
                <w:sz w:val="22"/>
                <w:szCs w:val="22"/>
              </w:rPr>
            </w:pPr>
          </w:p>
          <w:p w:rsidR="002A12BC" w:rsidRPr="005B5378" w:rsidRDefault="002A12BC" w:rsidP="001002F6">
            <w:pPr>
              <w:rPr>
                <w:sz w:val="22"/>
                <w:szCs w:val="22"/>
              </w:rPr>
            </w:pPr>
          </w:p>
          <w:p w:rsidR="002A12BC" w:rsidRPr="005B5378" w:rsidRDefault="002A12BC" w:rsidP="001002F6">
            <w:pPr>
              <w:rPr>
                <w:sz w:val="22"/>
                <w:szCs w:val="22"/>
              </w:rPr>
            </w:pPr>
            <w:r w:rsidRPr="005B5378">
              <w:rPr>
                <w:sz w:val="22"/>
                <w:szCs w:val="22"/>
              </w:rPr>
              <w:t>5.</w:t>
            </w:r>
          </w:p>
        </w:tc>
        <w:tc>
          <w:tcPr>
            <w:tcW w:w="3207" w:type="dxa"/>
          </w:tcPr>
          <w:p w:rsidR="002A12BC" w:rsidRPr="005B5378" w:rsidRDefault="002A12BC" w:rsidP="001002F6">
            <w:pPr>
              <w:pStyle w:val="naisf"/>
              <w:spacing w:before="0" w:after="0"/>
              <w:ind w:firstLine="0"/>
              <w:rPr>
                <w:sz w:val="22"/>
                <w:szCs w:val="22"/>
              </w:rPr>
            </w:pPr>
            <w:r w:rsidRPr="005B5378">
              <w:rPr>
                <w:sz w:val="22"/>
                <w:szCs w:val="22"/>
              </w:rPr>
              <w:t>Projekta izpildes ietekme uz pārvaldes institucionālo struktūru.</w:t>
            </w:r>
          </w:p>
          <w:p w:rsidR="002A12BC" w:rsidRDefault="002A12BC" w:rsidP="001002F6">
            <w:pPr>
              <w:pStyle w:val="naisf"/>
              <w:spacing w:before="0" w:after="0"/>
              <w:ind w:firstLine="0"/>
              <w:rPr>
                <w:sz w:val="22"/>
                <w:szCs w:val="22"/>
              </w:rPr>
            </w:pPr>
            <w:r w:rsidRPr="005B5378">
              <w:rPr>
                <w:sz w:val="22"/>
                <w:szCs w:val="22"/>
              </w:rPr>
              <w:t>Esošu institūciju reorganizācija.</w:t>
            </w:r>
          </w:p>
          <w:p w:rsidR="005B5378" w:rsidRPr="005B5378" w:rsidRDefault="005B5378" w:rsidP="001002F6">
            <w:pPr>
              <w:pStyle w:val="naisf"/>
              <w:spacing w:before="0" w:after="0"/>
              <w:ind w:firstLine="0"/>
              <w:rPr>
                <w:sz w:val="22"/>
                <w:szCs w:val="22"/>
              </w:rPr>
            </w:pPr>
          </w:p>
        </w:tc>
        <w:tc>
          <w:tcPr>
            <w:tcW w:w="5647" w:type="dxa"/>
          </w:tcPr>
          <w:p w:rsidR="002A12BC" w:rsidRPr="005B5378" w:rsidRDefault="00EA5495" w:rsidP="00EA5495">
            <w:pPr>
              <w:pStyle w:val="naisf"/>
              <w:spacing w:before="0" w:after="0"/>
              <w:ind w:firstLine="0"/>
              <w:rPr>
                <w:sz w:val="22"/>
                <w:szCs w:val="22"/>
              </w:rPr>
            </w:pPr>
            <w:r w:rsidRPr="005B5378">
              <w:rPr>
                <w:sz w:val="22"/>
                <w:szCs w:val="22"/>
              </w:rPr>
              <w:t>Noteikumu p</w:t>
            </w:r>
            <w:r w:rsidR="002A12BC" w:rsidRPr="005B5378">
              <w:rPr>
                <w:sz w:val="22"/>
                <w:szCs w:val="22"/>
              </w:rPr>
              <w:t>rojekts šo jomu neskar.</w:t>
            </w:r>
          </w:p>
        </w:tc>
      </w:tr>
      <w:tr w:rsidR="001003B5" w:rsidRPr="005B5378" w:rsidTr="000623DE">
        <w:trPr>
          <w:trHeight w:val="226"/>
        </w:trPr>
        <w:tc>
          <w:tcPr>
            <w:tcW w:w="468" w:type="dxa"/>
          </w:tcPr>
          <w:p w:rsidR="001003B5" w:rsidRPr="005B5378" w:rsidRDefault="001003B5" w:rsidP="001002F6">
            <w:pPr>
              <w:pStyle w:val="naisf"/>
              <w:numPr>
                <w:ilvl w:val="0"/>
                <w:numId w:val="2"/>
              </w:numPr>
              <w:spacing w:before="0" w:after="0"/>
              <w:ind w:left="0" w:hanging="720"/>
              <w:jc w:val="left"/>
              <w:rPr>
                <w:sz w:val="22"/>
                <w:szCs w:val="22"/>
              </w:rPr>
            </w:pPr>
            <w:r w:rsidRPr="005B5378">
              <w:rPr>
                <w:sz w:val="22"/>
                <w:szCs w:val="22"/>
              </w:rPr>
              <w:t>6.</w:t>
            </w:r>
          </w:p>
          <w:p w:rsidR="001003B5" w:rsidRPr="005B5378" w:rsidRDefault="001003B5" w:rsidP="001002F6">
            <w:pPr>
              <w:pStyle w:val="naisf"/>
              <w:numPr>
                <w:ilvl w:val="0"/>
                <w:numId w:val="2"/>
              </w:numPr>
              <w:spacing w:before="0" w:after="0"/>
              <w:ind w:left="0" w:hanging="720"/>
              <w:jc w:val="left"/>
              <w:rPr>
                <w:sz w:val="22"/>
                <w:szCs w:val="22"/>
              </w:rPr>
            </w:pPr>
          </w:p>
        </w:tc>
        <w:tc>
          <w:tcPr>
            <w:tcW w:w="3207" w:type="dxa"/>
          </w:tcPr>
          <w:p w:rsidR="001003B5" w:rsidRPr="005B5378" w:rsidRDefault="001003B5" w:rsidP="001002F6">
            <w:pPr>
              <w:pStyle w:val="naisf"/>
              <w:spacing w:before="0" w:after="0"/>
              <w:ind w:firstLine="0"/>
              <w:rPr>
                <w:sz w:val="22"/>
                <w:szCs w:val="22"/>
              </w:rPr>
            </w:pPr>
            <w:r w:rsidRPr="005B5378">
              <w:rPr>
                <w:sz w:val="22"/>
                <w:szCs w:val="22"/>
              </w:rPr>
              <w:t>Cita informācija.</w:t>
            </w:r>
          </w:p>
        </w:tc>
        <w:tc>
          <w:tcPr>
            <w:tcW w:w="5647" w:type="dxa"/>
          </w:tcPr>
          <w:p w:rsidR="001003B5" w:rsidRPr="005B5378" w:rsidRDefault="001003B5" w:rsidP="001002F6">
            <w:pPr>
              <w:pStyle w:val="naisf"/>
              <w:spacing w:before="0" w:after="0"/>
              <w:ind w:firstLine="0"/>
              <w:rPr>
                <w:sz w:val="22"/>
                <w:szCs w:val="22"/>
              </w:rPr>
            </w:pPr>
            <w:r w:rsidRPr="005B5378">
              <w:rPr>
                <w:sz w:val="22"/>
                <w:szCs w:val="22"/>
              </w:rPr>
              <w:t>Nav</w:t>
            </w:r>
          </w:p>
        </w:tc>
      </w:tr>
    </w:tbl>
    <w:p w:rsidR="00FE216A" w:rsidRPr="005B5378" w:rsidRDefault="00FE216A" w:rsidP="001003B5">
      <w:pPr>
        <w:pStyle w:val="naisf"/>
        <w:tabs>
          <w:tab w:val="left" w:pos="5760"/>
        </w:tabs>
        <w:spacing w:before="0" w:after="0"/>
        <w:ind w:firstLine="0"/>
        <w:rPr>
          <w:sz w:val="22"/>
          <w:szCs w:val="22"/>
        </w:rPr>
      </w:pPr>
    </w:p>
    <w:p w:rsidR="00FE216A" w:rsidRPr="005B5378" w:rsidRDefault="00FE216A" w:rsidP="001003B5">
      <w:pPr>
        <w:pStyle w:val="naisf"/>
        <w:tabs>
          <w:tab w:val="left" w:pos="5760"/>
        </w:tabs>
        <w:spacing w:before="0" w:after="0"/>
        <w:ind w:firstLine="0"/>
        <w:rPr>
          <w:sz w:val="22"/>
          <w:szCs w:val="22"/>
        </w:rPr>
      </w:pPr>
    </w:p>
    <w:p w:rsidR="003B1C77" w:rsidRPr="005B5378" w:rsidRDefault="003B1C77" w:rsidP="00D4432C">
      <w:pPr>
        <w:pStyle w:val="naisf"/>
        <w:tabs>
          <w:tab w:val="left" w:pos="5760"/>
        </w:tabs>
        <w:spacing w:before="0" w:after="0"/>
        <w:ind w:firstLine="0"/>
        <w:rPr>
          <w:sz w:val="22"/>
          <w:szCs w:val="22"/>
        </w:rPr>
      </w:pPr>
    </w:p>
    <w:p w:rsidR="005244C9" w:rsidRPr="005B5378" w:rsidRDefault="005244C9" w:rsidP="005244C9">
      <w:pPr>
        <w:pStyle w:val="naislab"/>
        <w:spacing w:before="0" w:after="0"/>
        <w:rPr>
          <w:sz w:val="22"/>
          <w:szCs w:val="22"/>
        </w:rPr>
      </w:pPr>
      <w:r w:rsidRPr="005B5378">
        <w:rPr>
          <w:sz w:val="22"/>
          <w:szCs w:val="22"/>
        </w:rPr>
        <w:t>Kultūras ministre</w:t>
      </w:r>
      <w:r w:rsidRPr="005B5378">
        <w:rPr>
          <w:sz w:val="22"/>
          <w:szCs w:val="22"/>
        </w:rPr>
        <w:tab/>
      </w:r>
      <w:r w:rsidRPr="005B5378">
        <w:rPr>
          <w:sz w:val="22"/>
          <w:szCs w:val="22"/>
        </w:rPr>
        <w:tab/>
      </w:r>
      <w:r w:rsidRPr="005B5378">
        <w:rPr>
          <w:sz w:val="22"/>
          <w:szCs w:val="22"/>
        </w:rPr>
        <w:tab/>
      </w:r>
      <w:r w:rsidRPr="005B5378">
        <w:rPr>
          <w:sz w:val="22"/>
          <w:szCs w:val="22"/>
        </w:rPr>
        <w:tab/>
      </w:r>
      <w:r w:rsidRPr="005B5378">
        <w:rPr>
          <w:sz w:val="22"/>
          <w:szCs w:val="22"/>
        </w:rPr>
        <w:tab/>
      </w:r>
      <w:r w:rsidRPr="005B5378">
        <w:rPr>
          <w:sz w:val="22"/>
          <w:szCs w:val="22"/>
        </w:rPr>
        <w:tab/>
      </w:r>
      <w:r w:rsidRPr="005B5378">
        <w:rPr>
          <w:sz w:val="22"/>
          <w:szCs w:val="22"/>
        </w:rPr>
        <w:tab/>
        <w:t xml:space="preserve"> Ž.Jaunzeme – Grende</w:t>
      </w:r>
    </w:p>
    <w:p w:rsidR="005244C9" w:rsidRPr="005B5378" w:rsidRDefault="005244C9" w:rsidP="005244C9">
      <w:pPr>
        <w:pStyle w:val="Bezatstarpm1"/>
        <w:jc w:val="both"/>
        <w:rPr>
          <w:rFonts w:ascii="Times New Roman" w:hAnsi="Times New Roman"/>
        </w:rPr>
      </w:pPr>
    </w:p>
    <w:p w:rsidR="005244C9" w:rsidRPr="005B5378" w:rsidRDefault="005244C9" w:rsidP="005244C9">
      <w:pPr>
        <w:ind w:firstLine="375"/>
        <w:rPr>
          <w:sz w:val="22"/>
          <w:szCs w:val="22"/>
        </w:rPr>
      </w:pPr>
      <w:r w:rsidRPr="005B5378">
        <w:rPr>
          <w:sz w:val="22"/>
          <w:szCs w:val="22"/>
        </w:rPr>
        <w:t>    Vīza: Valsts sekretārs</w:t>
      </w:r>
      <w:r w:rsidRPr="005B5378">
        <w:rPr>
          <w:sz w:val="22"/>
          <w:szCs w:val="22"/>
        </w:rPr>
        <w:tab/>
      </w:r>
      <w:r w:rsidRPr="005B5378">
        <w:rPr>
          <w:sz w:val="22"/>
          <w:szCs w:val="22"/>
        </w:rPr>
        <w:tab/>
      </w:r>
      <w:r w:rsidRPr="005B5378">
        <w:rPr>
          <w:sz w:val="22"/>
          <w:szCs w:val="22"/>
        </w:rPr>
        <w:tab/>
      </w:r>
      <w:r w:rsidRPr="005B5378">
        <w:rPr>
          <w:sz w:val="22"/>
          <w:szCs w:val="22"/>
        </w:rPr>
        <w:tab/>
      </w:r>
      <w:r w:rsidRPr="005B5378">
        <w:rPr>
          <w:sz w:val="22"/>
          <w:szCs w:val="22"/>
        </w:rPr>
        <w:tab/>
      </w:r>
      <w:r w:rsidRPr="005B5378">
        <w:rPr>
          <w:sz w:val="22"/>
          <w:szCs w:val="22"/>
        </w:rPr>
        <w:tab/>
      </w:r>
      <w:r w:rsidRPr="005B5378">
        <w:rPr>
          <w:sz w:val="22"/>
          <w:szCs w:val="22"/>
        </w:rPr>
        <w:tab/>
        <w:t>G.Puķītis</w:t>
      </w:r>
    </w:p>
    <w:p w:rsidR="005244C9" w:rsidRPr="005B5378" w:rsidRDefault="005244C9" w:rsidP="005244C9">
      <w:pPr>
        <w:ind w:firstLine="375"/>
        <w:rPr>
          <w:sz w:val="22"/>
          <w:szCs w:val="22"/>
        </w:rPr>
      </w:pPr>
    </w:p>
    <w:p w:rsidR="005244C9" w:rsidRPr="005B5378" w:rsidRDefault="005244C9" w:rsidP="005244C9">
      <w:pPr>
        <w:ind w:firstLine="375"/>
        <w:rPr>
          <w:sz w:val="22"/>
          <w:szCs w:val="22"/>
        </w:rPr>
      </w:pPr>
    </w:p>
    <w:p w:rsidR="005244C9" w:rsidRPr="005B5378" w:rsidRDefault="005244C9" w:rsidP="005244C9">
      <w:pPr>
        <w:ind w:firstLine="375"/>
        <w:rPr>
          <w:sz w:val="22"/>
          <w:szCs w:val="22"/>
        </w:rPr>
      </w:pPr>
    </w:p>
    <w:p w:rsidR="005244C9" w:rsidRPr="005B5378" w:rsidRDefault="005244C9" w:rsidP="005244C9">
      <w:pPr>
        <w:ind w:firstLine="375"/>
        <w:rPr>
          <w:sz w:val="22"/>
          <w:szCs w:val="22"/>
        </w:rPr>
      </w:pPr>
    </w:p>
    <w:p w:rsidR="005244C9" w:rsidRPr="005B5378" w:rsidRDefault="005244C9" w:rsidP="005244C9">
      <w:pPr>
        <w:ind w:firstLine="375"/>
        <w:rPr>
          <w:sz w:val="22"/>
          <w:szCs w:val="22"/>
        </w:rPr>
      </w:pPr>
    </w:p>
    <w:p w:rsidR="005244C9" w:rsidRPr="005B5378" w:rsidRDefault="005244C9" w:rsidP="005244C9">
      <w:pPr>
        <w:ind w:firstLine="375"/>
        <w:rPr>
          <w:sz w:val="22"/>
          <w:szCs w:val="22"/>
        </w:rPr>
      </w:pPr>
    </w:p>
    <w:p w:rsidR="005244C9" w:rsidRPr="005B5378" w:rsidRDefault="005244C9" w:rsidP="005244C9">
      <w:pPr>
        <w:ind w:firstLine="375"/>
        <w:rPr>
          <w:sz w:val="22"/>
          <w:szCs w:val="22"/>
        </w:rPr>
      </w:pPr>
    </w:p>
    <w:p w:rsidR="005244C9" w:rsidRPr="005B5378" w:rsidRDefault="005244C9" w:rsidP="005244C9">
      <w:pPr>
        <w:ind w:firstLine="375"/>
        <w:rPr>
          <w:sz w:val="22"/>
          <w:szCs w:val="22"/>
        </w:rPr>
      </w:pPr>
    </w:p>
    <w:p w:rsidR="005244C9" w:rsidRPr="005B5378" w:rsidRDefault="005244C9" w:rsidP="005244C9">
      <w:pPr>
        <w:rPr>
          <w:sz w:val="22"/>
          <w:szCs w:val="22"/>
        </w:rPr>
      </w:pPr>
    </w:p>
    <w:sdt>
      <w:sdtPr>
        <w:rPr>
          <w:sz w:val="22"/>
          <w:szCs w:val="22"/>
          <w:highlight w:val="yellow"/>
        </w:rPr>
        <w:alias w:val="Publicēšanas datums"/>
        <w:id w:val="25468537"/>
        <w:placeholder>
          <w:docPart w:val="A9D3EACCE7CA4D47888F5087BA6B11C3"/>
        </w:placeholder>
        <w:dataBinding w:prefixMappings="xmlns:ns0='http://schemas.microsoft.com/office/2006/coverPageProps' " w:xpath="/ns0:CoverPageProperties[1]/ns0:PublishDate[1]" w:storeItemID="{55AF091B-3C7A-41E3-B477-F2FDAA23CFDA}"/>
        <w:date w:fullDate="2013-06-18T00:00:00Z">
          <w:dateFormat w:val="yyyy.MM.dd."/>
          <w:lid w:val="lv-LV"/>
          <w:storeMappedDataAs w:val="dateTime"/>
          <w:calendar w:val="gregorian"/>
        </w:date>
      </w:sdtPr>
      <w:sdtEndPr/>
      <w:sdtContent>
        <w:p w:rsidR="005244C9" w:rsidRPr="0069267B" w:rsidRDefault="009F073F" w:rsidP="005244C9">
          <w:pPr>
            <w:pStyle w:val="naisf"/>
            <w:tabs>
              <w:tab w:val="left" w:pos="5760"/>
            </w:tabs>
            <w:spacing w:before="0" w:after="0"/>
            <w:rPr>
              <w:sz w:val="22"/>
              <w:szCs w:val="22"/>
              <w:highlight w:val="yellow"/>
            </w:rPr>
          </w:pPr>
          <w:r w:rsidRPr="0069267B">
            <w:rPr>
              <w:sz w:val="22"/>
              <w:szCs w:val="22"/>
              <w:highlight w:val="yellow"/>
            </w:rPr>
            <w:t>2013.06.18.</w:t>
          </w:r>
        </w:p>
      </w:sdtContent>
    </w:sdt>
    <w:p w:rsidR="005244C9" w:rsidRPr="005B5378" w:rsidRDefault="009F073F" w:rsidP="005244C9">
      <w:pPr>
        <w:pStyle w:val="naisf"/>
        <w:tabs>
          <w:tab w:val="left" w:pos="5760"/>
        </w:tabs>
        <w:spacing w:before="0" w:after="0"/>
        <w:rPr>
          <w:sz w:val="22"/>
          <w:szCs w:val="22"/>
        </w:rPr>
      </w:pPr>
      <w:r w:rsidRPr="0069267B">
        <w:rPr>
          <w:sz w:val="22"/>
          <w:szCs w:val="22"/>
          <w:highlight w:val="yellow"/>
        </w:rPr>
        <w:t>1924</w:t>
      </w:r>
    </w:p>
    <w:p w:rsidR="005244C9" w:rsidRPr="005B5378" w:rsidRDefault="005244C9" w:rsidP="005244C9">
      <w:pPr>
        <w:pStyle w:val="naisf"/>
        <w:tabs>
          <w:tab w:val="left" w:pos="5760"/>
        </w:tabs>
        <w:spacing w:before="0" w:after="0"/>
        <w:rPr>
          <w:sz w:val="22"/>
          <w:szCs w:val="22"/>
        </w:rPr>
      </w:pPr>
      <w:r w:rsidRPr="005B5378">
        <w:rPr>
          <w:sz w:val="22"/>
          <w:szCs w:val="22"/>
        </w:rPr>
        <w:t>G.Preimanis, 67 330 314</w:t>
      </w:r>
    </w:p>
    <w:p w:rsidR="0076668A" w:rsidRPr="005B5378" w:rsidRDefault="005B5378" w:rsidP="005B5378">
      <w:pPr>
        <w:pStyle w:val="NoSpacing"/>
        <w:tabs>
          <w:tab w:val="right" w:pos="9072"/>
        </w:tabs>
        <w:jc w:val="both"/>
        <w:rPr>
          <w:rFonts w:ascii="Times New Roman" w:hAnsi="Times New Roman"/>
        </w:rPr>
      </w:pPr>
      <w:r w:rsidRPr="005B5378">
        <w:t xml:space="preserve">        </w:t>
      </w:r>
      <w:hyperlink r:id="rId11" w:history="1">
        <w:r w:rsidR="005244C9" w:rsidRPr="005B5378">
          <w:rPr>
            <w:rStyle w:val="Hyperlink"/>
            <w:rFonts w:ascii="Times New Roman" w:hAnsi="Times New Roman"/>
          </w:rPr>
          <w:t>Gatis.Preimanis@km.gov.lv</w:t>
        </w:r>
      </w:hyperlink>
      <w:r w:rsidR="005244C9" w:rsidRPr="005B5378">
        <w:rPr>
          <w:rFonts w:ascii="Times New Roman" w:hAnsi="Times New Roman"/>
        </w:rPr>
        <w:t xml:space="preserve"> </w:t>
      </w:r>
    </w:p>
    <w:p w:rsidR="003856F4" w:rsidRPr="005B5378" w:rsidRDefault="003856F4" w:rsidP="003128DA">
      <w:pPr>
        <w:pStyle w:val="naisf"/>
        <w:tabs>
          <w:tab w:val="left" w:pos="5760"/>
        </w:tabs>
        <w:spacing w:before="0" w:after="0"/>
        <w:ind w:firstLine="0"/>
        <w:rPr>
          <w:sz w:val="22"/>
          <w:szCs w:val="22"/>
        </w:rPr>
      </w:pPr>
    </w:p>
    <w:sectPr w:rsidR="003856F4" w:rsidRPr="005B5378" w:rsidSect="005B5378">
      <w:headerReference w:type="even" r:id="rId12"/>
      <w:headerReference w:type="default" r:id="rId13"/>
      <w:footerReference w:type="default" r:id="rId14"/>
      <w:footerReference w:type="first" r:id="rId15"/>
      <w:pgSz w:w="11906" w:h="16838"/>
      <w:pgMar w:top="1418" w:right="1134" w:bottom="1134" w:left="1701" w:header="709" w:footer="5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85" w:rsidRDefault="00B32085" w:rsidP="001003B5">
      <w:r>
        <w:separator/>
      </w:r>
    </w:p>
  </w:endnote>
  <w:endnote w:type="continuationSeparator" w:id="0">
    <w:p w:rsidR="00B32085" w:rsidRDefault="00B32085" w:rsidP="0010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AF" w:rsidRPr="005B5378" w:rsidRDefault="00F874AF" w:rsidP="00D4432C">
    <w:pPr>
      <w:tabs>
        <w:tab w:val="left" w:pos="7560"/>
      </w:tabs>
      <w:jc w:val="both"/>
      <w:rPr>
        <w:sz w:val="16"/>
        <w:szCs w:val="16"/>
      </w:rPr>
    </w:pPr>
    <w:r w:rsidRPr="005B5378">
      <w:rPr>
        <w:sz w:val="16"/>
        <w:szCs w:val="16"/>
      </w:rPr>
      <w:t>KMAnot_180</w:t>
    </w:r>
    <w:r w:rsidR="005244C9" w:rsidRPr="005B5378">
      <w:rPr>
        <w:sz w:val="16"/>
        <w:szCs w:val="16"/>
      </w:rPr>
      <w:t>620</w:t>
    </w:r>
    <w:r w:rsidRPr="005B5378">
      <w:rPr>
        <w:sz w:val="16"/>
        <w:szCs w:val="16"/>
      </w:rPr>
      <w:t xml:space="preserve">13_ETVVIF_2012; </w:t>
    </w:r>
    <w:r w:rsidRPr="005B5378">
      <w:rPr>
        <w:bCs/>
        <w:sz w:val="16"/>
        <w:szCs w:val="16"/>
      </w:rPr>
      <w:t xml:space="preserve">Ministru kabineta noteikumu projekta „Noteikumi par Eiropas Trešo valstu valstspiederīgo integrācijas fonda 2012.gada programmas aktivitāšu īstenošanu” </w:t>
    </w:r>
    <w:r w:rsidRPr="005B5378">
      <w:rPr>
        <w:sz w:val="16"/>
        <w:szCs w:val="16"/>
      </w:rPr>
      <w:t>sākotnējās ietekmes novērtējuma ziņojums (anotācija)</w:t>
    </w:r>
  </w:p>
  <w:p w:rsidR="00F874AF" w:rsidRPr="00E65C7A" w:rsidRDefault="00F874AF" w:rsidP="001002F6">
    <w:pPr>
      <w:tabs>
        <w:tab w:val="left" w:pos="7560"/>
      </w:tabs>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AF" w:rsidRPr="00E65C7A" w:rsidRDefault="00FF2F1E" w:rsidP="00FD0B82">
    <w:pPr>
      <w:tabs>
        <w:tab w:val="left" w:pos="7560"/>
      </w:tabs>
      <w:jc w:val="both"/>
      <w:rPr>
        <w:sz w:val="20"/>
        <w:szCs w:val="20"/>
      </w:rPr>
    </w:pPr>
    <w:r w:rsidRPr="00FF2F1E">
      <w:rPr>
        <w:sz w:val="20"/>
        <w:szCs w:val="20"/>
      </w:rPr>
      <w:t>KMAnot_</w:t>
    </w:r>
    <w:r w:rsidR="005244C9">
      <w:rPr>
        <w:sz w:val="20"/>
        <w:szCs w:val="20"/>
      </w:rPr>
      <w:t>18</w:t>
    </w:r>
    <w:r w:rsidRPr="00FF2F1E">
      <w:rPr>
        <w:sz w:val="20"/>
        <w:szCs w:val="20"/>
      </w:rPr>
      <w:t>062013_ETVVIF_2012</w:t>
    </w:r>
    <w:r w:rsidR="00F874AF" w:rsidRPr="00E65C7A">
      <w:rPr>
        <w:sz w:val="20"/>
        <w:szCs w:val="20"/>
      </w:rPr>
      <w:t xml:space="preserve">; </w:t>
    </w:r>
    <w:r w:rsidR="00F874AF" w:rsidRPr="00E65C7A">
      <w:rPr>
        <w:bCs/>
        <w:sz w:val="20"/>
        <w:szCs w:val="20"/>
      </w:rPr>
      <w:t>Ministru kabineta noteikumu projekta „Noteikumi par Eiropas Trešo valstu valstspiederīgo integrācijas fonda 20</w:t>
    </w:r>
    <w:r w:rsidR="00F874AF">
      <w:rPr>
        <w:bCs/>
        <w:sz w:val="20"/>
        <w:szCs w:val="20"/>
      </w:rPr>
      <w:t>12</w:t>
    </w:r>
    <w:r w:rsidR="00F874AF" w:rsidRPr="00E65C7A">
      <w:rPr>
        <w:bCs/>
        <w:sz w:val="20"/>
        <w:szCs w:val="20"/>
      </w:rPr>
      <w:t xml:space="preserve">.gada programmas aktivitāšu īstenošanu” </w:t>
    </w:r>
    <w:r w:rsidR="00F874AF" w:rsidRPr="00E65C7A">
      <w:rPr>
        <w:sz w:val="20"/>
        <w:szCs w:val="20"/>
      </w:rPr>
      <w:t>sākotnējās ietekmes novērtējuma ziņojums</w:t>
    </w:r>
    <w:r w:rsidR="00F874AF">
      <w:rPr>
        <w:sz w:val="20"/>
        <w:szCs w:val="20"/>
      </w:rPr>
      <w:t xml:space="preserve"> (anotācija)</w:t>
    </w:r>
  </w:p>
  <w:p w:rsidR="00F874AF" w:rsidRPr="00EA58CA" w:rsidRDefault="00F874AF" w:rsidP="00EA58CA">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85" w:rsidRDefault="00B32085" w:rsidP="001003B5">
      <w:r>
        <w:separator/>
      </w:r>
    </w:p>
  </w:footnote>
  <w:footnote w:type="continuationSeparator" w:id="0">
    <w:p w:rsidR="00B32085" w:rsidRDefault="00B32085" w:rsidP="00100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AF" w:rsidRDefault="009F073F" w:rsidP="001002F6">
    <w:pPr>
      <w:pStyle w:val="Header"/>
      <w:framePr w:wrap="around" w:vAnchor="text" w:hAnchor="margin" w:xAlign="center" w:y="1"/>
      <w:rPr>
        <w:rStyle w:val="PageNumber"/>
      </w:rPr>
    </w:pPr>
    <w:r>
      <w:rPr>
        <w:rStyle w:val="PageNumber"/>
      </w:rPr>
      <w:fldChar w:fldCharType="begin"/>
    </w:r>
    <w:r w:rsidR="00F874AF">
      <w:rPr>
        <w:rStyle w:val="PageNumber"/>
      </w:rPr>
      <w:instrText xml:space="preserve">PAGE  </w:instrText>
    </w:r>
    <w:r>
      <w:rPr>
        <w:rStyle w:val="PageNumber"/>
      </w:rPr>
      <w:fldChar w:fldCharType="end"/>
    </w:r>
  </w:p>
  <w:p w:rsidR="00F874AF" w:rsidRDefault="00F87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AF" w:rsidRPr="00DB073B" w:rsidRDefault="009F073F" w:rsidP="001002F6">
    <w:pPr>
      <w:pStyle w:val="Header"/>
      <w:framePr w:wrap="around" w:vAnchor="text" w:hAnchor="margin" w:xAlign="center" w:y="1"/>
      <w:rPr>
        <w:rStyle w:val="PageNumber"/>
        <w:sz w:val="20"/>
        <w:szCs w:val="20"/>
      </w:rPr>
    </w:pPr>
    <w:r w:rsidRPr="00DB073B">
      <w:rPr>
        <w:rStyle w:val="PageNumber"/>
        <w:sz w:val="20"/>
        <w:szCs w:val="20"/>
      </w:rPr>
      <w:fldChar w:fldCharType="begin"/>
    </w:r>
    <w:r w:rsidR="00F874AF" w:rsidRPr="00DB073B">
      <w:rPr>
        <w:rStyle w:val="PageNumber"/>
        <w:sz w:val="20"/>
        <w:szCs w:val="20"/>
      </w:rPr>
      <w:instrText xml:space="preserve">PAGE  </w:instrText>
    </w:r>
    <w:r w:rsidRPr="00DB073B">
      <w:rPr>
        <w:rStyle w:val="PageNumber"/>
        <w:sz w:val="20"/>
        <w:szCs w:val="20"/>
      </w:rPr>
      <w:fldChar w:fldCharType="separate"/>
    </w:r>
    <w:r w:rsidR="0069267B">
      <w:rPr>
        <w:rStyle w:val="PageNumber"/>
        <w:noProof/>
        <w:sz w:val="20"/>
        <w:szCs w:val="20"/>
      </w:rPr>
      <w:t>4</w:t>
    </w:r>
    <w:r w:rsidRPr="00DB073B">
      <w:rPr>
        <w:rStyle w:val="PageNumber"/>
        <w:sz w:val="20"/>
        <w:szCs w:val="20"/>
      </w:rPr>
      <w:fldChar w:fldCharType="end"/>
    </w:r>
  </w:p>
  <w:p w:rsidR="00F874AF" w:rsidRDefault="00F87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36C0"/>
    <w:multiLevelType w:val="hybridMultilevel"/>
    <w:tmpl w:val="9B047F16"/>
    <w:lvl w:ilvl="0" w:tplc="02827D9C">
      <w:start w:val="1"/>
      <w:numFmt w:val="decimal"/>
      <w:lvlText w:val="%1)"/>
      <w:lvlJc w:val="left"/>
      <w:pPr>
        <w:ind w:left="360" w:hanging="360"/>
      </w:pPr>
      <w:rPr>
        <w:rFonts w:ascii="Times New Roman" w:hAnsi="Times New Roman" w:cs="Times New Roman" w:hint="default"/>
        <w:b w:val="0"/>
      </w:rPr>
    </w:lvl>
    <w:lvl w:ilvl="1" w:tplc="04260019">
      <w:start w:val="1"/>
      <w:numFmt w:val="decimal"/>
      <w:lvlText w:val="%2."/>
      <w:lvlJc w:val="left"/>
      <w:pPr>
        <w:tabs>
          <w:tab w:val="num" w:pos="720"/>
        </w:tabs>
        <w:ind w:left="720" w:hanging="360"/>
      </w:pPr>
    </w:lvl>
    <w:lvl w:ilvl="2" w:tplc="0426001B">
      <w:start w:val="1"/>
      <w:numFmt w:val="decimal"/>
      <w:lvlText w:val="%3."/>
      <w:lvlJc w:val="left"/>
      <w:pPr>
        <w:tabs>
          <w:tab w:val="num" w:pos="1440"/>
        </w:tabs>
        <w:ind w:left="1440" w:hanging="360"/>
      </w:pPr>
    </w:lvl>
    <w:lvl w:ilvl="3" w:tplc="0426000F">
      <w:start w:val="1"/>
      <w:numFmt w:val="decimal"/>
      <w:lvlText w:val="%4."/>
      <w:lvlJc w:val="left"/>
      <w:pPr>
        <w:tabs>
          <w:tab w:val="num" w:pos="2160"/>
        </w:tabs>
        <w:ind w:left="2160" w:hanging="360"/>
      </w:pPr>
    </w:lvl>
    <w:lvl w:ilvl="4" w:tplc="04260019">
      <w:start w:val="1"/>
      <w:numFmt w:val="decimal"/>
      <w:lvlText w:val="%5."/>
      <w:lvlJc w:val="left"/>
      <w:pPr>
        <w:tabs>
          <w:tab w:val="num" w:pos="2880"/>
        </w:tabs>
        <w:ind w:left="2880" w:hanging="360"/>
      </w:pPr>
    </w:lvl>
    <w:lvl w:ilvl="5" w:tplc="0426001B">
      <w:start w:val="1"/>
      <w:numFmt w:val="decimal"/>
      <w:lvlText w:val="%6."/>
      <w:lvlJc w:val="left"/>
      <w:pPr>
        <w:tabs>
          <w:tab w:val="num" w:pos="3600"/>
        </w:tabs>
        <w:ind w:left="3600" w:hanging="360"/>
      </w:pPr>
    </w:lvl>
    <w:lvl w:ilvl="6" w:tplc="0426000F">
      <w:start w:val="1"/>
      <w:numFmt w:val="decimal"/>
      <w:lvlText w:val="%7."/>
      <w:lvlJc w:val="left"/>
      <w:pPr>
        <w:tabs>
          <w:tab w:val="num" w:pos="4320"/>
        </w:tabs>
        <w:ind w:left="4320" w:hanging="360"/>
      </w:pPr>
    </w:lvl>
    <w:lvl w:ilvl="7" w:tplc="04260019">
      <w:start w:val="1"/>
      <w:numFmt w:val="decimal"/>
      <w:lvlText w:val="%8."/>
      <w:lvlJc w:val="left"/>
      <w:pPr>
        <w:tabs>
          <w:tab w:val="num" w:pos="5040"/>
        </w:tabs>
        <w:ind w:left="5040" w:hanging="360"/>
      </w:pPr>
    </w:lvl>
    <w:lvl w:ilvl="8" w:tplc="0426001B">
      <w:start w:val="1"/>
      <w:numFmt w:val="decimal"/>
      <w:lvlText w:val="%9."/>
      <w:lvlJc w:val="left"/>
      <w:pPr>
        <w:tabs>
          <w:tab w:val="num" w:pos="5760"/>
        </w:tabs>
        <w:ind w:left="5760" w:hanging="360"/>
      </w:pPr>
    </w:lvl>
  </w:abstractNum>
  <w:abstractNum w:abstractNumId="1">
    <w:nsid w:val="0A49312C"/>
    <w:multiLevelType w:val="hybridMultilevel"/>
    <w:tmpl w:val="C28C04CA"/>
    <w:lvl w:ilvl="0" w:tplc="7C2035DC">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2B4E1C00"/>
    <w:multiLevelType w:val="hybridMultilevel"/>
    <w:tmpl w:val="4866E94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2CFE50E7"/>
    <w:multiLevelType w:val="multilevel"/>
    <w:tmpl w:val="90DE1F48"/>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E94117D"/>
    <w:multiLevelType w:val="hybridMultilevel"/>
    <w:tmpl w:val="23CA64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34560AF4"/>
    <w:multiLevelType w:val="hybridMultilevel"/>
    <w:tmpl w:val="025844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B4F774A"/>
    <w:multiLevelType w:val="hybridMultilevel"/>
    <w:tmpl w:val="334C75B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03B5"/>
    <w:rsid w:val="00005C64"/>
    <w:rsid w:val="00032E0A"/>
    <w:rsid w:val="00037D9F"/>
    <w:rsid w:val="00044A05"/>
    <w:rsid w:val="00053A09"/>
    <w:rsid w:val="00055018"/>
    <w:rsid w:val="000623DE"/>
    <w:rsid w:val="00073892"/>
    <w:rsid w:val="000772D7"/>
    <w:rsid w:val="0008601B"/>
    <w:rsid w:val="00086734"/>
    <w:rsid w:val="0009343C"/>
    <w:rsid w:val="000A1B22"/>
    <w:rsid w:val="000B45FF"/>
    <w:rsid w:val="000B7149"/>
    <w:rsid w:val="000C233F"/>
    <w:rsid w:val="000D15C2"/>
    <w:rsid w:val="000D3080"/>
    <w:rsid w:val="001002F6"/>
    <w:rsid w:val="001003B5"/>
    <w:rsid w:val="00103631"/>
    <w:rsid w:val="00110AD7"/>
    <w:rsid w:val="00113162"/>
    <w:rsid w:val="00113704"/>
    <w:rsid w:val="00124780"/>
    <w:rsid w:val="00131CBA"/>
    <w:rsid w:val="00133EB2"/>
    <w:rsid w:val="001430EB"/>
    <w:rsid w:val="0014487B"/>
    <w:rsid w:val="0014495F"/>
    <w:rsid w:val="00154196"/>
    <w:rsid w:val="00160813"/>
    <w:rsid w:val="00161A06"/>
    <w:rsid w:val="00176A53"/>
    <w:rsid w:val="001851F4"/>
    <w:rsid w:val="00186CD6"/>
    <w:rsid w:val="0019043A"/>
    <w:rsid w:val="001D0F71"/>
    <w:rsid w:val="001D523A"/>
    <w:rsid w:val="001F0499"/>
    <w:rsid w:val="00201E83"/>
    <w:rsid w:val="002022FB"/>
    <w:rsid w:val="00215C95"/>
    <w:rsid w:val="002168EF"/>
    <w:rsid w:val="00217A73"/>
    <w:rsid w:val="00227766"/>
    <w:rsid w:val="002331C1"/>
    <w:rsid w:val="002362FD"/>
    <w:rsid w:val="00250AE2"/>
    <w:rsid w:val="00250E2A"/>
    <w:rsid w:val="00253666"/>
    <w:rsid w:val="00264EB9"/>
    <w:rsid w:val="002670A0"/>
    <w:rsid w:val="00273172"/>
    <w:rsid w:val="00275636"/>
    <w:rsid w:val="00297393"/>
    <w:rsid w:val="002A117E"/>
    <w:rsid w:val="002A12BC"/>
    <w:rsid w:val="002A6994"/>
    <w:rsid w:val="002B036E"/>
    <w:rsid w:val="002B14CA"/>
    <w:rsid w:val="002B31BA"/>
    <w:rsid w:val="002C233A"/>
    <w:rsid w:val="002C4CCE"/>
    <w:rsid w:val="002C5DC5"/>
    <w:rsid w:val="002E662C"/>
    <w:rsid w:val="002F1AF5"/>
    <w:rsid w:val="002F3ADB"/>
    <w:rsid w:val="00306511"/>
    <w:rsid w:val="003128DA"/>
    <w:rsid w:val="003137E4"/>
    <w:rsid w:val="00313FE0"/>
    <w:rsid w:val="0031693C"/>
    <w:rsid w:val="00334E6F"/>
    <w:rsid w:val="00344A10"/>
    <w:rsid w:val="00350AC9"/>
    <w:rsid w:val="00374F67"/>
    <w:rsid w:val="003856F4"/>
    <w:rsid w:val="003936D4"/>
    <w:rsid w:val="003977BA"/>
    <w:rsid w:val="003A2BA8"/>
    <w:rsid w:val="003A4349"/>
    <w:rsid w:val="003B1C77"/>
    <w:rsid w:val="003C4596"/>
    <w:rsid w:val="003C56F8"/>
    <w:rsid w:val="003C5DF0"/>
    <w:rsid w:val="003D3897"/>
    <w:rsid w:val="003D6C63"/>
    <w:rsid w:val="003E09C5"/>
    <w:rsid w:val="003E1FFF"/>
    <w:rsid w:val="003E7AE7"/>
    <w:rsid w:val="003F64C6"/>
    <w:rsid w:val="00403249"/>
    <w:rsid w:val="004036EF"/>
    <w:rsid w:val="00404A62"/>
    <w:rsid w:val="0040575E"/>
    <w:rsid w:val="0041513A"/>
    <w:rsid w:val="004264A9"/>
    <w:rsid w:val="0044394E"/>
    <w:rsid w:val="00444A29"/>
    <w:rsid w:val="00450BBD"/>
    <w:rsid w:val="00451888"/>
    <w:rsid w:val="00456AE3"/>
    <w:rsid w:val="00465CA8"/>
    <w:rsid w:val="004765DF"/>
    <w:rsid w:val="004A4F2D"/>
    <w:rsid w:val="004A71E4"/>
    <w:rsid w:val="004B1602"/>
    <w:rsid w:val="004B2DBD"/>
    <w:rsid w:val="004E31DB"/>
    <w:rsid w:val="004E4AAF"/>
    <w:rsid w:val="004F5993"/>
    <w:rsid w:val="00514C16"/>
    <w:rsid w:val="005244C9"/>
    <w:rsid w:val="005278F3"/>
    <w:rsid w:val="005308EB"/>
    <w:rsid w:val="005444B1"/>
    <w:rsid w:val="00546630"/>
    <w:rsid w:val="005471A3"/>
    <w:rsid w:val="0055148E"/>
    <w:rsid w:val="00566767"/>
    <w:rsid w:val="005B3AE6"/>
    <w:rsid w:val="005B5378"/>
    <w:rsid w:val="005D46AF"/>
    <w:rsid w:val="005E1700"/>
    <w:rsid w:val="005E3CEC"/>
    <w:rsid w:val="005E6115"/>
    <w:rsid w:val="005F4DEB"/>
    <w:rsid w:val="00600C91"/>
    <w:rsid w:val="006054E7"/>
    <w:rsid w:val="00614AB0"/>
    <w:rsid w:val="0061703C"/>
    <w:rsid w:val="0063592F"/>
    <w:rsid w:val="00636789"/>
    <w:rsid w:val="00641441"/>
    <w:rsid w:val="00651A7A"/>
    <w:rsid w:val="00677A40"/>
    <w:rsid w:val="00685227"/>
    <w:rsid w:val="00687E70"/>
    <w:rsid w:val="0069267B"/>
    <w:rsid w:val="00692AE2"/>
    <w:rsid w:val="006A0AB2"/>
    <w:rsid w:val="006A778F"/>
    <w:rsid w:val="006B76CF"/>
    <w:rsid w:val="006C3668"/>
    <w:rsid w:val="006C7C50"/>
    <w:rsid w:val="006D49F0"/>
    <w:rsid w:val="006F0116"/>
    <w:rsid w:val="00714443"/>
    <w:rsid w:val="007252E9"/>
    <w:rsid w:val="0074576C"/>
    <w:rsid w:val="00753192"/>
    <w:rsid w:val="00753922"/>
    <w:rsid w:val="00754C03"/>
    <w:rsid w:val="00764F36"/>
    <w:rsid w:val="0076668A"/>
    <w:rsid w:val="0077039B"/>
    <w:rsid w:val="00774703"/>
    <w:rsid w:val="007811E9"/>
    <w:rsid w:val="00793EFD"/>
    <w:rsid w:val="00797BB6"/>
    <w:rsid w:val="007B4EF7"/>
    <w:rsid w:val="007B51A7"/>
    <w:rsid w:val="007B531C"/>
    <w:rsid w:val="007E050E"/>
    <w:rsid w:val="007E26FA"/>
    <w:rsid w:val="007E3B22"/>
    <w:rsid w:val="0081340D"/>
    <w:rsid w:val="008135C0"/>
    <w:rsid w:val="00817BFA"/>
    <w:rsid w:val="00825178"/>
    <w:rsid w:val="00830A8C"/>
    <w:rsid w:val="008433A3"/>
    <w:rsid w:val="00845749"/>
    <w:rsid w:val="00847146"/>
    <w:rsid w:val="008505E4"/>
    <w:rsid w:val="00850BB8"/>
    <w:rsid w:val="00864390"/>
    <w:rsid w:val="00866105"/>
    <w:rsid w:val="00866ECA"/>
    <w:rsid w:val="00871DF2"/>
    <w:rsid w:val="00873141"/>
    <w:rsid w:val="00883E29"/>
    <w:rsid w:val="00884BF6"/>
    <w:rsid w:val="008940A3"/>
    <w:rsid w:val="00894F27"/>
    <w:rsid w:val="00897F9E"/>
    <w:rsid w:val="008B0A1D"/>
    <w:rsid w:val="008B1D25"/>
    <w:rsid w:val="008B6E75"/>
    <w:rsid w:val="008C4630"/>
    <w:rsid w:val="008C5404"/>
    <w:rsid w:val="008C77CD"/>
    <w:rsid w:val="008D0ADB"/>
    <w:rsid w:val="008D24B9"/>
    <w:rsid w:val="008D3257"/>
    <w:rsid w:val="008E33B6"/>
    <w:rsid w:val="008F0EA7"/>
    <w:rsid w:val="008F1DB1"/>
    <w:rsid w:val="008F4228"/>
    <w:rsid w:val="008F6AFD"/>
    <w:rsid w:val="009076AD"/>
    <w:rsid w:val="009163E5"/>
    <w:rsid w:val="00930EDA"/>
    <w:rsid w:val="00941040"/>
    <w:rsid w:val="0094106B"/>
    <w:rsid w:val="00943271"/>
    <w:rsid w:val="00943E6C"/>
    <w:rsid w:val="00945E01"/>
    <w:rsid w:val="00960922"/>
    <w:rsid w:val="0098047C"/>
    <w:rsid w:val="00992892"/>
    <w:rsid w:val="00992D15"/>
    <w:rsid w:val="009A3EC2"/>
    <w:rsid w:val="009A607E"/>
    <w:rsid w:val="009B3397"/>
    <w:rsid w:val="009B7D07"/>
    <w:rsid w:val="009C3488"/>
    <w:rsid w:val="009E1E79"/>
    <w:rsid w:val="009E248D"/>
    <w:rsid w:val="009F073F"/>
    <w:rsid w:val="009F136D"/>
    <w:rsid w:val="009F18A8"/>
    <w:rsid w:val="009F654C"/>
    <w:rsid w:val="00A024CF"/>
    <w:rsid w:val="00A06853"/>
    <w:rsid w:val="00A113CF"/>
    <w:rsid w:val="00A15C35"/>
    <w:rsid w:val="00A16A84"/>
    <w:rsid w:val="00A25536"/>
    <w:rsid w:val="00A34D5D"/>
    <w:rsid w:val="00A35116"/>
    <w:rsid w:val="00A36280"/>
    <w:rsid w:val="00A42B57"/>
    <w:rsid w:val="00A629E6"/>
    <w:rsid w:val="00A74CD2"/>
    <w:rsid w:val="00A8664E"/>
    <w:rsid w:val="00A958F2"/>
    <w:rsid w:val="00AA012C"/>
    <w:rsid w:val="00AA5A5E"/>
    <w:rsid w:val="00AA6F4B"/>
    <w:rsid w:val="00AA79A7"/>
    <w:rsid w:val="00AB731B"/>
    <w:rsid w:val="00AD290D"/>
    <w:rsid w:val="00AE1D50"/>
    <w:rsid w:val="00AE67C6"/>
    <w:rsid w:val="00AF0A44"/>
    <w:rsid w:val="00AF0A9E"/>
    <w:rsid w:val="00B01D9C"/>
    <w:rsid w:val="00B024D3"/>
    <w:rsid w:val="00B100D1"/>
    <w:rsid w:val="00B13372"/>
    <w:rsid w:val="00B16C14"/>
    <w:rsid w:val="00B246A7"/>
    <w:rsid w:val="00B24FB3"/>
    <w:rsid w:val="00B2584C"/>
    <w:rsid w:val="00B26656"/>
    <w:rsid w:val="00B3061B"/>
    <w:rsid w:val="00B31808"/>
    <w:rsid w:val="00B32085"/>
    <w:rsid w:val="00B35457"/>
    <w:rsid w:val="00B42433"/>
    <w:rsid w:val="00B42C26"/>
    <w:rsid w:val="00B4663C"/>
    <w:rsid w:val="00B64D2E"/>
    <w:rsid w:val="00B64E4B"/>
    <w:rsid w:val="00B66F86"/>
    <w:rsid w:val="00B75BA8"/>
    <w:rsid w:val="00BA150A"/>
    <w:rsid w:val="00BA243A"/>
    <w:rsid w:val="00BA35B1"/>
    <w:rsid w:val="00BA55E6"/>
    <w:rsid w:val="00BB799C"/>
    <w:rsid w:val="00BC5B24"/>
    <w:rsid w:val="00BD3E63"/>
    <w:rsid w:val="00BD716C"/>
    <w:rsid w:val="00BE190A"/>
    <w:rsid w:val="00BE1F81"/>
    <w:rsid w:val="00BE7AA9"/>
    <w:rsid w:val="00BF5086"/>
    <w:rsid w:val="00C00588"/>
    <w:rsid w:val="00C011DB"/>
    <w:rsid w:val="00C0242F"/>
    <w:rsid w:val="00C050FC"/>
    <w:rsid w:val="00C05D13"/>
    <w:rsid w:val="00C1223E"/>
    <w:rsid w:val="00C16267"/>
    <w:rsid w:val="00C34E7C"/>
    <w:rsid w:val="00C3535B"/>
    <w:rsid w:val="00C40FD7"/>
    <w:rsid w:val="00C417F8"/>
    <w:rsid w:val="00C55788"/>
    <w:rsid w:val="00C57EC2"/>
    <w:rsid w:val="00C65ABD"/>
    <w:rsid w:val="00C94AC6"/>
    <w:rsid w:val="00CC10EB"/>
    <w:rsid w:val="00CD15F4"/>
    <w:rsid w:val="00CD1DAD"/>
    <w:rsid w:val="00CE113D"/>
    <w:rsid w:val="00CF14FE"/>
    <w:rsid w:val="00CF1B99"/>
    <w:rsid w:val="00CF4205"/>
    <w:rsid w:val="00D04339"/>
    <w:rsid w:val="00D06D5A"/>
    <w:rsid w:val="00D15B56"/>
    <w:rsid w:val="00D234EF"/>
    <w:rsid w:val="00D301DF"/>
    <w:rsid w:val="00D33074"/>
    <w:rsid w:val="00D3339C"/>
    <w:rsid w:val="00D4432C"/>
    <w:rsid w:val="00D45E81"/>
    <w:rsid w:val="00D71892"/>
    <w:rsid w:val="00D728B7"/>
    <w:rsid w:val="00D74840"/>
    <w:rsid w:val="00D865EF"/>
    <w:rsid w:val="00D87070"/>
    <w:rsid w:val="00D90D0A"/>
    <w:rsid w:val="00D9512A"/>
    <w:rsid w:val="00D97AFB"/>
    <w:rsid w:val="00DA42DE"/>
    <w:rsid w:val="00DA7277"/>
    <w:rsid w:val="00DB76BA"/>
    <w:rsid w:val="00DC039A"/>
    <w:rsid w:val="00DC096D"/>
    <w:rsid w:val="00DC1540"/>
    <w:rsid w:val="00DC3B61"/>
    <w:rsid w:val="00DD5B42"/>
    <w:rsid w:val="00DE488F"/>
    <w:rsid w:val="00DF2A62"/>
    <w:rsid w:val="00E0317F"/>
    <w:rsid w:val="00E075BC"/>
    <w:rsid w:val="00E130BF"/>
    <w:rsid w:val="00E13F4E"/>
    <w:rsid w:val="00E2496C"/>
    <w:rsid w:val="00E2507A"/>
    <w:rsid w:val="00E364CA"/>
    <w:rsid w:val="00E459C8"/>
    <w:rsid w:val="00E5023A"/>
    <w:rsid w:val="00E53C08"/>
    <w:rsid w:val="00E5413B"/>
    <w:rsid w:val="00E71146"/>
    <w:rsid w:val="00E71984"/>
    <w:rsid w:val="00E732B3"/>
    <w:rsid w:val="00E80070"/>
    <w:rsid w:val="00E831BE"/>
    <w:rsid w:val="00E87EF5"/>
    <w:rsid w:val="00E928BF"/>
    <w:rsid w:val="00EA0201"/>
    <w:rsid w:val="00EA0E82"/>
    <w:rsid w:val="00EA5495"/>
    <w:rsid w:val="00EA58CA"/>
    <w:rsid w:val="00EA5D49"/>
    <w:rsid w:val="00EA5F09"/>
    <w:rsid w:val="00EC2224"/>
    <w:rsid w:val="00EC2A76"/>
    <w:rsid w:val="00ED2174"/>
    <w:rsid w:val="00ED7861"/>
    <w:rsid w:val="00EE5131"/>
    <w:rsid w:val="00EE6D02"/>
    <w:rsid w:val="00EE7290"/>
    <w:rsid w:val="00EE7D06"/>
    <w:rsid w:val="00EF01F8"/>
    <w:rsid w:val="00EF0C31"/>
    <w:rsid w:val="00F068C4"/>
    <w:rsid w:val="00F07ABB"/>
    <w:rsid w:val="00F13B77"/>
    <w:rsid w:val="00F161ED"/>
    <w:rsid w:val="00F26E79"/>
    <w:rsid w:val="00F26FC5"/>
    <w:rsid w:val="00F271EF"/>
    <w:rsid w:val="00F33AC4"/>
    <w:rsid w:val="00F37087"/>
    <w:rsid w:val="00F537EB"/>
    <w:rsid w:val="00F54434"/>
    <w:rsid w:val="00F57857"/>
    <w:rsid w:val="00F609F6"/>
    <w:rsid w:val="00F6701C"/>
    <w:rsid w:val="00F874AF"/>
    <w:rsid w:val="00F90479"/>
    <w:rsid w:val="00F91236"/>
    <w:rsid w:val="00FA057D"/>
    <w:rsid w:val="00FB6D0C"/>
    <w:rsid w:val="00FD0B82"/>
    <w:rsid w:val="00FE1E22"/>
    <w:rsid w:val="00FE216A"/>
    <w:rsid w:val="00FE236E"/>
    <w:rsid w:val="00FE598F"/>
    <w:rsid w:val="00FE71D8"/>
    <w:rsid w:val="00FE788C"/>
    <w:rsid w:val="00FF1B75"/>
    <w:rsid w:val="00FF2F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B5"/>
    <w:pPr>
      <w:spacing w:after="0" w:line="240" w:lineRule="auto"/>
    </w:pPr>
    <w:rPr>
      <w:rFonts w:ascii="Times New Roman" w:eastAsia="Times New Roman" w:hAnsi="Times New Roman" w:cs="Times New Roman"/>
      <w:sz w:val="24"/>
      <w:szCs w:val="24"/>
      <w:lang w:eastAsia="lv-LV"/>
    </w:rPr>
  </w:style>
  <w:style w:type="paragraph" w:styleId="Heading5">
    <w:name w:val="heading 5"/>
    <w:basedOn w:val="Normal"/>
    <w:next w:val="Normal"/>
    <w:link w:val="Heading5Char"/>
    <w:uiPriority w:val="9"/>
    <w:semiHidden/>
    <w:unhideWhenUsed/>
    <w:qFormat/>
    <w:rsid w:val="00ED2174"/>
    <w:pPr>
      <w:spacing w:before="240" w:after="60"/>
      <w:outlineLvl w:val="4"/>
    </w:pPr>
    <w:rPr>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3B5"/>
    <w:pPr>
      <w:tabs>
        <w:tab w:val="center" w:pos="4153"/>
        <w:tab w:val="right" w:pos="8306"/>
      </w:tabs>
    </w:pPr>
  </w:style>
  <w:style w:type="character" w:customStyle="1" w:styleId="HeaderChar">
    <w:name w:val="Header Char"/>
    <w:basedOn w:val="DefaultParagraphFont"/>
    <w:link w:val="Header"/>
    <w:rsid w:val="001003B5"/>
    <w:rPr>
      <w:rFonts w:ascii="Times New Roman" w:eastAsia="Times New Roman" w:hAnsi="Times New Roman" w:cs="Times New Roman"/>
      <w:sz w:val="24"/>
      <w:szCs w:val="24"/>
      <w:lang w:eastAsia="lv-LV"/>
    </w:rPr>
  </w:style>
  <w:style w:type="character" w:styleId="PageNumber">
    <w:name w:val="page number"/>
    <w:basedOn w:val="DefaultParagraphFont"/>
    <w:rsid w:val="001003B5"/>
  </w:style>
  <w:style w:type="paragraph" w:customStyle="1" w:styleId="naisf">
    <w:name w:val="naisf"/>
    <w:basedOn w:val="Normal"/>
    <w:rsid w:val="001003B5"/>
    <w:pPr>
      <w:spacing w:before="75" w:after="75"/>
      <w:ind w:firstLine="375"/>
      <w:jc w:val="both"/>
    </w:pPr>
  </w:style>
  <w:style w:type="paragraph" w:customStyle="1" w:styleId="naislab">
    <w:name w:val="naislab"/>
    <w:basedOn w:val="Normal"/>
    <w:rsid w:val="001003B5"/>
    <w:pPr>
      <w:spacing w:before="75" w:after="75"/>
      <w:jc w:val="right"/>
    </w:pPr>
  </w:style>
  <w:style w:type="paragraph" w:customStyle="1" w:styleId="naiskr">
    <w:name w:val="naiskr"/>
    <w:basedOn w:val="Normal"/>
    <w:rsid w:val="001003B5"/>
    <w:pPr>
      <w:spacing w:before="75" w:after="75"/>
    </w:pPr>
  </w:style>
  <w:style w:type="table" w:styleId="TableGrid">
    <w:name w:val="Table Grid"/>
    <w:basedOn w:val="TableNormal"/>
    <w:rsid w:val="001003B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003B5"/>
    <w:rPr>
      <w:b/>
      <w:bCs/>
    </w:rPr>
  </w:style>
  <w:style w:type="character" w:styleId="Hyperlink">
    <w:name w:val="Hyperlink"/>
    <w:basedOn w:val="DefaultParagraphFont"/>
    <w:rsid w:val="001003B5"/>
    <w:rPr>
      <w:color w:val="0000FF"/>
      <w:u w:val="single"/>
    </w:rPr>
  </w:style>
  <w:style w:type="paragraph" w:styleId="Footer">
    <w:name w:val="footer"/>
    <w:basedOn w:val="Normal"/>
    <w:link w:val="FooterChar"/>
    <w:uiPriority w:val="99"/>
    <w:semiHidden/>
    <w:unhideWhenUsed/>
    <w:rsid w:val="001003B5"/>
    <w:pPr>
      <w:tabs>
        <w:tab w:val="center" w:pos="4153"/>
        <w:tab w:val="right" w:pos="8306"/>
      </w:tabs>
    </w:pPr>
  </w:style>
  <w:style w:type="character" w:customStyle="1" w:styleId="FooterChar">
    <w:name w:val="Footer Char"/>
    <w:basedOn w:val="DefaultParagraphFont"/>
    <w:link w:val="Footer"/>
    <w:uiPriority w:val="99"/>
    <w:semiHidden/>
    <w:rsid w:val="001003B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15C95"/>
    <w:rPr>
      <w:rFonts w:ascii="Tahoma" w:hAnsi="Tahoma" w:cs="Tahoma"/>
      <w:sz w:val="16"/>
      <w:szCs w:val="16"/>
    </w:rPr>
  </w:style>
  <w:style w:type="character" w:customStyle="1" w:styleId="BalloonTextChar">
    <w:name w:val="Balloon Text Char"/>
    <w:basedOn w:val="DefaultParagraphFont"/>
    <w:link w:val="BalloonText"/>
    <w:uiPriority w:val="99"/>
    <w:semiHidden/>
    <w:rsid w:val="00215C95"/>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C94AC6"/>
    <w:rPr>
      <w:sz w:val="16"/>
      <w:szCs w:val="16"/>
    </w:rPr>
  </w:style>
  <w:style w:type="paragraph" w:styleId="CommentText">
    <w:name w:val="annotation text"/>
    <w:basedOn w:val="Normal"/>
    <w:link w:val="CommentTextChar"/>
    <w:uiPriority w:val="99"/>
    <w:semiHidden/>
    <w:unhideWhenUsed/>
    <w:rsid w:val="00C94AC6"/>
    <w:rPr>
      <w:sz w:val="20"/>
      <w:szCs w:val="20"/>
    </w:rPr>
  </w:style>
  <w:style w:type="character" w:customStyle="1" w:styleId="CommentTextChar">
    <w:name w:val="Comment Text Char"/>
    <w:basedOn w:val="DefaultParagraphFont"/>
    <w:link w:val="CommentText"/>
    <w:uiPriority w:val="99"/>
    <w:semiHidden/>
    <w:rsid w:val="00C94AC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94AC6"/>
    <w:rPr>
      <w:b/>
      <w:bCs/>
    </w:rPr>
  </w:style>
  <w:style w:type="character" w:customStyle="1" w:styleId="CommentSubjectChar">
    <w:name w:val="Comment Subject Char"/>
    <w:basedOn w:val="CommentTextChar"/>
    <w:link w:val="CommentSubject"/>
    <w:uiPriority w:val="99"/>
    <w:semiHidden/>
    <w:rsid w:val="00C94AC6"/>
    <w:rPr>
      <w:rFonts w:ascii="Times New Roman" w:eastAsia="Times New Roman" w:hAnsi="Times New Roman" w:cs="Times New Roman"/>
      <w:b/>
      <w:bCs/>
      <w:sz w:val="20"/>
      <w:szCs w:val="20"/>
      <w:lang w:eastAsia="lv-LV"/>
    </w:rPr>
  </w:style>
  <w:style w:type="paragraph" w:styleId="NoSpacing">
    <w:name w:val="No Spacing"/>
    <w:uiPriority w:val="1"/>
    <w:qFormat/>
    <w:rsid w:val="00C94AC6"/>
    <w:pPr>
      <w:spacing w:after="0" w:line="240" w:lineRule="auto"/>
    </w:pPr>
    <w:rPr>
      <w:rFonts w:ascii="Calibri" w:eastAsia="Calibri" w:hAnsi="Calibri" w:cs="Times New Roman"/>
    </w:rPr>
  </w:style>
  <w:style w:type="paragraph" w:customStyle="1" w:styleId="tvhtml">
    <w:name w:val="tv_html"/>
    <w:basedOn w:val="Normal"/>
    <w:rsid w:val="009E1E79"/>
    <w:pPr>
      <w:spacing w:before="100" w:beforeAutospacing="1" w:after="100" w:afterAutospacing="1"/>
    </w:pPr>
    <w:rPr>
      <w:rFonts w:ascii="Verdana" w:hAnsi="Verdana"/>
      <w:sz w:val="18"/>
      <w:szCs w:val="18"/>
    </w:rPr>
  </w:style>
  <w:style w:type="paragraph" w:customStyle="1" w:styleId="NChar1CharCharCharCharCharChar">
    <w:name w:val="N Char1 Char Char Char Char Char Char"/>
    <w:basedOn w:val="Normal"/>
    <w:autoRedefine/>
    <w:rsid w:val="00D4432C"/>
    <w:pPr>
      <w:tabs>
        <w:tab w:val="right" w:pos="9072"/>
      </w:tabs>
      <w:jc w:val="both"/>
    </w:pPr>
  </w:style>
  <w:style w:type="paragraph" w:customStyle="1" w:styleId="naisnod">
    <w:name w:val="naisnod"/>
    <w:basedOn w:val="Normal"/>
    <w:rsid w:val="00825178"/>
    <w:pPr>
      <w:spacing w:before="150" w:after="150"/>
      <w:jc w:val="center"/>
    </w:pPr>
    <w:rPr>
      <w:b/>
      <w:bCs/>
    </w:rPr>
  </w:style>
  <w:style w:type="character" w:customStyle="1" w:styleId="Heading5Char">
    <w:name w:val="Heading 5 Char"/>
    <w:basedOn w:val="DefaultParagraphFont"/>
    <w:link w:val="Heading5"/>
    <w:uiPriority w:val="9"/>
    <w:semiHidden/>
    <w:rsid w:val="00ED2174"/>
    <w:rPr>
      <w:rFonts w:ascii="Times New Roman" w:eastAsia="Times New Roman" w:hAnsi="Times New Roman" w:cs="Times New Roman"/>
      <w:b/>
      <w:bCs/>
      <w:i/>
      <w:iCs/>
      <w:sz w:val="26"/>
      <w:szCs w:val="26"/>
      <w:lang w:val="en-GB"/>
    </w:rPr>
  </w:style>
  <w:style w:type="paragraph" w:customStyle="1" w:styleId="naisc">
    <w:name w:val="naisc"/>
    <w:basedOn w:val="Normal"/>
    <w:rsid w:val="00ED2174"/>
    <w:pPr>
      <w:spacing w:before="75" w:after="75"/>
      <w:jc w:val="center"/>
    </w:pPr>
    <w:rPr>
      <w:rFonts w:eastAsia="Calibri"/>
    </w:rPr>
  </w:style>
  <w:style w:type="paragraph" w:styleId="ListParagraph">
    <w:name w:val="List Paragraph"/>
    <w:basedOn w:val="Normal"/>
    <w:uiPriority w:val="34"/>
    <w:qFormat/>
    <w:rsid w:val="000B45FF"/>
    <w:pPr>
      <w:spacing w:after="200" w:line="276" w:lineRule="auto"/>
      <w:ind w:left="720"/>
    </w:pPr>
    <w:rPr>
      <w:rFonts w:ascii="Calibri" w:eastAsiaTheme="minorHAnsi" w:hAnsi="Calibri"/>
      <w:sz w:val="22"/>
      <w:szCs w:val="22"/>
    </w:rPr>
  </w:style>
  <w:style w:type="character" w:styleId="PlaceholderText">
    <w:name w:val="Placeholder Text"/>
    <w:basedOn w:val="DefaultParagraphFont"/>
    <w:uiPriority w:val="99"/>
    <w:semiHidden/>
    <w:rsid w:val="003D6C63"/>
    <w:rPr>
      <w:color w:val="808080"/>
    </w:rPr>
  </w:style>
  <w:style w:type="paragraph" w:customStyle="1" w:styleId="Bezatstarpm1">
    <w:name w:val="Bez atstarpēm1"/>
    <w:uiPriority w:val="1"/>
    <w:qFormat/>
    <w:rsid w:val="005244C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3707">
      <w:bodyDiv w:val="1"/>
      <w:marLeft w:val="0"/>
      <w:marRight w:val="0"/>
      <w:marTop w:val="0"/>
      <w:marBottom w:val="0"/>
      <w:divBdr>
        <w:top w:val="none" w:sz="0" w:space="0" w:color="auto"/>
        <w:left w:val="none" w:sz="0" w:space="0" w:color="auto"/>
        <w:bottom w:val="none" w:sz="0" w:space="0" w:color="auto"/>
        <w:right w:val="none" w:sz="0" w:space="0" w:color="auto"/>
      </w:divBdr>
    </w:div>
    <w:div w:id="676155282">
      <w:bodyDiv w:val="1"/>
      <w:marLeft w:val="0"/>
      <w:marRight w:val="0"/>
      <w:marTop w:val="0"/>
      <w:marBottom w:val="0"/>
      <w:divBdr>
        <w:top w:val="none" w:sz="0" w:space="0" w:color="auto"/>
        <w:left w:val="none" w:sz="0" w:space="0" w:color="auto"/>
        <w:bottom w:val="none" w:sz="0" w:space="0" w:color="auto"/>
        <w:right w:val="none" w:sz="0" w:space="0" w:color="auto"/>
      </w:divBdr>
    </w:div>
    <w:div w:id="686715924">
      <w:bodyDiv w:val="1"/>
      <w:marLeft w:val="0"/>
      <w:marRight w:val="0"/>
      <w:marTop w:val="0"/>
      <w:marBottom w:val="0"/>
      <w:divBdr>
        <w:top w:val="none" w:sz="0" w:space="0" w:color="auto"/>
        <w:left w:val="none" w:sz="0" w:space="0" w:color="auto"/>
        <w:bottom w:val="none" w:sz="0" w:space="0" w:color="auto"/>
        <w:right w:val="none" w:sz="0" w:space="0" w:color="auto"/>
      </w:divBdr>
    </w:div>
    <w:div w:id="850876373">
      <w:bodyDiv w:val="1"/>
      <w:marLeft w:val="0"/>
      <w:marRight w:val="0"/>
      <w:marTop w:val="0"/>
      <w:marBottom w:val="0"/>
      <w:divBdr>
        <w:top w:val="none" w:sz="0" w:space="0" w:color="auto"/>
        <w:left w:val="none" w:sz="0" w:space="0" w:color="auto"/>
        <w:bottom w:val="none" w:sz="0" w:space="0" w:color="auto"/>
        <w:right w:val="none" w:sz="0" w:space="0" w:color="auto"/>
      </w:divBdr>
    </w:div>
    <w:div w:id="1019963962">
      <w:bodyDiv w:val="1"/>
      <w:marLeft w:val="0"/>
      <w:marRight w:val="0"/>
      <w:marTop w:val="0"/>
      <w:marBottom w:val="0"/>
      <w:divBdr>
        <w:top w:val="none" w:sz="0" w:space="0" w:color="auto"/>
        <w:left w:val="none" w:sz="0" w:space="0" w:color="auto"/>
        <w:bottom w:val="none" w:sz="0" w:space="0" w:color="auto"/>
        <w:right w:val="none" w:sz="0" w:space="0" w:color="auto"/>
      </w:divBdr>
    </w:div>
    <w:div w:id="1401633310">
      <w:bodyDiv w:val="1"/>
      <w:marLeft w:val="0"/>
      <w:marRight w:val="0"/>
      <w:marTop w:val="0"/>
      <w:marBottom w:val="0"/>
      <w:divBdr>
        <w:top w:val="none" w:sz="0" w:space="0" w:color="auto"/>
        <w:left w:val="none" w:sz="0" w:space="0" w:color="auto"/>
        <w:bottom w:val="none" w:sz="0" w:space="0" w:color="auto"/>
        <w:right w:val="none" w:sz="0" w:space="0" w:color="auto"/>
      </w:divBdr>
    </w:div>
    <w:div w:id="1487278971">
      <w:bodyDiv w:val="1"/>
      <w:marLeft w:val="0"/>
      <w:marRight w:val="0"/>
      <w:marTop w:val="0"/>
      <w:marBottom w:val="0"/>
      <w:divBdr>
        <w:top w:val="none" w:sz="0" w:space="0" w:color="auto"/>
        <w:left w:val="none" w:sz="0" w:space="0" w:color="auto"/>
        <w:bottom w:val="none" w:sz="0" w:space="0" w:color="auto"/>
        <w:right w:val="none" w:sz="0" w:space="0" w:color="auto"/>
      </w:divBdr>
    </w:div>
    <w:div w:id="1507935596">
      <w:bodyDiv w:val="1"/>
      <w:marLeft w:val="0"/>
      <w:marRight w:val="0"/>
      <w:marTop w:val="0"/>
      <w:marBottom w:val="0"/>
      <w:divBdr>
        <w:top w:val="none" w:sz="0" w:space="0" w:color="auto"/>
        <w:left w:val="none" w:sz="0" w:space="0" w:color="auto"/>
        <w:bottom w:val="none" w:sz="0" w:space="0" w:color="auto"/>
        <w:right w:val="none" w:sz="0" w:space="0" w:color="auto"/>
      </w:divBdr>
    </w:div>
    <w:div w:id="1638876159">
      <w:bodyDiv w:val="1"/>
      <w:marLeft w:val="53"/>
      <w:marRight w:val="53"/>
      <w:marTop w:val="105"/>
      <w:marBottom w:val="105"/>
      <w:divBdr>
        <w:top w:val="none" w:sz="0" w:space="0" w:color="auto"/>
        <w:left w:val="none" w:sz="0" w:space="0" w:color="auto"/>
        <w:bottom w:val="none" w:sz="0" w:space="0" w:color="auto"/>
        <w:right w:val="none" w:sz="0" w:space="0" w:color="auto"/>
      </w:divBdr>
      <w:divsChild>
        <w:div w:id="1272736017">
          <w:marLeft w:val="0"/>
          <w:marRight w:val="0"/>
          <w:marTop w:val="0"/>
          <w:marBottom w:val="567"/>
          <w:divBdr>
            <w:top w:val="none" w:sz="0" w:space="0" w:color="auto"/>
            <w:left w:val="none" w:sz="0" w:space="0" w:color="auto"/>
            <w:bottom w:val="none" w:sz="0" w:space="0" w:color="auto"/>
            <w:right w:val="none" w:sz="0" w:space="0" w:color="auto"/>
          </w:divBdr>
        </w:div>
      </w:divsChild>
    </w:div>
    <w:div w:id="1650551736">
      <w:bodyDiv w:val="1"/>
      <w:marLeft w:val="0"/>
      <w:marRight w:val="0"/>
      <w:marTop w:val="0"/>
      <w:marBottom w:val="0"/>
      <w:divBdr>
        <w:top w:val="none" w:sz="0" w:space="0" w:color="auto"/>
        <w:left w:val="none" w:sz="0" w:space="0" w:color="auto"/>
        <w:bottom w:val="none" w:sz="0" w:space="0" w:color="auto"/>
        <w:right w:val="none" w:sz="0" w:space="0" w:color="auto"/>
      </w:divBdr>
    </w:div>
    <w:div w:id="1754548908">
      <w:bodyDiv w:val="1"/>
      <w:marLeft w:val="0"/>
      <w:marRight w:val="0"/>
      <w:marTop w:val="0"/>
      <w:marBottom w:val="0"/>
      <w:divBdr>
        <w:top w:val="none" w:sz="0" w:space="0" w:color="auto"/>
        <w:left w:val="none" w:sz="0" w:space="0" w:color="auto"/>
        <w:bottom w:val="none" w:sz="0" w:space="0" w:color="auto"/>
        <w:right w:val="none" w:sz="0" w:space="0" w:color="auto"/>
      </w:divBdr>
    </w:div>
    <w:div w:id="1873837033">
      <w:bodyDiv w:val="1"/>
      <w:marLeft w:val="0"/>
      <w:marRight w:val="0"/>
      <w:marTop w:val="0"/>
      <w:marBottom w:val="0"/>
      <w:divBdr>
        <w:top w:val="none" w:sz="0" w:space="0" w:color="auto"/>
        <w:left w:val="none" w:sz="0" w:space="0" w:color="auto"/>
        <w:bottom w:val="none" w:sz="0" w:space="0" w:color="auto"/>
        <w:right w:val="none" w:sz="0" w:space="0" w:color="auto"/>
      </w:divBdr>
    </w:div>
    <w:div w:id="1884251291">
      <w:bodyDiv w:val="1"/>
      <w:marLeft w:val="0"/>
      <w:marRight w:val="0"/>
      <w:marTop w:val="0"/>
      <w:marBottom w:val="0"/>
      <w:divBdr>
        <w:top w:val="none" w:sz="0" w:space="0" w:color="auto"/>
        <w:left w:val="none" w:sz="0" w:space="0" w:color="auto"/>
        <w:bottom w:val="none" w:sz="0" w:space="0" w:color="auto"/>
        <w:right w:val="none" w:sz="0" w:space="0" w:color="auto"/>
      </w:divBdr>
    </w:div>
    <w:div w:id="1907571621">
      <w:bodyDiv w:val="1"/>
      <w:marLeft w:val="0"/>
      <w:marRight w:val="0"/>
      <w:marTop w:val="0"/>
      <w:marBottom w:val="0"/>
      <w:divBdr>
        <w:top w:val="none" w:sz="0" w:space="0" w:color="auto"/>
        <w:left w:val="none" w:sz="0" w:space="0" w:color="auto"/>
        <w:bottom w:val="none" w:sz="0" w:space="0" w:color="auto"/>
        <w:right w:val="none" w:sz="0" w:space="0" w:color="auto"/>
      </w:divBdr>
    </w:div>
    <w:div w:id="1930919430">
      <w:bodyDiv w:val="1"/>
      <w:marLeft w:val="0"/>
      <w:marRight w:val="0"/>
      <w:marTop w:val="0"/>
      <w:marBottom w:val="0"/>
      <w:divBdr>
        <w:top w:val="none" w:sz="0" w:space="0" w:color="auto"/>
        <w:left w:val="none" w:sz="0" w:space="0" w:color="auto"/>
        <w:bottom w:val="none" w:sz="0" w:space="0" w:color="auto"/>
        <w:right w:val="none" w:sz="0" w:space="0" w:color="auto"/>
      </w:divBdr>
    </w:div>
    <w:div w:id="2071615998">
      <w:bodyDiv w:val="1"/>
      <w:marLeft w:val="0"/>
      <w:marRight w:val="0"/>
      <w:marTop w:val="0"/>
      <w:marBottom w:val="0"/>
      <w:divBdr>
        <w:top w:val="none" w:sz="0" w:space="0" w:color="auto"/>
        <w:left w:val="none" w:sz="0" w:space="0" w:color="auto"/>
        <w:bottom w:val="none" w:sz="0" w:space="0" w:color="auto"/>
        <w:right w:val="none" w:sz="0" w:space="0" w:color="auto"/>
      </w:divBdr>
    </w:div>
    <w:div w:id="2085060152">
      <w:bodyDiv w:val="1"/>
      <w:marLeft w:val="45"/>
      <w:marRight w:val="45"/>
      <w:marTop w:val="90"/>
      <w:marBottom w:val="90"/>
      <w:divBdr>
        <w:top w:val="none" w:sz="0" w:space="0" w:color="auto"/>
        <w:left w:val="none" w:sz="0" w:space="0" w:color="auto"/>
        <w:bottom w:val="none" w:sz="0" w:space="0" w:color="auto"/>
        <w:right w:val="none" w:sz="0" w:space="0" w:color="auto"/>
      </w:divBdr>
      <w:divsChild>
        <w:div w:id="199251934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tis.Preimanis@km.gov.lv"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likumi.lv/doc.php?id=7475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D3EACCE7CA4D47888F5087BA6B11C3"/>
        <w:category>
          <w:name w:val="Vispārīgi"/>
          <w:gallery w:val="placeholder"/>
        </w:category>
        <w:types>
          <w:type w:val="bbPlcHdr"/>
        </w:types>
        <w:behaviors>
          <w:behavior w:val="content"/>
        </w:behaviors>
        <w:guid w:val="{508E5855-CB11-4C7D-8D41-DD8987205CD3}"/>
      </w:docPartPr>
      <w:docPartBody>
        <w:p w:rsidR="00EA43E8" w:rsidRDefault="003B24D8" w:rsidP="003B24D8">
          <w:pPr>
            <w:pStyle w:val="A9D3EACCE7CA4D47888F5087BA6B11C3"/>
          </w:pPr>
          <w:r w:rsidRPr="00834A2B">
            <w:rPr>
              <w:rStyle w:val="PlaceholderText"/>
            </w:rPr>
            <w:t>[Publicēšanas datums]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3B24D8"/>
    <w:rsid w:val="003B24D8"/>
    <w:rsid w:val="00840649"/>
    <w:rsid w:val="008B7F46"/>
    <w:rsid w:val="00A21D9A"/>
    <w:rsid w:val="00EA43E8"/>
    <w:rsid w:val="00F401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4D8"/>
    <w:rPr>
      <w:color w:val="808080"/>
    </w:rPr>
  </w:style>
  <w:style w:type="paragraph" w:customStyle="1" w:styleId="86865F44620F4CE5AEB8876570A09E99">
    <w:name w:val="86865F44620F4CE5AEB8876570A09E99"/>
    <w:rsid w:val="003B24D8"/>
  </w:style>
  <w:style w:type="paragraph" w:customStyle="1" w:styleId="0A57D702AA754CABADCEF5F4B7C70BD7">
    <w:name w:val="0A57D702AA754CABADCEF5F4B7C70BD7"/>
    <w:rsid w:val="003B24D8"/>
  </w:style>
  <w:style w:type="paragraph" w:customStyle="1" w:styleId="A9D3EACCE7CA4D47888F5087BA6B11C3">
    <w:name w:val="A9D3EACCE7CA4D47888F5087BA6B11C3"/>
    <w:rsid w:val="003B24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73443F-B25A-486A-AD6D-2B913941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10394</Words>
  <Characters>5926</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Eiropas Trešo valstu valstspiederīgo integrācijas fonda 2010.gada programmas aktivitāšu īstenošanu” sākotnējās ietekmes novērtējuma ziņojums (anotācija)</vt:lpstr>
      <vt:lpstr>Ministru kabineta noteikumu projekta „Noteikumi par Eiropas Trešo valstu valstspiederīgo integrācijas fonda 2010.gada programmas aktivitāšu īstenošanu” sākotnējās ietekmes novērtējuma ziņojums (anotācija)</vt:lpstr>
    </vt:vector>
  </TitlesOfParts>
  <Company>LR Kultūras Ministrija</Company>
  <LinksUpToDate>false</LinksUpToDate>
  <CharactersWithSpaces>16288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Eiropas Trešo valstu valstspiederīgo integrācijas fonda 2010.gada programmas aktivitāšu īstenošanu” sākotnējās ietekmes novērtējuma ziņojums (anotācija)</dc:title>
  <dc:subject>Ministru kabineta noteikumu projekta „Noteikumi par Eiropas Trešo valstu valstspiederīgo integrācijas fonda 2009.gada programmas aktivitāšu īstenošanu” sākotnējās ietekmes novērtējuma ziņojums (anotācija)</dc:subject>
  <dc:creator>Agnese Jēkabsone</dc:creator>
  <cp:lastModifiedBy>Marika Pudāne</cp:lastModifiedBy>
  <cp:revision>3</cp:revision>
  <cp:lastPrinted>2013-06-25T09:25:00Z</cp:lastPrinted>
  <dcterms:created xsi:type="dcterms:W3CDTF">2013-06-25T08:13:00Z</dcterms:created>
  <dcterms:modified xsi:type="dcterms:W3CDTF">2013-06-25T09:25:00Z</dcterms:modified>
</cp:coreProperties>
</file>