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b/>
          <w:sz w:val="28"/>
          <w:szCs w:val="28"/>
          <w:lang w:eastAsia="lv-LV"/>
        </w:rPr>
        <w:t xml:space="preserve">Ministru kabineta noteikumu projekta </w:t>
      </w:r>
    </w:p>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b/>
          <w:sz w:val="28"/>
          <w:szCs w:val="28"/>
          <w:lang w:eastAsia="lv-LV"/>
        </w:rPr>
        <w:t xml:space="preserve">„Noteikumi par </w:t>
      </w:r>
      <w:r w:rsidR="00ED1C6E">
        <w:rPr>
          <w:rFonts w:ascii="Times New Roman" w:eastAsia="Times New Roman" w:hAnsi="Times New Roman" w:cs="Times New Roman"/>
          <w:b/>
          <w:sz w:val="28"/>
          <w:szCs w:val="28"/>
          <w:lang w:eastAsia="lv-LV"/>
        </w:rPr>
        <w:t xml:space="preserve">Latvijas Nacionālā kultūras centra maksas pakalpojumu cenrādi </w:t>
      </w:r>
      <w:r w:rsidRPr="00D221E8">
        <w:rPr>
          <w:rFonts w:ascii="Times New Roman" w:eastAsia="Times New Roman" w:hAnsi="Times New Roman" w:cs="Times New Roman"/>
          <w:b/>
          <w:sz w:val="28"/>
          <w:szCs w:val="28"/>
          <w:lang w:eastAsia="lv-LV"/>
        </w:rPr>
        <w:t xml:space="preserve">XXV Vispārējo latviešu Dziesmu un XV Deju svētku pasākumu </w:t>
      </w:r>
      <w:r w:rsidR="00ED1C6E">
        <w:rPr>
          <w:rFonts w:ascii="Times New Roman" w:eastAsia="Times New Roman" w:hAnsi="Times New Roman" w:cs="Times New Roman"/>
          <w:b/>
          <w:sz w:val="28"/>
          <w:szCs w:val="28"/>
          <w:lang w:eastAsia="lv-LV"/>
        </w:rPr>
        <w:t>nodrošināšanai</w:t>
      </w:r>
      <w:r w:rsidRPr="00D221E8">
        <w:rPr>
          <w:rFonts w:ascii="Times New Roman" w:eastAsia="Times New Roman" w:hAnsi="Times New Roman" w:cs="Times New Roman"/>
          <w:b/>
          <w:sz w:val="28"/>
          <w:szCs w:val="28"/>
          <w:lang w:eastAsia="lv-LV"/>
        </w:rPr>
        <w:t xml:space="preserve">” </w:t>
      </w:r>
      <w:r w:rsidRPr="00D221E8">
        <w:rPr>
          <w:rFonts w:ascii="Times New Roman" w:eastAsia="Times New Roman" w:hAnsi="Times New Roman" w:cs="Times New Roman"/>
          <w:b/>
          <w:bCs/>
          <w:sz w:val="28"/>
          <w:szCs w:val="28"/>
          <w:lang w:eastAsia="lv-LV"/>
        </w:rPr>
        <w:t>sākotnējās ietekmes novērtējuma ziņojums</w:t>
      </w:r>
      <w:r w:rsidRPr="00D221E8">
        <w:rPr>
          <w:rFonts w:ascii="Times New Roman" w:eastAsia="Times New Roman" w:hAnsi="Times New Roman" w:cs="Times New Roman"/>
          <w:b/>
          <w:sz w:val="28"/>
          <w:szCs w:val="28"/>
          <w:lang w:eastAsia="lv-LV"/>
        </w:rPr>
        <w:t xml:space="preserve"> </w:t>
      </w:r>
      <w:r w:rsidRPr="00D221E8">
        <w:rPr>
          <w:rFonts w:ascii="Times New Roman" w:eastAsia="Times New Roman" w:hAnsi="Times New Roman" w:cs="Times New Roman"/>
          <w:b/>
          <w:bCs/>
          <w:sz w:val="28"/>
          <w:szCs w:val="28"/>
          <w:lang w:eastAsia="lv-LV"/>
        </w:rPr>
        <w:t>(anotācija)</w:t>
      </w:r>
    </w:p>
    <w:p w:rsidR="00D221E8" w:rsidRPr="00D221E8" w:rsidRDefault="00D221E8" w:rsidP="00D221E8">
      <w:pPr>
        <w:spacing w:after="0" w:line="240" w:lineRule="auto"/>
        <w:rPr>
          <w:rFonts w:ascii="Times New Roman" w:eastAsia="Times New Roman" w:hAnsi="Times New Roman" w:cs="Times New Roman"/>
          <w:b/>
          <w:bCs/>
          <w:sz w:val="28"/>
          <w:szCs w:val="28"/>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2976"/>
        <w:gridCol w:w="5684"/>
      </w:tblGrid>
      <w:tr w:rsidR="00D221E8" w:rsidRPr="00D221E8" w:rsidTr="00F62A53">
        <w:trPr>
          <w:trHeight w:val="53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D221E8" w:rsidRPr="00D221E8" w:rsidRDefault="00D221E8" w:rsidP="00D221E8">
            <w:pPr>
              <w:spacing w:before="100" w:beforeAutospacing="1" w:after="100" w:afterAutospacing="1" w:line="240" w:lineRule="auto"/>
              <w:jc w:val="center"/>
              <w:rPr>
                <w:rFonts w:ascii="Times New Roman" w:eastAsia="Times New Roman" w:hAnsi="Times New Roman" w:cs="Times New Roman"/>
                <w:sz w:val="28"/>
                <w:szCs w:val="28"/>
                <w:lang w:eastAsia="lv-LV"/>
              </w:rPr>
            </w:pPr>
            <w:bookmarkStart w:id="0" w:name="OLE_LINK3"/>
            <w:bookmarkStart w:id="1" w:name="OLE_LINK1"/>
            <w:bookmarkStart w:id="2" w:name="OLE_LINK2"/>
            <w:bookmarkStart w:id="3" w:name="OLE_LINK4"/>
            <w:r w:rsidRPr="00D221E8">
              <w:rPr>
                <w:rFonts w:ascii="Times New Roman" w:eastAsia="Times New Roman" w:hAnsi="Times New Roman" w:cs="Times New Roman"/>
                <w:b/>
                <w:bCs/>
                <w:sz w:val="28"/>
                <w:szCs w:val="28"/>
                <w:lang w:eastAsia="lv-LV"/>
              </w:rPr>
              <w:t>I. Tiesību akta projekta izstrādes nepieciešamība</w:t>
            </w:r>
          </w:p>
        </w:tc>
      </w:tr>
      <w:tr w:rsidR="00D221E8" w:rsidRPr="00D221E8" w:rsidTr="00F62A53">
        <w:trPr>
          <w:trHeight w:val="1947"/>
          <w:tblCellSpacing w:w="0" w:type="dxa"/>
        </w:trPr>
        <w:tc>
          <w:tcPr>
            <w:tcW w:w="441"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1.</w:t>
            </w:r>
          </w:p>
        </w:tc>
        <w:tc>
          <w:tcPr>
            <w:tcW w:w="2976"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Pamatojums</w:t>
            </w:r>
          </w:p>
        </w:tc>
        <w:tc>
          <w:tcPr>
            <w:tcW w:w="5684" w:type="dxa"/>
            <w:tcBorders>
              <w:top w:val="outset" w:sz="6" w:space="0" w:color="auto"/>
              <w:left w:val="outset" w:sz="6" w:space="0" w:color="auto"/>
              <w:bottom w:val="outset" w:sz="6" w:space="0" w:color="auto"/>
              <w:right w:val="outset" w:sz="6" w:space="0" w:color="auto"/>
            </w:tcBorders>
          </w:tcPr>
          <w:p w:rsidR="00D221E8" w:rsidRPr="00D221E8" w:rsidRDefault="00D221E8" w:rsidP="00ED1C6E">
            <w:pPr>
              <w:spacing w:after="0" w:line="240" w:lineRule="auto"/>
              <w:ind w:left="57" w:right="57" w:firstLine="495"/>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Ministru kabineta noteikumu projekts „</w:t>
            </w:r>
            <w:r w:rsidR="00ED1C6E" w:rsidRPr="00ED1C6E">
              <w:rPr>
                <w:rFonts w:ascii="Times New Roman" w:eastAsia="Times New Roman" w:hAnsi="Times New Roman" w:cs="Times New Roman"/>
                <w:sz w:val="28"/>
                <w:szCs w:val="28"/>
                <w:lang w:eastAsia="lv-LV"/>
              </w:rPr>
              <w:t>Noteikumi par Latv</w:t>
            </w:r>
            <w:r w:rsidR="00ED1C6E">
              <w:rPr>
                <w:rFonts w:ascii="Times New Roman" w:eastAsia="Times New Roman" w:hAnsi="Times New Roman" w:cs="Times New Roman"/>
                <w:sz w:val="28"/>
                <w:szCs w:val="28"/>
                <w:lang w:eastAsia="lv-LV"/>
              </w:rPr>
              <w:t xml:space="preserve">ijas Nacionālā kultūras centra </w:t>
            </w:r>
            <w:r w:rsidR="00ED1C6E" w:rsidRPr="00ED1C6E">
              <w:rPr>
                <w:rFonts w:ascii="Times New Roman" w:eastAsia="Times New Roman" w:hAnsi="Times New Roman" w:cs="Times New Roman"/>
                <w:sz w:val="28"/>
                <w:szCs w:val="28"/>
                <w:lang w:eastAsia="lv-LV"/>
              </w:rPr>
              <w:t>maksas pakalpojumu cenrādi XXV Vispārējo latviešu Dziesmu un XV Deju svētku pasākumu nodrošināšanai</w:t>
            </w:r>
            <w:r w:rsidRPr="00D221E8">
              <w:rPr>
                <w:rFonts w:ascii="Times New Roman" w:eastAsia="Times New Roman" w:hAnsi="Times New Roman" w:cs="Times New Roman"/>
                <w:sz w:val="28"/>
                <w:szCs w:val="28"/>
                <w:lang w:eastAsia="lv-LV"/>
              </w:rPr>
              <w:t>” (turpmāk – Projekts) izstrādāts saskaņā ar Likuma par budžetu un finanšu vadību 5.panta devīto daļu, kas nosaka, ka Ministru kabinets izdod noteikumus par valsts tiešās pārvaldes iestāžu sniegto maksas pakalpojumu cenrāžu apstiprināšanu.</w:t>
            </w:r>
          </w:p>
        </w:tc>
      </w:tr>
      <w:tr w:rsidR="00D221E8" w:rsidRPr="00D221E8" w:rsidTr="00F62A53">
        <w:trPr>
          <w:trHeight w:val="472"/>
          <w:tblCellSpacing w:w="0" w:type="dxa"/>
        </w:trPr>
        <w:tc>
          <w:tcPr>
            <w:tcW w:w="441"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2.</w:t>
            </w:r>
          </w:p>
        </w:tc>
        <w:tc>
          <w:tcPr>
            <w:tcW w:w="2976"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Pašreizējā situācija un problēmas</w:t>
            </w:r>
          </w:p>
        </w:tc>
        <w:tc>
          <w:tcPr>
            <w:tcW w:w="5684"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ind w:left="127" w:right="140" w:firstLine="425"/>
              <w:contextualSpacing/>
              <w:jc w:val="both"/>
              <w:outlineLvl w:val="3"/>
              <w:rPr>
                <w:rFonts w:ascii="Times New Roman" w:eastAsia="Times New Roman" w:hAnsi="Times New Roman" w:cs="Times New Roman"/>
                <w:bCs/>
                <w:sz w:val="28"/>
                <w:szCs w:val="28"/>
                <w:lang w:eastAsia="lv-LV"/>
              </w:rPr>
            </w:pPr>
            <w:r w:rsidRPr="00D221E8">
              <w:rPr>
                <w:rFonts w:ascii="Times New Roman" w:eastAsia="Times New Roman" w:hAnsi="Times New Roman" w:cs="Times New Roman"/>
                <w:sz w:val="28"/>
                <w:szCs w:val="28"/>
                <w:lang w:eastAsia="lv-LV"/>
              </w:rPr>
              <w:t>Saskaņā ar Ministru kabineta 2012.gada 18.decembra noteikum</w:t>
            </w:r>
            <w:r w:rsidR="00B71562">
              <w:rPr>
                <w:rFonts w:ascii="Times New Roman" w:eastAsia="Times New Roman" w:hAnsi="Times New Roman" w:cs="Times New Roman"/>
                <w:sz w:val="28"/>
                <w:szCs w:val="28"/>
                <w:lang w:eastAsia="lv-LV"/>
              </w:rPr>
              <w:t>u</w:t>
            </w:r>
            <w:r w:rsidRPr="00D221E8">
              <w:rPr>
                <w:rFonts w:ascii="Times New Roman" w:eastAsia="Times New Roman" w:hAnsi="Times New Roman" w:cs="Times New Roman"/>
                <w:sz w:val="28"/>
                <w:szCs w:val="28"/>
                <w:lang w:eastAsia="lv-LV"/>
              </w:rPr>
              <w:t xml:space="preserve"> Nr.931 „Latvijas Nacionālā kultūras centra nolikums” 5.2.punktu Latvijas Nacionālajam kultūras centram ir tiesības iekasēt maksu par sniegtajiem pakalpojumiem. </w:t>
            </w:r>
            <w:r w:rsidRPr="00D221E8">
              <w:rPr>
                <w:rFonts w:ascii="Times New Roman" w:eastAsia="Times New Roman" w:hAnsi="Times New Roman" w:cs="Times New Roman"/>
                <w:bCs/>
                <w:sz w:val="28"/>
                <w:szCs w:val="28"/>
                <w:lang w:eastAsia="lv-LV"/>
              </w:rPr>
              <w:t>Pamatojoties uz Dziesmu un deju svētku likuma 7.panta sesto daļu</w:t>
            </w:r>
            <w:r w:rsidR="00995287">
              <w:rPr>
                <w:rFonts w:ascii="Times New Roman" w:eastAsia="Times New Roman" w:hAnsi="Times New Roman" w:cs="Times New Roman"/>
                <w:bCs/>
                <w:sz w:val="28"/>
                <w:szCs w:val="28"/>
                <w:lang w:eastAsia="lv-LV"/>
              </w:rPr>
              <w:t xml:space="preserve"> un </w:t>
            </w:r>
            <w:r w:rsidR="00995287" w:rsidRPr="00995287">
              <w:rPr>
                <w:rFonts w:ascii="Times New Roman" w:eastAsia="Times New Roman" w:hAnsi="Times New Roman" w:cs="Times New Roman"/>
                <w:bCs/>
                <w:sz w:val="28"/>
                <w:szCs w:val="28"/>
                <w:lang w:eastAsia="lv-LV"/>
              </w:rPr>
              <w:t>Ministru kabineta 2012.gada 18.decembra notei</w:t>
            </w:r>
            <w:r w:rsidR="00995287">
              <w:rPr>
                <w:rFonts w:ascii="Times New Roman" w:eastAsia="Times New Roman" w:hAnsi="Times New Roman" w:cs="Times New Roman"/>
                <w:bCs/>
                <w:sz w:val="28"/>
                <w:szCs w:val="28"/>
                <w:lang w:eastAsia="lv-LV"/>
              </w:rPr>
              <w:t>kumu Nr.931 „</w:t>
            </w:r>
            <w:r w:rsidR="00995287" w:rsidRPr="00995287">
              <w:rPr>
                <w:rFonts w:ascii="Times New Roman" w:eastAsia="Times New Roman" w:hAnsi="Times New Roman" w:cs="Times New Roman"/>
                <w:bCs/>
                <w:sz w:val="28"/>
                <w:szCs w:val="28"/>
                <w:lang w:eastAsia="lv-LV"/>
              </w:rPr>
              <w:t>Latvijas Nacionālā kultūras centra nolikums</w:t>
            </w:r>
            <w:r w:rsidR="00995287">
              <w:rPr>
                <w:rFonts w:ascii="Times New Roman" w:eastAsia="Times New Roman" w:hAnsi="Times New Roman" w:cs="Times New Roman"/>
                <w:bCs/>
                <w:sz w:val="28"/>
                <w:szCs w:val="28"/>
                <w:lang w:eastAsia="lv-LV"/>
              </w:rPr>
              <w:t>”</w:t>
            </w:r>
            <w:r w:rsidR="00995287" w:rsidRPr="00995287">
              <w:rPr>
                <w:rFonts w:ascii="Times New Roman" w:eastAsia="Times New Roman" w:hAnsi="Times New Roman" w:cs="Times New Roman"/>
                <w:bCs/>
                <w:sz w:val="28"/>
                <w:szCs w:val="28"/>
                <w:lang w:eastAsia="lv-LV"/>
              </w:rPr>
              <w:t xml:space="preserve"> </w:t>
            </w:r>
            <w:r w:rsidR="00995287">
              <w:rPr>
                <w:rFonts w:ascii="Times New Roman" w:eastAsia="Times New Roman" w:hAnsi="Times New Roman" w:cs="Times New Roman"/>
                <w:bCs/>
                <w:sz w:val="28"/>
                <w:szCs w:val="28"/>
                <w:lang w:eastAsia="lv-LV"/>
              </w:rPr>
              <w:t>12.punktu</w:t>
            </w:r>
            <w:r w:rsidRPr="00D221E8">
              <w:rPr>
                <w:rFonts w:ascii="Times New Roman" w:eastAsia="Times New Roman" w:hAnsi="Times New Roman" w:cs="Times New Roman"/>
                <w:bCs/>
                <w:sz w:val="28"/>
                <w:szCs w:val="28"/>
                <w:lang w:eastAsia="lv-LV"/>
              </w:rPr>
              <w:t xml:space="preserve"> Vispārējo latviešu Dziesmu un deju svētku rīkotājs ir Latvijas Nacionālais kultūras centrs.</w:t>
            </w:r>
          </w:p>
          <w:p w:rsidR="00D221E8" w:rsidRPr="00D221E8" w:rsidRDefault="00D221E8" w:rsidP="00D221E8">
            <w:pPr>
              <w:spacing w:after="0" w:line="240" w:lineRule="auto"/>
              <w:ind w:left="127" w:right="140" w:firstLine="425"/>
              <w:contextualSpacing/>
              <w:jc w:val="both"/>
              <w:outlineLvl w:val="3"/>
              <w:rPr>
                <w:rFonts w:ascii="Times New Roman" w:eastAsia="Times New Roman" w:hAnsi="Times New Roman" w:cs="Times New Roman"/>
                <w:sz w:val="28"/>
                <w:szCs w:val="28"/>
                <w:lang w:eastAsia="lv-LV"/>
              </w:rPr>
            </w:pPr>
            <w:r w:rsidRPr="00D221E8">
              <w:rPr>
                <w:rFonts w:ascii="Times New Roman" w:eastAsia="Times New Roman" w:hAnsi="Times New Roman" w:cs="Times New Roman"/>
                <w:bCs/>
                <w:sz w:val="28"/>
                <w:szCs w:val="28"/>
                <w:lang w:eastAsia="lv-LV"/>
              </w:rPr>
              <w:t xml:space="preserve">Ministru kabineta 2012.gada 19.septembra rīkojums Nr.448 „Par XXV Vispārējo latviešu dziesmu un XV Deju svētku norises laiku un vietām” nosaka, </w:t>
            </w:r>
            <w:r w:rsidRPr="00D221E8">
              <w:rPr>
                <w:rFonts w:ascii="Times New Roman" w:eastAsia="Times New Roman" w:hAnsi="Times New Roman" w:cs="Times New Roman"/>
                <w:sz w:val="28"/>
                <w:szCs w:val="28"/>
                <w:lang w:eastAsia="lv-LV"/>
              </w:rPr>
              <w:t>ka XXV Vispārējie latviešu dziesmu un XV Deju svētki (turpmāk – Svētki) tiek rīkoti no 2013.gada 30.jūnija līdz 7.jūlijam.</w:t>
            </w:r>
          </w:p>
          <w:p w:rsidR="00D221E8" w:rsidRPr="00D221E8" w:rsidRDefault="00D221E8" w:rsidP="00B71562">
            <w:pPr>
              <w:spacing w:after="0" w:line="240" w:lineRule="auto"/>
              <w:ind w:left="125" w:right="142" w:firstLine="425"/>
              <w:contextualSpacing/>
              <w:jc w:val="both"/>
              <w:outlineLvl w:val="3"/>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xml:space="preserve">Svētku programmu veido </w:t>
            </w:r>
            <w:r w:rsidR="008A4399">
              <w:rPr>
                <w:rFonts w:ascii="Times New Roman" w:eastAsia="Times New Roman" w:hAnsi="Times New Roman" w:cs="Times New Roman"/>
                <w:sz w:val="28"/>
                <w:szCs w:val="28"/>
                <w:lang w:eastAsia="lv-LV"/>
              </w:rPr>
              <w:t>51</w:t>
            </w:r>
            <w:r w:rsidR="008A4399" w:rsidRPr="00D221E8">
              <w:rPr>
                <w:rFonts w:ascii="Times New Roman" w:eastAsia="Times New Roman" w:hAnsi="Times New Roman" w:cs="Times New Roman"/>
                <w:sz w:val="28"/>
                <w:szCs w:val="28"/>
                <w:lang w:eastAsia="lv-LV"/>
              </w:rPr>
              <w:t xml:space="preserve"> </w:t>
            </w:r>
            <w:r w:rsidRPr="00D221E8">
              <w:rPr>
                <w:rFonts w:ascii="Times New Roman" w:eastAsia="Times New Roman" w:hAnsi="Times New Roman" w:cs="Times New Roman"/>
                <w:sz w:val="28"/>
                <w:szCs w:val="28"/>
                <w:lang w:eastAsia="lv-LV"/>
              </w:rPr>
              <w:t xml:space="preserve">pasākumi ar vairāk kā 62 norisēm, Svētku atklāšana Rīgā (nodrošināta plaša sabiedrības līdzdalība svētkos), Svētku virsdiriģentu un virsvadītāju godināšana, Svētku dalībnieku gājiens, Deju </w:t>
            </w:r>
            <w:proofErr w:type="spellStart"/>
            <w:r w:rsidRPr="00D221E8">
              <w:rPr>
                <w:rFonts w:ascii="Times New Roman" w:eastAsia="Times New Roman" w:hAnsi="Times New Roman" w:cs="Times New Roman"/>
                <w:sz w:val="28"/>
                <w:szCs w:val="28"/>
                <w:lang w:eastAsia="lv-LV"/>
              </w:rPr>
              <w:t>lieluzvedums</w:t>
            </w:r>
            <w:proofErr w:type="spellEnd"/>
            <w:r w:rsidRPr="00D221E8">
              <w:rPr>
                <w:rFonts w:ascii="Times New Roman" w:eastAsia="Times New Roman" w:hAnsi="Times New Roman" w:cs="Times New Roman"/>
                <w:sz w:val="28"/>
                <w:szCs w:val="28"/>
                <w:lang w:eastAsia="lv-LV"/>
              </w:rPr>
              <w:t xml:space="preserve"> (4 izrādes), Svētku dalībnieku balle, senioru koru un deju kolektīvu koncerts, sakrālās mūzikas koncerts, vokāli simfoniskās mūzikas koncerts, vokālo ansambļu laicīgās un garīgās mūzikas koncerti, vokālo ansambļu sadziedāšanās, pūtēju orķestru dižkoncerts, pūtēju orķestru koncerti, tautas mūzikas koncerts, tautas mūzikas ansambļu maratons, kokļu ansambļu koncerts, folkloras diena, tautas lietišķās mākslas izstāde, tautas tērpu skate, t.sk. laureātu apbalvošana, tautas lietišķās mākslas un amata meistaru darinājumu tirgus, labāko amatierteātru izrādes, teātru brīvdabas izrādes, „Saieta nams”, t.sk. programmas tūristiem, mazākumtautību kolektīvu koncerti un pasākumi. Nozīmīgākais pasākums svētkos ir Svētku Noslēguma koncerts un sadziedāšanas nakts pasākums. Svētku atklāšanas norises notiks arī Latvijas novados un pilsētās.</w:t>
            </w:r>
          </w:p>
        </w:tc>
      </w:tr>
      <w:tr w:rsidR="00D221E8" w:rsidRPr="00D221E8" w:rsidTr="00F62A53">
        <w:trPr>
          <w:trHeight w:val="688"/>
          <w:tblCellSpacing w:w="0" w:type="dxa"/>
        </w:trPr>
        <w:tc>
          <w:tcPr>
            <w:tcW w:w="441"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3.</w:t>
            </w:r>
          </w:p>
        </w:tc>
        <w:tc>
          <w:tcPr>
            <w:tcW w:w="2976"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Saistītie politikas ietekmes novērtējumi un pētījumi</w:t>
            </w:r>
          </w:p>
        </w:tc>
        <w:tc>
          <w:tcPr>
            <w:tcW w:w="5684"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ind w:right="57"/>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xml:space="preserve"> Projekts šo jomu neskar.</w:t>
            </w:r>
          </w:p>
        </w:tc>
      </w:tr>
      <w:tr w:rsidR="00D221E8" w:rsidRPr="00D221E8" w:rsidTr="00F62A53">
        <w:trPr>
          <w:trHeight w:val="384"/>
          <w:tblCellSpacing w:w="0" w:type="dxa"/>
        </w:trPr>
        <w:tc>
          <w:tcPr>
            <w:tcW w:w="441"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4.</w:t>
            </w:r>
          </w:p>
        </w:tc>
        <w:tc>
          <w:tcPr>
            <w:tcW w:w="2976"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Tiesiskā regulējuma mērķis un būtība</w:t>
            </w:r>
          </w:p>
        </w:tc>
        <w:tc>
          <w:tcPr>
            <w:tcW w:w="5684" w:type="dxa"/>
            <w:tcBorders>
              <w:top w:val="outset" w:sz="6" w:space="0" w:color="auto"/>
              <w:left w:val="outset" w:sz="6" w:space="0" w:color="auto"/>
              <w:bottom w:val="outset" w:sz="6" w:space="0" w:color="auto"/>
              <w:right w:val="outset" w:sz="6" w:space="0" w:color="auto"/>
            </w:tcBorders>
          </w:tcPr>
          <w:p w:rsidR="00186EFC" w:rsidRDefault="00D221E8" w:rsidP="00B71562">
            <w:pPr>
              <w:spacing w:after="0" w:line="240" w:lineRule="auto"/>
              <w:ind w:left="127" w:right="140" w:firstLine="425"/>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Projekts sagatavots, lai</w:t>
            </w:r>
            <w:r w:rsidRPr="00D221E8">
              <w:rPr>
                <w:rFonts w:ascii="Times New Roman" w:hAnsi="Times New Roman" w:cs="Times New Roman"/>
                <w:sz w:val="28"/>
                <w:szCs w:val="28"/>
              </w:rPr>
              <w:t xml:space="preserve"> </w:t>
            </w:r>
            <w:r w:rsidRPr="00D221E8">
              <w:rPr>
                <w:rFonts w:ascii="Times New Roman" w:eastAsia="Times New Roman" w:hAnsi="Times New Roman" w:cs="Times New Roman"/>
                <w:sz w:val="28"/>
                <w:szCs w:val="28"/>
                <w:lang w:eastAsia="lv-LV"/>
              </w:rPr>
              <w:t xml:space="preserve">nodrošinātu </w:t>
            </w:r>
            <w:r w:rsidR="00B71562">
              <w:rPr>
                <w:rFonts w:ascii="Times New Roman" w:eastAsia="Times New Roman" w:hAnsi="Times New Roman" w:cs="Times New Roman"/>
                <w:sz w:val="28"/>
                <w:szCs w:val="28"/>
                <w:lang w:eastAsia="lv-LV"/>
              </w:rPr>
              <w:t>S</w:t>
            </w:r>
            <w:r w:rsidRPr="00D221E8">
              <w:rPr>
                <w:rFonts w:ascii="Times New Roman" w:eastAsia="Times New Roman" w:hAnsi="Times New Roman" w:cs="Times New Roman"/>
                <w:sz w:val="28"/>
                <w:szCs w:val="28"/>
                <w:lang w:eastAsia="lv-LV"/>
              </w:rPr>
              <w:t>vētku pasākumu maksas pakalpojumu cenu apstiprināšanu Ministru kabinetā. Projekts paredz noteikt ieejas biļešu izcenojumus 16 Svētku pasākumiem.</w:t>
            </w:r>
            <w:r w:rsidR="00802C06">
              <w:t xml:space="preserve"> </w:t>
            </w:r>
            <w:r w:rsidR="00802C06" w:rsidRPr="00802C06">
              <w:rPr>
                <w:rFonts w:ascii="Times New Roman" w:eastAsia="Times New Roman" w:hAnsi="Times New Roman" w:cs="Times New Roman"/>
                <w:sz w:val="28"/>
                <w:szCs w:val="28"/>
                <w:lang w:eastAsia="lv-LV"/>
              </w:rPr>
              <w:t>Svētkos kopumā notiks 16 pasākumi ar maksas ieejas biļetēm. Svētku pasākumu biļešu politika veidota pamatojoties uz: (1) nepieciešamību gūt Svētku realizācijai nepieciešamos budžetā plānotos ieņēmumus, (2) veicot izpēti un aprēķinus Svētku pasākumu norišu vietu ietilpībai, ņemot vērā gan Svētku mākslinieciskās, gan tehniskās realizācijas nosacījumus un izmaksas, kā arī nepieciešamos finanšu resursus. Lai piedāvātu iespēju ikvienam interesentam iegādāties biļetes uz Svētku pasākumiem, biļešu izcenojums veidots amplitūdā no Ls 1 līdz Ls 30 saskaņā ar katra pasākuma programmu, skatītāju ietilpību un biļešu pieprasījumu. Biļešu cenu kategorija ir noteikta saskaņā ar katra pasākuma veidu vai ieejas biļetes noteiktās sēdvietas atrašanās vietai dabā. Biļešu cenu kategorijas netiks mainītas, bet ņemot vērā to, ka norišu vietās sēdvietu, sektoru un zonējuma plānojums veidots pēc skatītāju vietu izvietojuma projekta, var tikt aizvērti atsevišķi sektori un rindas biļešu tirdzniecībai, ja notiek izmaiņas</w:t>
            </w:r>
            <w:r w:rsidR="00DF7A3E">
              <w:rPr>
                <w:rFonts w:ascii="Times New Roman" w:eastAsia="Times New Roman" w:hAnsi="Times New Roman" w:cs="Times New Roman"/>
                <w:sz w:val="28"/>
                <w:szCs w:val="28"/>
                <w:lang w:eastAsia="lv-LV"/>
              </w:rPr>
              <w:t xml:space="preserve">, </w:t>
            </w:r>
            <w:r w:rsidR="00802C06" w:rsidRPr="00802C06">
              <w:rPr>
                <w:rFonts w:ascii="Times New Roman" w:eastAsia="Times New Roman" w:hAnsi="Times New Roman" w:cs="Times New Roman"/>
                <w:sz w:val="28"/>
                <w:szCs w:val="28"/>
                <w:lang w:eastAsia="lv-LV"/>
              </w:rPr>
              <w:t>mākslinieciskās un tehniskās koncepcijas realizācijas plānā. Aprēķinot samaksu par pakalpojumu, ir ņemt</w:t>
            </w:r>
            <w:r w:rsidR="00B71562">
              <w:rPr>
                <w:rFonts w:ascii="Times New Roman" w:eastAsia="Times New Roman" w:hAnsi="Times New Roman" w:cs="Times New Roman"/>
                <w:sz w:val="28"/>
                <w:szCs w:val="28"/>
                <w:lang w:eastAsia="lv-LV"/>
              </w:rPr>
              <w:t>a</w:t>
            </w:r>
            <w:r w:rsidR="00802C06" w:rsidRPr="00802C06">
              <w:rPr>
                <w:rFonts w:ascii="Times New Roman" w:eastAsia="Times New Roman" w:hAnsi="Times New Roman" w:cs="Times New Roman"/>
                <w:sz w:val="28"/>
                <w:szCs w:val="28"/>
                <w:lang w:eastAsia="lv-LV"/>
              </w:rPr>
              <w:t xml:space="preserve"> vērā pasākuma valstiskā nozīmība, tajā iesaistīto iedzīvotāju skaits un no valsts budžeta piešķirto dotācijas un atbalstītāju piešķirto līdzekļu apmērs Svētku pasākumu realizācijai. Saskaņā ar 2012.gada 19.decembra Dziesmu svētku padomē apstiprināto Svētku biļešu politiku, plānots publiskajā tirdzniecībā nodrošināt 70% biļešu, iepriekšējā rezervēšanā 18% biļešu un 12% </w:t>
            </w:r>
            <w:r w:rsidR="00B71562">
              <w:rPr>
                <w:rFonts w:ascii="Times New Roman" w:eastAsia="Times New Roman" w:hAnsi="Times New Roman" w:cs="Times New Roman"/>
                <w:sz w:val="28"/>
                <w:szCs w:val="28"/>
                <w:lang w:eastAsia="lv-LV"/>
              </w:rPr>
              <w:t xml:space="preserve">ielūgumu </w:t>
            </w:r>
            <w:r w:rsidR="00802C06" w:rsidRPr="00802C06">
              <w:rPr>
                <w:rFonts w:ascii="Times New Roman" w:eastAsia="Times New Roman" w:hAnsi="Times New Roman" w:cs="Times New Roman"/>
                <w:sz w:val="28"/>
                <w:szCs w:val="28"/>
                <w:lang w:eastAsia="lv-LV"/>
              </w:rPr>
              <w:t xml:space="preserve">Svētku goda viesiem un Dziesmu svētku procesa uzturētājiem un rīkotājiem. Svētku rīkotājs Latvijas Nacionālais kultūras centrs izstrādās iekšējo kārtību kādā nodrošinās </w:t>
            </w:r>
            <w:r w:rsidR="00B71562">
              <w:rPr>
                <w:rFonts w:ascii="Times New Roman" w:eastAsia="Times New Roman" w:hAnsi="Times New Roman" w:cs="Times New Roman"/>
                <w:sz w:val="28"/>
                <w:szCs w:val="28"/>
                <w:lang w:eastAsia="lv-LV"/>
              </w:rPr>
              <w:t>ielūgumus</w:t>
            </w:r>
            <w:r w:rsidR="00802C06" w:rsidRPr="00802C06">
              <w:rPr>
                <w:rFonts w:ascii="Times New Roman" w:eastAsia="Times New Roman" w:hAnsi="Times New Roman" w:cs="Times New Roman"/>
                <w:sz w:val="28"/>
                <w:szCs w:val="28"/>
                <w:lang w:eastAsia="lv-LV"/>
              </w:rPr>
              <w:t xml:space="preserve"> vai nodro</w:t>
            </w:r>
            <w:r w:rsidR="00B71562">
              <w:rPr>
                <w:rFonts w:ascii="Times New Roman" w:eastAsia="Times New Roman" w:hAnsi="Times New Roman" w:cs="Times New Roman"/>
                <w:sz w:val="28"/>
                <w:szCs w:val="28"/>
                <w:lang w:eastAsia="lv-LV"/>
              </w:rPr>
              <w:t xml:space="preserve">šinās iespēju rezervēt biļetes – </w:t>
            </w:r>
            <w:r w:rsidR="00802C06" w:rsidRPr="00802C06">
              <w:rPr>
                <w:rFonts w:ascii="Times New Roman" w:eastAsia="Times New Roman" w:hAnsi="Times New Roman" w:cs="Times New Roman"/>
                <w:sz w:val="28"/>
                <w:szCs w:val="28"/>
                <w:lang w:eastAsia="lv-LV"/>
              </w:rPr>
              <w:t>prioritāri Latvijas pilsētu, novadu pašvaldībām, ņemot vērā pašvaldību ieguldījumu Dziesmu svētku procesa uzturēšanā, sadarbībā ar Pasaules Brīvo latviešu apvienību, kultūras un Dziesmu svētku procesa uzturētājiem ārpus Latvijas.</w:t>
            </w:r>
            <w:r w:rsidR="00C531A8">
              <w:t xml:space="preserve"> </w:t>
            </w:r>
          </w:p>
          <w:p w:rsidR="00D221E8" w:rsidRDefault="00567218" w:rsidP="00B71562">
            <w:pPr>
              <w:spacing w:after="0" w:line="240" w:lineRule="auto"/>
              <w:ind w:left="127" w:right="140" w:firstLine="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Projektā</w:t>
            </w:r>
            <w:r w:rsidRPr="00567218">
              <w:rPr>
                <w:rFonts w:ascii="Times New Roman" w:eastAsia="Times New Roman" w:hAnsi="Times New Roman" w:cs="Times New Roman"/>
                <w:sz w:val="28"/>
                <w:szCs w:val="28"/>
                <w:lang w:eastAsia="lv-LV"/>
              </w:rPr>
              <w:t xml:space="preserve"> paredzētajiem Latvijas Nacionālā kultūras centra sniegtajiem maksas pakalpojumiem </w:t>
            </w:r>
            <w:r w:rsidR="00995287">
              <w:rPr>
                <w:rFonts w:ascii="Times New Roman" w:eastAsia="Times New Roman" w:hAnsi="Times New Roman" w:cs="Times New Roman"/>
                <w:sz w:val="28"/>
                <w:szCs w:val="28"/>
                <w:lang w:eastAsia="lv-LV"/>
              </w:rPr>
              <w:t>pievienotās vērtības nodokli</w:t>
            </w:r>
            <w:r>
              <w:rPr>
                <w:rFonts w:ascii="Times New Roman" w:eastAsia="Times New Roman" w:hAnsi="Times New Roman" w:cs="Times New Roman"/>
                <w:sz w:val="28"/>
                <w:szCs w:val="28"/>
                <w:lang w:eastAsia="lv-LV"/>
              </w:rPr>
              <w:t xml:space="preserve"> </w:t>
            </w:r>
            <w:r w:rsidRPr="00567218">
              <w:rPr>
                <w:rFonts w:ascii="Times New Roman" w:eastAsia="Times New Roman" w:hAnsi="Times New Roman" w:cs="Times New Roman"/>
                <w:sz w:val="28"/>
                <w:szCs w:val="28"/>
                <w:lang w:eastAsia="lv-LV"/>
              </w:rPr>
              <w:t xml:space="preserve">nepiemēro saskaņā ar Pievienotās vērtības nodokļa likuma </w:t>
            </w:r>
            <w:r w:rsidR="00186EFC">
              <w:rPr>
                <w:rFonts w:ascii="Times New Roman" w:eastAsia="Times New Roman" w:hAnsi="Times New Roman" w:cs="Times New Roman"/>
                <w:sz w:val="28"/>
                <w:szCs w:val="28"/>
                <w:lang w:eastAsia="lv-LV"/>
              </w:rPr>
              <w:t>3</w:t>
            </w:r>
            <w:r w:rsidRPr="00567218">
              <w:rPr>
                <w:rFonts w:ascii="Times New Roman" w:eastAsia="Times New Roman" w:hAnsi="Times New Roman" w:cs="Times New Roman"/>
                <w:sz w:val="28"/>
                <w:szCs w:val="28"/>
                <w:lang w:eastAsia="lv-LV"/>
              </w:rPr>
              <w:t xml:space="preserve">.panta </w:t>
            </w:r>
            <w:r w:rsidR="00186EFC">
              <w:rPr>
                <w:rFonts w:ascii="Times New Roman" w:eastAsia="Times New Roman" w:hAnsi="Times New Roman" w:cs="Times New Roman"/>
                <w:sz w:val="28"/>
                <w:szCs w:val="28"/>
                <w:lang w:eastAsia="lv-LV"/>
              </w:rPr>
              <w:t>astoto daļu.</w:t>
            </w:r>
            <w:r w:rsidR="00AE372F">
              <w:t xml:space="preserve"> </w:t>
            </w:r>
            <w:r w:rsidR="00AE372F" w:rsidRPr="00AE372F">
              <w:rPr>
                <w:rFonts w:ascii="Times New Roman" w:eastAsia="Times New Roman" w:hAnsi="Times New Roman" w:cs="Times New Roman"/>
                <w:sz w:val="28"/>
                <w:szCs w:val="28"/>
                <w:lang w:eastAsia="lv-LV"/>
              </w:rPr>
              <w:t xml:space="preserve">Pievienotās vērtības </w:t>
            </w:r>
            <w:r w:rsidR="00995287">
              <w:rPr>
                <w:rFonts w:ascii="Times New Roman" w:eastAsia="Times New Roman" w:hAnsi="Times New Roman" w:cs="Times New Roman"/>
                <w:sz w:val="28"/>
                <w:szCs w:val="28"/>
                <w:lang w:eastAsia="lv-LV"/>
              </w:rPr>
              <w:t>nodokli nepiemēro</w:t>
            </w:r>
            <w:r w:rsidR="00AE372F">
              <w:rPr>
                <w:rFonts w:ascii="Times New Roman" w:eastAsia="Times New Roman" w:hAnsi="Times New Roman" w:cs="Times New Roman"/>
                <w:sz w:val="28"/>
                <w:szCs w:val="28"/>
                <w:lang w:eastAsia="lv-LV"/>
              </w:rPr>
              <w:t>, ņemot vērā</w:t>
            </w:r>
            <w:r w:rsidR="00AE372F" w:rsidRPr="00AE372F">
              <w:rPr>
                <w:rFonts w:ascii="Times New Roman" w:eastAsia="Times New Roman" w:hAnsi="Times New Roman" w:cs="Times New Roman"/>
                <w:sz w:val="28"/>
                <w:szCs w:val="28"/>
                <w:lang w:eastAsia="lv-LV"/>
              </w:rPr>
              <w:t xml:space="preserve"> to</w:t>
            </w:r>
            <w:r w:rsidR="00995287">
              <w:rPr>
                <w:rFonts w:ascii="Times New Roman" w:eastAsia="Times New Roman" w:hAnsi="Times New Roman" w:cs="Times New Roman"/>
                <w:sz w:val="28"/>
                <w:szCs w:val="28"/>
                <w:lang w:eastAsia="lv-LV"/>
              </w:rPr>
              <w:t>, ka</w:t>
            </w:r>
            <w:r w:rsidR="00AE372F" w:rsidRPr="00AE372F">
              <w:rPr>
                <w:rFonts w:ascii="Times New Roman" w:eastAsia="Times New Roman" w:hAnsi="Times New Roman" w:cs="Times New Roman"/>
                <w:sz w:val="28"/>
                <w:szCs w:val="28"/>
                <w:lang w:eastAsia="lv-LV"/>
              </w:rPr>
              <w:t xml:space="preserve"> saskaņā </w:t>
            </w:r>
            <w:r w:rsidR="00AE372F" w:rsidRPr="00AE372F">
              <w:rPr>
                <w:rFonts w:ascii="Times New Roman" w:eastAsia="Times New Roman" w:hAnsi="Times New Roman" w:cs="Times New Roman"/>
                <w:sz w:val="28"/>
                <w:szCs w:val="28"/>
                <w:lang w:eastAsia="lv-LV"/>
              </w:rPr>
              <w:t xml:space="preserve">ar </w:t>
            </w:r>
            <w:r w:rsidR="00995287" w:rsidRPr="00D221E8">
              <w:rPr>
                <w:rFonts w:ascii="Times New Roman" w:eastAsia="Times New Roman" w:hAnsi="Times New Roman" w:cs="Times New Roman"/>
                <w:bCs/>
                <w:sz w:val="28"/>
                <w:szCs w:val="28"/>
                <w:lang w:eastAsia="lv-LV"/>
              </w:rPr>
              <w:t>Dziesmu un deju svētku likuma 7.panta sesto daļu</w:t>
            </w:r>
            <w:r w:rsidR="00995287">
              <w:rPr>
                <w:rFonts w:ascii="Times New Roman" w:eastAsia="Times New Roman" w:hAnsi="Times New Roman" w:cs="Times New Roman"/>
                <w:bCs/>
                <w:sz w:val="28"/>
                <w:szCs w:val="28"/>
                <w:lang w:eastAsia="lv-LV"/>
              </w:rPr>
              <w:t xml:space="preserve"> un </w:t>
            </w:r>
            <w:r w:rsidR="00995287" w:rsidRPr="00995287">
              <w:rPr>
                <w:rFonts w:ascii="Times New Roman" w:eastAsia="Times New Roman" w:hAnsi="Times New Roman" w:cs="Times New Roman"/>
                <w:bCs/>
                <w:sz w:val="28"/>
                <w:szCs w:val="28"/>
                <w:lang w:eastAsia="lv-LV"/>
              </w:rPr>
              <w:t>Ministru kabineta 2012.gada 18.decembra notei</w:t>
            </w:r>
            <w:r w:rsidR="00995287">
              <w:rPr>
                <w:rFonts w:ascii="Times New Roman" w:eastAsia="Times New Roman" w:hAnsi="Times New Roman" w:cs="Times New Roman"/>
                <w:bCs/>
                <w:sz w:val="28"/>
                <w:szCs w:val="28"/>
                <w:lang w:eastAsia="lv-LV"/>
              </w:rPr>
              <w:t>kumu Nr.931 „</w:t>
            </w:r>
            <w:r w:rsidR="00995287" w:rsidRPr="00995287">
              <w:rPr>
                <w:rFonts w:ascii="Times New Roman" w:eastAsia="Times New Roman" w:hAnsi="Times New Roman" w:cs="Times New Roman"/>
                <w:bCs/>
                <w:sz w:val="28"/>
                <w:szCs w:val="28"/>
                <w:lang w:eastAsia="lv-LV"/>
              </w:rPr>
              <w:t>Latvijas Nacionālā kultūras centra nolikums</w:t>
            </w:r>
            <w:r w:rsidR="00995287">
              <w:rPr>
                <w:rFonts w:ascii="Times New Roman" w:eastAsia="Times New Roman" w:hAnsi="Times New Roman" w:cs="Times New Roman"/>
                <w:bCs/>
                <w:sz w:val="28"/>
                <w:szCs w:val="28"/>
                <w:lang w:eastAsia="lv-LV"/>
              </w:rPr>
              <w:t>”</w:t>
            </w:r>
            <w:r w:rsidR="00995287" w:rsidRPr="00995287">
              <w:rPr>
                <w:rFonts w:ascii="Times New Roman" w:eastAsia="Times New Roman" w:hAnsi="Times New Roman" w:cs="Times New Roman"/>
                <w:bCs/>
                <w:sz w:val="28"/>
                <w:szCs w:val="28"/>
                <w:lang w:eastAsia="lv-LV"/>
              </w:rPr>
              <w:t xml:space="preserve"> </w:t>
            </w:r>
            <w:r w:rsidR="00995287">
              <w:rPr>
                <w:rFonts w:ascii="Times New Roman" w:eastAsia="Times New Roman" w:hAnsi="Times New Roman" w:cs="Times New Roman"/>
                <w:bCs/>
                <w:sz w:val="28"/>
                <w:szCs w:val="28"/>
                <w:lang w:eastAsia="lv-LV"/>
              </w:rPr>
              <w:t>12.punktu</w:t>
            </w:r>
            <w:r w:rsidR="00995287" w:rsidRPr="00D221E8">
              <w:rPr>
                <w:rFonts w:ascii="Times New Roman" w:eastAsia="Times New Roman" w:hAnsi="Times New Roman" w:cs="Times New Roman"/>
                <w:bCs/>
                <w:sz w:val="28"/>
                <w:szCs w:val="28"/>
                <w:lang w:eastAsia="lv-LV"/>
              </w:rPr>
              <w:t xml:space="preserve"> Latvijas Nacionālais kultūras centrs</w:t>
            </w:r>
            <w:r w:rsidR="00995287">
              <w:rPr>
                <w:rFonts w:ascii="Times New Roman" w:eastAsia="Times New Roman" w:hAnsi="Times New Roman" w:cs="Times New Roman"/>
                <w:bCs/>
                <w:sz w:val="28"/>
                <w:szCs w:val="28"/>
                <w:lang w:eastAsia="lv-LV"/>
              </w:rPr>
              <w:t xml:space="preserve"> ir </w:t>
            </w:r>
            <w:r w:rsidR="00995287" w:rsidRPr="00D221E8">
              <w:rPr>
                <w:rFonts w:ascii="Times New Roman" w:eastAsia="Times New Roman" w:hAnsi="Times New Roman" w:cs="Times New Roman"/>
                <w:bCs/>
                <w:sz w:val="28"/>
                <w:szCs w:val="28"/>
                <w:lang w:eastAsia="lv-LV"/>
              </w:rPr>
              <w:t>Vispārējo latviešu Dz</w:t>
            </w:r>
            <w:r w:rsidR="00995287">
              <w:rPr>
                <w:rFonts w:ascii="Times New Roman" w:eastAsia="Times New Roman" w:hAnsi="Times New Roman" w:cs="Times New Roman"/>
                <w:bCs/>
                <w:sz w:val="28"/>
                <w:szCs w:val="28"/>
                <w:lang w:eastAsia="lv-LV"/>
              </w:rPr>
              <w:t>iesmu un deju svētku rīkotājs</w:t>
            </w:r>
            <w:r w:rsidR="00AE372F" w:rsidRPr="00AE372F">
              <w:rPr>
                <w:rFonts w:ascii="Times New Roman" w:eastAsia="Times New Roman" w:hAnsi="Times New Roman" w:cs="Times New Roman"/>
                <w:sz w:val="28"/>
                <w:szCs w:val="28"/>
                <w:lang w:eastAsia="lv-LV"/>
              </w:rPr>
              <w:t xml:space="preserve"> un saskaņā ar Ministru kabineta 2012.gada 18.decembra noteikumu Nr.931 „Latvijas Nacionālā kultūras centra nolikums” 4.7.punktu nodrošina Vispārējo latviešu dziesmu un deju svētku sagatavošanu, īstenošanu un tradīcijas nepārtrauktību dz</w:t>
            </w:r>
            <w:r w:rsidR="00AE372F">
              <w:rPr>
                <w:rFonts w:ascii="Times New Roman" w:eastAsia="Times New Roman" w:hAnsi="Times New Roman" w:cs="Times New Roman"/>
                <w:sz w:val="28"/>
                <w:szCs w:val="28"/>
                <w:lang w:eastAsia="lv-LV"/>
              </w:rPr>
              <w:t>iesmu un deju svētku starplaikā</w:t>
            </w:r>
            <w:r w:rsidR="00AE372F" w:rsidRPr="00AE372F">
              <w:rPr>
                <w:rFonts w:ascii="Times New Roman" w:eastAsia="Times New Roman" w:hAnsi="Times New Roman" w:cs="Times New Roman"/>
                <w:sz w:val="28"/>
                <w:szCs w:val="28"/>
                <w:lang w:eastAsia="lv-LV"/>
              </w:rPr>
              <w:t>.</w:t>
            </w:r>
          </w:p>
          <w:p w:rsidR="00AE35B2" w:rsidRPr="00D221E8" w:rsidRDefault="00BD7636" w:rsidP="00BD7636">
            <w:pPr>
              <w:spacing w:after="0" w:line="240" w:lineRule="auto"/>
              <w:ind w:left="127" w:right="140" w:firstLine="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Projekta 3.punktā ir noteikts, ka maksu </w:t>
            </w:r>
            <w:r w:rsidRPr="00BD7636">
              <w:rPr>
                <w:rFonts w:ascii="Times New Roman" w:eastAsia="Times New Roman" w:hAnsi="Times New Roman" w:cs="Times New Roman"/>
                <w:sz w:val="28"/>
                <w:szCs w:val="28"/>
                <w:lang w:eastAsia="lv-LV"/>
              </w:rPr>
              <w:t xml:space="preserve">par Latvijas Nacionālā kultūras centra sniegtajiem maksas pakalpojumiem, kas saistīti </w:t>
            </w:r>
            <w:r>
              <w:rPr>
                <w:rFonts w:ascii="Times New Roman" w:eastAsia="Times New Roman" w:hAnsi="Times New Roman" w:cs="Times New Roman"/>
                <w:sz w:val="28"/>
                <w:szCs w:val="28"/>
                <w:lang w:eastAsia="lv-LV"/>
              </w:rPr>
              <w:t>ar S</w:t>
            </w:r>
            <w:r w:rsidRPr="00BD7636">
              <w:rPr>
                <w:rFonts w:ascii="Times New Roman" w:eastAsia="Times New Roman" w:hAnsi="Times New Roman" w:cs="Times New Roman"/>
                <w:sz w:val="28"/>
                <w:szCs w:val="28"/>
                <w:lang w:eastAsia="lv-LV"/>
              </w:rPr>
              <w:t>vētku pasākumiem, iekasē biļešu operators un normatīvajos aktos noteiktajā kārtībā pārskaita Latvijas Nacionālā kul</w:t>
            </w:r>
            <w:r>
              <w:rPr>
                <w:rFonts w:ascii="Times New Roman" w:eastAsia="Times New Roman" w:hAnsi="Times New Roman" w:cs="Times New Roman"/>
                <w:sz w:val="28"/>
                <w:szCs w:val="28"/>
                <w:lang w:eastAsia="lv-LV"/>
              </w:rPr>
              <w:t>tūras centra budžetā. Lai gan Svētku pēdējais pasākums notiek 2013.gada 7.jūlijā, lai nodroš</w:t>
            </w:r>
            <w:r w:rsidR="00C44C10">
              <w:rPr>
                <w:rFonts w:ascii="Times New Roman" w:eastAsia="Times New Roman" w:hAnsi="Times New Roman" w:cs="Times New Roman"/>
                <w:sz w:val="28"/>
                <w:szCs w:val="28"/>
                <w:lang w:eastAsia="lv-LV"/>
              </w:rPr>
              <w:t>inātu Projekta 3.punktā noteiktās</w:t>
            </w:r>
            <w:r>
              <w:rPr>
                <w:rFonts w:ascii="Times New Roman" w:eastAsia="Times New Roman" w:hAnsi="Times New Roman" w:cs="Times New Roman"/>
                <w:sz w:val="28"/>
                <w:szCs w:val="28"/>
                <w:lang w:eastAsia="lv-LV"/>
              </w:rPr>
              <w:t xml:space="preserve"> k</w:t>
            </w:r>
            <w:r w:rsidR="00C44C10">
              <w:rPr>
                <w:rFonts w:ascii="Times New Roman" w:eastAsia="Times New Roman" w:hAnsi="Times New Roman" w:cs="Times New Roman"/>
                <w:sz w:val="28"/>
                <w:szCs w:val="28"/>
                <w:lang w:eastAsia="lv-LV"/>
              </w:rPr>
              <w:t>ārtības īstenošanu</w:t>
            </w:r>
            <w:r>
              <w:rPr>
                <w:rFonts w:ascii="Times New Roman" w:eastAsia="Times New Roman" w:hAnsi="Times New Roman" w:cs="Times New Roman"/>
                <w:sz w:val="28"/>
                <w:szCs w:val="28"/>
                <w:lang w:eastAsia="lv-LV"/>
              </w:rPr>
              <w:t>, Projekta 4.punktā noteikts, ka Projekts ir spēkā līdz 2013.gada 31.jūlijam.</w:t>
            </w:r>
          </w:p>
        </w:tc>
      </w:tr>
      <w:tr w:rsidR="00D221E8" w:rsidRPr="00D221E8" w:rsidTr="00F62A53">
        <w:trPr>
          <w:trHeight w:val="476"/>
          <w:tblCellSpacing w:w="0" w:type="dxa"/>
        </w:trPr>
        <w:tc>
          <w:tcPr>
            <w:tcW w:w="441"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5.</w:t>
            </w:r>
          </w:p>
        </w:tc>
        <w:tc>
          <w:tcPr>
            <w:tcW w:w="2976"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Projekta izstrādē iesaistītās institūcijas</w:t>
            </w:r>
          </w:p>
        </w:tc>
        <w:tc>
          <w:tcPr>
            <w:tcW w:w="5684"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ind w:left="57" w:right="57"/>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xml:space="preserve">Kultūras ministrija, Latvijas Nacionālais kultūras centrs. </w:t>
            </w:r>
          </w:p>
        </w:tc>
      </w:tr>
      <w:tr w:rsidR="00D221E8" w:rsidRPr="00D221E8" w:rsidTr="00F62A53">
        <w:trPr>
          <w:trHeight w:val="681"/>
          <w:tblCellSpacing w:w="0" w:type="dxa"/>
        </w:trPr>
        <w:tc>
          <w:tcPr>
            <w:tcW w:w="441"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6.</w:t>
            </w:r>
          </w:p>
        </w:tc>
        <w:tc>
          <w:tcPr>
            <w:tcW w:w="2976"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Iemesli, kādēļ netika nodrošināta sabiedrības līdzdalība</w:t>
            </w:r>
          </w:p>
        </w:tc>
        <w:tc>
          <w:tcPr>
            <w:tcW w:w="5684"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ind w:right="57"/>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xml:space="preserve"> Projekts šo jomu neskar.</w:t>
            </w:r>
          </w:p>
        </w:tc>
      </w:tr>
      <w:tr w:rsidR="00D221E8" w:rsidRPr="00D221E8" w:rsidTr="00F62A53">
        <w:trPr>
          <w:trHeight w:val="506"/>
          <w:tblCellSpacing w:w="0" w:type="dxa"/>
        </w:trPr>
        <w:tc>
          <w:tcPr>
            <w:tcW w:w="441"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7.</w:t>
            </w:r>
          </w:p>
        </w:tc>
        <w:tc>
          <w:tcPr>
            <w:tcW w:w="2976"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Cita informācija</w:t>
            </w:r>
          </w:p>
        </w:tc>
        <w:tc>
          <w:tcPr>
            <w:tcW w:w="5684"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xml:space="preserve"> Nav</w:t>
            </w:r>
          </w:p>
        </w:tc>
      </w:tr>
    </w:tbl>
    <w:p w:rsidR="00D221E8" w:rsidRPr="00D221E8" w:rsidRDefault="00D221E8" w:rsidP="00D221E8">
      <w:pPr>
        <w:spacing w:after="0" w:line="240" w:lineRule="auto"/>
        <w:ind w:right="-49"/>
        <w:rPr>
          <w:rFonts w:ascii="Times New Roman" w:eastAsia="Times New Roman" w:hAnsi="Times New Roman" w:cs="Times New Roman"/>
          <w:sz w:val="28"/>
          <w:szCs w:val="28"/>
          <w:lang w:eastAsia="lv-LV"/>
        </w:rPr>
      </w:pPr>
    </w:p>
    <w:tbl>
      <w:tblPr>
        <w:tblW w:w="0" w:type="auto"/>
        <w:tblCellSpacing w:w="0" w:type="dxa"/>
        <w:tblCellMar>
          <w:left w:w="0" w:type="dxa"/>
          <w:right w:w="0" w:type="dxa"/>
        </w:tblCellMar>
        <w:tblLook w:val="04A0"/>
      </w:tblPr>
      <w:tblGrid>
        <w:gridCol w:w="9071"/>
      </w:tblGrid>
      <w:tr w:rsidR="00D221E8" w:rsidRPr="00D221E8" w:rsidTr="00F62A53">
        <w:trPr>
          <w:tblCellSpacing w:w="0" w:type="dxa"/>
        </w:trPr>
        <w:tc>
          <w:tcPr>
            <w:tcW w:w="9101" w:type="dxa"/>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9"/>
              <w:gridCol w:w="2953"/>
              <w:gridCol w:w="5583"/>
            </w:tblGrid>
            <w:tr w:rsidR="00D221E8" w:rsidRPr="00D221E8" w:rsidTr="00F62A53">
              <w:trPr>
                <w:trHeight w:val="467"/>
                <w:tblCellSpacing w:w="0" w:type="dxa"/>
              </w:trPr>
              <w:tc>
                <w:tcPr>
                  <w:tcW w:w="9055" w:type="dxa"/>
                  <w:gridSpan w:val="3"/>
                  <w:tcBorders>
                    <w:top w:val="outset" w:sz="6" w:space="0" w:color="auto"/>
                    <w:left w:val="outset" w:sz="6" w:space="0" w:color="auto"/>
                    <w:bottom w:val="outset" w:sz="6" w:space="0" w:color="auto"/>
                    <w:right w:val="outset" w:sz="6" w:space="0" w:color="auto"/>
                  </w:tcBorders>
                  <w:vAlign w:val="center"/>
                </w:tcPr>
                <w:p w:rsidR="00D221E8" w:rsidRPr="00D221E8" w:rsidRDefault="00D221E8" w:rsidP="00D221E8">
                  <w:pPr>
                    <w:spacing w:before="100" w:beforeAutospacing="1" w:after="100" w:afterAutospacing="1"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b/>
                      <w:sz w:val="28"/>
                      <w:szCs w:val="28"/>
                      <w:lang w:eastAsia="lv-LV"/>
                    </w:rPr>
                    <w:t>II. Tiesību akta projekta ietekme uz sabiedrību</w:t>
                  </w:r>
                </w:p>
              </w:tc>
            </w:tr>
            <w:tr w:rsidR="00D221E8" w:rsidRPr="00D221E8" w:rsidTr="00F62A53">
              <w:trPr>
                <w:trHeight w:val="846"/>
                <w:tblCellSpacing w:w="0" w:type="dxa"/>
              </w:trPr>
              <w:tc>
                <w:tcPr>
                  <w:tcW w:w="519"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1.</w:t>
                  </w:r>
                </w:p>
              </w:tc>
              <w:tc>
                <w:tcPr>
                  <w:tcW w:w="2953"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Sabiedrības mērķgrupa</w:t>
                  </w:r>
                </w:p>
              </w:tc>
              <w:tc>
                <w:tcPr>
                  <w:tcW w:w="5583"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ind w:left="49" w:right="57"/>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Svētku dalībnieki, Dziesmu un deju svētku procesā iesaistītās personas.</w:t>
                  </w:r>
                </w:p>
              </w:tc>
            </w:tr>
            <w:tr w:rsidR="00D221E8" w:rsidRPr="00D221E8" w:rsidTr="00F62A53">
              <w:trPr>
                <w:trHeight w:val="523"/>
                <w:tblCellSpacing w:w="0" w:type="dxa"/>
              </w:trPr>
              <w:tc>
                <w:tcPr>
                  <w:tcW w:w="519"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2.</w:t>
                  </w:r>
                </w:p>
              </w:tc>
              <w:tc>
                <w:tcPr>
                  <w:tcW w:w="2953"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Citas sabiedrības grupas (bez mērķgrupas), kuras tiesiskais regulējums arī ietekmē vai varētu ietekmēt</w:t>
                  </w:r>
                </w:p>
              </w:tc>
              <w:tc>
                <w:tcPr>
                  <w:tcW w:w="5583"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ind w:right="57"/>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xml:space="preserve"> Ikviens Latvijas un ārvalstu iedzīvotājs.</w:t>
                  </w:r>
                </w:p>
              </w:tc>
            </w:tr>
            <w:tr w:rsidR="00D221E8" w:rsidRPr="00D221E8" w:rsidTr="00F62A53">
              <w:trPr>
                <w:trHeight w:val="517"/>
                <w:tblCellSpacing w:w="0" w:type="dxa"/>
              </w:trPr>
              <w:tc>
                <w:tcPr>
                  <w:tcW w:w="519"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3.</w:t>
                  </w:r>
                </w:p>
              </w:tc>
              <w:tc>
                <w:tcPr>
                  <w:tcW w:w="2953"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Tiesiskā regulējuma finansiālā ietekme</w:t>
                  </w:r>
                </w:p>
              </w:tc>
              <w:tc>
                <w:tcPr>
                  <w:tcW w:w="5583"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ind w:right="57"/>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xml:space="preserve"> Projekts šo jomu neskar.</w:t>
                  </w:r>
                </w:p>
              </w:tc>
            </w:tr>
            <w:tr w:rsidR="00D221E8" w:rsidRPr="00D221E8" w:rsidTr="00F62A53">
              <w:trPr>
                <w:trHeight w:val="517"/>
                <w:tblCellSpacing w:w="0" w:type="dxa"/>
              </w:trPr>
              <w:tc>
                <w:tcPr>
                  <w:tcW w:w="519"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4.</w:t>
                  </w:r>
                </w:p>
              </w:tc>
              <w:tc>
                <w:tcPr>
                  <w:tcW w:w="2953"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Tiesiskā regulējuma nefinansiālā ietekme</w:t>
                  </w:r>
                </w:p>
              </w:tc>
              <w:tc>
                <w:tcPr>
                  <w:tcW w:w="5583"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ind w:right="57"/>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xml:space="preserve"> Projekts šo jomu neskar.</w:t>
                  </w:r>
                </w:p>
              </w:tc>
            </w:tr>
            <w:tr w:rsidR="00D221E8" w:rsidRPr="00D221E8" w:rsidTr="00F62A53">
              <w:trPr>
                <w:trHeight w:val="531"/>
                <w:tblCellSpacing w:w="0" w:type="dxa"/>
              </w:trPr>
              <w:tc>
                <w:tcPr>
                  <w:tcW w:w="519"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5.</w:t>
                  </w:r>
                </w:p>
              </w:tc>
              <w:tc>
                <w:tcPr>
                  <w:tcW w:w="2953"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Administratīvās procedūras raksturojums</w:t>
                  </w:r>
                </w:p>
              </w:tc>
              <w:tc>
                <w:tcPr>
                  <w:tcW w:w="5583"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ind w:left="57" w:right="57"/>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Projekts šo jomu neskar.</w:t>
                  </w:r>
                </w:p>
              </w:tc>
            </w:tr>
            <w:tr w:rsidR="00D221E8" w:rsidRPr="00D221E8" w:rsidTr="00F62A53">
              <w:trPr>
                <w:trHeight w:val="357"/>
                <w:tblCellSpacing w:w="0" w:type="dxa"/>
              </w:trPr>
              <w:tc>
                <w:tcPr>
                  <w:tcW w:w="519"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6.</w:t>
                  </w:r>
                </w:p>
              </w:tc>
              <w:tc>
                <w:tcPr>
                  <w:tcW w:w="2953"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Administratīvo izmaksu monetārs novērtējums</w:t>
                  </w:r>
                </w:p>
              </w:tc>
              <w:tc>
                <w:tcPr>
                  <w:tcW w:w="5583"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ind w:right="57"/>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xml:space="preserve"> Projekts šo jomu neskar.</w:t>
                  </w:r>
                </w:p>
              </w:tc>
            </w:tr>
            <w:tr w:rsidR="00D221E8" w:rsidRPr="00D221E8" w:rsidTr="00F62A53">
              <w:trPr>
                <w:trHeight w:val="436"/>
                <w:tblCellSpacing w:w="0" w:type="dxa"/>
              </w:trPr>
              <w:tc>
                <w:tcPr>
                  <w:tcW w:w="519"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7.</w:t>
                  </w:r>
                </w:p>
              </w:tc>
              <w:tc>
                <w:tcPr>
                  <w:tcW w:w="2953"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Cita informācija</w:t>
                  </w:r>
                </w:p>
              </w:tc>
              <w:tc>
                <w:tcPr>
                  <w:tcW w:w="5583"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ind w:right="57"/>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xml:space="preserve"> Nav</w:t>
                  </w:r>
                </w:p>
              </w:tc>
            </w:tr>
          </w:tbl>
          <w:p w:rsidR="00D221E8" w:rsidRPr="00D221E8" w:rsidRDefault="00D221E8" w:rsidP="00D221E8">
            <w:pPr>
              <w:spacing w:after="0" w:line="240" w:lineRule="auto"/>
              <w:rPr>
                <w:rFonts w:ascii="Times New Roman" w:eastAsia="Times New Roman" w:hAnsi="Times New Roman" w:cs="Times New Roman"/>
                <w:sz w:val="28"/>
                <w:szCs w:val="28"/>
                <w:lang w:eastAsia="lv-LV"/>
              </w:rPr>
            </w:pPr>
          </w:p>
        </w:tc>
      </w:tr>
    </w:tbl>
    <w:p w:rsidR="00D221E8" w:rsidRPr="00D221E8" w:rsidRDefault="00D221E8" w:rsidP="00D221E8">
      <w:pPr>
        <w:spacing w:after="0" w:line="240" w:lineRule="auto"/>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w:t>
      </w:r>
    </w:p>
    <w:tbl>
      <w:tblPr>
        <w:tblW w:w="9239"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1322"/>
        <w:gridCol w:w="1351"/>
        <w:gridCol w:w="1351"/>
        <w:gridCol w:w="1352"/>
        <w:gridCol w:w="1305"/>
      </w:tblGrid>
      <w:tr w:rsidR="00D221E8" w:rsidRPr="00D221E8" w:rsidTr="00F62A53">
        <w:trPr>
          <w:trHeight w:val="652"/>
          <w:jc w:val="center"/>
        </w:trPr>
        <w:tc>
          <w:tcPr>
            <w:tcW w:w="9239" w:type="dxa"/>
            <w:gridSpan w:val="6"/>
          </w:tcPr>
          <w:p w:rsidR="00D221E8" w:rsidRPr="00D221E8" w:rsidRDefault="00D221E8" w:rsidP="00D221E8">
            <w:pPr>
              <w:spacing w:beforeAutospacing="1" w:after="0" w:afterAutospacing="1" w:line="240" w:lineRule="auto"/>
              <w:jc w:val="center"/>
              <w:rPr>
                <w:rFonts w:ascii="Times New Roman" w:eastAsia="Times New Roman" w:hAnsi="Times New Roman" w:cs="Times New Roman"/>
                <w:b/>
                <w:i/>
                <w:sz w:val="28"/>
                <w:szCs w:val="28"/>
                <w:lang w:eastAsia="lv-LV"/>
              </w:rPr>
            </w:pPr>
            <w:r w:rsidRPr="00D221E8">
              <w:rPr>
                <w:rFonts w:ascii="Times New Roman" w:eastAsia="Times New Roman" w:hAnsi="Times New Roman" w:cs="Times New Roman"/>
                <w:b/>
                <w:sz w:val="28"/>
                <w:szCs w:val="28"/>
                <w:lang w:eastAsia="lv-LV"/>
              </w:rPr>
              <w:br w:type="page"/>
              <w:t>III. Tiesību akta projekta ietekme uz valsts budžetu un pašvaldību budžetiem</w:t>
            </w:r>
          </w:p>
        </w:tc>
      </w:tr>
      <w:tr w:rsidR="00D221E8" w:rsidRPr="00D221E8" w:rsidTr="00F62A53">
        <w:trPr>
          <w:jc w:val="center"/>
        </w:trPr>
        <w:tc>
          <w:tcPr>
            <w:tcW w:w="2558" w:type="dxa"/>
            <w:vMerge w:val="restart"/>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b/>
                <w:sz w:val="28"/>
                <w:szCs w:val="28"/>
                <w:lang w:eastAsia="lv-LV"/>
              </w:rPr>
              <w:t>Rādītāji</w:t>
            </w:r>
          </w:p>
        </w:tc>
        <w:tc>
          <w:tcPr>
            <w:tcW w:w="2673" w:type="dxa"/>
            <w:gridSpan w:val="2"/>
            <w:vMerge w:val="restart"/>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p>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b/>
                <w:sz w:val="28"/>
                <w:szCs w:val="28"/>
                <w:lang w:eastAsia="lv-LV"/>
              </w:rPr>
              <w:t xml:space="preserve">2013 </w:t>
            </w:r>
          </w:p>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w:t>
            </w:r>
            <w:proofErr w:type="spellStart"/>
            <w:r w:rsidRPr="00D221E8">
              <w:rPr>
                <w:rFonts w:ascii="Times New Roman" w:eastAsia="Times New Roman" w:hAnsi="Times New Roman" w:cs="Times New Roman"/>
                <w:sz w:val="28"/>
                <w:szCs w:val="28"/>
                <w:lang w:eastAsia="lv-LV"/>
              </w:rPr>
              <w:t>tūkst.latu</w:t>
            </w:r>
            <w:proofErr w:type="spellEnd"/>
            <w:r w:rsidRPr="00D221E8">
              <w:rPr>
                <w:rFonts w:ascii="Times New Roman" w:eastAsia="Times New Roman" w:hAnsi="Times New Roman" w:cs="Times New Roman"/>
                <w:sz w:val="28"/>
                <w:szCs w:val="28"/>
                <w:lang w:eastAsia="lv-LV"/>
              </w:rPr>
              <w:t>)</w:t>
            </w:r>
          </w:p>
        </w:tc>
        <w:tc>
          <w:tcPr>
            <w:tcW w:w="4008" w:type="dxa"/>
            <w:gridSpan w:val="3"/>
            <w:vAlign w:val="center"/>
          </w:tcPr>
          <w:p w:rsidR="00D221E8" w:rsidRPr="00D221E8" w:rsidRDefault="00D221E8" w:rsidP="00D221E8">
            <w:pPr>
              <w:spacing w:after="0" w:line="240" w:lineRule="auto"/>
              <w:jc w:val="center"/>
              <w:rPr>
                <w:rFonts w:ascii="Times New Roman" w:eastAsia="Times New Roman" w:hAnsi="Times New Roman" w:cs="Times New Roman"/>
                <w:b/>
                <w:i/>
                <w:sz w:val="28"/>
                <w:szCs w:val="28"/>
                <w:lang w:eastAsia="lv-LV"/>
              </w:rPr>
            </w:pPr>
            <w:r w:rsidRPr="00D221E8">
              <w:rPr>
                <w:rFonts w:ascii="Times New Roman" w:eastAsia="Times New Roman" w:hAnsi="Times New Roman" w:cs="Times New Roman"/>
                <w:sz w:val="28"/>
                <w:szCs w:val="28"/>
                <w:lang w:eastAsia="lv-LV"/>
              </w:rPr>
              <w:t>Turpmākie trīs gadi (tūkst</w:t>
            </w:r>
            <w:smartTag w:uri="schemas-tilde-lv/tildestengine" w:element="currency2">
              <w:smartTagPr>
                <w:attr w:name="currency_text" w:val="latu"/>
                <w:attr w:name="currency_value" w:val="."/>
                <w:attr w:name="currency_key" w:val="LVL"/>
                <w:attr w:name="currency_id" w:val="48"/>
              </w:smartTagPr>
              <w:r w:rsidRPr="00D221E8">
                <w:rPr>
                  <w:rFonts w:ascii="Times New Roman" w:eastAsia="Times New Roman" w:hAnsi="Times New Roman" w:cs="Times New Roman"/>
                  <w:sz w:val="28"/>
                  <w:szCs w:val="28"/>
                  <w:lang w:eastAsia="lv-LV"/>
                </w:rPr>
                <w:t>. latu</w:t>
              </w:r>
            </w:smartTag>
            <w:r w:rsidRPr="00D221E8">
              <w:rPr>
                <w:rFonts w:ascii="Times New Roman" w:eastAsia="Times New Roman" w:hAnsi="Times New Roman" w:cs="Times New Roman"/>
                <w:sz w:val="28"/>
                <w:szCs w:val="28"/>
                <w:lang w:eastAsia="lv-LV"/>
              </w:rPr>
              <w:t>)</w:t>
            </w:r>
          </w:p>
        </w:tc>
      </w:tr>
      <w:tr w:rsidR="00D221E8" w:rsidRPr="00D221E8" w:rsidTr="00F62A53">
        <w:trPr>
          <w:jc w:val="center"/>
        </w:trPr>
        <w:tc>
          <w:tcPr>
            <w:tcW w:w="2558" w:type="dxa"/>
            <w:vMerge/>
            <w:vAlign w:val="center"/>
          </w:tcPr>
          <w:p w:rsidR="00D221E8" w:rsidRPr="00D221E8" w:rsidRDefault="00D221E8" w:rsidP="00D221E8">
            <w:pPr>
              <w:spacing w:after="0" w:line="240" w:lineRule="auto"/>
              <w:jc w:val="center"/>
              <w:rPr>
                <w:rFonts w:ascii="Times New Roman" w:eastAsia="Times New Roman" w:hAnsi="Times New Roman" w:cs="Times New Roman"/>
                <w:b/>
                <w:i/>
                <w:sz w:val="28"/>
                <w:szCs w:val="28"/>
                <w:lang w:eastAsia="lv-LV"/>
              </w:rPr>
            </w:pPr>
          </w:p>
        </w:tc>
        <w:tc>
          <w:tcPr>
            <w:tcW w:w="2673" w:type="dxa"/>
            <w:gridSpan w:val="2"/>
            <w:vMerge/>
            <w:vAlign w:val="center"/>
          </w:tcPr>
          <w:p w:rsidR="00D221E8" w:rsidRPr="00D221E8" w:rsidRDefault="00D221E8" w:rsidP="00D221E8">
            <w:pPr>
              <w:spacing w:after="0" w:line="240" w:lineRule="auto"/>
              <w:jc w:val="center"/>
              <w:rPr>
                <w:rFonts w:ascii="Times New Roman" w:eastAsia="Times New Roman" w:hAnsi="Times New Roman" w:cs="Times New Roman"/>
                <w:b/>
                <w:i/>
                <w:sz w:val="28"/>
                <w:szCs w:val="28"/>
                <w:lang w:eastAsia="lv-LV"/>
              </w:rPr>
            </w:pP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b/>
                <w:i/>
                <w:sz w:val="28"/>
                <w:szCs w:val="28"/>
                <w:lang w:eastAsia="lv-LV"/>
              </w:rPr>
            </w:pPr>
            <w:r w:rsidRPr="00D221E8">
              <w:rPr>
                <w:rFonts w:ascii="Times New Roman" w:eastAsia="Times New Roman" w:hAnsi="Times New Roman" w:cs="Times New Roman"/>
                <w:b/>
                <w:bCs/>
                <w:sz w:val="28"/>
                <w:szCs w:val="28"/>
                <w:lang w:eastAsia="lv-LV"/>
              </w:rPr>
              <w:t>2014</w:t>
            </w:r>
          </w:p>
        </w:tc>
        <w:tc>
          <w:tcPr>
            <w:tcW w:w="1352" w:type="dxa"/>
            <w:vAlign w:val="center"/>
          </w:tcPr>
          <w:p w:rsidR="00D221E8" w:rsidRPr="00D221E8" w:rsidRDefault="00D221E8" w:rsidP="00D221E8">
            <w:pPr>
              <w:spacing w:after="0" w:line="240" w:lineRule="auto"/>
              <w:jc w:val="center"/>
              <w:rPr>
                <w:rFonts w:ascii="Times New Roman" w:eastAsia="Times New Roman" w:hAnsi="Times New Roman" w:cs="Times New Roman"/>
                <w:b/>
                <w:i/>
                <w:sz w:val="28"/>
                <w:szCs w:val="28"/>
                <w:lang w:eastAsia="lv-LV"/>
              </w:rPr>
            </w:pPr>
            <w:r w:rsidRPr="00D221E8">
              <w:rPr>
                <w:rFonts w:ascii="Times New Roman" w:eastAsia="Times New Roman" w:hAnsi="Times New Roman" w:cs="Times New Roman"/>
                <w:b/>
                <w:bCs/>
                <w:sz w:val="28"/>
                <w:szCs w:val="28"/>
                <w:lang w:eastAsia="lv-LV"/>
              </w:rPr>
              <w:t>2015</w:t>
            </w:r>
          </w:p>
        </w:tc>
        <w:tc>
          <w:tcPr>
            <w:tcW w:w="1305" w:type="dxa"/>
            <w:vAlign w:val="center"/>
          </w:tcPr>
          <w:p w:rsidR="00D221E8" w:rsidRPr="00D221E8" w:rsidRDefault="00D221E8" w:rsidP="00D221E8">
            <w:pPr>
              <w:spacing w:after="0" w:line="240" w:lineRule="auto"/>
              <w:jc w:val="center"/>
              <w:rPr>
                <w:rFonts w:ascii="Times New Roman" w:eastAsia="Times New Roman" w:hAnsi="Times New Roman" w:cs="Times New Roman"/>
                <w:b/>
                <w:i/>
                <w:sz w:val="28"/>
                <w:szCs w:val="28"/>
                <w:lang w:eastAsia="lv-LV"/>
              </w:rPr>
            </w:pPr>
            <w:r w:rsidRPr="00D221E8">
              <w:rPr>
                <w:rFonts w:ascii="Times New Roman" w:eastAsia="Times New Roman" w:hAnsi="Times New Roman" w:cs="Times New Roman"/>
                <w:b/>
                <w:bCs/>
                <w:sz w:val="28"/>
                <w:szCs w:val="28"/>
                <w:lang w:eastAsia="lv-LV"/>
              </w:rPr>
              <w:t>2016</w:t>
            </w:r>
          </w:p>
        </w:tc>
      </w:tr>
      <w:tr w:rsidR="00D221E8" w:rsidRPr="00D221E8" w:rsidTr="00F62A53">
        <w:trPr>
          <w:jc w:val="center"/>
        </w:trPr>
        <w:tc>
          <w:tcPr>
            <w:tcW w:w="2558" w:type="dxa"/>
            <w:vMerge/>
            <w:vAlign w:val="center"/>
          </w:tcPr>
          <w:p w:rsidR="00D221E8" w:rsidRPr="00D221E8" w:rsidRDefault="00D221E8" w:rsidP="00D221E8">
            <w:pPr>
              <w:spacing w:after="0" w:line="240" w:lineRule="auto"/>
              <w:jc w:val="center"/>
              <w:rPr>
                <w:rFonts w:ascii="Times New Roman" w:eastAsia="Times New Roman" w:hAnsi="Times New Roman" w:cs="Times New Roman"/>
                <w:b/>
                <w:i/>
                <w:sz w:val="28"/>
                <w:szCs w:val="28"/>
                <w:lang w:eastAsia="lv-LV"/>
              </w:rPr>
            </w:pPr>
          </w:p>
        </w:tc>
        <w:tc>
          <w:tcPr>
            <w:tcW w:w="1322" w:type="dxa"/>
            <w:vAlign w:val="center"/>
          </w:tcPr>
          <w:p w:rsidR="00D221E8" w:rsidRPr="00D221E8" w:rsidRDefault="00D221E8" w:rsidP="00D221E8">
            <w:pPr>
              <w:spacing w:after="0" w:line="240" w:lineRule="auto"/>
              <w:jc w:val="center"/>
              <w:rPr>
                <w:rFonts w:ascii="Times New Roman" w:eastAsia="Times New Roman" w:hAnsi="Times New Roman" w:cs="Times New Roman"/>
                <w:b/>
                <w:i/>
                <w:sz w:val="28"/>
                <w:szCs w:val="28"/>
                <w:lang w:eastAsia="lv-LV"/>
              </w:rPr>
            </w:pPr>
            <w:r w:rsidRPr="00D221E8">
              <w:rPr>
                <w:rFonts w:ascii="Times New Roman" w:eastAsia="Times New Roman" w:hAnsi="Times New Roman" w:cs="Times New Roman"/>
                <w:sz w:val="28"/>
                <w:szCs w:val="28"/>
                <w:lang w:eastAsia="lv-LV"/>
              </w:rPr>
              <w:t>Saskaņā ar valsts budžetu kārtējam gadam</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b/>
                <w:i/>
                <w:sz w:val="28"/>
                <w:szCs w:val="28"/>
                <w:lang w:eastAsia="lv-LV"/>
              </w:rPr>
            </w:pPr>
            <w:r w:rsidRPr="00D221E8">
              <w:rPr>
                <w:rFonts w:ascii="Times New Roman" w:eastAsia="Times New Roman" w:hAnsi="Times New Roman" w:cs="Times New Roman"/>
                <w:sz w:val="28"/>
                <w:szCs w:val="28"/>
                <w:lang w:eastAsia="lv-LV"/>
              </w:rPr>
              <w:t>Izmaiņas kārtējā gadā, salīdzinot ar budžetu kārtējam gadam</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b/>
                <w:i/>
                <w:sz w:val="28"/>
                <w:szCs w:val="28"/>
                <w:lang w:eastAsia="lv-LV"/>
              </w:rPr>
            </w:pPr>
            <w:r w:rsidRPr="00D221E8">
              <w:rPr>
                <w:rFonts w:ascii="Times New Roman" w:eastAsia="Times New Roman" w:hAnsi="Times New Roman" w:cs="Times New Roman"/>
                <w:sz w:val="28"/>
                <w:szCs w:val="28"/>
                <w:lang w:eastAsia="lv-LV"/>
              </w:rPr>
              <w:t>Izmaiņas, salīdzinot ar kārtējo (2013) gadu</w:t>
            </w:r>
          </w:p>
        </w:tc>
        <w:tc>
          <w:tcPr>
            <w:tcW w:w="1352" w:type="dxa"/>
            <w:vAlign w:val="center"/>
          </w:tcPr>
          <w:p w:rsidR="00D221E8" w:rsidRPr="00D221E8" w:rsidRDefault="00D221E8" w:rsidP="00D221E8">
            <w:pPr>
              <w:spacing w:after="0" w:line="240" w:lineRule="auto"/>
              <w:jc w:val="center"/>
              <w:rPr>
                <w:rFonts w:ascii="Times New Roman" w:eastAsia="Times New Roman" w:hAnsi="Times New Roman" w:cs="Times New Roman"/>
                <w:b/>
                <w:i/>
                <w:sz w:val="28"/>
                <w:szCs w:val="28"/>
                <w:lang w:eastAsia="lv-LV"/>
              </w:rPr>
            </w:pPr>
            <w:r w:rsidRPr="00D221E8">
              <w:rPr>
                <w:rFonts w:ascii="Times New Roman" w:eastAsia="Times New Roman" w:hAnsi="Times New Roman" w:cs="Times New Roman"/>
                <w:sz w:val="28"/>
                <w:szCs w:val="28"/>
                <w:lang w:eastAsia="lv-LV"/>
              </w:rPr>
              <w:t>Izmaiņas, salīdzinot ar kārtējo (2013) gadu</w:t>
            </w:r>
          </w:p>
        </w:tc>
        <w:tc>
          <w:tcPr>
            <w:tcW w:w="1305" w:type="dxa"/>
            <w:vAlign w:val="center"/>
          </w:tcPr>
          <w:p w:rsidR="00D221E8" w:rsidRPr="00D221E8" w:rsidRDefault="00D221E8" w:rsidP="00D221E8">
            <w:pPr>
              <w:spacing w:after="0" w:line="240" w:lineRule="auto"/>
              <w:jc w:val="center"/>
              <w:rPr>
                <w:rFonts w:ascii="Times New Roman" w:eastAsia="Times New Roman" w:hAnsi="Times New Roman" w:cs="Times New Roman"/>
                <w:b/>
                <w:i/>
                <w:sz w:val="28"/>
                <w:szCs w:val="28"/>
                <w:lang w:eastAsia="lv-LV"/>
              </w:rPr>
            </w:pPr>
            <w:r w:rsidRPr="00D221E8">
              <w:rPr>
                <w:rFonts w:ascii="Times New Roman" w:eastAsia="Times New Roman" w:hAnsi="Times New Roman" w:cs="Times New Roman"/>
                <w:sz w:val="28"/>
                <w:szCs w:val="28"/>
                <w:lang w:eastAsia="lv-LV"/>
              </w:rPr>
              <w:t>Izmaiņas, salīdzinot ar kārtējo (2013) gadu</w:t>
            </w:r>
          </w:p>
        </w:tc>
      </w:tr>
      <w:tr w:rsidR="00D221E8" w:rsidRPr="00D221E8" w:rsidTr="00F62A53">
        <w:trPr>
          <w:jc w:val="center"/>
        </w:trPr>
        <w:tc>
          <w:tcPr>
            <w:tcW w:w="2558" w:type="dxa"/>
            <w:vAlign w:val="center"/>
          </w:tcPr>
          <w:p w:rsidR="00D221E8" w:rsidRPr="00D221E8" w:rsidRDefault="00D221E8" w:rsidP="00D221E8">
            <w:pPr>
              <w:spacing w:after="0" w:line="240" w:lineRule="auto"/>
              <w:jc w:val="center"/>
              <w:rPr>
                <w:rFonts w:ascii="Times New Roman" w:eastAsia="Times New Roman" w:hAnsi="Times New Roman" w:cs="Times New Roman"/>
                <w:bCs/>
                <w:sz w:val="28"/>
                <w:szCs w:val="28"/>
                <w:lang w:eastAsia="lv-LV"/>
              </w:rPr>
            </w:pPr>
            <w:r w:rsidRPr="00D221E8">
              <w:rPr>
                <w:rFonts w:ascii="Times New Roman" w:eastAsia="Times New Roman" w:hAnsi="Times New Roman" w:cs="Times New Roman"/>
                <w:bCs/>
                <w:sz w:val="28"/>
                <w:szCs w:val="28"/>
                <w:lang w:eastAsia="lv-LV"/>
              </w:rPr>
              <w:t>1</w:t>
            </w:r>
          </w:p>
        </w:tc>
        <w:tc>
          <w:tcPr>
            <w:tcW w:w="1322" w:type="dxa"/>
            <w:vAlign w:val="center"/>
          </w:tcPr>
          <w:p w:rsidR="00D221E8" w:rsidRPr="00D221E8" w:rsidRDefault="00D221E8" w:rsidP="00D221E8">
            <w:pPr>
              <w:spacing w:after="0" w:line="240" w:lineRule="auto"/>
              <w:jc w:val="center"/>
              <w:rPr>
                <w:rFonts w:ascii="Times New Roman" w:eastAsia="Times New Roman" w:hAnsi="Times New Roman" w:cs="Times New Roman"/>
                <w:bCs/>
                <w:sz w:val="28"/>
                <w:szCs w:val="28"/>
                <w:lang w:eastAsia="lv-LV"/>
              </w:rPr>
            </w:pPr>
            <w:r w:rsidRPr="00D221E8">
              <w:rPr>
                <w:rFonts w:ascii="Times New Roman" w:eastAsia="Times New Roman" w:hAnsi="Times New Roman" w:cs="Times New Roman"/>
                <w:bCs/>
                <w:sz w:val="28"/>
                <w:szCs w:val="28"/>
                <w:lang w:eastAsia="lv-LV"/>
              </w:rPr>
              <w:t>2</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bCs/>
                <w:sz w:val="28"/>
                <w:szCs w:val="28"/>
                <w:lang w:eastAsia="lv-LV"/>
              </w:rPr>
            </w:pPr>
            <w:r w:rsidRPr="00D221E8">
              <w:rPr>
                <w:rFonts w:ascii="Times New Roman" w:eastAsia="Times New Roman" w:hAnsi="Times New Roman" w:cs="Times New Roman"/>
                <w:bCs/>
                <w:sz w:val="28"/>
                <w:szCs w:val="28"/>
                <w:lang w:eastAsia="lv-LV"/>
              </w:rPr>
              <w:t>3</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bCs/>
                <w:sz w:val="28"/>
                <w:szCs w:val="28"/>
                <w:lang w:eastAsia="lv-LV"/>
              </w:rPr>
            </w:pPr>
            <w:r w:rsidRPr="00D221E8">
              <w:rPr>
                <w:rFonts w:ascii="Times New Roman" w:eastAsia="Times New Roman" w:hAnsi="Times New Roman" w:cs="Times New Roman"/>
                <w:bCs/>
                <w:sz w:val="28"/>
                <w:szCs w:val="28"/>
                <w:lang w:eastAsia="lv-LV"/>
              </w:rPr>
              <w:t>4</w:t>
            </w:r>
          </w:p>
        </w:tc>
        <w:tc>
          <w:tcPr>
            <w:tcW w:w="1352" w:type="dxa"/>
            <w:vAlign w:val="center"/>
          </w:tcPr>
          <w:p w:rsidR="00D221E8" w:rsidRPr="00D221E8" w:rsidRDefault="00D221E8" w:rsidP="00D221E8">
            <w:pPr>
              <w:spacing w:after="0" w:line="240" w:lineRule="auto"/>
              <w:jc w:val="center"/>
              <w:rPr>
                <w:rFonts w:ascii="Times New Roman" w:eastAsia="Times New Roman" w:hAnsi="Times New Roman" w:cs="Times New Roman"/>
                <w:bCs/>
                <w:sz w:val="28"/>
                <w:szCs w:val="28"/>
                <w:lang w:eastAsia="lv-LV"/>
              </w:rPr>
            </w:pPr>
            <w:r w:rsidRPr="00D221E8">
              <w:rPr>
                <w:rFonts w:ascii="Times New Roman" w:eastAsia="Times New Roman" w:hAnsi="Times New Roman" w:cs="Times New Roman"/>
                <w:bCs/>
                <w:sz w:val="28"/>
                <w:szCs w:val="28"/>
                <w:lang w:eastAsia="lv-LV"/>
              </w:rPr>
              <w:t>5</w:t>
            </w:r>
          </w:p>
        </w:tc>
        <w:tc>
          <w:tcPr>
            <w:tcW w:w="1305" w:type="dxa"/>
            <w:vAlign w:val="center"/>
          </w:tcPr>
          <w:p w:rsidR="00D221E8" w:rsidRPr="00D221E8" w:rsidRDefault="00D221E8" w:rsidP="00D221E8">
            <w:pPr>
              <w:spacing w:after="0" w:line="240" w:lineRule="auto"/>
              <w:jc w:val="center"/>
              <w:rPr>
                <w:rFonts w:ascii="Times New Roman" w:eastAsia="Times New Roman" w:hAnsi="Times New Roman" w:cs="Times New Roman"/>
                <w:bCs/>
                <w:sz w:val="28"/>
                <w:szCs w:val="28"/>
                <w:lang w:eastAsia="lv-LV"/>
              </w:rPr>
            </w:pPr>
            <w:r w:rsidRPr="00D221E8">
              <w:rPr>
                <w:rFonts w:ascii="Times New Roman" w:eastAsia="Times New Roman" w:hAnsi="Times New Roman" w:cs="Times New Roman"/>
                <w:bCs/>
                <w:sz w:val="28"/>
                <w:szCs w:val="28"/>
                <w:lang w:eastAsia="lv-LV"/>
              </w:rPr>
              <w:t>6</w:t>
            </w:r>
          </w:p>
        </w:tc>
      </w:tr>
      <w:tr w:rsidR="00D221E8" w:rsidRPr="00D221E8" w:rsidTr="00F62A53">
        <w:trPr>
          <w:jc w:val="center"/>
        </w:trPr>
        <w:tc>
          <w:tcPr>
            <w:tcW w:w="2558" w:type="dxa"/>
          </w:tcPr>
          <w:p w:rsidR="00D221E8" w:rsidRPr="00D221E8" w:rsidRDefault="00D221E8" w:rsidP="00D221E8">
            <w:pPr>
              <w:spacing w:after="0" w:line="240" w:lineRule="auto"/>
              <w:jc w:val="both"/>
              <w:rPr>
                <w:rFonts w:ascii="Times New Roman" w:eastAsia="Times New Roman" w:hAnsi="Times New Roman" w:cs="Times New Roman"/>
                <w:i/>
                <w:sz w:val="28"/>
                <w:szCs w:val="28"/>
                <w:lang w:eastAsia="lv-LV"/>
              </w:rPr>
            </w:pPr>
            <w:r w:rsidRPr="00D221E8">
              <w:rPr>
                <w:rFonts w:ascii="Times New Roman" w:eastAsia="Times New Roman" w:hAnsi="Times New Roman" w:cs="Times New Roman"/>
                <w:sz w:val="28"/>
                <w:szCs w:val="28"/>
                <w:lang w:eastAsia="lv-LV"/>
              </w:rPr>
              <w:t>1.Budžeta ieņēmumi:</w:t>
            </w:r>
          </w:p>
        </w:tc>
        <w:tc>
          <w:tcPr>
            <w:tcW w:w="1322" w:type="dxa"/>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180,0</w:t>
            </w:r>
          </w:p>
        </w:tc>
        <w:tc>
          <w:tcPr>
            <w:tcW w:w="1351" w:type="dxa"/>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51" w:type="dxa"/>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52" w:type="dxa"/>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05" w:type="dxa"/>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r>
      <w:tr w:rsidR="00D221E8" w:rsidRPr="00D221E8" w:rsidTr="00F62A53">
        <w:trPr>
          <w:jc w:val="center"/>
        </w:trPr>
        <w:tc>
          <w:tcPr>
            <w:tcW w:w="2558" w:type="dxa"/>
          </w:tcPr>
          <w:p w:rsidR="00D221E8" w:rsidRPr="00D221E8" w:rsidRDefault="00D221E8" w:rsidP="00D221E8">
            <w:pPr>
              <w:spacing w:after="0" w:line="240" w:lineRule="auto"/>
              <w:jc w:val="both"/>
              <w:rPr>
                <w:rFonts w:ascii="Times New Roman" w:eastAsia="Times New Roman" w:hAnsi="Times New Roman" w:cs="Times New Roman"/>
                <w:i/>
                <w:sz w:val="28"/>
                <w:szCs w:val="28"/>
                <w:lang w:eastAsia="lv-LV"/>
              </w:rPr>
            </w:pPr>
            <w:r w:rsidRPr="00D221E8">
              <w:rPr>
                <w:rFonts w:ascii="Times New Roman" w:eastAsia="Times New Roman" w:hAnsi="Times New Roman" w:cs="Times New Roman"/>
                <w:sz w:val="28"/>
                <w:szCs w:val="28"/>
                <w:lang w:eastAsia="lv-LV"/>
              </w:rPr>
              <w:t>1.1.valsts pamatbudžets, tai skaitā ieņēmumi no maksas pakalpojumiem un citi pašu ieņēmumi</w:t>
            </w:r>
          </w:p>
        </w:tc>
        <w:tc>
          <w:tcPr>
            <w:tcW w:w="1322" w:type="dxa"/>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p>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p>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180,0</w:t>
            </w:r>
          </w:p>
          <w:p w:rsidR="00D221E8" w:rsidRPr="00D221E8" w:rsidRDefault="00D221E8" w:rsidP="00D221E8">
            <w:pPr>
              <w:spacing w:after="0" w:line="240" w:lineRule="auto"/>
              <w:jc w:val="both"/>
              <w:rPr>
                <w:rFonts w:ascii="Times New Roman" w:eastAsia="Times New Roman" w:hAnsi="Times New Roman" w:cs="Times New Roman"/>
                <w:sz w:val="28"/>
                <w:szCs w:val="28"/>
                <w:lang w:eastAsia="lv-LV"/>
              </w:rPr>
            </w:pP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p>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p>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p>
        </w:tc>
        <w:tc>
          <w:tcPr>
            <w:tcW w:w="1352" w:type="dxa"/>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p>
        </w:tc>
        <w:tc>
          <w:tcPr>
            <w:tcW w:w="1305" w:type="dxa"/>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p>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p>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p>
        </w:tc>
      </w:tr>
      <w:tr w:rsidR="00D221E8" w:rsidRPr="00D221E8" w:rsidTr="00F62A53">
        <w:trPr>
          <w:jc w:val="center"/>
        </w:trPr>
        <w:tc>
          <w:tcPr>
            <w:tcW w:w="2558" w:type="dxa"/>
          </w:tcPr>
          <w:p w:rsidR="00D221E8" w:rsidRPr="00D221E8" w:rsidRDefault="00D221E8" w:rsidP="00D221E8">
            <w:pPr>
              <w:spacing w:after="0" w:line="240" w:lineRule="auto"/>
              <w:jc w:val="both"/>
              <w:rPr>
                <w:rFonts w:ascii="Times New Roman" w:eastAsia="Times New Roman" w:hAnsi="Times New Roman" w:cs="Times New Roman"/>
                <w:i/>
                <w:sz w:val="28"/>
                <w:szCs w:val="28"/>
                <w:lang w:eastAsia="lv-LV"/>
              </w:rPr>
            </w:pPr>
            <w:r w:rsidRPr="00D221E8">
              <w:rPr>
                <w:rFonts w:ascii="Times New Roman" w:eastAsia="Times New Roman" w:hAnsi="Times New Roman" w:cs="Times New Roman"/>
                <w:sz w:val="28"/>
                <w:szCs w:val="28"/>
                <w:lang w:eastAsia="lv-LV"/>
              </w:rPr>
              <w:t>1.2. valsts speciālais budžets</w:t>
            </w:r>
          </w:p>
        </w:tc>
        <w:tc>
          <w:tcPr>
            <w:tcW w:w="1322" w:type="dxa"/>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52" w:type="dxa"/>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05" w:type="dxa"/>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r>
      <w:tr w:rsidR="00D221E8" w:rsidRPr="00D221E8" w:rsidTr="00F62A53">
        <w:trPr>
          <w:jc w:val="center"/>
        </w:trPr>
        <w:tc>
          <w:tcPr>
            <w:tcW w:w="2558" w:type="dxa"/>
          </w:tcPr>
          <w:p w:rsidR="00D221E8" w:rsidRPr="00D221E8" w:rsidRDefault="00D221E8" w:rsidP="00D221E8">
            <w:pPr>
              <w:spacing w:after="0" w:line="240" w:lineRule="auto"/>
              <w:jc w:val="both"/>
              <w:rPr>
                <w:rFonts w:ascii="Times New Roman" w:eastAsia="Times New Roman" w:hAnsi="Times New Roman" w:cs="Times New Roman"/>
                <w:i/>
                <w:sz w:val="28"/>
                <w:szCs w:val="28"/>
                <w:lang w:eastAsia="lv-LV"/>
              </w:rPr>
            </w:pPr>
            <w:r w:rsidRPr="00D221E8">
              <w:rPr>
                <w:rFonts w:ascii="Times New Roman" w:eastAsia="Times New Roman" w:hAnsi="Times New Roman" w:cs="Times New Roman"/>
                <w:sz w:val="28"/>
                <w:szCs w:val="28"/>
                <w:lang w:eastAsia="lv-LV"/>
              </w:rPr>
              <w:t>1.3.pašvaldību budžets</w:t>
            </w:r>
          </w:p>
        </w:tc>
        <w:tc>
          <w:tcPr>
            <w:tcW w:w="1322" w:type="dxa"/>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52" w:type="dxa"/>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05" w:type="dxa"/>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r>
      <w:tr w:rsidR="00D221E8" w:rsidRPr="00D221E8" w:rsidTr="00F62A53">
        <w:trPr>
          <w:jc w:val="center"/>
        </w:trPr>
        <w:tc>
          <w:tcPr>
            <w:tcW w:w="2558" w:type="dxa"/>
          </w:tcPr>
          <w:p w:rsidR="00D221E8" w:rsidRPr="00D221E8" w:rsidRDefault="00D221E8" w:rsidP="00D221E8">
            <w:pPr>
              <w:spacing w:after="0" w:line="240" w:lineRule="auto"/>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2.Budžeta izdevumi:</w:t>
            </w:r>
          </w:p>
        </w:tc>
        <w:tc>
          <w:tcPr>
            <w:tcW w:w="1322" w:type="dxa"/>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180,0</w:t>
            </w:r>
          </w:p>
        </w:tc>
        <w:tc>
          <w:tcPr>
            <w:tcW w:w="1351" w:type="dxa"/>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51" w:type="dxa"/>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52" w:type="dxa"/>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05" w:type="dxa"/>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r>
      <w:tr w:rsidR="00D221E8" w:rsidRPr="00D221E8" w:rsidTr="00F62A53">
        <w:trPr>
          <w:jc w:val="center"/>
        </w:trPr>
        <w:tc>
          <w:tcPr>
            <w:tcW w:w="2558" w:type="dxa"/>
          </w:tcPr>
          <w:p w:rsidR="00D221E8" w:rsidRPr="00D221E8" w:rsidRDefault="00D221E8" w:rsidP="00D221E8">
            <w:pPr>
              <w:spacing w:after="0" w:line="240" w:lineRule="auto"/>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2.1.valsts pamatbudžets</w:t>
            </w:r>
          </w:p>
        </w:tc>
        <w:tc>
          <w:tcPr>
            <w:tcW w:w="1322" w:type="dxa"/>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180,0</w:t>
            </w:r>
          </w:p>
        </w:tc>
        <w:tc>
          <w:tcPr>
            <w:tcW w:w="1351" w:type="dxa"/>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51" w:type="dxa"/>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p>
        </w:tc>
        <w:tc>
          <w:tcPr>
            <w:tcW w:w="1352" w:type="dxa"/>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p>
        </w:tc>
        <w:tc>
          <w:tcPr>
            <w:tcW w:w="1305" w:type="dxa"/>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p>
        </w:tc>
      </w:tr>
      <w:tr w:rsidR="00D221E8" w:rsidRPr="00D221E8" w:rsidTr="00F62A53">
        <w:trPr>
          <w:jc w:val="center"/>
        </w:trPr>
        <w:tc>
          <w:tcPr>
            <w:tcW w:w="2558" w:type="dxa"/>
          </w:tcPr>
          <w:p w:rsidR="00D221E8" w:rsidRPr="00D221E8" w:rsidRDefault="00D221E8" w:rsidP="00D221E8">
            <w:pPr>
              <w:spacing w:after="0" w:line="240" w:lineRule="auto"/>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2.2. valsts speciālais budžets</w:t>
            </w:r>
          </w:p>
        </w:tc>
        <w:tc>
          <w:tcPr>
            <w:tcW w:w="1322"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c>
          <w:tcPr>
            <w:tcW w:w="1352"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c>
          <w:tcPr>
            <w:tcW w:w="1305"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r>
      <w:tr w:rsidR="00D221E8" w:rsidRPr="00D221E8" w:rsidTr="00F62A53">
        <w:trPr>
          <w:jc w:val="center"/>
        </w:trPr>
        <w:tc>
          <w:tcPr>
            <w:tcW w:w="2558" w:type="dxa"/>
          </w:tcPr>
          <w:p w:rsidR="00D221E8" w:rsidRPr="00D221E8" w:rsidRDefault="00D221E8" w:rsidP="00D221E8">
            <w:pPr>
              <w:spacing w:after="0" w:line="240" w:lineRule="auto"/>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xml:space="preserve">2.3.pašvaldību budžets </w:t>
            </w:r>
          </w:p>
        </w:tc>
        <w:tc>
          <w:tcPr>
            <w:tcW w:w="1322"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c>
          <w:tcPr>
            <w:tcW w:w="1352"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c>
          <w:tcPr>
            <w:tcW w:w="1305"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r>
      <w:tr w:rsidR="00D221E8" w:rsidRPr="00D221E8" w:rsidTr="00F62A53">
        <w:trPr>
          <w:jc w:val="center"/>
        </w:trPr>
        <w:tc>
          <w:tcPr>
            <w:tcW w:w="2558" w:type="dxa"/>
          </w:tcPr>
          <w:p w:rsidR="00D221E8" w:rsidRPr="00D221E8" w:rsidRDefault="00D221E8" w:rsidP="00D221E8">
            <w:pPr>
              <w:spacing w:after="0" w:line="240" w:lineRule="auto"/>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3.Finansiālā ietekme:</w:t>
            </w:r>
          </w:p>
        </w:tc>
        <w:tc>
          <w:tcPr>
            <w:tcW w:w="1322" w:type="dxa"/>
            <w:shd w:val="clear" w:color="auto" w:fill="auto"/>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52" w:type="dxa"/>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05" w:type="dxa"/>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r>
      <w:tr w:rsidR="00D221E8" w:rsidRPr="00D221E8" w:rsidTr="00F62A53">
        <w:trPr>
          <w:jc w:val="center"/>
        </w:trPr>
        <w:tc>
          <w:tcPr>
            <w:tcW w:w="2558" w:type="dxa"/>
          </w:tcPr>
          <w:p w:rsidR="00D221E8" w:rsidRPr="00D221E8" w:rsidRDefault="00D221E8" w:rsidP="00D221E8">
            <w:pPr>
              <w:spacing w:after="0" w:line="240" w:lineRule="auto"/>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3.1.valsts pamatbudžets</w:t>
            </w:r>
          </w:p>
        </w:tc>
        <w:tc>
          <w:tcPr>
            <w:tcW w:w="1322" w:type="dxa"/>
            <w:shd w:val="clear" w:color="auto" w:fill="auto"/>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c>
          <w:tcPr>
            <w:tcW w:w="1352"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c>
          <w:tcPr>
            <w:tcW w:w="1305"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r>
      <w:tr w:rsidR="00D221E8" w:rsidRPr="00D221E8" w:rsidTr="00F62A53">
        <w:trPr>
          <w:jc w:val="center"/>
        </w:trPr>
        <w:tc>
          <w:tcPr>
            <w:tcW w:w="2558" w:type="dxa"/>
          </w:tcPr>
          <w:p w:rsidR="00D221E8" w:rsidRPr="00D221E8" w:rsidRDefault="00D221E8" w:rsidP="00D221E8">
            <w:pPr>
              <w:spacing w:after="0" w:line="240" w:lineRule="auto"/>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3.2.speciālais budžets</w:t>
            </w:r>
          </w:p>
        </w:tc>
        <w:tc>
          <w:tcPr>
            <w:tcW w:w="1322" w:type="dxa"/>
            <w:shd w:val="clear" w:color="auto" w:fill="auto"/>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c>
          <w:tcPr>
            <w:tcW w:w="1352"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c>
          <w:tcPr>
            <w:tcW w:w="1305"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r>
      <w:tr w:rsidR="00D221E8" w:rsidRPr="00D221E8" w:rsidTr="00F62A53">
        <w:trPr>
          <w:jc w:val="center"/>
        </w:trPr>
        <w:tc>
          <w:tcPr>
            <w:tcW w:w="2558" w:type="dxa"/>
          </w:tcPr>
          <w:p w:rsidR="00D221E8" w:rsidRPr="00D221E8" w:rsidRDefault="00D221E8" w:rsidP="00D221E8">
            <w:pPr>
              <w:spacing w:after="0" w:line="240" w:lineRule="auto"/>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xml:space="preserve">3.3.pašvaldību budžets </w:t>
            </w:r>
          </w:p>
        </w:tc>
        <w:tc>
          <w:tcPr>
            <w:tcW w:w="1322" w:type="dxa"/>
            <w:shd w:val="clear" w:color="auto" w:fill="auto"/>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c>
          <w:tcPr>
            <w:tcW w:w="1352"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c>
          <w:tcPr>
            <w:tcW w:w="1305"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r>
      <w:tr w:rsidR="00D221E8" w:rsidRPr="00D221E8" w:rsidTr="00F62A53">
        <w:trPr>
          <w:jc w:val="center"/>
        </w:trPr>
        <w:tc>
          <w:tcPr>
            <w:tcW w:w="2558" w:type="dxa"/>
            <w:vMerge w:val="restart"/>
          </w:tcPr>
          <w:p w:rsidR="00D221E8" w:rsidRPr="00D221E8" w:rsidRDefault="00D221E8" w:rsidP="00D221E8">
            <w:pPr>
              <w:spacing w:after="0" w:line="240" w:lineRule="auto"/>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4. Finanšu līdzekļi papildu izde</w:t>
            </w:r>
            <w:r w:rsidRPr="00D221E8">
              <w:rPr>
                <w:rFonts w:ascii="Times New Roman" w:eastAsia="Times New Roman" w:hAnsi="Times New Roman" w:cs="Times New Roman"/>
                <w:sz w:val="28"/>
                <w:szCs w:val="28"/>
                <w:lang w:eastAsia="lv-LV"/>
              </w:rPr>
              <w:softHyphen/>
              <w:t>vumu finansēšanai (kompensējošu izdevumu samazinājumu norāda ar "+" zīmi)</w:t>
            </w:r>
          </w:p>
        </w:tc>
        <w:tc>
          <w:tcPr>
            <w:tcW w:w="1322" w:type="dxa"/>
            <w:vMerge w:val="restart"/>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X</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c>
          <w:tcPr>
            <w:tcW w:w="1352"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c>
          <w:tcPr>
            <w:tcW w:w="1305" w:type="dxa"/>
            <w:vAlign w:val="center"/>
          </w:tcPr>
          <w:p w:rsidR="00D221E8" w:rsidRPr="00D221E8" w:rsidRDefault="00D221E8" w:rsidP="00D221E8">
            <w:pPr>
              <w:tabs>
                <w:tab w:val="center" w:pos="4153"/>
                <w:tab w:val="right" w:pos="8306"/>
              </w:tabs>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r>
      <w:tr w:rsidR="00D221E8" w:rsidRPr="00D221E8" w:rsidTr="00F62A53">
        <w:trPr>
          <w:jc w:val="center"/>
        </w:trPr>
        <w:tc>
          <w:tcPr>
            <w:tcW w:w="2558" w:type="dxa"/>
            <w:vMerge/>
          </w:tcPr>
          <w:p w:rsidR="00D221E8" w:rsidRPr="00D221E8" w:rsidRDefault="00D221E8" w:rsidP="00D221E8">
            <w:pPr>
              <w:spacing w:after="0" w:line="240" w:lineRule="auto"/>
              <w:jc w:val="both"/>
              <w:rPr>
                <w:rFonts w:ascii="Times New Roman" w:eastAsia="Times New Roman" w:hAnsi="Times New Roman" w:cs="Times New Roman"/>
                <w:sz w:val="28"/>
                <w:szCs w:val="28"/>
                <w:lang w:eastAsia="lv-LV"/>
              </w:rPr>
            </w:pPr>
          </w:p>
        </w:tc>
        <w:tc>
          <w:tcPr>
            <w:tcW w:w="1322" w:type="dxa"/>
            <w:vMerge/>
          </w:tcPr>
          <w:p w:rsidR="00D221E8" w:rsidRPr="00D221E8" w:rsidRDefault="00D221E8" w:rsidP="00D221E8">
            <w:pPr>
              <w:spacing w:after="0" w:line="240" w:lineRule="auto"/>
              <w:jc w:val="center"/>
              <w:rPr>
                <w:rFonts w:ascii="Times New Roman" w:eastAsia="Times New Roman" w:hAnsi="Times New Roman" w:cs="Times New Roman"/>
                <w:i/>
                <w:sz w:val="28"/>
                <w:szCs w:val="28"/>
                <w:lang w:eastAsia="lv-LV"/>
              </w:rPr>
            </w:pP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i/>
                <w:sz w:val="28"/>
                <w:szCs w:val="28"/>
                <w:lang w:eastAsia="lv-LV"/>
              </w:rPr>
            </w:pPr>
            <w:r w:rsidRPr="00D221E8">
              <w:rPr>
                <w:rFonts w:ascii="Times New Roman" w:eastAsia="Times New Roman" w:hAnsi="Times New Roman" w:cs="Times New Roman"/>
                <w:sz w:val="28"/>
                <w:szCs w:val="28"/>
                <w:lang w:eastAsia="lv-LV"/>
              </w:rPr>
              <w:t>0</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b/>
                <w:i/>
                <w:sz w:val="28"/>
                <w:szCs w:val="28"/>
                <w:lang w:eastAsia="lv-LV"/>
              </w:rPr>
            </w:pPr>
            <w:r w:rsidRPr="00D221E8">
              <w:rPr>
                <w:rFonts w:ascii="Times New Roman" w:eastAsia="Times New Roman" w:hAnsi="Times New Roman" w:cs="Times New Roman"/>
                <w:sz w:val="28"/>
                <w:szCs w:val="28"/>
                <w:lang w:eastAsia="lv-LV"/>
              </w:rPr>
              <w:t>0</w:t>
            </w:r>
          </w:p>
        </w:tc>
        <w:tc>
          <w:tcPr>
            <w:tcW w:w="1352" w:type="dxa"/>
            <w:vAlign w:val="center"/>
          </w:tcPr>
          <w:p w:rsidR="00D221E8" w:rsidRPr="00D221E8" w:rsidRDefault="00D221E8" w:rsidP="00D221E8">
            <w:pPr>
              <w:spacing w:after="0" w:line="240" w:lineRule="auto"/>
              <w:jc w:val="center"/>
              <w:rPr>
                <w:rFonts w:ascii="Times New Roman" w:eastAsia="Times New Roman" w:hAnsi="Times New Roman" w:cs="Times New Roman"/>
                <w:b/>
                <w:i/>
                <w:sz w:val="28"/>
                <w:szCs w:val="28"/>
                <w:lang w:eastAsia="lv-LV"/>
              </w:rPr>
            </w:pPr>
            <w:r w:rsidRPr="00D221E8">
              <w:rPr>
                <w:rFonts w:ascii="Times New Roman" w:eastAsia="Times New Roman" w:hAnsi="Times New Roman" w:cs="Times New Roman"/>
                <w:sz w:val="28"/>
                <w:szCs w:val="28"/>
                <w:lang w:eastAsia="lv-LV"/>
              </w:rPr>
              <w:t>0</w:t>
            </w:r>
          </w:p>
        </w:tc>
        <w:tc>
          <w:tcPr>
            <w:tcW w:w="1305" w:type="dxa"/>
            <w:vAlign w:val="center"/>
          </w:tcPr>
          <w:p w:rsidR="00D221E8" w:rsidRPr="00D221E8" w:rsidRDefault="00D221E8" w:rsidP="00D221E8">
            <w:pPr>
              <w:spacing w:after="0" w:line="240" w:lineRule="auto"/>
              <w:jc w:val="center"/>
              <w:rPr>
                <w:rFonts w:ascii="Times New Roman" w:eastAsia="Times New Roman" w:hAnsi="Times New Roman" w:cs="Times New Roman"/>
                <w:b/>
                <w:i/>
                <w:sz w:val="28"/>
                <w:szCs w:val="28"/>
                <w:lang w:eastAsia="lv-LV"/>
              </w:rPr>
            </w:pPr>
            <w:r w:rsidRPr="00D221E8">
              <w:rPr>
                <w:rFonts w:ascii="Times New Roman" w:eastAsia="Times New Roman" w:hAnsi="Times New Roman" w:cs="Times New Roman"/>
                <w:sz w:val="28"/>
                <w:szCs w:val="28"/>
                <w:lang w:eastAsia="lv-LV"/>
              </w:rPr>
              <w:t>0</w:t>
            </w:r>
          </w:p>
        </w:tc>
      </w:tr>
      <w:tr w:rsidR="00D221E8" w:rsidRPr="00D221E8" w:rsidTr="00F62A53">
        <w:trPr>
          <w:jc w:val="center"/>
        </w:trPr>
        <w:tc>
          <w:tcPr>
            <w:tcW w:w="2558" w:type="dxa"/>
            <w:vMerge/>
          </w:tcPr>
          <w:p w:rsidR="00D221E8" w:rsidRPr="00D221E8" w:rsidRDefault="00D221E8" w:rsidP="00D221E8">
            <w:pPr>
              <w:spacing w:after="0" w:line="240" w:lineRule="auto"/>
              <w:jc w:val="both"/>
              <w:rPr>
                <w:rFonts w:ascii="Times New Roman" w:eastAsia="Times New Roman" w:hAnsi="Times New Roman" w:cs="Times New Roman"/>
                <w:sz w:val="28"/>
                <w:szCs w:val="28"/>
                <w:lang w:eastAsia="lv-LV"/>
              </w:rPr>
            </w:pPr>
          </w:p>
        </w:tc>
        <w:tc>
          <w:tcPr>
            <w:tcW w:w="1322" w:type="dxa"/>
            <w:vMerge/>
          </w:tcPr>
          <w:p w:rsidR="00D221E8" w:rsidRPr="00D221E8" w:rsidRDefault="00D221E8" w:rsidP="00D221E8">
            <w:pPr>
              <w:spacing w:after="0" w:line="240" w:lineRule="auto"/>
              <w:jc w:val="center"/>
              <w:rPr>
                <w:rFonts w:ascii="Times New Roman" w:eastAsia="Times New Roman" w:hAnsi="Times New Roman" w:cs="Times New Roman"/>
                <w:i/>
                <w:sz w:val="28"/>
                <w:szCs w:val="28"/>
                <w:lang w:eastAsia="lv-LV"/>
              </w:rPr>
            </w:pP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c>
          <w:tcPr>
            <w:tcW w:w="1352"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c>
          <w:tcPr>
            <w:tcW w:w="1305"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r>
      <w:tr w:rsidR="00D221E8" w:rsidRPr="00D221E8" w:rsidTr="00F62A53">
        <w:trPr>
          <w:jc w:val="center"/>
        </w:trPr>
        <w:tc>
          <w:tcPr>
            <w:tcW w:w="2558" w:type="dxa"/>
          </w:tcPr>
          <w:p w:rsidR="00D221E8" w:rsidRPr="00D221E8" w:rsidRDefault="00D221E8" w:rsidP="00D221E8">
            <w:pPr>
              <w:spacing w:after="0" w:line="240" w:lineRule="auto"/>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5.Precizēta finansiālā ietekme:</w:t>
            </w:r>
          </w:p>
        </w:tc>
        <w:tc>
          <w:tcPr>
            <w:tcW w:w="1322" w:type="dxa"/>
            <w:vMerge w:val="restart"/>
            <w:vAlign w:val="center"/>
          </w:tcPr>
          <w:p w:rsidR="00D221E8" w:rsidRPr="00D221E8" w:rsidRDefault="00D221E8" w:rsidP="00D221E8">
            <w:pPr>
              <w:tabs>
                <w:tab w:val="center" w:pos="4153"/>
                <w:tab w:val="right" w:pos="8306"/>
              </w:tabs>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X</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0</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c>
          <w:tcPr>
            <w:tcW w:w="1352" w:type="dxa"/>
            <w:vAlign w:val="center"/>
          </w:tcPr>
          <w:p w:rsidR="00D221E8" w:rsidRPr="00D221E8" w:rsidRDefault="00D221E8" w:rsidP="00D221E8">
            <w:pPr>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c>
          <w:tcPr>
            <w:tcW w:w="1305" w:type="dxa"/>
            <w:vAlign w:val="center"/>
          </w:tcPr>
          <w:p w:rsidR="00D221E8" w:rsidRPr="00D221E8" w:rsidRDefault="00D221E8" w:rsidP="00D221E8">
            <w:pPr>
              <w:tabs>
                <w:tab w:val="center" w:pos="4153"/>
                <w:tab w:val="right" w:pos="8306"/>
              </w:tabs>
              <w:spacing w:after="0" w:line="240" w:lineRule="auto"/>
              <w:jc w:val="center"/>
              <w:rPr>
                <w:rFonts w:ascii="Times New Roman" w:eastAsia="Times New Roman" w:hAnsi="Times New Roman" w:cs="Times New Roman"/>
                <w:b/>
                <w:sz w:val="28"/>
                <w:szCs w:val="28"/>
                <w:lang w:eastAsia="lv-LV"/>
              </w:rPr>
            </w:pPr>
            <w:r w:rsidRPr="00D221E8">
              <w:rPr>
                <w:rFonts w:ascii="Times New Roman" w:eastAsia="Times New Roman" w:hAnsi="Times New Roman" w:cs="Times New Roman"/>
                <w:sz w:val="28"/>
                <w:szCs w:val="28"/>
                <w:lang w:eastAsia="lv-LV"/>
              </w:rPr>
              <w:t>0</w:t>
            </w:r>
          </w:p>
        </w:tc>
      </w:tr>
      <w:tr w:rsidR="00D221E8" w:rsidRPr="00D221E8" w:rsidTr="00F62A53">
        <w:trPr>
          <w:jc w:val="center"/>
        </w:trPr>
        <w:tc>
          <w:tcPr>
            <w:tcW w:w="2558" w:type="dxa"/>
          </w:tcPr>
          <w:p w:rsidR="00D221E8" w:rsidRPr="00D221E8" w:rsidRDefault="00D221E8" w:rsidP="00D221E8">
            <w:pPr>
              <w:spacing w:after="0" w:line="240" w:lineRule="auto"/>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5.1.valsts pamatbudžets</w:t>
            </w:r>
          </w:p>
        </w:tc>
        <w:tc>
          <w:tcPr>
            <w:tcW w:w="1322" w:type="dxa"/>
            <w:vMerge/>
            <w:vAlign w:val="center"/>
          </w:tcPr>
          <w:p w:rsidR="00D221E8" w:rsidRPr="00D221E8" w:rsidRDefault="00D221E8" w:rsidP="00D221E8">
            <w:pPr>
              <w:spacing w:after="0" w:line="240" w:lineRule="auto"/>
              <w:jc w:val="center"/>
              <w:rPr>
                <w:rFonts w:ascii="Times New Roman" w:eastAsia="Times New Roman" w:hAnsi="Times New Roman" w:cs="Times New Roman"/>
                <w:i/>
                <w:sz w:val="28"/>
                <w:szCs w:val="28"/>
                <w:lang w:eastAsia="lv-LV"/>
              </w:rPr>
            </w:pP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i/>
                <w:sz w:val="28"/>
                <w:szCs w:val="28"/>
                <w:lang w:eastAsia="lv-LV"/>
              </w:rPr>
            </w:pPr>
            <w:r w:rsidRPr="00D221E8">
              <w:rPr>
                <w:rFonts w:ascii="Times New Roman" w:eastAsia="Times New Roman" w:hAnsi="Times New Roman" w:cs="Times New Roman"/>
                <w:sz w:val="28"/>
                <w:szCs w:val="28"/>
                <w:lang w:eastAsia="lv-LV"/>
              </w:rPr>
              <w:t>0</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b/>
                <w:i/>
                <w:sz w:val="28"/>
                <w:szCs w:val="28"/>
                <w:lang w:eastAsia="lv-LV"/>
              </w:rPr>
            </w:pPr>
            <w:r w:rsidRPr="00D221E8">
              <w:rPr>
                <w:rFonts w:ascii="Times New Roman" w:eastAsia="Times New Roman" w:hAnsi="Times New Roman" w:cs="Times New Roman"/>
                <w:sz w:val="28"/>
                <w:szCs w:val="28"/>
                <w:lang w:eastAsia="lv-LV"/>
              </w:rPr>
              <w:t>0</w:t>
            </w:r>
          </w:p>
        </w:tc>
        <w:tc>
          <w:tcPr>
            <w:tcW w:w="1352" w:type="dxa"/>
            <w:vAlign w:val="center"/>
          </w:tcPr>
          <w:p w:rsidR="00D221E8" w:rsidRPr="00D221E8" w:rsidRDefault="00D221E8" w:rsidP="00D221E8">
            <w:pPr>
              <w:spacing w:after="0" w:line="240" w:lineRule="auto"/>
              <w:jc w:val="center"/>
              <w:rPr>
                <w:rFonts w:ascii="Times New Roman" w:eastAsia="Times New Roman" w:hAnsi="Times New Roman" w:cs="Times New Roman"/>
                <w:b/>
                <w:i/>
                <w:sz w:val="28"/>
                <w:szCs w:val="28"/>
                <w:lang w:eastAsia="lv-LV"/>
              </w:rPr>
            </w:pPr>
            <w:r w:rsidRPr="00D221E8">
              <w:rPr>
                <w:rFonts w:ascii="Times New Roman" w:eastAsia="Times New Roman" w:hAnsi="Times New Roman" w:cs="Times New Roman"/>
                <w:sz w:val="28"/>
                <w:szCs w:val="28"/>
                <w:lang w:eastAsia="lv-LV"/>
              </w:rPr>
              <w:t>0</w:t>
            </w:r>
          </w:p>
        </w:tc>
        <w:tc>
          <w:tcPr>
            <w:tcW w:w="1305" w:type="dxa"/>
            <w:vAlign w:val="center"/>
          </w:tcPr>
          <w:p w:rsidR="00D221E8" w:rsidRPr="00D221E8" w:rsidRDefault="00D221E8" w:rsidP="00D221E8">
            <w:pPr>
              <w:spacing w:after="0" w:line="240" w:lineRule="auto"/>
              <w:jc w:val="center"/>
              <w:rPr>
                <w:rFonts w:ascii="Times New Roman" w:eastAsia="Times New Roman" w:hAnsi="Times New Roman" w:cs="Times New Roman"/>
                <w:b/>
                <w:i/>
                <w:sz w:val="28"/>
                <w:szCs w:val="28"/>
                <w:lang w:eastAsia="lv-LV"/>
              </w:rPr>
            </w:pPr>
            <w:r w:rsidRPr="00D221E8">
              <w:rPr>
                <w:rFonts w:ascii="Times New Roman" w:eastAsia="Times New Roman" w:hAnsi="Times New Roman" w:cs="Times New Roman"/>
                <w:sz w:val="28"/>
                <w:szCs w:val="28"/>
                <w:lang w:eastAsia="lv-LV"/>
              </w:rPr>
              <w:t>0</w:t>
            </w:r>
          </w:p>
        </w:tc>
      </w:tr>
      <w:tr w:rsidR="00D221E8" w:rsidRPr="00D221E8" w:rsidTr="00F62A53">
        <w:trPr>
          <w:jc w:val="center"/>
        </w:trPr>
        <w:tc>
          <w:tcPr>
            <w:tcW w:w="2558" w:type="dxa"/>
          </w:tcPr>
          <w:p w:rsidR="00D221E8" w:rsidRPr="00D221E8" w:rsidRDefault="00D221E8" w:rsidP="00D221E8">
            <w:pPr>
              <w:spacing w:after="0" w:line="240" w:lineRule="auto"/>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5.2.speciālais budžets</w:t>
            </w:r>
          </w:p>
        </w:tc>
        <w:tc>
          <w:tcPr>
            <w:tcW w:w="1322" w:type="dxa"/>
            <w:vMerge/>
            <w:vAlign w:val="center"/>
          </w:tcPr>
          <w:p w:rsidR="00D221E8" w:rsidRPr="00D221E8" w:rsidRDefault="00D221E8" w:rsidP="00D221E8">
            <w:pPr>
              <w:spacing w:after="0" w:line="240" w:lineRule="auto"/>
              <w:jc w:val="center"/>
              <w:rPr>
                <w:rFonts w:ascii="Times New Roman" w:eastAsia="Times New Roman" w:hAnsi="Times New Roman" w:cs="Times New Roman"/>
                <w:i/>
                <w:sz w:val="28"/>
                <w:szCs w:val="28"/>
                <w:lang w:eastAsia="lv-LV"/>
              </w:rPr>
            </w:pP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i/>
                <w:sz w:val="28"/>
                <w:szCs w:val="28"/>
                <w:lang w:eastAsia="lv-LV"/>
              </w:rPr>
            </w:pPr>
            <w:r w:rsidRPr="00D221E8">
              <w:rPr>
                <w:rFonts w:ascii="Times New Roman" w:eastAsia="Times New Roman" w:hAnsi="Times New Roman" w:cs="Times New Roman"/>
                <w:sz w:val="28"/>
                <w:szCs w:val="28"/>
                <w:lang w:eastAsia="lv-LV"/>
              </w:rPr>
              <w:t>0</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b/>
                <w:i/>
                <w:sz w:val="28"/>
                <w:szCs w:val="28"/>
                <w:lang w:eastAsia="lv-LV"/>
              </w:rPr>
            </w:pPr>
            <w:r w:rsidRPr="00D221E8">
              <w:rPr>
                <w:rFonts w:ascii="Times New Roman" w:eastAsia="Times New Roman" w:hAnsi="Times New Roman" w:cs="Times New Roman"/>
                <w:sz w:val="28"/>
                <w:szCs w:val="28"/>
                <w:lang w:eastAsia="lv-LV"/>
              </w:rPr>
              <w:t>0</w:t>
            </w:r>
          </w:p>
        </w:tc>
        <w:tc>
          <w:tcPr>
            <w:tcW w:w="1352" w:type="dxa"/>
            <w:vAlign w:val="center"/>
          </w:tcPr>
          <w:p w:rsidR="00D221E8" w:rsidRPr="00D221E8" w:rsidRDefault="00D221E8" w:rsidP="00D221E8">
            <w:pPr>
              <w:spacing w:after="0" w:line="240" w:lineRule="auto"/>
              <w:jc w:val="center"/>
              <w:rPr>
                <w:rFonts w:ascii="Times New Roman" w:eastAsia="Times New Roman" w:hAnsi="Times New Roman" w:cs="Times New Roman"/>
                <w:b/>
                <w:i/>
                <w:sz w:val="28"/>
                <w:szCs w:val="28"/>
                <w:lang w:eastAsia="lv-LV"/>
              </w:rPr>
            </w:pPr>
            <w:r w:rsidRPr="00D221E8">
              <w:rPr>
                <w:rFonts w:ascii="Times New Roman" w:eastAsia="Times New Roman" w:hAnsi="Times New Roman" w:cs="Times New Roman"/>
                <w:sz w:val="28"/>
                <w:szCs w:val="28"/>
                <w:lang w:eastAsia="lv-LV"/>
              </w:rPr>
              <w:t>0</w:t>
            </w:r>
          </w:p>
        </w:tc>
        <w:tc>
          <w:tcPr>
            <w:tcW w:w="1305" w:type="dxa"/>
            <w:vAlign w:val="center"/>
          </w:tcPr>
          <w:p w:rsidR="00D221E8" w:rsidRPr="00D221E8" w:rsidRDefault="00D221E8" w:rsidP="00D221E8">
            <w:pPr>
              <w:spacing w:after="0" w:line="240" w:lineRule="auto"/>
              <w:jc w:val="center"/>
              <w:rPr>
                <w:rFonts w:ascii="Times New Roman" w:eastAsia="Times New Roman" w:hAnsi="Times New Roman" w:cs="Times New Roman"/>
                <w:b/>
                <w:i/>
                <w:sz w:val="28"/>
                <w:szCs w:val="28"/>
                <w:lang w:eastAsia="lv-LV"/>
              </w:rPr>
            </w:pPr>
            <w:r w:rsidRPr="00D221E8">
              <w:rPr>
                <w:rFonts w:ascii="Times New Roman" w:eastAsia="Times New Roman" w:hAnsi="Times New Roman" w:cs="Times New Roman"/>
                <w:sz w:val="28"/>
                <w:szCs w:val="28"/>
                <w:lang w:eastAsia="lv-LV"/>
              </w:rPr>
              <w:t>0</w:t>
            </w:r>
          </w:p>
        </w:tc>
      </w:tr>
      <w:tr w:rsidR="00D221E8" w:rsidRPr="00D221E8" w:rsidTr="00F62A53">
        <w:trPr>
          <w:jc w:val="center"/>
        </w:trPr>
        <w:tc>
          <w:tcPr>
            <w:tcW w:w="2558" w:type="dxa"/>
          </w:tcPr>
          <w:p w:rsidR="00D221E8" w:rsidRPr="00D221E8" w:rsidRDefault="00D221E8" w:rsidP="00D221E8">
            <w:pPr>
              <w:spacing w:after="0" w:line="240" w:lineRule="auto"/>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xml:space="preserve">5.3. pašvaldību budžets </w:t>
            </w:r>
          </w:p>
        </w:tc>
        <w:tc>
          <w:tcPr>
            <w:tcW w:w="1322" w:type="dxa"/>
            <w:vMerge/>
            <w:vAlign w:val="center"/>
          </w:tcPr>
          <w:p w:rsidR="00D221E8" w:rsidRPr="00D221E8" w:rsidRDefault="00D221E8" w:rsidP="00D221E8">
            <w:pPr>
              <w:spacing w:after="0" w:line="240" w:lineRule="auto"/>
              <w:jc w:val="center"/>
              <w:rPr>
                <w:rFonts w:ascii="Times New Roman" w:eastAsia="Times New Roman" w:hAnsi="Times New Roman" w:cs="Times New Roman"/>
                <w:i/>
                <w:sz w:val="28"/>
                <w:szCs w:val="28"/>
                <w:lang w:eastAsia="lv-LV"/>
              </w:rPr>
            </w:pP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b/>
                <w:i/>
                <w:sz w:val="28"/>
                <w:szCs w:val="28"/>
                <w:lang w:eastAsia="lv-LV"/>
              </w:rPr>
            </w:pPr>
            <w:r w:rsidRPr="00D221E8">
              <w:rPr>
                <w:rFonts w:ascii="Times New Roman" w:eastAsia="Times New Roman" w:hAnsi="Times New Roman" w:cs="Times New Roman"/>
                <w:sz w:val="28"/>
                <w:szCs w:val="28"/>
                <w:lang w:eastAsia="lv-LV"/>
              </w:rPr>
              <w:t>0</w:t>
            </w:r>
          </w:p>
        </w:tc>
        <w:tc>
          <w:tcPr>
            <w:tcW w:w="1351" w:type="dxa"/>
            <w:vAlign w:val="center"/>
          </w:tcPr>
          <w:p w:rsidR="00D221E8" w:rsidRPr="00D221E8" w:rsidRDefault="00D221E8" w:rsidP="00D221E8">
            <w:pPr>
              <w:spacing w:after="0" w:line="240" w:lineRule="auto"/>
              <w:jc w:val="center"/>
              <w:rPr>
                <w:rFonts w:ascii="Times New Roman" w:eastAsia="Times New Roman" w:hAnsi="Times New Roman" w:cs="Times New Roman"/>
                <w:b/>
                <w:i/>
                <w:sz w:val="28"/>
                <w:szCs w:val="28"/>
                <w:lang w:eastAsia="lv-LV"/>
              </w:rPr>
            </w:pPr>
            <w:r w:rsidRPr="00D221E8">
              <w:rPr>
                <w:rFonts w:ascii="Times New Roman" w:eastAsia="Times New Roman" w:hAnsi="Times New Roman" w:cs="Times New Roman"/>
                <w:sz w:val="28"/>
                <w:szCs w:val="28"/>
                <w:lang w:eastAsia="lv-LV"/>
              </w:rPr>
              <w:t>0</w:t>
            </w:r>
          </w:p>
        </w:tc>
        <w:tc>
          <w:tcPr>
            <w:tcW w:w="1352" w:type="dxa"/>
            <w:vAlign w:val="center"/>
          </w:tcPr>
          <w:p w:rsidR="00D221E8" w:rsidRPr="00D221E8" w:rsidRDefault="00D221E8" w:rsidP="00D221E8">
            <w:pPr>
              <w:spacing w:after="0" w:line="240" w:lineRule="auto"/>
              <w:jc w:val="center"/>
              <w:rPr>
                <w:rFonts w:ascii="Times New Roman" w:eastAsia="Times New Roman" w:hAnsi="Times New Roman" w:cs="Times New Roman"/>
                <w:b/>
                <w:i/>
                <w:sz w:val="28"/>
                <w:szCs w:val="28"/>
                <w:lang w:eastAsia="lv-LV"/>
              </w:rPr>
            </w:pPr>
            <w:r w:rsidRPr="00D221E8">
              <w:rPr>
                <w:rFonts w:ascii="Times New Roman" w:eastAsia="Times New Roman" w:hAnsi="Times New Roman" w:cs="Times New Roman"/>
                <w:sz w:val="28"/>
                <w:szCs w:val="28"/>
                <w:lang w:eastAsia="lv-LV"/>
              </w:rPr>
              <w:t>0</w:t>
            </w:r>
          </w:p>
        </w:tc>
        <w:tc>
          <w:tcPr>
            <w:tcW w:w="1305" w:type="dxa"/>
            <w:vAlign w:val="center"/>
          </w:tcPr>
          <w:p w:rsidR="00D221E8" w:rsidRPr="00D221E8" w:rsidRDefault="00D221E8" w:rsidP="00D221E8">
            <w:pPr>
              <w:spacing w:after="0" w:line="240" w:lineRule="auto"/>
              <w:jc w:val="center"/>
              <w:rPr>
                <w:rFonts w:ascii="Times New Roman" w:eastAsia="Times New Roman" w:hAnsi="Times New Roman" w:cs="Times New Roman"/>
                <w:b/>
                <w:i/>
                <w:sz w:val="28"/>
                <w:szCs w:val="28"/>
                <w:lang w:eastAsia="lv-LV"/>
              </w:rPr>
            </w:pPr>
            <w:r w:rsidRPr="00D221E8">
              <w:rPr>
                <w:rFonts w:ascii="Times New Roman" w:eastAsia="Times New Roman" w:hAnsi="Times New Roman" w:cs="Times New Roman"/>
                <w:sz w:val="28"/>
                <w:szCs w:val="28"/>
                <w:lang w:eastAsia="lv-LV"/>
              </w:rPr>
              <w:t>0</w:t>
            </w:r>
          </w:p>
        </w:tc>
      </w:tr>
      <w:tr w:rsidR="00D221E8" w:rsidRPr="00D221E8" w:rsidTr="00F62A53">
        <w:trPr>
          <w:jc w:val="center"/>
        </w:trPr>
        <w:tc>
          <w:tcPr>
            <w:tcW w:w="2558" w:type="dxa"/>
          </w:tcPr>
          <w:p w:rsidR="00D221E8" w:rsidRPr="00D221E8" w:rsidRDefault="00D221E8" w:rsidP="00D221E8">
            <w:pPr>
              <w:spacing w:after="0" w:line="240" w:lineRule="auto"/>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6. Detalizēts ieņēmumu un izdevu</w:t>
            </w:r>
            <w:r w:rsidRPr="00D221E8">
              <w:rPr>
                <w:rFonts w:ascii="Times New Roman" w:eastAsia="Times New Roman" w:hAnsi="Times New Roman" w:cs="Times New Roman"/>
                <w:sz w:val="28"/>
                <w:szCs w:val="28"/>
                <w:lang w:eastAsia="lv-LV"/>
              </w:rPr>
              <w:softHyphen/>
              <w:t>mu aprēķins (ja nepieciešams, detalizētu ieņēmumu un izdevumu aprēķinu var pievienot anotācijas pielikumā):</w:t>
            </w:r>
          </w:p>
        </w:tc>
        <w:tc>
          <w:tcPr>
            <w:tcW w:w="6681" w:type="dxa"/>
            <w:gridSpan w:val="5"/>
            <w:vMerge w:val="restart"/>
            <w:vAlign w:val="center"/>
          </w:tcPr>
          <w:p w:rsidR="00D221E8" w:rsidRPr="00D221E8" w:rsidRDefault="00D221E8" w:rsidP="00D221E8">
            <w:pPr>
              <w:spacing w:after="0" w:line="240" w:lineRule="auto"/>
              <w:jc w:val="both"/>
              <w:rPr>
                <w:rFonts w:ascii="Times New Roman" w:eastAsia="Times New Roman" w:hAnsi="Times New Roman" w:cs="Times New Roman"/>
                <w:color w:val="000000" w:themeColor="text1"/>
                <w:sz w:val="28"/>
                <w:szCs w:val="28"/>
                <w:lang w:eastAsia="lv-LV"/>
              </w:rPr>
            </w:pPr>
            <w:r w:rsidRPr="00D221E8">
              <w:rPr>
                <w:rFonts w:ascii="Times New Roman" w:eastAsia="Times New Roman" w:hAnsi="Times New Roman" w:cs="Times New Roman"/>
                <w:color w:val="000000" w:themeColor="text1"/>
                <w:sz w:val="28"/>
                <w:szCs w:val="28"/>
                <w:lang w:eastAsia="lv-LV"/>
              </w:rPr>
              <w:t xml:space="preserve">Detalizēts aprēķins sniegts Projekta sākotnējās ietekmes novērtējuma ziņojuma (anotācijas) 1.pielikumā „XXV Vispārējo latviešu Dziesmu un XV Deju svētku pasākumu maksas pakalpojumu cenu kalkulācija”. </w:t>
            </w:r>
          </w:p>
        </w:tc>
      </w:tr>
      <w:tr w:rsidR="00D221E8" w:rsidRPr="00D221E8" w:rsidTr="00F62A53">
        <w:trPr>
          <w:jc w:val="center"/>
        </w:trPr>
        <w:tc>
          <w:tcPr>
            <w:tcW w:w="2558" w:type="dxa"/>
          </w:tcPr>
          <w:p w:rsidR="00D221E8" w:rsidRPr="00D221E8" w:rsidRDefault="00D221E8" w:rsidP="00D221E8">
            <w:pPr>
              <w:spacing w:after="0" w:line="240" w:lineRule="auto"/>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6.1. detalizēts ieņēmumu aprēķins</w:t>
            </w:r>
          </w:p>
        </w:tc>
        <w:tc>
          <w:tcPr>
            <w:tcW w:w="6681" w:type="dxa"/>
            <w:gridSpan w:val="5"/>
            <w:vMerge/>
          </w:tcPr>
          <w:p w:rsidR="00D221E8" w:rsidRPr="00D221E8" w:rsidRDefault="00D221E8" w:rsidP="00D221E8">
            <w:pPr>
              <w:spacing w:after="0" w:line="240" w:lineRule="auto"/>
              <w:jc w:val="both"/>
              <w:rPr>
                <w:rFonts w:ascii="Times New Roman" w:eastAsia="Times New Roman" w:hAnsi="Times New Roman" w:cs="Times New Roman"/>
                <w:b/>
                <w:i/>
                <w:sz w:val="28"/>
                <w:szCs w:val="28"/>
                <w:lang w:eastAsia="lv-LV"/>
              </w:rPr>
            </w:pPr>
          </w:p>
        </w:tc>
      </w:tr>
      <w:tr w:rsidR="00D221E8" w:rsidRPr="00D221E8" w:rsidTr="00F62A53">
        <w:trPr>
          <w:jc w:val="center"/>
        </w:trPr>
        <w:tc>
          <w:tcPr>
            <w:tcW w:w="2558" w:type="dxa"/>
          </w:tcPr>
          <w:p w:rsidR="00D221E8" w:rsidRPr="00D221E8" w:rsidRDefault="00D221E8" w:rsidP="00D221E8">
            <w:pPr>
              <w:spacing w:after="0" w:line="240" w:lineRule="auto"/>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6.2. detalizēts izdevumu aprēķins</w:t>
            </w:r>
          </w:p>
        </w:tc>
        <w:tc>
          <w:tcPr>
            <w:tcW w:w="6681" w:type="dxa"/>
            <w:gridSpan w:val="5"/>
            <w:vMerge/>
          </w:tcPr>
          <w:p w:rsidR="00D221E8" w:rsidRPr="00D221E8" w:rsidRDefault="00D221E8" w:rsidP="00D221E8">
            <w:pPr>
              <w:spacing w:after="0" w:line="240" w:lineRule="auto"/>
              <w:jc w:val="both"/>
              <w:rPr>
                <w:rFonts w:ascii="Times New Roman" w:eastAsia="Times New Roman" w:hAnsi="Times New Roman" w:cs="Times New Roman"/>
                <w:b/>
                <w:i/>
                <w:sz w:val="28"/>
                <w:szCs w:val="28"/>
                <w:lang w:eastAsia="lv-LV"/>
              </w:rPr>
            </w:pPr>
          </w:p>
        </w:tc>
      </w:tr>
      <w:tr w:rsidR="00D221E8" w:rsidRPr="00D221E8" w:rsidTr="00F62A53">
        <w:trPr>
          <w:jc w:val="center"/>
        </w:trPr>
        <w:tc>
          <w:tcPr>
            <w:tcW w:w="2558" w:type="dxa"/>
          </w:tcPr>
          <w:p w:rsidR="00D221E8" w:rsidRPr="00D221E8" w:rsidRDefault="00D221E8" w:rsidP="00D221E8">
            <w:pPr>
              <w:spacing w:after="0" w:line="240" w:lineRule="auto"/>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7. Cita informācija</w:t>
            </w:r>
          </w:p>
        </w:tc>
        <w:tc>
          <w:tcPr>
            <w:tcW w:w="6681" w:type="dxa"/>
            <w:gridSpan w:val="5"/>
          </w:tcPr>
          <w:p w:rsidR="00D221E8" w:rsidRPr="00D221E8" w:rsidRDefault="00D221E8" w:rsidP="00D221E8">
            <w:pPr>
              <w:spacing w:after="0" w:line="240" w:lineRule="auto"/>
              <w:jc w:val="both"/>
              <w:rPr>
                <w:rFonts w:ascii="Times New Roman" w:eastAsia="Times New Roman" w:hAnsi="Times New Roman" w:cs="Times New Roman"/>
                <w:color w:val="000000"/>
                <w:sz w:val="28"/>
                <w:szCs w:val="28"/>
                <w:lang w:eastAsia="lv-LV"/>
              </w:rPr>
            </w:pPr>
            <w:r w:rsidRPr="00D221E8">
              <w:rPr>
                <w:rFonts w:ascii="Times New Roman" w:eastAsia="Times New Roman" w:hAnsi="Times New Roman" w:cs="Times New Roman"/>
                <w:color w:val="000000"/>
                <w:sz w:val="28"/>
                <w:szCs w:val="28"/>
                <w:lang w:eastAsia="lv-LV"/>
              </w:rPr>
              <w:t>Budžeta ieņēmumi no biļešu realizācijas ir plānoti Ls 180 000 (</w:t>
            </w:r>
            <w:r w:rsidR="00341A31" w:rsidRPr="00341A31">
              <w:rPr>
                <w:rFonts w:ascii="Times New Roman" w:eastAsia="Times New Roman" w:hAnsi="Times New Roman" w:cs="Times New Roman"/>
                <w:color w:val="000000"/>
                <w:sz w:val="28"/>
                <w:szCs w:val="28"/>
                <w:lang w:eastAsia="lv-LV"/>
              </w:rPr>
              <w:t xml:space="preserve">XXV Vispārējo latviešu Dziesmu un XV Deju svētku pasākumu maksas pakalpojumu ieņēmumu aprēķins </w:t>
            </w:r>
            <w:r w:rsidR="00341A31">
              <w:rPr>
                <w:rFonts w:ascii="Times New Roman" w:eastAsia="Times New Roman" w:hAnsi="Times New Roman" w:cs="Times New Roman"/>
                <w:color w:val="000000"/>
                <w:sz w:val="28"/>
                <w:szCs w:val="28"/>
                <w:lang w:eastAsia="lv-LV"/>
              </w:rPr>
              <w:t>sniegts</w:t>
            </w:r>
            <w:r w:rsidR="00341A31">
              <w:t xml:space="preserve"> </w:t>
            </w:r>
            <w:r w:rsidR="00341A31" w:rsidRPr="00341A31">
              <w:rPr>
                <w:rFonts w:ascii="Times New Roman" w:eastAsia="Times New Roman" w:hAnsi="Times New Roman" w:cs="Times New Roman"/>
                <w:color w:val="000000"/>
                <w:sz w:val="28"/>
                <w:szCs w:val="28"/>
                <w:lang w:eastAsia="lv-LV"/>
              </w:rPr>
              <w:t>Projekta sākotnējās ietekmes novērtējuma ziņojuma (anotācijas) 2.pielikumā</w:t>
            </w:r>
            <w:r w:rsidR="00341A31">
              <w:rPr>
                <w:rFonts w:ascii="Times New Roman" w:eastAsia="Times New Roman" w:hAnsi="Times New Roman" w:cs="Times New Roman"/>
                <w:color w:val="000000"/>
                <w:sz w:val="28"/>
                <w:szCs w:val="28"/>
                <w:lang w:eastAsia="lv-LV"/>
              </w:rPr>
              <w:t xml:space="preserve"> un d</w:t>
            </w:r>
            <w:r w:rsidRPr="00D221E8">
              <w:rPr>
                <w:rFonts w:ascii="Times New Roman" w:eastAsia="Times New Roman" w:hAnsi="Times New Roman" w:cs="Times New Roman"/>
                <w:color w:val="000000"/>
                <w:sz w:val="28"/>
                <w:szCs w:val="28"/>
                <w:lang w:eastAsia="lv-LV"/>
              </w:rPr>
              <w:t xml:space="preserve">etalizēta ieņēmumu prognoze sniegta Projekta sākotnējās ietekmes novērtējuma ziņojuma (anotācijas) </w:t>
            </w:r>
            <w:r w:rsidR="00341A31">
              <w:rPr>
                <w:rFonts w:ascii="Times New Roman" w:eastAsia="Times New Roman" w:hAnsi="Times New Roman" w:cs="Times New Roman"/>
                <w:color w:val="000000"/>
                <w:sz w:val="28"/>
                <w:szCs w:val="28"/>
                <w:lang w:eastAsia="lv-LV"/>
              </w:rPr>
              <w:t>3</w:t>
            </w:r>
            <w:r w:rsidRPr="00D221E8">
              <w:rPr>
                <w:rFonts w:ascii="Times New Roman" w:eastAsia="Times New Roman" w:hAnsi="Times New Roman" w:cs="Times New Roman"/>
                <w:color w:val="000000"/>
                <w:sz w:val="28"/>
                <w:szCs w:val="28"/>
                <w:lang w:eastAsia="lv-LV"/>
              </w:rPr>
              <w:t xml:space="preserve">.pielikumā). Minimālā ieņēmumu prognoze Ls 180000 tika noteikta, ņemot vērā informāciju par iepriekšējo Dziesmu un deju svētku biļešu realizāciju, kā arī ņemot vērā ekonomisko situāciju valstī un iedzīvotāju pirktspēju. Ja ieņēmumu prognoze tiks pārsniegta, </w:t>
            </w:r>
            <w:r w:rsidR="00B71562">
              <w:rPr>
                <w:rFonts w:ascii="Times New Roman" w:eastAsia="Times New Roman" w:hAnsi="Times New Roman" w:cs="Times New Roman"/>
                <w:sz w:val="28"/>
                <w:szCs w:val="28"/>
                <w:lang w:eastAsia="lv-LV"/>
              </w:rPr>
              <w:t>Latvijas Nacionālais</w:t>
            </w:r>
            <w:r w:rsidR="00B71562" w:rsidRPr="00D221E8">
              <w:rPr>
                <w:rFonts w:ascii="Times New Roman" w:eastAsia="Times New Roman" w:hAnsi="Times New Roman" w:cs="Times New Roman"/>
                <w:sz w:val="28"/>
                <w:szCs w:val="28"/>
                <w:lang w:eastAsia="lv-LV"/>
              </w:rPr>
              <w:t xml:space="preserve"> kultūras cent</w:t>
            </w:r>
            <w:r w:rsidR="00B71562">
              <w:rPr>
                <w:rFonts w:ascii="Times New Roman" w:eastAsia="Times New Roman" w:hAnsi="Times New Roman" w:cs="Times New Roman"/>
                <w:sz w:val="28"/>
                <w:szCs w:val="28"/>
                <w:lang w:eastAsia="lv-LV"/>
              </w:rPr>
              <w:t>rs</w:t>
            </w:r>
            <w:r w:rsidRPr="00D221E8">
              <w:rPr>
                <w:rFonts w:ascii="Times New Roman" w:eastAsia="Times New Roman" w:hAnsi="Times New Roman" w:cs="Times New Roman"/>
                <w:color w:val="000000"/>
                <w:sz w:val="28"/>
                <w:szCs w:val="28"/>
                <w:lang w:eastAsia="lv-LV"/>
              </w:rPr>
              <w:t xml:space="preserve"> normatīvajos aktos noteiktajā kārtībā veiks grozījumus noteiktajos budžeta ieņēmumos. </w:t>
            </w:r>
            <w:r w:rsidR="00DF7A3E">
              <w:rPr>
                <w:rFonts w:ascii="Times New Roman" w:eastAsia="Times New Roman" w:hAnsi="Times New Roman" w:cs="Times New Roman"/>
                <w:color w:val="000000"/>
                <w:sz w:val="28"/>
                <w:szCs w:val="28"/>
                <w:lang w:eastAsia="lv-LV"/>
              </w:rPr>
              <w:t xml:space="preserve">Ja tiks pārsniegtas ieņēmumu prognozes, ieņēmumi tiks novirzīti Dziesmu un deju svētku tradīcijas ilgtspējas nodrošināšanai un Svētku izvērtēšanas pasākumiem. </w:t>
            </w:r>
            <w:r w:rsidRPr="00D221E8">
              <w:rPr>
                <w:rFonts w:ascii="Times New Roman" w:eastAsia="Times New Roman" w:hAnsi="Times New Roman" w:cs="Times New Roman"/>
                <w:color w:val="000000"/>
                <w:sz w:val="28"/>
                <w:szCs w:val="28"/>
                <w:lang w:eastAsia="lv-LV"/>
              </w:rPr>
              <w:t>Latvijas Nacionālais kultūras centrs maksu par maksas pakalpojumiem iekasēs ar pakalpojuma sniedzēja (biļešu operators) starpniecību. Tiks sludināt</w:t>
            </w:r>
            <w:r w:rsidR="00B71562">
              <w:rPr>
                <w:rFonts w:ascii="Times New Roman" w:eastAsia="Times New Roman" w:hAnsi="Times New Roman" w:cs="Times New Roman"/>
                <w:color w:val="000000"/>
                <w:sz w:val="28"/>
                <w:szCs w:val="28"/>
                <w:lang w:eastAsia="lv-LV"/>
              </w:rPr>
              <w:t xml:space="preserve">a publisko iepirkumu procedūra – </w:t>
            </w:r>
            <w:r w:rsidRPr="00D221E8">
              <w:rPr>
                <w:rFonts w:ascii="Times New Roman" w:eastAsia="Times New Roman" w:hAnsi="Times New Roman" w:cs="Times New Roman"/>
                <w:color w:val="000000"/>
                <w:sz w:val="28"/>
                <w:szCs w:val="28"/>
                <w:lang w:eastAsia="lv-LV"/>
              </w:rPr>
              <w:t xml:space="preserve">biļešu tirdzniecības pakalpojums. Pakalpojumu sniedzējs nodrošinās biļešu tirdzniecību iepriekšpārdošanas vietās, internetā un Svētku norises vietās.  Pakalpojuma sniedzējs ieņēmumus no pārdotajām biļetēm, pamatojoties uz iepirkuma līguma nosacījumiem, pārskaitīs </w:t>
            </w:r>
            <w:r w:rsidR="00B71562">
              <w:rPr>
                <w:rFonts w:ascii="Times New Roman" w:eastAsia="Times New Roman" w:hAnsi="Times New Roman" w:cs="Times New Roman"/>
                <w:color w:val="000000"/>
                <w:sz w:val="28"/>
                <w:szCs w:val="28"/>
                <w:lang w:eastAsia="lv-LV"/>
              </w:rPr>
              <w:t>Latvijas Nacionālajam</w:t>
            </w:r>
            <w:r w:rsidR="00B71562" w:rsidRPr="00D221E8">
              <w:rPr>
                <w:rFonts w:ascii="Times New Roman" w:eastAsia="Times New Roman" w:hAnsi="Times New Roman" w:cs="Times New Roman"/>
                <w:color w:val="000000"/>
                <w:sz w:val="28"/>
                <w:szCs w:val="28"/>
                <w:lang w:eastAsia="lv-LV"/>
              </w:rPr>
              <w:t xml:space="preserve"> kultūras </w:t>
            </w:r>
            <w:r w:rsidR="00B71562">
              <w:rPr>
                <w:rFonts w:ascii="Times New Roman" w:eastAsia="Times New Roman" w:hAnsi="Times New Roman" w:cs="Times New Roman"/>
                <w:color w:val="000000"/>
                <w:sz w:val="28"/>
                <w:szCs w:val="28"/>
                <w:lang w:eastAsia="lv-LV"/>
              </w:rPr>
              <w:t>c</w:t>
            </w:r>
            <w:r w:rsidRPr="00D221E8">
              <w:rPr>
                <w:rFonts w:ascii="Times New Roman" w:eastAsia="Times New Roman" w:hAnsi="Times New Roman" w:cs="Times New Roman"/>
                <w:color w:val="000000"/>
                <w:sz w:val="28"/>
                <w:szCs w:val="28"/>
                <w:lang w:eastAsia="lv-LV"/>
              </w:rPr>
              <w:t>entram normatīvajos aktos noteiktajā kārtībā.</w:t>
            </w:r>
          </w:p>
          <w:p w:rsidR="00D221E8" w:rsidRPr="00D221E8" w:rsidRDefault="00D221E8" w:rsidP="00D221E8">
            <w:pPr>
              <w:spacing w:after="0" w:line="240" w:lineRule="auto"/>
              <w:jc w:val="both"/>
              <w:rPr>
                <w:rFonts w:ascii="Times New Roman" w:eastAsia="Times New Roman" w:hAnsi="Times New Roman" w:cs="Times New Roman"/>
                <w:color w:val="000000"/>
                <w:sz w:val="28"/>
                <w:szCs w:val="28"/>
                <w:lang w:eastAsia="lv-LV"/>
              </w:rPr>
            </w:pPr>
            <w:r w:rsidRPr="00D221E8">
              <w:rPr>
                <w:rFonts w:ascii="Times New Roman" w:eastAsia="Times New Roman" w:hAnsi="Times New Roman" w:cs="Times New Roman"/>
                <w:color w:val="000000"/>
                <w:sz w:val="28"/>
                <w:szCs w:val="28"/>
                <w:lang w:eastAsia="lv-LV"/>
              </w:rPr>
              <w:t xml:space="preserve">Biļešu ieņēmumu izlietošanas mērķi ir izskatīti un apstiprināti Dziesmu un deju svētku padomes 2012.gada 19.decembra sēdē: </w:t>
            </w:r>
          </w:p>
          <w:p w:rsidR="00D221E8" w:rsidRPr="00D221E8" w:rsidRDefault="00D221E8" w:rsidP="00D221E8">
            <w:pPr>
              <w:spacing w:after="0" w:line="240" w:lineRule="auto"/>
              <w:jc w:val="both"/>
              <w:rPr>
                <w:rFonts w:ascii="Times New Roman" w:eastAsia="Times New Roman" w:hAnsi="Times New Roman" w:cs="Times New Roman"/>
                <w:color w:val="000000"/>
                <w:sz w:val="28"/>
                <w:szCs w:val="28"/>
                <w:lang w:eastAsia="lv-LV"/>
              </w:rPr>
            </w:pPr>
            <w:r w:rsidRPr="00D221E8">
              <w:rPr>
                <w:rFonts w:ascii="Times New Roman" w:eastAsia="Times New Roman" w:hAnsi="Times New Roman" w:cs="Times New Roman"/>
                <w:color w:val="000000"/>
                <w:sz w:val="28"/>
                <w:szCs w:val="28"/>
                <w:lang w:eastAsia="lv-LV"/>
              </w:rPr>
              <w:t>-Svētku atklāšanas pasākums Dziesmu svētku parkā un Dziesmu svētku virsdiriģentu/virsvadītāju godināšana, kopā Ls 13240,00;</w:t>
            </w:r>
          </w:p>
          <w:p w:rsidR="00D221E8" w:rsidRPr="00D221E8" w:rsidRDefault="00D221E8" w:rsidP="00D221E8">
            <w:pPr>
              <w:spacing w:after="0" w:line="240" w:lineRule="auto"/>
              <w:jc w:val="both"/>
              <w:rPr>
                <w:rFonts w:ascii="Times New Roman" w:eastAsia="Times New Roman" w:hAnsi="Times New Roman" w:cs="Times New Roman"/>
                <w:color w:val="000000"/>
                <w:sz w:val="28"/>
                <w:szCs w:val="28"/>
                <w:lang w:eastAsia="lv-LV"/>
              </w:rPr>
            </w:pPr>
            <w:r w:rsidRPr="00D221E8">
              <w:rPr>
                <w:rFonts w:ascii="Times New Roman" w:eastAsia="Times New Roman" w:hAnsi="Times New Roman" w:cs="Times New Roman"/>
                <w:color w:val="000000"/>
                <w:sz w:val="28"/>
                <w:szCs w:val="28"/>
                <w:lang w:eastAsia="lv-LV"/>
              </w:rPr>
              <w:t xml:space="preserve">- Gaismas un skaņas nodrošinājums Svētku Noslēguma koncertā Mežaparka lielajā estrādē, un scenogrāfijas ieceres īstenošanai Mežaparka estrādē un Mežaparka teritorijā atbilstoši mākslinieciskajai koncepcijai un Svētku pasākumu plānam Mežaparkā, kopā Ls 43000,00 </w:t>
            </w:r>
          </w:p>
          <w:p w:rsidR="00D221E8" w:rsidRPr="00D221E8" w:rsidRDefault="00D221E8" w:rsidP="00D221E8">
            <w:pPr>
              <w:spacing w:after="0" w:line="240" w:lineRule="auto"/>
              <w:jc w:val="both"/>
              <w:rPr>
                <w:rFonts w:ascii="Times New Roman" w:eastAsia="Times New Roman" w:hAnsi="Times New Roman" w:cs="Times New Roman"/>
                <w:color w:val="000000"/>
                <w:sz w:val="28"/>
                <w:szCs w:val="28"/>
                <w:lang w:eastAsia="lv-LV"/>
              </w:rPr>
            </w:pPr>
            <w:r w:rsidRPr="00D221E8">
              <w:rPr>
                <w:rFonts w:ascii="Times New Roman" w:eastAsia="Times New Roman" w:hAnsi="Times New Roman" w:cs="Times New Roman"/>
                <w:color w:val="000000"/>
                <w:sz w:val="28"/>
                <w:szCs w:val="28"/>
                <w:lang w:eastAsia="lv-LV"/>
              </w:rPr>
              <w:t xml:space="preserve">- Svētku Deju </w:t>
            </w:r>
            <w:proofErr w:type="spellStart"/>
            <w:r w:rsidRPr="00D221E8">
              <w:rPr>
                <w:rFonts w:ascii="Times New Roman" w:eastAsia="Times New Roman" w:hAnsi="Times New Roman" w:cs="Times New Roman"/>
                <w:color w:val="000000"/>
                <w:sz w:val="28"/>
                <w:szCs w:val="28"/>
                <w:lang w:eastAsia="lv-LV"/>
              </w:rPr>
              <w:t>lieluzveduma</w:t>
            </w:r>
            <w:proofErr w:type="spellEnd"/>
            <w:r w:rsidRPr="00D221E8">
              <w:rPr>
                <w:rFonts w:ascii="Times New Roman" w:eastAsia="Times New Roman" w:hAnsi="Times New Roman" w:cs="Times New Roman"/>
                <w:color w:val="000000"/>
                <w:sz w:val="28"/>
                <w:szCs w:val="28"/>
                <w:lang w:eastAsia="lv-LV"/>
              </w:rPr>
              <w:t xml:space="preserve"> mākslinieciskās koncepcijas ieceres īstenošanai un kvalitātes nodrošināšanai, kopā Ls 21820,00;</w:t>
            </w:r>
          </w:p>
          <w:p w:rsidR="00D221E8" w:rsidRPr="00D221E8" w:rsidRDefault="00D221E8" w:rsidP="00D221E8">
            <w:pPr>
              <w:spacing w:after="0" w:line="240" w:lineRule="auto"/>
              <w:jc w:val="both"/>
              <w:rPr>
                <w:rFonts w:ascii="Times New Roman" w:eastAsia="Times New Roman" w:hAnsi="Times New Roman" w:cs="Times New Roman"/>
                <w:color w:val="000000"/>
                <w:sz w:val="28"/>
                <w:szCs w:val="28"/>
                <w:lang w:eastAsia="lv-LV"/>
              </w:rPr>
            </w:pPr>
            <w:r w:rsidRPr="00D221E8">
              <w:rPr>
                <w:rFonts w:ascii="Times New Roman" w:eastAsia="Times New Roman" w:hAnsi="Times New Roman" w:cs="Times New Roman"/>
                <w:color w:val="000000"/>
                <w:sz w:val="28"/>
                <w:szCs w:val="28"/>
                <w:lang w:eastAsia="lv-LV"/>
              </w:rPr>
              <w:t xml:space="preserve">- Svētku Vokāli simfoniskais koncerts - koncerta nodrošināšanai nepieciešamie apgaismošanas pakalpojumi un Liepājas simfoniskā orķestra iesaistīšana koncertā, kopā Ls 10050,00; </w:t>
            </w:r>
          </w:p>
          <w:p w:rsidR="00D221E8" w:rsidRPr="00D221E8" w:rsidRDefault="00D221E8" w:rsidP="00D221E8">
            <w:pPr>
              <w:spacing w:after="0" w:line="240" w:lineRule="auto"/>
              <w:jc w:val="both"/>
              <w:rPr>
                <w:rFonts w:ascii="Times New Roman" w:eastAsia="Times New Roman" w:hAnsi="Times New Roman" w:cs="Times New Roman"/>
                <w:color w:val="000000"/>
                <w:sz w:val="28"/>
                <w:szCs w:val="28"/>
                <w:lang w:eastAsia="lv-LV"/>
              </w:rPr>
            </w:pPr>
            <w:r w:rsidRPr="00D221E8">
              <w:rPr>
                <w:rFonts w:ascii="Times New Roman" w:eastAsia="Times New Roman" w:hAnsi="Times New Roman" w:cs="Times New Roman"/>
                <w:color w:val="000000"/>
                <w:sz w:val="28"/>
                <w:szCs w:val="28"/>
                <w:lang w:eastAsia="lv-LV"/>
              </w:rPr>
              <w:t xml:space="preserve"> - Mārketinga un komunikācijas aktivitātes (</w:t>
            </w:r>
            <w:proofErr w:type="spellStart"/>
            <w:r w:rsidRPr="00D221E8">
              <w:rPr>
                <w:rFonts w:ascii="Times New Roman" w:eastAsia="Times New Roman" w:hAnsi="Times New Roman" w:cs="Times New Roman"/>
                <w:color w:val="000000"/>
                <w:sz w:val="28"/>
                <w:szCs w:val="28"/>
                <w:lang w:eastAsia="lv-LV"/>
              </w:rPr>
              <w:t>infografikas</w:t>
            </w:r>
            <w:proofErr w:type="spellEnd"/>
            <w:r w:rsidRPr="00D221E8">
              <w:rPr>
                <w:rFonts w:ascii="Times New Roman" w:eastAsia="Times New Roman" w:hAnsi="Times New Roman" w:cs="Times New Roman"/>
                <w:color w:val="000000"/>
                <w:sz w:val="28"/>
                <w:szCs w:val="28"/>
                <w:lang w:eastAsia="lv-LV"/>
              </w:rPr>
              <w:t>, plakāti, afišas, vides objekti u.c.), kopā Ls 7874,00;</w:t>
            </w:r>
          </w:p>
          <w:p w:rsidR="00D221E8" w:rsidRPr="00D221E8" w:rsidRDefault="00D221E8" w:rsidP="00D221E8">
            <w:pPr>
              <w:spacing w:after="0" w:line="240" w:lineRule="auto"/>
              <w:jc w:val="both"/>
              <w:rPr>
                <w:rFonts w:ascii="Times New Roman" w:eastAsia="Times New Roman" w:hAnsi="Times New Roman" w:cs="Times New Roman"/>
                <w:color w:val="000000"/>
                <w:sz w:val="28"/>
                <w:szCs w:val="28"/>
                <w:lang w:eastAsia="lv-LV"/>
              </w:rPr>
            </w:pPr>
            <w:r w:rsidRPr="00D221E8">
              <w:rPr>
                <w:rFonts w:ascii="Times New Roman" w:eastAsia="Times New Roman" w:hAnsi="Times New Roman" w:cs="Times New Roman"/>
                <w:color w:val="000000"/>
                <w:sz w:val="28"/>
                <w:szCs w:val="28"/>
                <w:lang w:eastAsia="lv-LV"/>
              </w:rPr>
              <w:t xml:space="preserve">- Svētku Tautas lietišķās mākslas un dizaina izstādes mākslinieciskās koncepcijas īstenošana kopā Ls 16025,00; </w:t>
            </w:r>
          </w:p>
          <w:p w:rsidR="00D221E8" w:rsidRPr="00D221E8" w:rsidRDefault="00D221E8" w:rsidP="00D221E8">
            <w:pPr>
              <w:spacing w:after="0" w:line="240" w:lineRule="auto"/>
              <w:jc w:val="both"/>
              <w:rPr>
                <w:rFonts w:ascii="Times New Roman" w:eastAsia="Times New Roman" w:hAnsi="Times New Roman" w:cs="Times New Roman"/>
                <w:color w:val="000000"/>
                <w:sz w:val="28"/>
                <w:szCs w:val="28"/>
                <w:lang w:eastAsia="lv-LV"/>
              </w:rPr>
            </w:pPr>
            <w:r w:rsidRPr="00D221E8">
              <w:rPr>
                <w:rFonts w:ascii="Times New Roman" w:eastAsia="Times New Roman" w:hAnsi="Times New Roman" w:cs="Times New Roman"/>
                <w:color w:val="000000"/>
                <w:sz w:val="28"/>
                <w:szCs w:val="28"/>
                <w:lang w:eastAsia="lv-LV"/>
              </w:rPr>
              <w:t>- Svētku Vokālo ansambļu koncerts „Latviešu psalmu dziedājumi”, kopā Ls 2255,00;</w:t>
            </w:r>
          </w:p>
          <w:p w:rsidR="00D221E8" w:rsidRPr="00D221E8" w:rsidRDefault="00D221E8" w:rsidP="00D221E8">
            <w:pPr>
              <w:spacing w:after="0" w:line="240" w:lineRule="auto"/>
              <w:jc w:val="both"/>
              <w:rPr>
                <w:rFonts w:ascii="Times New Roman" w:eastAsia="Times New Roman" w:hAnsi="Times New Roman" w:cs="Times New Roman"/>
                <w:color w:val="000000"/>
                <w:sz w:val="28"/>
                <w:szCs w:val="28"/>
                <w:lang w:eastAsia="lv-LV"/>
              </w:rPr>
            </w:pPr>
            <w:r w:rsidRPr="00D221E8">
              <w:rPr>
                <w:rFonts w:ascii="Times New Roman" w:eastAsia="Times New Roman" w:hAnsi="Times New Roman" w:cs="Times New Roman"/>
                <w:color w:val="000000"/>
                <w:sz w:val="28"/>
                <w:szCs w:val="28"/>
                <w:lang w:eastAsia="lv-LV"/>
              </w:rPr>
              <w:t>- Materiāli tehniskais nodrošinājums Svētku darba grupām, kopā Ls 19970,00;</w:t>
            </w:r>
          </w:p>
          <w:p w:rsidR="00D221E8" w:rsidRPr="00D221E8" w:rsidRDefault="00D221E8" w:rsidP="00D221E8">
            <w:pPr>
              <w:spacing w:after="0" w:line="240" w:lineRule="auto"/>
              <w:jc w:val="both"/>
              <w:rPr>
                <w:rFonts w:ascii="Times New Roman" w:eastAsia="Times New Roman" w:hAnsi="Times New Roman" w:cs="Times New Roman"/>
                <w:color w:val="000000"/>
                <w:sz w:val="28"/>
                <w:szCs w:val="28"/>
                <w:lang w:eastAsia="lv-LV"/>
              </w:rPr>
            </w:pPr>
            <w:r w:rsidRPr="00D221E8">
              <w:rPr>
                <w:rFonts w:ascii="Times New Roman" w:eastAsia="Times New Roman" w:hAnsi="Times New Roman" w:cs="Times New Roman"/>
                <w:color w:val="000000"/>
                <w:sz w:val="28"/>
                <w:szCs w:val="28"/>
                <w:lang w:eastAsia="lv-LV"/>
              </w:rPr>
              <w:t xml:space="preserve">- J.Vītola 150.gadadienai veltīts koncerts, kopā Ls 8566,00; </w:t>
            </w:r>
          </w:p>
          <w:p w:rsidR="00D221E8" w:rsidRPr="00D221E8" w:rsidRDefault="00D221E8" w:rsidP="00D221E8">
            <w:pPr>
              <w:spacing w:after="0" w:line="240" w:lineRule="auto"/>
              <w:jc w:val="both"/>
              <w:rPr>
                <w:rFonts w:ascii="Times New Roman" w:eastAsia="Times New Roman" w:hAnsi="Times New Roman" w:cs="Times New Roman"/>
                <w:color w:val="000000"/>
                <w:sz w:val="28"/>
                <w:szCs w:val="28"/>
                <w:lang w:eastAsia="lv-LV"/>
              </w:rPr>
            </w:pPr>
            <w:r w:rsidRPr="00D221E8">
              <w:rPr>
                <w:rFonts w:ascii="Times New Roman" w:eastAsia="Times New Roman" w:hAnsi="Times New Roman" w:cs="Times New Roman"/>
                <w:color w:val="000000"/>
                <w:sz w:val="28"/>
                <w:szCs w:val="28"/>
                <w:lang w:eastAsia="lv-LV"/>
              </w:rPr>
              <w:t>- Svētku Pūtēju orķestru Dižkoncerts,</w:t>
            </w:r>
            <w:r w:rsidRPr="00D221E8">
              <w:rPr>
                <w:rFonts w:ascii="Times New Roman" w:hAnsi="Times New Roman" w:cs="Times New Roman"/>
                <w:sz w:val="28"/>
                <w:szCs w:val="28"/>
              </w:rPr>
              <w:t xml:space="preserve"> </w:t>
            </w:r>
            <w:r w:rsidRPr="00D221E8">
              <w:rPr>
                <w:rFonts w:ascii="Times New Roman" w:eastAsia="Times New Roman" w:hAnsi="Times New Roman" w:cs="Times New Roman"/>
                <w:color w:val="000000"/>
                <w:sz w:val="28"/>
                <w:szCs w:val="28"/>
                <w:lang w:eastAsia="lv-LV"/>
              </w:rPr>
              <w:t>kopā Ls 8200,00;</w:t>
            </w:r>
          </w:p>
          <w:p w:rsidR="00D221E8" w:rsidRPr="00D221E8" w:rsidRDefault="00D221E8" w:rsidP="00D221E8">
            <w:pPr>
              <w:spacing w:after="0" w:line="240" w:lineRule="auto"/>
              <w:jc w:val="both"/>
              <w:rPr>
                <w:rFonts w:ascii="Times New Roman" w:eastAsia="Times New Roman" w:hAnsi="Times New Roman" w:cs="Times New Roman"/>
                <w:color w:val="000000"/>
                <w:sz w:val="28"/>
                <w:szCs w:val="28"/>
                <w:lang w:eastAsia="lv-LV"/>
              </w:rPr>
            </w:pPr>
            <w:r w:rsidRPr="00D221E8">
              <w:rPr>
                <w:rFonts w:ascii="Times New Roman" w:eastAsia="Times New Roman" w:hAnsi="Times New Roman" w:cs="Times New Roman"/>
                <w:color w:val="000000"/>
                <w:sz w:val="28"/>
                <w:szCs w:val="28"/>
                <w:lang w:eastAsia="lv-LV"/>
              </w:rPr>
              <w:t>- Svētku Tautas mūzikas koncerts, kopā Ls 5900,00;</w:t>
            </w:r>
          </w:p>
          <w:p w:rsidR="00D221E8" w:rsidRPr="00D221E8" w:rsidRDefault="00D221E8" w:rsidP="00D221E8">
            <w:pPr>
              <w:spacing w:after="0" w:line="240" w:lineRule="auto"/>
              <w:jc w:val="both"/>
              <w:rPr>
                <w:rFonts w:ascii="Times New Roman" w:eastAsia="Times New Roman" w:hAnsi="Times New Roman" w:cs="Times New Roman"/>
                <w:color w:val="000000"/>
                <w:sz w:val="28"/>
                <w:szCs w:val="28"/>
                <w:lang w:eastAsia="lv-LV"/>
              </w:rPr>
            </w:pPr>
            <w:r w:rsidRPr="00D221E8">
              <w:rPr>
                <w:rFonts w:ascii="Times New Roman" w:eastAsia="Times New Roman" w:hAnsi="Times New Roman" w:cs="Times New Roman"/>
                <w:color w:val="000000"/>
                <w:sz w:val="28"/>
                <w:szCs w:val="28"/>
                <w:lang w:eastAsia="lv-LV"/>
              </w:rPr>
              <w:t>- Svētku Kokļu mūzikas koncerts, kopā Ls 7000,00;</w:t>
            </w:r>
          </w:p>
          <w:p w:rsidR="00D221E8" w:rsidRPr="00D221E8" w:rsidRDefault="00D221E8" w:rsidP="00D221E8">
            <w:pPr>
              <w:spacing w:after="0" w:line="240" w:lineRule="auto"/>
              <w:jc w:val="both"/>
              <w:rPr>
                <w:rFonts w:ascii="Times New Roman" w:eastAsia="Times New Roman" w:hAnsi="Times New Roman" w:cs="Times New Roman"/>
                <w:color w:val="000000"/>
                <w:sz w:val="28"/>
                <w:szCs w:val="28"/>
                <w:lang w:eastAsia="lv-LV"/>
              </w:rPr>
            </w:pPr>
            <w:r w:rsidRPr="00D221E8">
              <w:rPr>
                <w:rFonts w:ascii="Times New Roman" w:eastAsia="Times New Roman" w:hAnsi="Times New Roman" w:cs="Times New Roman"/>
                <w:color w:val="000000"/>
                <w:sz w:val="28"/>
                <w:szCs w:val="28"/>
                <w:lang w:eastAsia="lv-LV"/>
              </w:rPr>
              <w:t>- Autoratlīdzības maksājumi, kopā Ls 16100</w:t>
            </w:r>
            <w:r w:rsidR="008A4399">
              <w:rPr>
                <w:rFonts w:ascii="Times New Roman" w:eastAsia="Times New Roman" w:hAnsi="Times New Roman" w:cs="Times New Roman"/>
                <w:color w:val="000000"/>
                <w:sz w:val="28"/>
                <w:szCs w:val="28"/>
                <w:lang w:eastAsia="lv-LV"/>
              </w:rPr>
              <w:t>,00</w:t>
            </w:r>
            <w:r w:rsidRPr="00D221E8">
              <w:rPr>
                <w:rFonts w:ascii="Times New Roman" w:eastAsia="Times New Roman" w:hAnsi="Times New Roman" w:cs="Times New Roman"/>
                <w:color w:val="000000"/>
                <w:sz w:val="28"/>
                <w:szCs w:val="28"/>
                <w:lang w:eastAsia="lv-LV"/>
              </w:rPr>
              <w:t>.</w:t>
            </w:r>
          </w:p>
        </w:tc>
      </w:tr>
    </w:tbl>
    <w:p w:rsidR="00D221E8" w:rsidRPr="00D221E8" w:rsidRDefault="00D221E8" w:rsidP="00D221E8">
      <w:pPr>
        <w:spacing w:after="0" w:line="240" w:lineRule="auto"/>
        <w:jc w:val="both"/>
        <w:rPr>
          <w:rFonts w:ascii="Times New Roman" w:eastAsia="Times New Roman" w:hAnsi="Times New Roman" w:cs="Times New Roman"/>
          <w:sz w:val="28"/>
          <w:szCs w:val="28"/>
          <w:lang w:eastAsia="lv-LV"/>
        </w:rPr>
      </w:pPr>
    </w:p>
    <w:p w:rsidR="00D221E8" w:rsidRPr="00D221E8" w:rsidRDefault="00D221E8" w:rsidP="00D221E8">
      <w:pPr>
        <w:spacing w:after="0" w:line="240" w:lineRule="auto"/>
        <w:jc w:val="both"/>
        <w:rPr>
          <w:rFonts w:ascii="Times New Roman" w:eastAsia="Times New Roman" w:hAnsi="Times New Roman" w:cs="Times New Roman"/>
          <w:i/>
          <w:sz w:val="28"/>
          <w:szCs w:val="28"/>
          <w:lang w:eastAsia="lv-LV"/>
        </w:rPr>
      </w:pPr>
      <w:r w:rsidRPr="00D221E8">
        <w:rPr>
          <w:rFonts w:ascii="Times New Roman" w:eastAsia="Times New Roman" w:hAnsi="Times New Roman" w:cs="Times New Roman"/>
          <w:i/>
          <w:sz w:val="28"/>
          <w:szCs w:val="28"/>
          <w:lang w:eastAsia="lv-LV"/>
        </w:rPr>
        <w:t>Anotācijas IV, V sadaļa – projekts šīs jomas neskar.</w:t>
      </w:r>
    </w:p>
    <w:p w:rsidR="00D221E8" w:rsidRPr="00D221E8" w:rsidRDefault="00D221E8" w:rsidP="00D221E8">
      <w:pPr>
        <w:spacing w:after="0" w:line="240" w:lineRule="auto"/>
        <w:jc w:val="both"/>
        <w:rPr>
          <w:rFonts w:ascii="Times New Roman" w:eastAsia="Times New Roman" w:hAnsi="Times New Roman" w:cs="Times New Roman"/>
          <w:i/>
          <w:sz w:val="28"/>
          <w:szCs w:val="28"/>
          <w:lang w:eastAsia="lv-LV"/>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814"/>
        <w:gridCol w:w="5525"/>
      </w:tblGrid>
      <w:tr w:rsidR="00D221E8" w:rsidRPr="00D221E8" w:rsidTr="00F62A53">
        <w:trPr>
          <w:tblCellSpacing w:w="7" w:type="dxa"/>
        </w:trPr>
        <w:tc>
          <w:tcPr>
            <w:tcW w:w="4985" w:type="pct"/>
            <w:gridSpan w:val="2"/>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b/>
                <w:bCs/>
                <w:sz w:val="28"/>
                <w:szCs w:val="28"/>
                <w:lang w:eastAsia="lv-LV"/>
              </w:rPr>
              <w:t>VI. Sabiedrības līdzdalība un šīs līdzdalības rezultāti</w:t>
            </w:r>
          </w:p>
        </w:tc>
      </w:tr>
      <w:tr w:rsidR="00D221E8" w:rsidRPr="00D221E8" w:rsidTr="00F62A53">
        <w:trPr>
          <w:tblCellSpacing w:w="7" w:type="dxa"/>
        </w:trPr>
        <w:tc>
          <w:tcPr>
            <w:tcW w:w="2034" w:type="pct"/>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rPr>
                <w:rFonts w:ascii="Times New Roman" w:eastAsia="Times New Roman" w:hAnsi="Times New Roman" w:cs="Times New Roman"/>
                <w:sz w:val="28"/>
                <w:szCs w:val="28"/>
              </w:rPr>
            </w:pPr>
            <w:r w:rsidRPr="00D221E8">
              <w:rPr>
                <w:rFonts w:ascii="Times New Roman" w:eastAsia="Times New Roman" w:hAnsi="Times New Roman" w:cs="Times New Roman"/>
                <w:sz w:val="28"/>
                <w:szCs w:val="28"/>
              </w:rPr>
              <w:t>1. Sabiedrības informēšana par projekta izstrādes uzsākšanu</w:t>
            </w:r>
          </w:p>
        </w:tc>
        <w:tc>
          <w:tcPr>
            <w:tcW w:w="2944" w:type="pct"/>
            <w:tcBorders>
              <w:top w:val="outset" w:sz="6" w:space="0" w:color="auto"/>
              <w:left w:val="outset" w:sz="6" w:space="0" w:color="auto"/>
              <w:bottom w:val="outset" w:sz="6" w:space="0" w:color="auto"/>
              <w:right w:val="outset" w:sz="6" w:space="0" w:color="auto"/>
            </w:tcBorders>
          </w:tcPr>
          <w:p w:rsidR="00D221E8" w:rsidRPr="00D221E8" w:rsidRDefault="00D221E8" w:rsidP="00341A31">
            <w:pPr>
              <w:spacing w:after="0" w:line="240" w:lineRule="auto"/>
              <w:jc w:val="both"/>
              <w:rPr>
                <w:rFonts w:ascii="Times New Roman" w:eastAsia="Times New Roman" w:hAnsi="Times New Roman" w:cs="Times New Roman"/>
                <w:sz w:val="28"/>
                <w:szCs w:val="28"/>
              </w:rPr>
            </w:pPr>
            <w:r w:rsidRPr="00D221E8">
              <w:rPr>
                <w:rFonts w:ascii="Times New Roman" w:eastAsia="Times New Roman" w:hAnsi="Times New Roman" w:cs="Times New Roman"/>
                <w:sz w:val="28"/>
                <w:szCs w:val="28"/>
              </w:rPr>
              <w:t>Svētku cenu politika tika izskatīta Dziesmu un deju svētku padomes 2012.gada 19.decembra sēdē (Dziesmu un deju svētku padomes 2012.gada 19.decembra sēdes lēmums Nr.3.1. pievienots</w:t>
            </w:r>
            <w:r w:rsidRPr="00D221E8">
              <w:rPr>
                <w:rFonts w:ascii="Times New Roman" w:eastAsia="Times New Roman" w:hAnsi="Times New Roman" w:cs="Times New Roman"/>
                <w:color w:val="000000" w:themeColor="text1"/>
                <w:sz w:val="28"/>
                <w:szCs w:val="28"/>
                <w:lang w:eastAsia="lv-LV"/>
              </w:rPr>
              <w:t xml:space="preserve"> Projekta sākotnējās ietekmes novērtējuma ziņojuma (anotācijas) </w:t>
            </w:r>
            <w:r w:rsidR="00341A31">
              <w:rPr>
                <w:rFonts w:ascii="Times New Roman" w:eastAsia="Times New Roman" w:hAnsi="Times New Roman" w:cs="Times New Roman"/>
                <w:color w:val="000000" w:themeColor="text1"/>
                <w:sz w:val="28"/>
                <w:szCs w:val="28"/>
                <w:lang w:eastAsia="lv-LV"/>
              </w:rPr>
              <w:t>4</w:t>
            </w:r>
            <w:r w:rsidRPr="00D221E8">
              <w:rPr>
                <w:rFonts w:ascii="Times New Roman" w:eastAsia="Times New Roman" w:hAnsi="Times New Roman" w:cs="Times New Roman"/>
                <w:color w:val="000000" w:themeColor="text1"/>
                <w:sz w:val="28"/>
                <w:szCs w:val="28"/>
                <w:lang w:eastAsia="lv-LV"/>
              </w:rPr>
              <w:t>.pielikumā)</w:t>
            </w:r>
            <w:r w:rsidRPr="00D221E8">
              <w:rPr>
                <w:rFonts w:ascii="Times New Roman" w:eastAsia="Times New Roman" w:hAnsi="Times New Roman" w:cs="Times New Roman"/>
                <w:sz w:val="28"/>
                <w:szCs w:val="28"/>
              </w:rPr>
              <w:t>. Dziesmu un deju svētku padomē ir pārstāvēts plašs Svētkos iesaistīto institū</w:t>
            </w:r>
            <w:r w:rsidRPr="00D221E8">
              <w:rPr>
                <w:rFonts w:ascii="Times New Roman" w:eastAsia="Times New Roman" w:hAnsi="Times New Roman" w:cs="Times New Roman"/>
                <w:vanish/>
                <w:sz w:val="28"/>
                <w:szCs w:val="28"/>
              </w:rPr>
              <w:t xml:space="preserve"> institn deju svētku padomē ir </w:t>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sz w:val="28"/>
                <w:szCs w:val="28"/>
              </w:rPr>
              <w:t>ciju, sabiedrības grupu un profesionāļu loks.</w:t>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t>tkos iesaistju svētku padome;;</w:t>
            </w:r>
            <w:r w:rsidRPr="00D221E8">
              <w:rPr>
                <w:rFonts w:ascii="Times New Roman" w:eastAsia="Times New Roman" w:hAnsi="Times New Roman" w:cs="Times New Roman"/>
                <w:vanish/>
                <w:sz w:val="28"/>
                <w:szCs w:val="28"/>
              </w:rPr>
              <w:cr/>
              <w:t>ra s</w:t>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vanish/>
                <w:sz w:val="28"/>
                <w:szCs w:val="28"/>
              </w:rPr>
              <w:pgNum/>
            </w:r>
            <w:r w:rsidRPr="00D221E8">
              <w:rPr>
                <w:rFonts w:ascii="Times New Roman" w:eastAsia="Times New Roman" w:hAnsi="Times New Roman" w:cs="Times New Roman"/>
                <w:sz w:val="28"/>
                <w:szCs w:val="28"/>
              </w:rPr>
              <w:t xml:space="preserve"> Dziesmu un deju svētku padomes sastāvā ir kultūras ministrs, izglītības un zinātnes ministrs, finanšu ministrs, Saeimas Izglītības, kultūras un zinātnes komisijas deleģēts deputāts, Rīgas Domes priekšsēdētājs, Latvijas Pašvaldību savienības priekšsēdis, Valsts prezidenta kancelejas pārstāvis, Apvienoto Nāciju Izglītības, zinātnes un kultūras organizācijas Latvijas Nacionālās komisijas pārstāvis, koru nozares pārstāvji, deju nozares pārstāvji, pūtēju orķestru nozares pārstāvis, tautas lietišķās mākslas nozares pārstāvis, tautas mūzikas nozares pārstāvis, tradicionālās kultūras nozares pārstāvis, profesionālās mūzikas pārstāvis, pašvaldību kultūras centru pārstāvis un nevalstisko organizāciju pārstāvis. </w:t>
            </w:r>
          </w:p>
        </w:tc>
      </w:tr>
      <w:tr w:rsidR="00D221E8" w:rsidRPr="00D221E8" w:rsidTr="00F62A53">
        <w:trPr>
          <w:tblCellSpacing w:w="7" w:type="dxa"/>
        </w:trPr>
        <w:tc>
          <w:tcPr>
            <w:tcW w:w="2034" w:type="pct"/>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rPr>
                <w:rFonts w:ascii="Times New Roman" w:eastAsia="Times New Roman" w:hAnsi="Times New Roman" w:cs="Times New Roman"/>
                <w:sz w:val="28"/>
                <w:szCs w:val="28"/>
              </w:rPr>
            </w:pPr>
            <w:r w:rsidRPr="00D221E8">
              <w:rPr>
                <w:rFonts w:ascii="Times New Roman" w:eastAsia="Times New Roman" w:hAnsi="Times New Roman" w:cs="Times New Roman"/>
                <w:sz w:val="28"/>
                <w:szCs w:val="28"/>
              </w:rPr>
              <w:t>2. Sabiedrības līdzdalība projekta izstrādē</w:t>
            </w:r>
          </w:p>
        </w:tc>
        <w:tc>
          <w:tcPr>
            <w:tcW w:w="2944" w:type="pct"/>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jc w:val="both"/>
              <w:rPr>
                <w:rFonts w:ascii="Times New Roman" w:eastAsia="Times New Roman" w:hAnsi="Times New Roman" w:cs="Times New Roman"/>
                <w:sz w:val="28"/>
                <w:szCs w:val="28"/>
              </w:rPr>
            </w:pPr>
            <w:r w:rsidRPr="00D221E8">
              <w:rPr>
                <w:rFonts w:ascii="Times New Roman" w:eastAsia="Times New Roman" w:hAnsi="Times New Roman" w:cs="Times New Roman"/>
                <w:sz w:val="28"/>
                <w:szCs w:val="28"/>
              </w:rPr>
              <w:t>Svētku cenu politika tika izskatīta Dziesmu un deju svētku padomes 2012.gada 19.decembra sēdē.</w:t>
            </w:r>
          </w:p>
        </w:tc>
      </w:tr>
      <w:tr w:rsidR="00D221E8" w:rsidRPr="00D221E8" w:rsidTr="00C11437">
        <w:trPr>
          <w:trHeight w:val="1615"/>
          <w:tblCellSpacing w:w="7" w:type="dxa"/>
        </w:trPr>
        <w:tc>
          <w:tcPr>
            <w:tcW w:w="2034" w:type="pct"/>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rPr>
                <w:rFonts w:ascii="Times New Roman" w:eastAsia="Times New Roman" w:hAnsi="Times New Roman" w:cs="Times New Roman"/>
                <w:sz w:val="28"/>
                <w:szCs w:val="28"/>
              </w:rPr>
            </w:pPr>
            <w:r w:rsidRPr="00D221E8">
              <w:rPr>
                <w:rFonts w:ascii="Times New Roman" w:eastAsia="Times New Roman" w:hAnsi="Times New Roman" w:cs="Times New Roman"/>
                <w:sz w:val="28"/>
                <w:szCs w:val="28"/>
              </w:rPr>
              <w:t>3. Sabiedrības līdzdalības rezultāti</w:t>
            </w:r>
          </w:p>
        </w:tc>
        <w:tc>
          <w:tcPr>
            <w:tcW w:w="2944" w:type="pct"/>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jc w:val="both"/>
              <w:rPr>
                <w:rFonts w:ascii="Times New Roman" w:eastAsia="Times New Roman" w:hAnsi="Times New Roman" w:cs="Times New Roman"/>
                <w:sz w:val="28"/>
                <w:szCs w:val="28"/>
              </w:rPr>
            </w:pPr>
            <w:r w:rsidRPr="00D221E8">
              <w:rPr>
                <w:rFonts w:ascii="Times New Roman" w:eastAsia="Times New Roman" w:hAnsi="Times New Roman" w:cs="Times New Roman"/>
                <w:sz w:val="28"/>
                <w:szCs w:val="28"/>
              </w:rPr>
              <w:t>Dziesmu un deju svētku padome 2012.gada 19.decembra sēdē izskatīja Svētku biļešu cenu politiku un nolēma atbalstīt tās izstrādāšanu un virzību uz Ministru kabinetu steidzamības kārtā.</w:t>
            </w:r>
          </w:p>
        </w:tc>
      </w:tr>
      <w:tr w:rsidR="00D221E8" w:rsidRPr="00D221E8" w:rsidTr="00F62A53">
        <w:trPr>
          <w:tblCellSpacing w:w="7" w:type="dxa"/>
        </w:trPr>
        <w:tc>
          <w:tcPr>
            <w:tcW w:w="2034" w:type="pct"/>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rPr>
                <w:rFonts w:ascii="Times New Roman" w:eastAsia="Times New Roman" w:hAnsi="Times New Roman" w:cs="Times New Roman"/>
                <w:sz w:val="28"/>
                <w:szCs w:val="28"/>
              </w:rPr>
            </w:pPr>
            <w:r w:rsidRPr="00D221E8">
              <w:rPr>
                <w:rFonts w:ascii="Times New Roman" w:eastAsia="Times New Roman" w:hAnsi="Times New Roman" w:cs="Times New Roman"/>
                <w:sz w:val="28"/>
                <w:szCs w:val="28"/>
              </w:rPr>
              <w:t>4. Saeimas un ekspertu līdzdalība</w:t>
            </w:r>
          </w:p>
        </w:tc>
        <w:tc>
          <w:tcPr>
            <w:tcW w:w="2944" w:type="pct"/>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jc w:val="both"/>
              <w:rPr>
                <w:rFonts w:ascii="Times New Roman" w:eastAsia="Times New Roman" w:hAnsi="Times New Roman" w:cs="Times New Roman"/>
                <w:sz w:val="28"/>
                <w:szCs w:val="28"/>
              </w:rPr>
            </w:pPr>
            <w:r w:rsidRPr="00D221E8">
              <w:rPr>
                <w:rFonts w:ascii="Times New Roman" w:eastAsia="Times New Roman" w:hAnsi="Times New Roman" w:cs="Times New Roman"/>
                <w:sz w:val="28"/>
                <w:szCs w:val="28"/>
              </w:rPr>
              <w:t>Saeimas Izglītības, kultūras un zinātnes komisijas deleģētā deputāte I.Rībena ir Dziesmu un deju svētku padomes sastāvā un 2012.gada 19.decembra sēdē izskatīja Svētku biļešu politiku.</w:t>
            </w:r>
          </w:p>
        </w:tc>
      </w:tr>
      <w:tr w:rsidR="00D221E8" w:rsidRPr="00D221E8" w:rsidTr="00F62A53">
        <w:trPr>
          <w:trHeight w:val="13"/>
          <w:tblCellSpacing w:w="7" w:type="dxa"/>
        </w:trPr>
        <w:tc>
          <w:tcPr>
            <w:tcW w:w="2034" w:type="pct"/>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rPr>
                <w:rFonts w:ascii="Times New Roman" w:eastAsia="Times New Roman" w:hAnsi="Times New Roman" w:cs="Times New Roman"/>
                <w:sz w:val="28"/>
                <w:szCs w:val="28"/>
              </w:rPr>
            </w:pPr>
            <w:r w:rsidRPr="00D221E8">
              <w:rPr>
                <w:rFonts w:ascii="Times New Roman" w:eastAsia="Times New Roman" w:hAnsi="Times New Roman" w:cs="Times New Roman"/>
                <w:sz w:val="28"/>
                <w:szCs w:val="28"/>
              </w:rPr>
              <w:t>5. Cita informācija</w:t>
            </w:r>
          </w:p>
        </w:tc>
        <w:tc>
          <w:tcPr>
            <w:tcW w:w="2944" w:type="pct"/>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jc w:val="both"/>
              <w:rPr>
                <w:rFonts w:ascii="Times New Roman" w:eastAsia="Times New Roman" w:hAnsi="Times New Roman" w:cs="Times New Roman"/>
                <w:sz w:val="28"/>
                <w:szCs w:val="28"/>
              </w:rPr>
            </w:pPr>
            <w:r w:rsidRPr="00D221E8">
              <w:rPr>
                <w:rFonts w:ascii="Times New Roman" w:eastAsia="Times New Roman" w:hAnsi="Times New Roman" w:cs="Times New Roman"/>
                <w:sz w:val="28"/>
                <w:szCs w:val="28"/>
              </w:rPr>
              <w:t>Nav</w:t>
            </w:r>
          </w:p>
        </w:tc>
      </w:tr>
    </w:tbl>
    <w:p w:rsidR="00D221E8" w:rsidRPr="00D221E8" w:rsidRDefault="00D221E8" w:rsidP="00D221E8">
      <w:pPr>
        <w:spacing w:after="0" w:line="240" w:lineRule="auto"/>
        <w:rPr>
          <w:rFonts w:ascii="Times New Roman" w:eastAsia="Times New Roman" w:hAnsi="Times New Roman" w:cs="Times New Roman"/>
          <w:sz w:val="28"/>
          <w:szCs w:val="28"/>
          <w:lang w:eastAsia="lv-LV"/>
        </w:rPr>
      </w:pPr>
    </w:p>
    <w:tbl>
      <w:tblPr>
        <w:tblW w:w="9262"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8"/>
        <w:gridCol w:w="3048"/>
        <w:gridCol w:w="5576"/>
      </w:tblGrid>
      <w:tr w:rsidR="00D221E8" w:rsidRPr="00D221E8" w:rsidTr="00F62A53">
        <w:trPr>
          <w:tblCellSpacing w:w="0" w:type="dxa"/>
        </w:trPr>
        <w:tc>
          <w:tcPr>
            <w:tcW w:w="9262" w:type="dxa"/>
            <w:gridSpan w:val="3"/>
            <w:tcBorders>
              <w:top w:val="outset" w:sz="6" w:space="0" w:color="auto"/>
              <w:left w:val="outset" w:sz="6" w:space="0" w:color="auto"/>
              <w:bottom w:val="outset" w:sz="6" w:space="0" w:color="auto"/>
              <w:right w:val="outset" w:sz="6" w:space="0" w:color="auto"/>
            </w:tcBorders>
            <w:vAlign w:val="center"/>
          </w:tcPr>
          <w:p w:rsidR="00D221E8" w:rsidRPr="00D221E8" w:rsidRDefault="00D221E8" w:rsidP="00D221E8">
            <w:pPr>
              <w:spacing w:after="0" w:line="240" w:lineRule="auto"/>
              <w:jc w:val="center"/>
              <w:rPr>
                <w:rFonts w:ascii="Times New Roman" w:eastAsia="Times New Roman" w:hAnsi="Times New Roman" w:cs="Times New Roman"/>
                <w:sz w:val="28"/>
                <w:szCs w:val="28"/>
                <w:lang w:eastAsia="lv-LV"/>
              </w:rPr>
            </w:pPr>
            <w:r w:rsidRPr="00D221E8">
              <w:rPr>
                <w:rFonts w:ascii="Times New Roman" w:eastAsia="Times New Roman" w:hAnsi="Times New Roman" w:cs="Times New Roman"/>
                <w:b/>
                <w:bCs/>
                <w:sz w:val="28"/>
                <w:szCs w:val="28"/>
                <w:lang w:eastAsia="lv-LV"/>
              </w:rPr>
              <w:t>VII. Tiesību akta projekta izpildes nodrošināšana un tās ietekme uz institūcijām</w:t>
            </w:r>
          </w:p>
        </w:tc>
      </w:tr>
      <w:tr w:rsidR="00D221E8" w:rsidRPr="00D221E8" w:rsidTr="00F62A53">
        <w:trPr>
          <w:trHeight w:val="427"/>
          <w:tblCellSpacing w:w="0" w:type="dxa"/>
        </w:trPr>
        <w:tc>
          <w:tcPr>
            <w:tcW w:w="638"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1.</w:t>
            </w:r>
          </w:p>
        </w:tc>
        <w:tc>
          <w:tcPr>
            <w:tcW w:w="3048"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Projekta izpildē iesaistītās institūcijas</w:t>
            </w:r>
          </w:p>
        </w:tc>
        <w:tc>
          <w:tcPr>
            <w:tcW w:w="5576" w:type="dxa"/>
            <w:tcBorders>
              <w:top w:val="outset" w:sz="6" w:space="0" w:color="auto"/>
              <w:left w:val="outset" w:sz="6" w:space="0" w:color="auto"/>
              <w:bottom w:val="outset" w:sz="6" w:space="0" w:color="auto"/>
              <w:right w:val="outset" w:sz="6" w:space="0" w:color="auto"/>
            </w:tcBorders>
            <w:vAlign w:val="center"/>
          </w:tcPr>
          <w:p w:rsidR="00D221E8" w:rsidRPr="00D221E8" w:rsidRDefault="00D221E8" w:rsidP="00D221E8">
            <w:pPr>
              <w:spacing w:after="0" w:line="240" w:lineRule="auto"/>
              <w:ind w:left="126" w:right="57"/>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xml:space="preserve">Kultūras ministrija, Latvijas Nacionālais kultūras centrs. </w:t>
            </w:r>
          </w:p>
        </w:tc>
      </w:tr>
      <w:tr w:rsidR="00D221E8" w:rsidRPr="00D221E8" w:rsidTr="00F62A53">
        <w:trPr>
          <w:trHeight w:val="463"/>
          <w:tblCellSpacing w:w="0" w:type="dxa"/>
        </w:trPr>
        <w:tc>
          <w:tcPr>
            <w:tcW w:w="638"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2.</w:t>
            </w:r>
          </w:p>
        </w:tc>
        <w:tc>
          <w:tcPr>
            <w:tcW w:w="3048"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Projekta izpildes ietekme uz pārvaldes funkcijām</w:t>
            </w:r>
          </w:p>
        </w:tc>
        <w:tc>
          <w:tcPr>
            <w:tcW w:w="5576"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ind w:left="126" w:right="33"/>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Projekts šo jomu neskar.</w:t>
            </w:r>
          </w:p>
        </w:tc>
      </w:tr>
      <w:tr w:rsidR="00D221E8" w:rsidRPr="00D221E8" w:rsidTr="00F62A53">
        <w:trPr>
          <w:trHeight w:val="725"/>
          <w:tblCellSpacing w:w="0" w:type="dxa"/>
        </w:trPr>
        <w:tc>
          <w:tcPr>
            <w:tcW w:w="638"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3.</w:t>
            </w:r>
          </w:p>
        </w:tc>
        <w:tc>
          <w:tcPr>
            <w:tcW w:w="3048"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Projekta izpildes ietekme uz pārvaldes institucionālo struktūru.</w:t>
            </w:r>
          </w:p>
          <w:p w:rsidR="00D221E8" w:rsidRPr="00D221E8" w:rsidRDefault="00D221E8" w:rsidP="00D221E8">
            <w:pPr>
              <w:spacing w:after="0"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Jaunu institūciju izveide</w:t>
            </w:r>
          </w:p>
        </w:tc>
        <w:tc>
          <w:tcPr>
            <w:tcW w:w="5576"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ind w:right="57"/>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xml:space="preserve"> Projekts šo jomu neskar.</w:t>
            </w:r>
          </w:p>
        </w:tc>
      </w:tr>
      <w:tr w:rsidR="00D221E8" w:rsidRPr="00D221E8" w:rsidTr="00F62A53">
        <w:trPr>
          <w:trHeight w:val="780"/>
          <w:tblCellSpacing w:w="0" w:type="dxa"/>
        </w:trPr>
        <w:tc>
          <w:tcPr>
            <w:tcW w:w="638"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4.</w:t>
            </w:r>
          </w:p>
        </w:tc>
        <w:tc>
          <w:tcPr>
            <w:tcW w:w="3048"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Projekta izpildes ietekme uz pārvaldes institucionālo struktūru.</w:t>
            </w:r>
          </w:p>
          <w:p w:rsidR="00D221E8" w:rsidRPr="00D221E8" w:rsidRDefault="00D221E8" w:rsidP="00D221E8">
            <w:pPr>
              <w:spacing w:after="0"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Esošu institūciju likvidācija</w:t>
            </w:r>
          </w:p>
        </w:tc>
        <w:tc>
          <w:tcPr>
            <w:tcW w:w="5576"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ind w:right="57"/>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xml:space="preserve"> Projekts šo jomu neskar.</w:t>
            </w:r>
          </w:p>
        </w:tc>
      </w:tr>
      <w:tr w:rsidR="00D221E8" w:rsidRPr="00D221E8" w:rsidTr="00F62A53">
        <w:trPr>
          <w:trHeight w:val="703"/>
          <w:tblCellSpacing w:w="0" w:type="dxa"/>
        </w:trPr>
        <w:tc>
          <w:tcPr>
            <w:tcW w:w="638"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5.</w:t>
            </w:r>
          </w:p>
        </w:tc>
        <w:tc>
          <w:tcPr>
            <w:tcW w:w="3048"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Projekta izpildes ietekme uz pārvaldes institucionālo struktūru.</w:t>
            </w:r>
          </w:p>
          <w:p w:rsidR="00D221E8" w:rsidRPr="00D221E8" w:rsidRDefault="00D221E8" w:rsidP="00D221E8">
            <w:pPr>
              <w:spacing w:after="0"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Esošu institūciju reorganizācija</w:t>
            </w:r>
          </w:p>
        </w:tc>
        <w:tc>
          <w:tcPr>
            <w:tcW w:w="5576"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ind w:right="57"/>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xml:space="preserve"> Projekts šo jomu neskar.</w:t>
            </w:r>
          </w:p>
        </w:tc>
      </w:tr>
      <w:tr w:rsidR="00D221E8" w:rsidRPr="00D221E8" w:rsidTr="00F62A53">
        <w:trPr>
          <w:trHeight w:val="476"/>
          <w:tblCellSpacing w:w="0" w:type="dxa"/>
        </w:trPr>
        <w:tc>
          <w:tcPr>
            <w:tcW w:w="638"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6.</w:t>
            </w:r>
          </w:p>
        </w:tc>
        <w:tc>
          <w:tcPr>
            <w:tcW w:w="3048"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Cita informācija</w:t>
            </w:r>
          </w:p>
        </w:tc>
        <w:tc>
          <w:tcPr>
            <w:tcW w:w="5576" w:type="dxa"/>
            <w:tcBorders>
              <w:top w:val="outset" w:sz="6" w:space="0" w:color="auto"/>
              <w:left w:val="outset" w:sz="6" w:space="0" w:color="auto"/>
              <w:bottom w:val="outset" w:sz="6" w:space="0" w:color="auto"/>
              <w:right w:val="outset" w:sz="6" w:space="0" w:color="auto"/>
            </w:tcBorders>
          </w:tcPr>
          <w:p w:rsidR="00D221E8" w:rsidRPr="00D221E8" w:rsidRDefault="00D221E8" w:rsidP="00D221E8">
            <w:pPr>
              <w:spacing w:after="0" w:line="240" w:lineRule="auto"/>
              <w:ind w:left="127" w:right="57"/>
              <w:jc w:val="both"/>
              <w:rPr>
                <w:rFonts w:ascii="Times New Roman" w:eastAsia="Times New Roman" w:hAnsi="Times New Roman" w:cs="Times New Roman"/>
                <w:sz w:val="28"/>
                <w:szCs w:val="28"/>
                <w:lang w:eastAsia="lv-LV"/>
              </w:rPr>
            </w:pPr>
          </w:p>
        </w:tc>
      </w:tr>
      <w:bookmarkEnd w:id="0"/>
      <w:bookmarkEnd w:id="1"/>
      <w:bookmarkEnd w:id="2"/>
      <w:bookmarkEnd w:id="3"/>
    </w:tbl>
    <w:p w:rsidR="00D221E8" w:rsidRPr="00D221E8" w:rsidRDefault="00D221E8" w:rsidP="00D221E8">
      <w:pPr>
        <w:spacing w:after="0" w:line="240" w:lineRule="auto"/>
        <w:jc w:val="both"/>
        <w:rPr>
          <w:rFonts w:ascii="Times New Roman" w:eastAsia="Times New Roman" w:hAnsi="Times New Roman" w:cs="Times New Roman"/>
          <w:color w:val="000000"/>
          <w:sz w:val="28"/>
          <w:szCs w:val="28"/>
          <w:lang w:eastAsia="lv-LV"/>
        </w:rPr>
      </w:pPr>
    </w:p>
    <w:p w:rsidR="00D221E8" w:rsidRPr="00D221E8" w:rsidRDefault="00D221E8" w:rsidP="00D221E8">
      <w:pPr>
        <w:spacing w:after="0" w:line="240" w:lineRule="auto"/>
        <w:jc w:val="both"/>
        <w:rPr>
          <w:rFonts w:ascii="Times New Roman" w:eastAsia="Times New Roman" w:hAnsi="Times New Roman" w:cs="Times New Roman"/>
          <w:color w:val="000000"/>
          <w:sz w:val="28"/>
          <w:szCs w:val="28"/>
          <w:lang w:eastAsia="lv-LV"/>
        </w:rPr>
      </w:pPr>
    </w:p>
    <w:p w:rsidR="00D221E8" w:rsidRPr="00D221E8" w:rsidRDefault="00D221E8" w:rsidP="00D221E8">
      <w:pPr>
        <w:spacing w:after="0" w:line="240" w:lineRule="auto"/>
        <w:ind w:firstLine="284"/>
        <w:jc w:val="both"/>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Kultūras ministre</w:t>
      </w:r>
      <w:r w:rsidRPr="00D221E8">
        <w:rPr>
          <w:rFonts w:ascii="Times New Roman" w:eastAsia="Times New Roman" w:hAnsi="Times New Roman" w:cs="Times New Roman"/>
          <w:sz w:val="28"/>
          <w:szCs w:val="28"/>
          <w:lang w:eastAsia="lv-LV"/>
        </w:rPr>
        <w:tab/>
      </w:r>
      <w:r w:rsidRPr="00D221E8">
        <w:rPr>
          <w:rFonts w:ascii="Times New Roman" w:eastAsia="Times New Roman" w:hAnsi="Times New Roman" w:cs="Times New Roman"/>
          <w:sz w:val="28"/>
          <w:szCs w:val="28"/>
          <w:lang w:eastAsia="lv-LV"/>
        </w:rPr>
        <w:tab/>
      </w:r>
      <w:r w:rsidRPr="00D221E8">
        <w:rPr>
          <w:rFonts w:ascii="Times New Roman" w:eastAsia="Times New Roman" w:hAnsi="Times New Roman" w:cs="Times New Roman"/>
          <w:sz w:val="28"/>
          <w:szCs w:val="28"/>
          <w:lang w:eastAsia="lv-LV"/>
        </w:rPr>
        <w:tab/>
      </w:r>
      <w:r w:rsidRPr="00D221E8">
        <w:rPr>
          <w:rFonts w:ascii="Times New Roman" w:eastAsia="Times New Roman" w:hAnsi="Times New Roman" w:cs="Times New Roman"/>
          <w:sz w:val="28"/>
          <w:szCs w:val="28"/>
          <w:lang w:eastAsia="lv-LV"/>
        </w:rPr>
        <w:tab/>
      </w:r>
      <w:r w:rsidRPr="00D221E8">
        <w:rPr>
          <w:rFonts w:ascii="Times New Roman" w:eastAsia="Times New Roman" w:hAnsi="Times New Roman" w:cs="Times New Roman"/>
          <w:sz w:val="28"/>
          <w:szCs w:val="28"/>
          <w:lang w:eastAsia="lv-LV"/>
        </w:rPr>
        <w:tab/>
      </w:r>
      <w:r w:rsidRPr="00D221E8">
        <w:rPr>
          <w:rFonts w:ascii="Times New Roman" w:eastAsia="Times New Roman" w:hAnsi="Times New Roman" w:cs="Times New Roman"/>
          <w:sz w:val="28"/>
          <w:szCs w:val="28"/>
          <w:lang w:eastAsia="lv-LV"/>
        </w:rPr>
        <w:tab/>
      </w:r>
      <w:proofErr w:type="spellStart"/>
      <w:r w:rsidRPr="00D221E8">
        <w:rPr>
          <w:rFonts w:ascii="Times New Roman" w:eastAsia="Times New Roman" w:hAnsi="Times New Roman" w:cs="Times New Roman"/>
          <w:sz w:val="28"/>
          <w:szCs w:val="28"/>
          <w:lang w:eastAsia="lv-LV"/>
        </w:rPr>
        <w:t>Ž.Jaunzeme</w:t>
      </w:r>
      <w:proofErr w:type="spellEnd"/>
      <w:r w:rsidRPr="00D221E8">
        <w:rPr>
          <w:rFonts w:ascii="Times New Roman" w:eastAsia="Times New Roman" w:hAnsi="Times New Roman" w:cs="Times New Roman"/>
          <w:sz w:val="28"/>
          <w:szCs w:val="28"/>
          <w:lang w:eastAsia="lv-LV"/>
        </w:rPr>
        <w:t xml:space="preserve"> – </w:t>
      </w:r>
      <w:proofErr w:type="spellStart"/>
      <w:r w:rsidRPr="00D221E8">
        <w:rPr>
          <w:rFonts w:ascii="Times New Roman" w:eastAsia="Times New Roman" w:hAnsi="Times New Roman" w:cs="Times New Roman"/>
          <w:sz w:val="28"/>
          <w:szCs w:val="28"/>
          <w:lang w:eastAsia="lv-LV"/>
        </w:rPr>
        <w:t>Grende</w:t>
      </w:r>
      <w:proofErr w:type="spellEnd"/>
    </w:p>
    <w:p w:rsidR="00D221E8" w:rsidRDefault="00D221E8" w:rsidP="00D221E8">
      <w:pPr>
        <w:spacing w:after="0" w:line="240" w:lineRule="auto"/>
        <w:ind w:firstLine="284"/>
        <w:jc w:val="both"/>
        <w:rPr>
          <w:rFonts w:ascii="Times New Roman" w:eastAsia="Times New Roman" w:hAnsi="Times New Roman" w:cs="Times New Roman"/>
          <w:sz w:val="28"/>
          <w:szCs w:val="28"/>
          <w:lang w:eastAsia="lv-LV"/>
        </w:rPr>
      </w:pPr>
    </w:p>
    <w:p w:rsidR="00D221E8" w:rsidRPr="00D221E8" w:rsidRDefault="00D221E8" w:rsidP="00D221E8">
      <w:pPr>
        <w:spacing w:after="0" w:line="240" w:lineRule="auto"/>
        <w:ind w:firstLine="284"/>
        <w:jc w:val="both"/>
        <w:rPr>
          <w:rFonts w:ascii="Times New Roman" w:eastAsia="Times New Roman" w:hAnsi="Times New Roman" w:cs="Times New Roman"/>
          <w:sz w:val="28"/>
          <w:szCs w:val="28"/>
          <w:lang w:eastAsia="lv-LV"/>
        </w:rPr>
      </w:pPr>
    </w:p>
    <w:p w:rsidR="00D221E8" w:rsidRPr="00D221E8" w:rsidRDefault="00D221E8" w:rsidP="00D221E8">
      <w:pPr>
        <w:spacing w:after="0" w:line="240" w:lineRule="auto"/>
        <w:rPr>
          <w:rFonts w:ascii="Times New Roman" w:eastAsia="Times New Roman" w:hAnsi="Times New Roman" w:cs="Times New Roman"/>
          <w:sz w:val="28"/>
          <w:szCs w:val="28"/>
          <w:lang w:eastAsia="lv-LV"/>
        </w:rPr>
      </w:pPr>
      <w:r w:rsidRPr="00D221E8">
        <w:rPr>
          <w:rFonts w:ascii="Times New Roman" w:eastAsia="Times New Roman" w:hAnsi="Times New Roman" w:cs="Times New Roman"/>
          <w:sz w:val="28"/>
          <w:szCs w:val="28"/>
          <w:lang w:eastAsia="lv-LV"/>
        </w:rPr>
        <w:t xml:space="preserve">    Vīza: Valsts sekretārs </w:t>
      </w:r>
      <w:r w:rsidRPr="00D221E8">
        <w:rPr>
          <w:rFonts w:ascii="Times New Roman" w:eastAsia="Times New Roman" w:hAnsi="Times New Roman" w:cs="Times New Roman"/>
          <w:sz w:val="28"/>
          <w:szCs w:val="28"/>
          <w:lang w:eastAsia="lv-LV"/>
        </w:rPr>
        <w:tab/>
      </w:r>
      <w:r w:rsidRPr="00D221E8">
        <w:rPr>
          <w:rFonts w:ascii="Times New Roman" w:eastAsia="Times New Roman" w:hAnsi="Times New Roman" w:cs="Times New Roman"/>
          <w:sz w:val="28"/>
          <w:szCs w:val="28"/>
          <w:lang w:eastAsia="lv-LV"/>
        </w:rPr>
        <w:tab/>
      </w:r>
      <w:r w:rsidRPr="00D221E8">
        <w:rPr>
          <w:rFonts w:ascii="Times New Roman" w:eastAsia="Times New Roman" w:hAnsi="Times New Roman" w:cs="Times New Roman"/>
          <w:sz w:val="28"/>
          <w:szCs w:val="28"/>
          <w:lang w:eastAsia="lv-LV"/>
        </w:rPr>
        <w:tab/>
      </w:r>
      <w:r w:rsidRPr="00D221E8">
        <w:rPr>
          <w:rFonts w:ascii="Times New Roman" w:eastAsia="Times New Roman" w:hAnsi="Times New Roman" w:cs="Times New Roman"/>
          <w:sz w:val="28"/>
          <w:szCs w:val="28"/>
          <w:lang w:eastAsia="lv-LV"/>
        </w:rPr>
        <w:tab/>
      </w:r>
      <w:r w:rsidRPr="00D221E8">
        <w:rPr>
          <w:rFonts w:ascii="Times New Roman" w:eastAsia="Times New Roman" w:hAnsi="Times New Roman" w:cs="Times New Roman"/>
          <w:sz w:val="28"/>
          <w:szCs w:val="28"/>
          <w:lang w:eastAsia="lv-LV"/>
        </w:rPr>
        <w:tab/>
      </w:r>
      <w:r w:rsidRPr="00D221E8">
        <w:rPr>
          <w:rFonts w:ascii="Times New Roman" w:eastAsia="Times New Roman" w:hAnsi="Times New Roman" w:cs="Times New Roman"/>
          <w:sz w:val="28"/>
          <w:szCs w:val="28"/>
          <w:lang w:eastAsia="lv-LV"/>
        </w:rPr>
        <w:tab/>
        <w:t>G.Puķītis</w:t>
      </w:r>
    </w:p>
    <w:p w:rsidR="00D221E8" w:rsidRPr="00D221E8" w:rsidRDefault="00D221E8" w:rsidP="00D221E8">
      <w:pPr>
        <w:spacing w:after="0" w:line="240" w:lineRule="auto"/>
        <w:rPr>
          <w:rFonts w:ascii="Times New Roman" w:eastAsia="Times New Roman" w:hAnsi="Times New Roman" w:cs="Times New Roman"/>
          <w:sz w:val="28"/>
          <w:szCs w:val="28"/>
          <w:lang w:eastAsia="lv-LV"/>
        </w:rPr>
      </w:pPr>
    </w:p>
    <w:p w:rsidR="00D221E8" w:rsidRPr="00D221E8" w:rsidRDefault="00D221E8" w:rsidP="00D221E8">
      <w:pPr>
        <w:spacing w:after="0" w:line="240" w:lineRule="auto"/>
        <w:rPr>
          <w:rFonts w:ascii="Times New Roman" w:eastAsia="Times New Roman" w:hAnsi="Times New Roman" w:cs="Times New Roman"/>
          <w:sz w:val="28"/>
          <w:szCs w:val="28"/>
          <w:lang w:eastAsia="lv-LV"/>
        </w:rPr>
      </w:pPr>
    </w:p>
    <w:p w:rsidR="00D221E8" w:rsidRPr="00D221E8" w:rsidRDefault="00D221E8" w:rsidP="00D221E8">
      <w:pPr>
        <w:spacing w:after="0" w:line="240" w:lineRule="auto"/>
        <w:rPr>
          <w:rFonts w:ascii="Times New Roman" w:eastAsia="Times New Roman" w:hAnsi="Times New Roman" w:cs="Times New Roman"/>
          <w:sz w:val="28"/>
          <w:szCs w:val="28"/>
          <w:lang w:eastAsia="lv-LV"/>
        </w:rPr>
      </w:pPr>
    </w:p>
    <w:p w:rsidR="00D221E8" w:rsidRPr="00D221E8" w:rsidRDefault="00D221E8" w:rsidP="00D221E8">
      <w:pPr>
        <w:spacing w:after="0" w:line="240" w:lineRule="auto"/>
        <w:rPr>
          <w:rFonts w:ascii="Times New Roman" w:eastAsia="Times New Roman" w:hAnsi="Times New Roman" w:cs="Times New Roman"/>
          <w:sz w:val="28"/>
          <w:szCs w:val="28"/>
          <w:lang w:eastAsia="lv-LV"/>
        </w:rPr>
      </w:pPr>
    </w:p>
    <w:p w:rsidR="00D221E8" w:rsidRPr="00FF4047" w:rsidRDefault="00D221E8" w:rsidP="00D221E8">
      <w:pPr>
        <w:spacing w:after="0" w:line="240" w:lineRule="auto"/>
        <w:rPr>
          <w:rFonts w:ascii="Times New Roman" w:eastAsia="Times New Roman" w:hAnsi="Times New Roman" w:cs="Times New Roman"/>
          <w:lang w:eastAsia="lv-LV"/>
        </w:rPr>
      </w:pPr>
    </w:p>
    <w:p w:rsidR="00D221E8" w:rsidRPr="00FF4047" w:rsidRDefault="00C72CA4" w:rsidP="00D221E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22</w:t>
      </w:r>
      <w:r w:rsidR="00D221E8" w:rsidRPr="00FF4047">
        <w:rPr>
          <w:rFonts w:ascii="Times New Roman" w:eastAsia="Times New Roman" w:hAnsi="Times New Roman" w:cs="Times New Roman"/>
          <w:lang w:eastAsia="lv-LV"/>
        </w:rPr>
        <w:t>.02.2013.</w:t>
      </w:r>
    </w:p>
    <w:p w:rsidR="00D221E8" w:rsidRPr="00FF4047" w:rsidRDefault="0038523A" w:rsidP="00D221E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1795</w:t>
      </w:r>
    </w:p>
    <w:p w:rsidR="00D221E8" w:rsidRPr="00FF4047" w:rsidRDefault="00D221E8" w:rsidP="00D221E8">
      <w:pPr>
        <w:spacing w:after="0" w:line="240" w:lineRule="auto"/>
        <w:rPr>
          <w:rFonts w:ascii="Times New Roman" w:eastAsia="Times New Roman" w:hAnsi="Times New Roman" w:cs="Times New Roman"/>
          <w:lang w:eastAsia="lv-LV"/>
        </w:rPr>
      </w:pPr>
      <w:r w:rsidRPr="00FF4047">
        <w:rPr>
          <w:rFonts w:ascii="Times New Roman" w:eastAsia="Times New Roman" w:hAnsi="Times New Roman" w:cs="Times New Roman"/>
          <w:lang w:eastAsia="lv-LV"/>
        </w:rPr>
        <w:t>B.Erdmane</w:t>
      </w:r>
    </w:p>
    <w:p w:rsidR="00D221E8" w:rsidRPr="00FF4047" w:rsidRDefault="00D221E8" w:rsidP="00D221E8">
      <w:pPr>
        <w:tabs>
          <w:tab w:val="center" w:pos="4153"/>
          <w:tab w:val="right" w:pos="8306"/>
        </w:tabs>
        <w:spacing w:after="0" w:line="240" w:lineRule="auto"/>
        <w:rPr>
          <w:rFonts w:ascii="Times New Roman" w:eastAsia="Times New Roman" w:hAnsi="Times New Roman" w:cs="Times New Roman"/>
          <w:lang w:eastAsia="lv-LV"/>
        </w:rPr>
      </w:pPr>
      <w:r w:rsidRPr="00FF4047">
        <w:rPr>
          <w:rFonts w:ascii="Times New Roman" w:eastAsia="Times New Roman" w:hAnsi="Times New Roman" w:cs="Times New Roman"/>
          <w:lang w:eastAsia="lv-LV"/>
        </w:rPr>
        <w:t>Tālr.</w:t>
      </w:r>
      <w:fldSimple w:instr=" COMMENTS   \* MERGEFORMAT ">
        <w:r w:rsidRPr="00FF4047">
          <w:rPr>
            <w:rFonts w:ascii="Times New Roman" w:eastAsia="Times New Roman" w:hAnsi="Times New Roman" w:cs="Times New Roman"/>
            <w:lang w:eastAsia="lv-LV"/>
          </w:rPr>
          <w:t xml:space="preserve"> 67228985; fakss </w:t>
        </w:r>
      </w:fldSimple>
      <w:r w:rsidRPr="00FF4047">
        <w:rPr>
          <w:rFonts w:ascii="Times New Roman" w:eastAsia="Times New Roman" w:hAnsi="Times New Roman" w:cs="Times New Roman"/>
          <w:lang w:eastAsia="lv-LV"/>
        </w:rPr>
        <w:t>67227405</w:t>
      </w:r>
    </w:p>
    <w:p w:rsidR="00D221E8" w:rsidRPr="00FF4047" w:rsidRDefault="00212636" w:rsidP="00D221E8">
      <w:pPr>
        <w:spacing w:after="0" w:line="240" w:lineRule="auto"/>
        <w:rPr>
          <w:rFonts w:ascii="Times New Roman" w:eastAsia="Times New Roman" w:hAnsi="Times New Roman" w:cs="Times New Roman"/>
          <w:lang w:eastAsia="lv-LV"/>
        </w:rPr>
      </w:pPr>
      <w:hyperlink r:id="rId7" w:history="1">
        <w:r w:rsidR="00D221E8" w:rsidRPr="00FF4047">
          <w:rPr>
            <w:rFonts w:ascii="Times New Roman" w:eastAsia="Times New Roman" w:hAnsi="Times New Roman" w:cs="Times New Roman"/>
            <w:color w:val="0000FF" w:themeColor="hyperlink"/>
            <w:u w:val="single"/>
            <w:lang w:eastAsia="lv-LV"/>
          </w:rPr>
          <w:t>Baiba.E</w:t>
        </w:r>
        <w:r w:rsidR="00D221E8" w:rsidRPr="00FF4047">
          <w:rPr>
            <w:rFonts w:ascii="Times New Roman" w:hAnsi="Times New Roman" w:cs="Times New Roman"/>
            <w:color w:val="0000FF" w:themeColor="hyperlink"/>
            <w:u w:val="single"/>
          </w:rPr>
          <w:t>rdmane@knmc.gov.lv</w:t>
        </w:r>
      </w:hyperlink>
      <w:bookmarkStart w:id="4" w:name="_GoBack"/>
      <w:bookmarkEnd w:id="4"/>
    </w:p>
    <w:p w:rsidR="00D221E8" w:rsidRPr="00D221E8" w:rsidRDefault="00D221E8" w:rsidP="00D221E8">
      <w:pPr>
        <w:rPr>
          <w:rFonts w:ascii="Times New Roman" w:hAnsi="Times New Roman" w:cs="Times New Roman"/>
          <w:sz w:val="28"/>
          <w:szCs w:val="28"/>
        </w:rPr>
      </w:pPr>
    </w:p>
    <w:p w:rsidR="005C7FF9" w:rsidRPr="00D221E8" w:rsidRDefault="005C7FF9">
      <w:pPr>
        <w:rPr>
          <w:rFonts w:ascii="Times New Roman" w:hAnsi="Times New Roman" w:cs="Times New Roman"/>
          <w:sz w:val="28"/>
          <w:szCs w:val="28"/>
        </w:rPr>
      </w:pPr>
    </w:p>
    <w:sectPr w:rsidR="005C7FF9" w:rsidRPr="00D221E8" w:rsidSect="00DD146D">
      <w:headerReference w:type="even" r:id="rId8"/>
      <w:headerReference w:type="default" r:id="rId9"/>
      <w:footerReference w:type="default" r:id="rId10"/>
      <w:footerReference w:type="first" r:id="rId11"/>
      <w:pgSz w:w="11906" w:h="16838" w:code="9"/>
      <w:pgMar w:top="993"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0C5" w:rsidRDefault="002830C5" w:rsidP="00D221E8">
      <w:pPr>
        <w:spacing w:after="0" w:line="240" w:lineRule="auto"/>
      </w:pPr>
      <w:r>
        <w:separator/>
      </w:r>
    </w:p>
  </w:endnote>
  <w:endnote w:type="continuationSeparator" w:id="0">
    <w:p w:rsidR="002830C5" w:rsidRDefault="002830C5" w:rsidP="00D22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74" w:rsidRPr="00B71562" w:rsidRDefault="00802C06" w:rsidP="00DD146D">
    <w:pPr>
      <w:pStyle w:val="Kjene"/>
      <w:jc w:val="both"/>
      <w:rPr>
        <w:rFonts w:ascii="Times New Roman" w:hAnsi="Times New Roman" w:cs="Times New Roman"/>
      </w:rPr>
    </w:pPr>
    <w:r w:rsidRPr="00B71562">
      <w:rPr>
        <w:rFonts w:ascii="Times New Roman" w:hAnsi="Times New Roman" w:cs="Times New Roman"/>
      </w:rPr>
      <w:t>KMAnot_</w:t>
    </w:r>
    <w:r w:rsidR="00C72CA4">
      <w:rPr>
        <w:rFonts w:ascii="Times New Roman" w:hAnsi="Times New Roman" w:cs="Times New Roman"/>
      </w:rPr>
      <w:t>22</w:t>
    </w:r>
    <w:r w:rsidR="00C72CA4" w:rsidRPr="00B71562">
      <w:rPr>
        <w:rFonts w:ascii="Times New Roman" w:hAnsi="Times New Roman" w:cs="Times New Roman"/>
      </w:rPr>
      <w:t>0213</w:t>
    </w:r>
    <w:r w:rsidRPr="00B71562">
      <w:rPr>
        <w:rFonts w:ascii="Times New Roman" w:hAnsi="Times New Roman" w:cs="Times New Roman"/>
      </w:rPr>
      <w:t>_cenrādis_DzSv; Ministru kabineta noteikumu projekta „Noteikumi par Latvijas Nacionālā kultūras centra maksas pakalpojumu cenrādi XXV Vispārējo latviešu Dziesmu un XV Deju svētku pasākumu nodrošināšanai”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74" w:rsidRPr="00B71562" w:rsidRDefault="00802C06" w:rsidP="00BF0DE0">
    <w:pPr>
      <w:spacing w:after="0" w:line="240" w:lineRule="auto"/>
      <w:jc w:val="both"/>
      <w:rPr>
        <w:rFonts w:ascii="Times New Roman" w:hAnsi="Times New Roman" w:cs="Times New Roman"/>
      </w:rPr>
    </w:pPr>
    <w:r w:rsidRPr="00B71562">
      <w:rPr>
        <w:rFonts w:ascii="Times New Roman" w:hAnsi="Times New Roman" w:cs="Times New Roman"/>
      </w:rPr>
      <w:t>KMAnot_</w:t>
    </w:r>
    <w:r w:rsidR="00C72CA4">
      <w:rPr>
        <w:rFonts w:ascii="Times New Roman" w:hAnsi="Times New Roman" w:cs="Times New Roman"/>
      </w:rPr>
      <w:t>22</w:t>
    </w:r>
    <w:r w:rsidR="00C72CA4" w:rsidRPr="00B71562">
      <w:rPr>
        <w:rFonts w:ascii="Times New Roman" w:hAnsi="Times New Roman" w:cs="Times New Roman"/>
      </w:rPr>
      <w:t>0213</w:t>
    </w:r>
    <w:r w:rsidRPr="00B71562">
      <w:rPr>
        <w:rFonts w:ascii="Times New Roman" w:hAnsi="Times New Roman" w:cs="Times New Roman"/>
      </w:rPr>
      <w:t>_cenrādis_DzSv; Ministru kabineta noteikumu projekta „Noteikumi par Latvijas Nacionālā kultūras centra maksas pakalpojumu cenrādi XXV Vispārējo latviešu Dziesmu un XV Deju svētku pasākumu nodrošināšanai”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0C5" w:rsidRDefault="002830C5" w:rsidP="00D221E8">
      <w:pPr>
        <w:spacing w:after="0" w:line="240" w:lineRule="auto"/>
      </w:pPr>
      <w:r>
        <w:separator/>
      </w:r>
    </w:p>
  </w:footnote>
  <w:footnote w:type="continuationSeparator" w:id="0">
    <w:p w:rsidR="002830C5" w:rsidRDefault="002830C5" w:rsidP="00D221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74" w:rsidRDefault="00212636" w:rsidP="00A92D74">
    <w:pPr>
      <w:pStyle w:val="Galvene"/>
      <w:framePr w:wrap="around" w:vAnchor="text" w:hAnchor="margin" w:xAlign="center" w:y="1"/>
      <w:rPr>
        <w:rStyle w:val="Lappusesnumurs"/>
      </w:rPr>
    </w:pPr>
    <w:r>
      <w:rPr>
        <w:rStyle w:val="Lappusesnumurs"/>
      </w:rPr>
      <w:fldChar w:fldCharType="begin"/>
    </w:r>
    <w:r w:rsidR="00D221E8">
      <w:rPr>
        <w:rStyle w:val="Lappusesnumurs"/>
      </w:rPr>
      <w:instrText xml:space="preserve">PAGE  </w:instrText>
    </w:r>
    <w:r>
      <w:rPr>
        <w:rStyle w:val="Lappusesnumurs"/>
      </w:rPr>
      <w:fldChar w:fldCharType="end"/>
    </w:r>
  </w:p>
  <w:p w:rsidR="00A92D74" w:rsidRDefault="002830C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74" w:rsidRPr="00B71562" w:rsidRDefault="00212636" w:rsidP="00A92D74">
    <w:pPr>
      <w:pStyle w:val="Galvene"/>
      <w:framePr w:wrap="around" w:vAnchor="text" w:hAnchor="margin" w:xAlign="center" w:y="1"/>
      <w:rPr>
        <w:rStyle w:val="Lappusesnumurs"/>
        <w:rFonts w:ascii="Times New Roman" w:hAnsi="Times New Roman" w:cs="Times New Roman"/>
      </w:rPr>
    </w:pPr>
    <w:r w:rsidRPr="00B71562">
      <w:rPr>
        <w:rStyle w:val="Lappusesnumurs"/>
        <w:rFonts w:ascii="Times New Roman" w:hAnsi="Times New Roman" w:cs="Times New Roman"/>
      </w:rPr>
      <w:fldChar w:fldCharType="begin"/>
    </w:r>
    <w:r w:rsidR="00D221E8" w:rsidRPr="00B71562">
      <w:rPr>
        <w:rStyle w:val="Lappusesnumurs"/>
        <w:rFonts w:ascii="Times New Roman" w:hAnsi="Times New Roman" w:cs="Times New Roman"/>
      </w:rPr>
      <w:instrText xml:space="preserve">PAGE  </w:instrText>
    </w:r>
    <w:r w:rsidRPr="00B71562">
      <w:rPr>
        <w:rStyle w:val="Lappusesnumurs"/>
        <w:rFonts w:ascii="Times New Roman" w:hAnsi="Times New Roman" w:cs="Times New Roman"/>
      </w:rPr>
      <w:fldChar w:fldCharType="separate"/>
    </w:r>
    <w:r w:rsidR="00C11437">
      <w:rPr>
        <w:rStyle w:val="Lappusesnumurs"/>
        <w:rFonts w:ascii="Times New Roman" w:hAnsi="Times New Roman" w:cs="Times New Roman"/>
        <w:noProof/>
      </w:rPr>
      <w:t>9</w:t>
    </w:r>
    <w:r w:rsidRPr="00B71562">
      <w:rPr>
        <w:rStyle w:val="Lappusesnumurs"/>
        <w:rFonts w:ascii="Times New Roman" w:hAnsi="Times New Roman" w:cs="Times New Roman"/>
      </w:rPr>
      <w:fldChar w:fldCharType="end"/>
    </w:r>
  </w:p>
  <w:p w:rsidR="00A92D74" w:rsidRDefault="002830C5" w:rsidP="00A92D74">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21E8"/>
    <w:rsid w:val="000F17D9"/>
    <w:rsid w:val="00135EFD"/>
    <w:rsid w:val="00186EFC"/>
    <w:rsid w:val="00212636"/>
    <w:rsid w:val="00265529"/>
    <w:rsid w:val="002830C5"/>
    <w:rsid w:val="00283369"/>
    <w:rsid w:val="00341A31"/>
    <w:rsid w:val="0036122B"/>
    <w:rsid w:val="0038523A"/>
    <w:rsid w:val="003E0543"/>
    <w:rsid w:val="00451C55"/>
    <w:rsid w:val="00567218"/>
    <w:rsid w:val="00581010"/>
    <w:rsid w:val="005C7FF9"/>
    <w:rsid w:val="00802C06"/>
    <w:rsid w:val="00865363"/>
    <w:rsid w:val="008A4399"/>
    <w:rsid w:val="00995287"/>
    <w:rsid w:val="00AE35B2"/>
    <w:rsid w:val="00AE372F"/>
    <w:rsid w:val="00B14AAA"/>
    <w:rsid w:val="00B71562"/>
    <w:rsid w:val="00BD7636"/>
    <w:rsid w:val="00C11437"/>
    <w:rsid w:val="00C44C10"/>
    <w:rsid w:val="00C531A8"/>
    <w:rsid w:val="00C72CA4"/>
    <w:rsid w:val="00D221E8"/>
    <w:rsid w:val="00D5604A"/>
    <w:rsid w:val="00DE4B4E"/>
    <w:rsid w:val="00DF7A3E"/>
    <w:rsid w:val="00E1725E"/>
    <w:rsid w:val="00E25E68"/>
    <w:rsid w:val="00ED1C6E"/>
    <w:rsid w:val="00FF404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12636"/>
  </w:style>
  <w:style w:type="character" w:default="1" w:styleId="Noklusjumarindkopasfonts">
    <w:name w:val="Default Paragraph Font"/>
    <w:uiPriority w:val="1"/>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uiPriority w:val="99"/>
    <w:unhideWhenUsed/>
    <w:rsid w:val="00D221E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21E8"/>
  </w:style>
  <w:style w:type="paragraph" w:styleId="Galvene">
    <w:name w:val="header"/>
    <w:basedOn w:val="Parastais"/>
    <w:link w:val="GalveneRakstz"/>
    <w:uiPriority w:val="99"/>
    <w:unhideWhenUsed/>
    <w:rsid w:val="00D221E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21E8"/>
  </w:style>
  <w:style w:type="character" w:styleId="Lappusesnumurs">
    <w:name w:val="page number"/>
    <w:basedOn w:val="Noklusjumarindkopasfonts"/>
    <w:rsid w:val="00D221E8"/>
  </w:style>
  <w:style w:type="paragraph" w:styleId="Balonteksts">
    <w:name w:val="Balloon Text"/>
    <w:basedOn w:val="Parastais"/>
    <w:link w:val="BalontekstsRakstz"/>
    <w:uiPriority w:val="99"/>
    <w:semiHidden/>
    <w:unhideWhenUsed/>
    <w:rsid w:val="00ED1C6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D1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21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21E8"/>
  </w:style>
  <w:style w:type="paragraph" w:styleId="Header">
    <w:name w:val="header"/>
    <w:basedOn w:val="Normal"/>
    <w:link w:val="HeaderChar"/>
    <w:uiPriority w:val="99"/>
    <w:unhideWhenUsed/>
    <w:rsid w:val="00D221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21E8"/>
  </w:style>
  <w:style w:type="character" w:styleId="PageNumber">
    <w:name w:val="page number"/>
    <w:basedOn w:val="DefaultParagraphFont"/>
    <w:rsid w:val="00D221E8"/>
  </w:style>
  <w:style w:type="paragraph" w:styleId="BalloonText">
    <w:name w:val="Balloon Text"/>
    <w:basedOn w:val="Normal"/>
    <w:link w:val="BalloonTextChar"/>
    <w:uiPriority w:val="99"/>
    <w:semiHidden/>
    <w:unhideWhenUsed/>
    <w:rsid w:val="00ED1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C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iba.Erdmane@knmc.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72F0F-313F-4C39-8F28-85B6659C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9334</Words>
  <Characters>5321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Birojs</Company>
  <LinksUpToDate>false</LinksUpToDate>
  <CharactersWithSpaces>14626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Erdmane Baiba</dc:creator>
  <cp:lastModifiedBy>inesed</cp:lastModifiedBy>
  <cp:revision>13</cp:revision>
  <cp:lastPrinted>2013-02-22T11:54:00Z</cp:lastPrinted>
  <dcterms:created xsi:type="dcterms:W3CDTF">2013-02-19T12:49:00Z</dcterms:created>
  <dcterms:modified xsi:type="dcterms:W3CDTF">2013-02-22T11:51:00Z</dcterms:modified>
</cp:coreProperties>
</file>