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9C" w:rsidRPr="00D52221" w:rsidRDefault="00451BA7" w:rsidP="00451BA7">
      <w:pPr>
        <w:pStyle w:val="NoSpacing"/>
        <w:jc w:val="center"/>
        <w:rPr>
          <w:rFonts w:ascii="Times New Roman" w:hAnsi="Times New Roman" w:cs="Times New Roman"/>
          <w:b/>
          <w:sz w:val="28"/>
          <w:szCs w:val="24"/>
        </w:rPr>
      </w:pPr>
      <w:bookmarkStart w:id="0" w:name="OLE_LINK6"/>
      <w:bookmarkStart w:id="1" w:name="OLE_LINK7"/>
      <w:bookmarkStart w:id="2" w:name="OLE_LINK3"/>
      <w:bookmarkStart w:id="3" w:name="OLE_LINK4"/>
      <w:bookmarkStart w:id="4" w:name="OLE_LINK5"/>
      <w:r>
        <w:rPr>
          <w:rFonts w:ascii="Times New Roman" w:hAnsi="Times New Roman" w:cs="Times New Roman"/>
          <w:b/>
          <w:sz w:val="28"/>
          <w:szCs w:val="24"/>
        </w:rPr>
        <w:t>Ministru kabineta n</w:t>
      </w:r>
      <w:r w:rsidR="007400CE" w:rsidRPr="00D52221">
        <w:rPr>
          <w:rFonts w:ascii="Times New Roman" w:hAnsi="Times New Roman" w:cs="Times New Roman"/>
          <w:b/>
          <w:sz w:val="28"/>
          <w:szCs w:val="24"/>
        </w:rPr>
        <w:t>oteikumu</w:t>
      </w:r>
      <w:r w:rsidR="0070036E" w:rsidRPr="00D52221">
        <w:rPr>
          <w:rFonts w:ascii="Times New Roman" w:hAnsi="Times New Roman" w:cs="Times New Roman"/>
          <w:b/>
          <w:sz w:val="28"/>
          <w:szCs w:val="24"/>
        </w:rPr>
        <w:t xml:space="preserve"> projekta „</w:t>
      </w:r>
      <w:r w:rsidR="00EC285C" w:rsidRPr="00D52221">
        <w:rPr>
          <w:rFonts w:ascii="Times New Roman" w:hAnsi="Times New Roman" w:cs="Times New Roman"/>
          <w:b/>
          <w:sz w:val="28"/>
          <w:szCs w:val="24"/>
        </w:rPr>
        <w:t>Grozījumi Ministru kabineta 2004.gada 30.novembra noteikumos Nr.977 „Noteikumi par biedrību un nodibinājumu pārstāvju izvirzīšanu un iekļaušanu Sabiedriskā labuma komisijā”</w:t>
      </w:r>
      <w:r w:rsidR="00822A0C" w:rsidRPr="00D52221">
        <w:rPr>
          <w:rFonts w:ascii="Times New Roman" w:hAnsi="Times New Roman" w:cs="Times New Roman"/>
          <w:b/>
          <w:sz w:val="28"/>
          <w:szCs w:val="24"/>
        </w:rPr>
        <w:t>”</w:t>
      </w:r>
      <w:r w:rsidR="0070036E" w:rsidRPr="00D52221">
        <w:rPr>
          <w:rFonts w:ascii="Times New Roman" w:hAnsi="Times New Roman" w:cs="Times New Roman"/>
          <w:b/>
          <w:sz w:val="28"/>
          <w:szCs w:val="24"/>
        </w:rPr>
        <w:t xml:space="preserve"> </w:t>
      </w:r>
      <w:bookmarkEnd w:id="0"/>
      <w:bookmarkEnd w:id="1"/>
      <w:bookmarkEnd w:id="2"/>
      <w:r w:rsidR="00932A9C" w:rsidRPr="00D52221">
        <w:rPr>
          <w:rFonts w:ascii="Times New Roman" w:hAnsi="Times New Roman" w:cs="Times New Roman"/>
          <w:b/>
          <w:sz w:val="28"/>
          <w:szCs w:val="24"/>
        </w:rPr>
        <w:t>sākotnējās ietekmes novērtējuma ziņojums (anotācija)</w:t>
      </w:r>
    </w:p>
    <w:p w:rsidR="0029778C" w:rsidRPr="00932A9C" w:rsidRDefault="0029778C" w:rsidP="00D52221">
      <w:pPr>
        <w:spacing w:after="0"/>
        <w:jc w:val="center"/>
        <w:rPr>
          <w:rFonts w:ascii="Times New Roman" w:hAnsi="Times New Roman" w:cs="Times New Roman"/>
          <w:b/>
          <w:sz w:val="28"/>
          <w:szCs w:val="28"/>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6"/>
        <w:gridCol w:w="15"/>
        <w:gridCol w:w="2820"/>
        <w:gridCol w:w="5811"/>
        <w:gridCol w:w="29"/>
      </w:tblGrid>
      <w:tr w:rsidR="00BA5F24" w:rsidRPr="00451BA7" w:rsidTr="00EE0239">
        <w:tc>
          <w:tcPr>
            <w:tcW w:w="9131" w:type="dxa"/>
            <w:gridSpan w:val="5"/>
            <w:tcBorders>
              <w:top w:val="single" w:sz="6" w:space="0" w:color="auto"/>
              <w:left w:val="single" w:sz="6" w:space="0" w:color="auto"/>
              <w:bottom w:val="outset" w:sz="6" w:space="0" w:color="000000"/>
              <w:right w:val="single" w:sz="6" w:space="0" w:color="auto"/>
            </w:tcBorders>
            <w:vAlign w:val="center"/>
            <w:hideMark/>
          </w:tcPr>
          <w:bookmarkEnd w:id="3"/>
          <w:bookmarkEnd w:id="4"/>
          <w:p w:rsidR="00BA5F24" w:rsidRPr="00451BA7" w:rsidRDefault="00BA5F24" w:rsidP="00BA5F24">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451BA7">
              <w:rPr>
                <w:rFonts w:ascii="Times New Roman" w:eastAsia="Times New Roman" w:hAnsi="Times New Roman" w:cs="Times New Roman"/>
                <w:b/>
                <w:bCs/>
                <w:sz w:val="28"/>
                <w:szCs w:val="28"/>
                <w:lang w:eastAsia="lv-LV"/>
              </w:rPr>
              <w:t>I. Tiesību akta projekta izstrādes nepieciešamība</w:t>
            </w:r>
          </w:p>
        </w:tc>
      </w:tr>
      <w:tr w:rsidR="00BA5F24" w:rsidRPr="00451BA7" w:rsidTr="00EE0239">
        <w:tc>
          <w:tcPr>
            <w:tcW w:w="456" w:type="dxa"/>
            <w:tcBorders>
              <w:top w:val="outset" w:sz="6" w:space="0" w:color="000000"/>
              <w:left w:val="outset" w:sz="6" w:space="0" w:color="000000"/>
              <w:bottom w:val="outset" w:sz="6" w:space="0" w:color="000000"/>
              <w:right w:val="outset" w:sz="6" w:space="0" w:color="000000"/>
            </w:tcBorders>
            <w:hideMark/>
          </w:tcPr>
          <w:p w:rsidR="00BA5F24" w:rsidRPr="00451BA7" w:rsidRDefault="00BA5F24" w:rsidP="00996298">
            <w:pPr>
              <w:spacing w:after="0"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1.</w:t>
            </w:r>
          </w:p>
        </w:tc>
        <w:tc>
          <w:tcPr>
            <w:tcW w:w="2835" w:type="dxa"/>
            <w:gridSpan w:val="2"/>
            <w:tcBorders>
              <w:top w:val="outset" w:sz="6" w:space="0" w:color="000000"/>
              <w:left w:val="outset" w:sz="6" w:space="0" w:color="000000"/>
              <w:bottom w:val="outset" w:sz="6" w:space="0" w:color="000000"/>
              <w:right w:val="outset" w:sz="6" w:space="0" w:color="000000"/>
            </w:tcBorders>
            <w:hideMark/>
          </w:tcPr>
          <w:p w:rsidR="00BA5F24" w:rsidRPr="00451BA7" w:rsidRDefault="00BA5F24" w:rsidP="00996298">
            <w:pPr>
              <w:spacing w:after="0"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Pamatojums</w:t>
            </w:r>
          </w:p>
        </w:tc>
        <w:tc>
          <w:tcPr>
            <w:tcW w:w="5840" w:type="dxa"/>
            <w:gridSpan w:val="2"/>
            <w:tcBorders>
              <w:top w:val="outset" w:sz="6" w:space="0" w:color="000000"/>
              <w:left w:val="outset" w:sz="6" w:space="0" w:color="000000"/>
              <w:bottom w:val="outset" w:sz="6" w:space="0" w:color="000000"/>
              <w:right w:val="outset" w:sz="6" w:space="0" w:color="000000"/>
            </w:tcBorders>
            <w:hideMark/>
          </w:tcPr>
          <w:p w:rsidR="00866322" w:rsidRPr="00451BA7" w:rsidRDefault="00044108" w:rsidP="00996298">
            <w:pPr>
              <w:spacing w:after="0" w:line="240" w:lineRule="auto"/>
              <w:ind w:firstLine="539"/>
              <w:jc w:val="both"/>
              <w:rPr>
                <w:rFonts w:ascii="Times New Roman" w:hAnsi="Times New Roman" w:cs="Times New Roman"/>
                <w:sz w:val="28"/>
                <w:szCs w:val="28"/>
              </w:rPr>
            </w:pPr>
            <w:r w:rsidRPr="00044108">
              <w:rPr>
                <w:rFonts w:ascii="Times New Roman" w:hAnsi="Times New Roman" w:cs="Times New Roman"/>
                <w:sz w:val="28"/>
                <w:szCs w:val="28"/>
              </w:rPr>
              <w:t>Ministru kabineta noteikumu projekts „</w:t>
            </w:r>
            <w:r w:rsidRPr="00044108">
              <w:rPr>
                <w:rFonts w:ascii="Times New Roman" w:hAnsi="Times New Roman" w:cs="Times New Roman"/>
                <w:bCs/>
                <w:sz w:val="28"/>
                <w:szCs w:val="28"/>
              </w:rPr>
              <w:t>Grozījumi Ministru kabineta 2004.gada 30.novembra noteikumos Nr.977 „Noteikumi par biedrību un nodibinājumu pārstāvju izvirzīšanu un iekļaušanu Sabiedriskā labuma komisijā””</w:t>
            </w:r>
            <w:r>
              <w:rPr>
                <w:rFonts w:ascii="Times New Roman" w:hAnsi="Times New Roman" w:cs="Times New Roman"/>
                <w:bCs/>
                <w:sz w:val="28"/>
                <w:szCs w:val="28"/>
              </w:rPr>
              <w:t xml:space="preserve"> (turpmāk – Projekts)</w:t>
            </w:r>
            <w:r w:rsidRPr="00044108">
              <w:rPr>
                <w:rFonts w:ascii="Times New Roman" w:hAnsi="Times New Roman" w:cs="Times New Roman"/>
                <w:bCs/>
                <w:sz w:val="28"/>
                <w:szCs w:val="28"/>
              </w:rPr>
              <w:t xml:space="preserve"> </w:t>
            </w:r>
            <w:r w:rsidR="008C196F" w:rsidRPr="00451BA7">
              <w:rPr>
                <w:rFonts w:ascii="Times New Roman" w:hAnsi="Times New Roman" w:cs="Times New Roman"/>
                <w:sz w:val="28"/>
                <w:szCs w:val="28"/>
              </w:rPr>
              <w:t xml:space="preserve">izstrādāts, pamatojoties uz Sabiedriskā labuma organizāciju likuma 6.panta </w:t>
            </w:r>
            <w:r w:rsidR="00165ECA" w:rsidRPr="00451BA7">
              <w:rPr>
                <w:rFonts w:ascii="Times New Roman" w:hAnsi="Times New Roman" w:cs="Times New Roman"/>
                <w:sz w:val="28"/>
                <w:szCs w:val="28"/>
              </w:rPr>
              <w:t>piekto</w:t>
            </w:r>
            <w:r w:rsidR="00866322" w:rsidRPr="00451BA7">
              <w:rPr>
                <w:rFonts w:ascii="Times New Roman" w:hAnsi="Times New Roman" w:cs="Times New Roman"/>
                <w:sz w:val="28"/>
                <w:szCs w:val="28"/>
              </w:rPr>
              <w:t xml:space="preserve"> daļu un </w:t>
            </w:r>
            <w:r w:rsidR="008735D7">
              <w:rPr>
                <w:rFonts w:ascii="Times New Roman" w:hAnsi="Times New Roman" w:cs="Times New Roman"/>
                <w:sz w:val="28"/>
                <w:szCs w:val="28"/>
              </w:rPr>
              <w:t xml:space="preserve">saskaņā ar </w:t>
            </w:r>
            <w:r w:rsidR="00866322" w:rsidRPr="00451BA7">
              <w:rPr>
                <w:rFonts w:ascii="Times New Roman" w:hAnsi="Times New Roman" w:cs="Times New Roman"/>
                <w:sz w:val="28"/>
                <w:szCs w:val="28"/>
              </w:rPr>
              <w:t>Ministru kabineta</w:t>
            </w:r>
            <w:r w:rsidR="00E65061" w:rsidRPr="00451BA7">
              <w:rPr>
                <w:rFonts w:ascii="Times New Roman" w:hAnsi="Times New Roman" w:cs="Times New Roman"/>
                <w:sz w:val="28"/>
                <w:szCs w:val="28"/>
              </w:rPr>
              <w:t xml:space="preserve"> 2010.gada 21.decembra protokola</w:t>
            </w:r>
            <w:r w:rsidR="00866322" w:rsidRPr="00451BA7">
              <w:rPr>
                <w:rFonts w:ascii="Times New Roman" w:hAnsi="Times New Roman" w:cs="Times New Roman"/>
                <w:sz w:val="28"/>
                <w:szCs w:val="28"/>
              </w:rPr>
              <w:t xml:space="preserve"> Nr.74 </w:t>
            </w:r>
            <w:r w:rsidR="00E65061" w:rsidRPr="00451BA7">
              <w:rPr>
                <w:rFonts w:ascii="Times New Roman" w:hAnsi="Times New Roman" w:cs="Times New Roman"/>
                <w:sz w:val="28"/>
                <w:szCs w:val="28"/>
              </w:rPr>
              <w:t>71.§, 5.punkt</w:t>
            </w:r>
            <w:r w:rsidR="008735D7">
              <w:rPr>
                <w:rFonts w:ascii="Times New Roman" w:hAnsi="Times New Roman" w:cs="Times New Roman"/>
                <w:sz w:val="28"/>
                <w:szCs w:val="28"/>
              </w:rPr>
              <w:t>ā Kultūras ministrijai doto uzdevumu līdz 2011.gada 1.jūlijam izstrādāt un noteiktā kārtībā iesniegt izskatīšanai Ministru kabinetā nepieciešamos tiesību aktu projektus par grozījumiem attīstības plānošanas dokumentos un ārējos normatīvajos aktos, kas nepieciešami pārņemto funkciju un uzdevumu izpildes nodrošināšanai</w:t>
            </w:r>
            <w:r w:rsidR="00866322" w:rsidRPr="00451BA7">
              <w:rPr>
                <w:rFonts w:ascii="Times New Roman" w:hAnsi="Times New Roman" w:cs="Times New Roman"/>
                <w:sz w:val="28"/>
                <w:szCs w:val="28"/>
              </w:rPr>
              <w:t>.</w:t>
            </w:r>
          </w:p>
        </w:tc>
      </w:tr>
      <w:tr w:rsidR="00BA5F24" w:rsidRPr="00451BA7" w:rsidTr="00EE0239">
        <w:tc>
          <w:tcPr>
            <w:tcW w:w="456" w:type="dxa"/>
            <w:tcBorders>
              <w:top w:val="outset" w:sz="6" w:space="0" w:color="000000"/>
              <w:left w:val="outset" w:sz="6" w:space="0" w:color="000000"/>
              <w:bottom w:val="outset" w:sz="6" w:space="0" w:color="000000"/>
              <w:right w:val="outset" w:sz="6" w:space="0" w:color="000000"/>
            </w:tcBorders>
            <w:hideMark/>
          </w:tcPr>
          <w:p w:rsidR="00BA5F24" w:rsidRPr="00451BA7" w:rsidRDefault="00BA5F24" w:rsidP="00996298">
            <w:pPr>
              <w:spacing w:after="0"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2.</w:t>
            </w:r>
          </w:p>
        </w:tc>
        <w:tc>
          <w:tcPr>
            <w:tcW w:w="2835" w:type="dxa"/>
            <w:gridSpan w:val="2"/>
            <w:tcBorders>
              <w:top w:val="outset" w:sz="6" w:space="0" w:color="000000"/>
              <w:left w:val="outset" w:sz="6" w:space="0" w:color="000000"/>
              <w:bottom w:val="outset" w:sz="6" w:space="0" w:color="000000"/>
              <w:right w:val="outset" w:sz="6" w:space="0" w:color="000000"/>
            </w:tcBorders>
            <w:hideMark/>
          </w:tcPr>
          <w:p w:rsidR="00BA5F24" w:rsidRPr="00451BA7" w:rsidRDefault="00BA5F24" w:rsidP="00A45E3F">
            <w:pPr>
              <w:spacing w:after="0"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Pašreizējā situācija un problēmas</w:t>
            </w:r>
          </w:p>
        </w:tc>
        <w:tc>
          <w:tcPr>
            <w:tcW w:w="5840" w:type="dxa"/>
            <w:gridSpan w:val="2"/>
            <w:tcBorders>
              <w:top w:val="outset" w:sz="6" w:space="0" w:color="000000"/>
              <w:left w:val="outset" w:sz="6" w:space="0" w:color="000000"/>
              <w:bottom w:val="outset" w:sz="6" w:space="0" w:color="000000"/>
              <w:right w:val="outset" w:sz="6" w:space="0" w:color="000000"/>
            </w:tcBorders>
            <w:hideMark/>
          </w:tcPr>
          <w:p w:rsidR="00DC741C" w:rsidRPr="00451BA7" w:rsidRDefault="00DC741C" w:rsidP="008735D7">
            <w:pPr>
              <w:spacing w:after="0" w:line="240" w:lineRule="auto"/>
              <w:ind w:left="28" w:right="142" w:firstLine="539"/>
              <w:jc w:val="both"/>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 xml:space="preserve">Saskaņā ar Ministru kabineta 2010.gada 7.decembra protokolu Nr.71 44.§ Kultūras ministrija no 2011.gada 1.janvāra ir atbildīga par valsts politikas izstrādi sabiedrības integrācijas jomā, kā arī tās īstenošanas organizēšanu un koordinēšanu. </w:t>
            </w:r>
            <w:r w:rsidR="0086398C" w:rsidRPr="00451BA7">
              <w:rPr>
                <w:rFonts w:ascii="Times New Roman" w:eastAsia="Times New Roman" w:hAnsi="Times New Roman" w:cs="Times New Roman"/>
                <w:sz w:val="28"/>
                <w:szCs w:val="28"/>
                <w:lang w:eastAsia="lv-LV"/>
              </w:rPr>
              <w:t xml:space="preserve">Pamatojoties uz minēto, Kultūras ministrija </w:t>
            </w:r>
            <w:r w:rsidR="008735D7">
              <w:rPr>
                <w:rFonts w:ascii="Times New Roman" w:eastAsia="Times New Roman" w:hAnsi="Times New Roman" w:cs="Times New Roman"/>
                <w:sz w:val="28"/>
                <w:szCs w:val="28"/>
                <w:lang w:eastAsia="lv-LV"/>
              </w:rPr>
              <w:t xml:space="preserve">ar </w:t>
            </w:r>
            <w:r w:rsidR="00AB0151" w:rsidRPr="00451BA7">
              <w:rPr>
                <w:rFonts w:ascii="Times New Roman" w:eastAsia="Times New Roman" w:hAnsi="Times New Roman" w:cs="Times New Roman"/>
                <w:sz w:val="28"/>
                <w:szCs w:val="28"/>
                <w:lang w:eastAsia="lv-LV"/>
              </w:rPr>
              <w:t>2011.gada 1.janvār</w:t>
            </w:r>
            <w:r w:rsidR="008735D7">
              <w:rPr>
                <w:rFonts w:ascii="Times New Roman" w:eastAsia="Times New Roman" w:hAnsi="Times New Roman" w:cs="Times New Roman"/>
                <w:sz w:val="28"/>
                <w:szCs w:val="28"/>
                <w:lang w:eastAsia="lv-LV"/>
              </w:rPr>
              <w:t>i</w:t>
            </w:r>
            <w:r w:rsidR="00AB0151" w:rsidRPr="00451BA7">
              <w:rPr>
                <w:rFonts w:ascii="Times New Roman" w:eastAsia="Times New Roman" w:hAnsi="Times New Roman" w:cs="Times New Roman"/>
                <w:sz w:val="28"/>
                <w:szCs w:val="28"/>
                <w:lang w:eastAsia="lv-LV"/>
              </w:rPr>
              <w:t xml:space="preserve"> </w:t>
            </w:r>
            <w:r w:rsidR="0086398C" w:rsidRPr="00451BA7">
              <w:rPr>
                <w:rFonts w:ascii="Times New Roman" w:eastAsia="Times New Roman" w:hAnsi="Times New Roman" w:cs="Times New Roman"/>
                <w:sz w:val="28"/>
                <w:szCs w:val="28"/>
                <w:lang w:eastAsia="lv-LV"/>
              </w:rPr>
              <w:t>pārņēma Ministru kabineta 2004.gada 30.novembra noteikumu Nr.977 „Noteikumi par biedrību un nodibinājumu pārstāvju izvirzīšanu un iekļaušanu Sabiedriskā labuma komisijā” (</w:t>
            </w:r>
            <w:r w:rsidR="0086398C" w:rsidRPr="0045146A">
              <w:rPr>
                <w:rFonts w:ascii="Times New Roman" w:eastAsia="Times New Roman" w:hAnsi="Times New Roman" w:cs="Times New Roman"/>
                <w:sz w:val="28"/>
                <w:szCs w:val="28"/>
                <w:lang w:eastAsia="lv-LV"/>
              </w:rPr>
              <w:t>turpmāk – noteikumi)</w:t>
            </w:r>
            <w:r w:rsidR="0070432A" w:rsidRPr="0045146A">
              <w:rPr>
                <w:rFonts w:ascii="Times New Roman" w:eastAsia="Times New Roman" w:hAnsi="Times New Roman" w:cs="Times New Roman"/>
                <w:sz w:val="28"/>
                <w:szCs w:val="28"/>
                <w:lang w:eastAsia="lv-LV"/>
              </w:rPr>
              <w:t xml:space="preserve"> koordināciju.</w:t>
            </w:r>
          </w:p>
          <w:p w:rsidR="00D03AEE" w:rsidRPr="00451BA7" w:rsidRDefault="008735D7" w:rsidP="003F6164">
            <w:pPr>
              <w:spacing w:after="0" w:line="240" w:lineRule="auto"/>
              <w:ind w:left="26" w:right="141"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Kultūras ministrija, organizējot </w:t>
            </w:r>
            <w:r w:rsidR="00932C87" w:rsidRPr="00932C87">
              <w:rPr>
                <w:rFonts w:ascii="Times New Roman" w:hAnsi="Times New Roman" w:cs="Times New Roman"/>
                <w:sz w:val="28"/>
                <w:szCs w:val="28"/>
              </w:rPr>
              <w:t>Sabiedriskā labuma komisijas locekļu</w:t>
            </w:r>
            <w:r w:rsidR="00932C87">
              <w:rPr>
                <w:rFonts w:ascii="Verdana" w:hAnsi="Verdana"/>
                <w:sz w:val="18"/>
                <w:szCs w:val="18"/>
              </w:rPr>
              <w:t xml:space="preserve"> </w:t>
            </w:r>
            <w:r w:rsidR="00050695" w:rsidRPr="00451BA7">
              <w:rPr>
                <w:rFonts w:ascii="Times New Roman" w:eastAsia="Times New Roman" w:hAnsi="Times New Roman" w:cs="Times New Roman"/>
                <w:sz w:val="28"/>
                <w:szCs w:val="28"/>
                <w:lang w:eastAsia="lv-LV"/>
              </w:rPr>
              <w:t xml:space="preserve">atlases konkursus saskaņā ar </w:t>
            </w:r>
            <w:r w:rsidR="0070432A" w:rsidRPr="00451BA7">
              <w:rPr>
                <w:rFonts w:ascii="Times New Roman" w:eastAsia="Times New Roman" w:hAnsi="Times New Roman" w:cs="Times New Roman"/>
                <w:sz w:val="28"/>
                <w:szCs w:val="28"/>
                <w:lang w:eastAsia="lv-LV"/>
              </w:rPr>
              <w:t>noteikumiem</w:t>
            </w:r>
            <w:r w:rsidR="00BA705F" w:rsidRPr="00451BA7">
              <w:rPr>
                <w:rFonts w:ascii="Times New Roman" w:eastAsia="Times New Roman" w:hAnsi="Times New Roman" w:cs="Times New Roman"/>
                <w:sz w:val="28"/>
                <w:szCs w:val="28"/>
                <w:lang w:eastAsia="lv-LV"/>
              </w:rPr>
              <w:t>,</w:t>
            </w:r>
            <w:r w:rsidR="006477C9" w:rsidRPr="00451BA7">
              <w:rPr>
                <w:rFonts w:ascii="Times New Roman" w:eastAsia="Times New Roman" w:hAnsi="Times New Roman" w:cs="Times New Roman"/>
                <w:sz w:val="28"/>
                <w:szCs w:val="28"/>
                <w:lang w:eastAsia="lv-LV"/>
              </w:rPr>
              <w:t xml:space="preserve"> </w:t>
            </w:r>
            <w:r w:rsidR="00E65061" w:rsidRPr="00451BA7">
              <w:rPr>
                <w:rFonts w:ascii="Times New Roman" w:eastAsia="Times New Roman" w:hAnsi="Times New Roman" w:cs="Times New Roman"/>
                <w:sz w:val="28"/>
                <w:szCs w:val="28"/>
                <w:lang w:eastAsia="lv-LV"/>
              </w:rPr>
              <w:t>ir</w:t>
            </w:r>
            <w:r w:rsidR="00050695" w:rsidRPr="00451BA7">
              <w:rPr>
                <w:rFonts w:ascii="Times New Roman" w:eastAsia="Times New Roman" w:hAnsi="Times New Roman" w:cs="Times New Roman"/>
                <w:sz w:val="28"/>
                <w:szCs w:val="28"/>
                <w:lang w:eastAsia="lv-LV"/>
              </w:rPr>
              <w:t xml:space="preserve"> konstatē</w:t>
            </w:r>
            <w:r w:rsidR="00932C87">
              <w:rPr>
                <w:rFonts w:ascii="Times New Roman" w:eastAsia="Times New Roman" w:hAnsi="Times New Roman" w:cs="Times New Roman"/>
                <w:sz w:val="28"/>
                <w:szCs w:val="28"/>
                <w:lang w:eastAsia="lv-LV"/>
              </w:rPr>
              <w:t>jusi</w:t>
            </w:r>
            <w:r w:rsidR="00742D63">
              <w:rPr>
                <w:rFonts w:ascii="Times New Roman" w:eastAsia="Times New Roman" w:hAnsi="Times New Roman" w:cs="Times New Roman"/>
                <w:sz w:val="28"/>
                <w:szCs w:val="28"/>
                <w:lang w:eastAsia="lv-LV"/>
              </w:rPr>
              <w:t>,</w:t>
            </w:r>
            <w:r w:rsidR="00CB473C" w:rsidRPr="00451BA7">
              <w:rPr>
                <w:rFonts w:ascii="Times New Roman" w:eastAsia="Times New Roman" w:hAnsi="Times New Roman" w:cs="Times New Roman"/>
                <w:sz w:val="28"/>
                <w:szCs w:val="28"/>
                <w:lang w:eastAsia="lv-LV"/>
              </w:rPr>
              <w:t xml:space="preserve"> </w:t>
            </w:r>
            <w:r w:rsidR="0045146A">
              <w:rPr>
                <w:rFonts w:ascii="Times New Roman" w:eastAsia="Times New Roman" w:hAnsi="Times New Roman" w:cs="Times New Roman"/>
                <w:sz w:val="28"/>
                <w:szCs w:val="28"/>
                <w:lang w:eastAsia="lv-LV"/>
              </w:rPr>
              <w:t>ka tie satur atsevišķas</w:t>
            </w:r>
            <w:r w:rsidR="00932C87">
              <w:rPr>
                <w:rFonts w:ascii="Times New Roman" w:eastAsia="Times New Roman" w:hAnsi="Times New Roman" w:cs="Times New Roman"/>
                <w:sz w:val="28"/>
                <w:szCs w:val="28"/>
                <w:lang w:eastAsia="lv-LV"/>
              </w:rPr>
              <w:t xml:space="preserve"> </w:t>
            </w:r>
            <w:r w:rsidR="00CB473C" w:rsidRPr="00451BA7">
              <w:rPr>
                <w:rFonts w:ascii="Times New Roman" w:eastAsia="Times New Roman" w:hAnsi="Times New Roman" w:cs="Times New Roman"/>
                <w:sz w:val="28"/>
                <w:szCs w:val="28"/>
                <w:lang w:eastAsia="lv-LV"/>
              </w:rPr>
              <w:t xml:space="preserve">nepilnības, kas apgrūtina konkursa </w:t>
            </w:r>
            <w:r w:rsidR="005D16C5">
              <w:rPr>
                <w:rFonts w:ascii="Times New Roman" w:eastAsia="Times New Roman" w:hAnsi="Times New Roman" w:cs="Times New Roman"/>
                <w:sz w:val="28"/>
                <w:szCs w:val="28"/>
                <w:lang w:eastAsia="lv-LV"/>
              </w:rPr>
              <w:t>organizēšanu</w:t>
            </w:r>
            <w:r w:rsidR="00CB473C" w:rsidRPr="00451BA7">
              <w:rPr>
                <w:rFonts w:ascii="Times New Roman" w:eastAsia="Times New Roman" w:hAnsi="Times New Roman" w:cs="Times New Roman"/>
                <w:sz w:val="28"/>
                <w:szCs w:val="28"/>
                <w:lang w:eastAsia="lv-LV"/>
              </w:rPr>
              <w:t xml:space="preserve"> vai neļauj </w:t>
            </w:r>
            <w:r>
              <w:rPr>
                <w:rFonts w:ascii="Times New Roman" w:eastAsia="Times New Roman" w:hAnsi="Times New Roman" w:cs="Times New Roman"/>
                <w:sz w:val="28"/>
                <w:szCs w:val="28"/>
                <w:lang w:eastAsia="lv-LV"/>
              </w:rPr>
              <w:t xml:space="preserve">to veikt </w:t>
            </w:r>
            <w:r w:rsidR="00CB473C" w:rsidRPr="00451BA7">
              <w:rPr>
                <w:rFonts w:ascii="Times New Roman" w:eastAsia="Times New Roman" w:hAnsi="Times New Roman" w:cs="Times New Roman"/>
                <w:sz w:val="28"/>
                <w:szCs w:val="28"/>
                <w:lang w:eastAsia="lv-LV"/>
              </w:rPr>
              <w:t>pietiekami efektīvi.</w:t>
            </w:r>
            <w:r w:rsidR="0070432A" w:rsidRPr="00451BA7">
              <w:rPr>
                <w:rFonts w:ascii="Times New Roman" w:eastAsia="Times New Roman" w:hAnsi="Times New Roman" w:cs="Times New Roman"/>
                <w:sz w:val="28"/>
                <w:szCs w:val="28"/>
                <w:lang w:eastAsia="lv-LV"/>
              </w:rPr>
              <w:t xml:space="preserve"> Piemēr</w:t>
            </w:r>
            <w:r>
              <w:rPr>
                <w:rFonts w:ascii="Times New Roman" w:eastAsia="Times New Roman" w:hAnsi="Times New Roman" w:cs="Times New Roman"/>
                <w:sz w:val="28"/>
                <w:szCs w:val="28"/>
                <w:lang w:eastAsia="lv-LV"/>
              </w:rPr>
              <w:t>a</w:t>
            </w:r>
            <w:r w:rsidR="0070432A" w:rsidRPr="00451BA7">
              <w:rPr>
                <w:rFonts w:ascii="Times New Roman" w:eastAsia="Times New Roman" w:hAnsi="Times New Roman" w:cs="Times New Roman"/>
                <w:sz w:val="28"/>
                <w:szCs w:val="28"/>
                <w:lang w:eastAsia="lv-LV"/>
              </w:rPr>
              <w:t xml:space="preserve">m, </w:t>
            </w:r>
            <w:r w:rsidR="00B86292" w:rsidRPr="00451BA7">
              <w:rPr>
                <w:rFonts w:ascii="Times New Roman" w:eastAsia="Times New Roman" w:hAnsi="Times New Roman" w:cs="Times New Roman"/>
                <w:sz w:val="28"/>
                <w:szCs w:val="28"/>
                <w:lang w:eastAsia="lv-LV"/>
              </w:rPr>
              <w:t>saskaņā ar esoš</w:t>
            </w:r>
            <w:r w:rsidR="00E65061" w:rsidRPr="00451BA7">
              <w:rPr>
                <w:rFonts w:ascii="Times New Roman" w:eastAsia="Times New Roman" w:hAnsi="Times New Roman" w:cs="Times New Roman"/>
                <w:sz w:val="28"/>
                <w:szCs w:val="28"/>
                <w:lang w:eastAsia="lv-LV"/>
              </w:rPr>
              <w:t>o</w:t>
            </w:r>
            <w:r w:rsidR="00B86292" w:rsidRPr="00451BA7">
              <w:rPr>
                <w:rFonts w:ascii="Times New Roman" w:eastAsia="Times New Roman" w:hAnsi="Times New Roman" w:cs="Times New Roman"/>
                <w:sz w:val="28"/>
                <w:szCs w:val="28"/>
                <w:lang w:eastAsia="lv-LV"/>
              </w:rPr>
              <w:t xml:space="preserve"> noteikumu redakciju,</w:t>
            </w:r>
            <w:r w:rsidR="00A023FF" w:rsidRPr="00451BA7">
              <w:rPr>
                <w:rFonts w:ascii="Times New Roman" w:eastAsia="Times New Roman" w:hAnsi="Times New Roman" w:cs="Times New Roman"/>
                <w:sz w:val="28"/>
                <w:szCs w:val="28"/>
                <w:lang w:eastAsia="lv-LV"/>
              </w:rPr>
              <w:t xml:space="preserve"> </w:t>
            </w:r>
            <w:r w:rsidR="00D03AEE" w:rsidRPr="00451BA7">
              <w:rPr>
                <w:rFonts w:ascii="Times New Roman" w:eastAsia="Times New Roman" w:hAnsi="Times New Roman" w:cs="Times New Roman"/>
                <w:sz w:val="28"/>
                <w:szCs w:val="28"/>
                <w:lang w:eastAsia="lv-LV"/>
              </w:rPr>
              <w:t xml:space="preserve">gadījumos, kad konkursā </w:t>
            </w:r>
            <w:r w:rsidR="00D03AEE" w:rsidRPr="00451BA7">
              <w:rPr>
                <w:rFonts w:ascii="Times New Roman" w:eastAsia="Times New Roman" w:hAnsi="Times New Roman" w:cs="Times New Roman"/>
                <w:sz w:val="28"/>
                <w:szCs w:val="28"/>
                <w:lang w:eastAsia="lv-LV"/>
              </w:rPr>
              <w:lastRenderedPageBreak/>
              <w:t>piedal</w:t>
            </w:r>
            <w:r w:rsidR="00A023FF" w:rsidRPr="00451BA7">
              <w:rPr>
                <w:rFonts w:ascii="Times New Roman" w:eastAsia="Times New Roman" w:hAnsi="Times New Roman" w:cs="Times New Roman"/>
                <w:sz w:val="28"/>
                <w:szCs w:val="28"/>
                <w:lang w:eastAsia="lv-LV"/>
              </w:rPr>
              <w:t xml:space="preserve">ās seši vai mazāk pretendenti, </w:t>
            </w:r>
            <w:r w:rsidR="00E65061" w:rsidRPr="00451BA7">
              <w:rPr>
                <w:rFonts w:ascii="Times New Roman" w:eastAsia="Times New Roman" w:hAnsi="Times New Roman" w:cs="Times New Roman"/>
                <w:sz w:val="28"/>
                <w:szCs w:val="28"/>
                <w:lang w:eastAsia="lv-LV"/>
              </w:rPr>
              <w:t>tiek</w:t>
            </w:r>
            <w:r w:rsidR="00B86292" w:rsidRPr="00451BA7">
              <w:rPr>
                <w:rFonts w:ascii="Times New Roman" w:eastAsia="Times New Roman" w:hAnsi="Times New Roman" w:cs="Times New Roman"/>
                <w:sz w:val="28"/>
                <w:szCs w:val="28"/>
                <w:lang w:eastAsia="lv-LV"/>
              </w:rPr>
              <w:t xml:space="preserve"> apstiprināti visi pretendenti, kas </w:t>
            </w:r>
            <w:r w:rsidR="00E65061" w:rsidRPr="00451BA7">
              <w:rPr>
                <w:rFonts w:ascii="Times New Roman" w:eastAsia="Times New Roman" w:hAnsi="Times New Roman" w:cs="Times New Roman"/>
                <w:sz w:val="28"/>
                <w:szCs w:val="28"/>
                <w:lang w:eastAsia="lv-LV"/>
              </w:rPr>
              <w:t>tika atbalstīti pirmajā konkursa kārtā</w:t>
            </w:r>
            <w:r w:rsidR="00BA705F" w:rsidRPr="00451BA7">
              <w:rPr>
                <w:rFonts w:ascii="Times New Roman" w:eastAsia="Times New Roman" w:hAnsi="Times New Roman" w:cs="Times New Roman"/>
                <w:sz w:val="28"/>
                <w:szCs w:val="28"/>
                <w:lang w:eastAsia="lv-LV"/>
              </w:rPr>
              <w:t>, neatkarīgi</w:t>
            </w:r>
            <w:r w:rsidR="00B86292" w:rsidRPr="00451BA7">
              <w:rPr>
                <w:rFonts w:ascii="Times New Roman" w:eastAsia="Times New Roman" w:hAnsi="Times New Roman" w:cs="Times New Roman"/>
                <w:sz w:val="28"/>
                <w:szCs w:val="28"/>
                <w:lang w:eastAsia="lv-LV"/>
              </w:rPr>
              <w:t xml:space="preserve"> no otrajā konkursa kārtā saņemtā vērtējum</w:t>
            </w:r>
            <w:r w:rsidR="00A023FF" w:rsidRPr="00451BA7">
              <w:rPr>
                <w:rFonts w:ascii="Times New Roman" w:eastAsia="Times New Roman" w:hAnsi="Times New Roman" w:cs="Times New Roman"/>
                <w:sz w:val="28"/>
                <w:szCs w:val="28"/>
                <w:lang w:eastAsia="lv-LV"/>
              </w:rPr>
              <w:t>a</w:t>
            </w:r>
            <w:r w:rsidR="00B86292" w:rsidRPr="00451BA7">
              <w:rPr>
                <w:rFonts w:ascii="Times New Roman" w:eastAsia="Times New Roman" w:hAnsi="Times New Roman" w:cs="Times New Roman"/>
                <w:sz w:val="28"/>
                <w:szCs w:val="28"/>
                <w:lang w:eastAsia="lv-LV"/>
              </w:rPr>
              <w:t xml:space="preserve"> punktu skaita.</w:t>
            </w:r>
            <w:r w:rsidR="00A023FF" w:rsidRPr="00451BA7">
              <w:rPr>
                <w:rFonts w:ascii="Times New Roman" w:eastAsia="Times New Roman" w:hAnsi="Times New Roman" w:cs="Times New Roman"/>
                <w:sz w:val="28"/>
                <w:szCs w:val="28"/>
                <w:lang w:eastAsia="lv-LV"/>
              </w:rPr>
              <w:t xml:space="preserve"> </w:t>
            </w:r>
            <w:r w:rsidR="00D03AEE" w:rsidRPr="00451BA7">
              <w:rPr>
                <w:rFonts w:ascii="Times New Roman" w:eastAsia="Times New Roman" w:hAnsi="Times New Roman" w:cs="Times New Roman"/>
                <w:sz w:val="28"/>
                <w:szCs w:val="28"/>
                <w:lang w:eastAsia="lv-LV"/>
              </w:rPr>
              <w:t xml:space="preserve">Tāpat, ja rodas nepieciešamība novadīt atkārtotu konkursu, lēmums par atbalstāmām personām tiek atsevišķi pieņemts pirmajā un </w:t>
            </w:r>
            <w:r w:rsidR="00AB0151" w:rsidRPr="00451BA7">
              <w:rPr>
                <w:rFonts w:ascii="Times New Roman" w:eastAsia="Times New Roman" w:hAnsi="Times New Roman" w:cs="Times New Roman"/>
                <w:sz w:val="28"/>
                <w:szCs w:val="28"/>
                <w:lang w:eastAsia="lv-LV"/>
              </w:rPr>
              <w:t xml:space="preserve">atsevišķi </w:t>
            </w:r>
            <w:r w:rsidR="00D03AEE" w:rsidRPr="00451BA7">
              <w:rPr>
                <w:rFonts w:ascii="Times New Roman" w:eastAsia="Times New Roman" w:hAnsi="Times New Roman" w:cs="Times New Roman"/>
                <w:sz w:val="28"/>
                <w:szCs w:val="28"/>
                <w:lang w:eastAsia="lv-LV"/>
              </w:rPr>
              <w:t>atkārtotajā konkursā, tād</w:t>
            </w:r>
            <w:r w:rsidR="00E65061" w:rsidRPr="00451BA7">
              <w:rPr>
                <w:rFonts w:ascii="Times New Roman" w:eastAsia="Times New Roman" w:hAnsi="Times New Roman" w:cs="Times New Roman"/>
                <w:sz w:val="28"/>
                <w:szCs w:val="28"/>
                <w:lang w:eastAsia="lv-LV"/>
              </w:rPr>
              <w:t>ējādi neļaujot izvēlēties labāko</w:t>
            </w:r>
            <w:r w:rsidR="00D03AEE" w:rsidRPr="00451BA7">
              <w:rPr>
                <w:rFonts w:ascii="Times New Roman" w:eastAsia="Times New Roman" w:hAnsi="Times New Roman" w:cs="Times New Roman"/>
                <w:sz w:val="28"/>
                <w:szCs w:val="28"/>
                <w:lang w:eastAsia="lv-LV"/>
              </w:rPr>
              <w:t xml:space="preserve">s pretendentus, salīdzinot pirmā un atkārtotā </w:t>
            </w:r>
            <w:r w:rsidR="00360153" w:rsidRPr="00451BA7">
              <w:rPr>
                <w:rFonts w:ascii="Times New Roman" w:eastAsia="Times New Roman" w:hAnsi="Times New Roman" w:cs="Times New Roman"/>
                <w:sz w:val="28"/>
                <w:szCs w:val="28"/>
                <w:lang w:eastAsia="lv-LV"/>
              </w:rPr>
              <w:t>konkursa rezultātus.</w:t>
            </w:r>
          </w:p>
          <w:p w:rsidR="00AF5D30" w:rsidRPr="00451BA7" w:rsidRDefault="00A023FF" w:rsidP="00E65061">
            <w:pPr>
              <w:spacing w:after="0" w:line="240" w:lineRule="auto"/>
              <w:ind w:left="26" w:right="141" w:firstLine="426"/>
              <w:jc w:val="both"/>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Nav pietiekami skaidri formulēti vērtēšanas kritēriji</w:t>
            </w:r>
            <w:r w:rsidR="00E65061" w:rsidRPr="00451BA7">
              <w:rPr>
                <w:rFonts w:ascii="Times New Roman" w:eastAsia="Times New Roman" w:hAnsi="Times New Roman" w:cs="Times New Roman"/>
                <w:sz w:val="28"/>
                <w:szCs w:val="28"/>
                <w:lang w:eastAsia="lv-LV"/>
              </w:rPr>
              <w:t xml:space="preserve"> un </w:t>
            </w:r>
            <w:r w:rsidR="00360153" w:rsidRPr="00451BA7">
              <w:rPr>
                <w:rFonts w:ascii="Times New Roman" w:eastAsia="Times New Roman" w:hAnsi="Times New Roman" w:cs="Times New Roman"/>
                <w:sz w:val="28"/>
                <w:szCs w:val="28"/>
                <w:lang w:eastAsia="lv-LV"/>
              </w:rPr>
              <w:t>piešķiram</w:t>
            </w:r>
            <w:r w:rsidR="00932C87">
              <w:rPr>
                <w:rFonts w:ascii="Times New Roman" w:eastAsia="Times New Roman" w:hAnsi="Times New Roman" w:cs="Times New Roman"/>
                <w:sz w:val="28"/>
                <w:szCs w:val="28"/>
                <w:lang w:eastAsia="lv-LV"/>
              </w:rPr>
              <w:t>o</w:t>
            </w:r>
            <w:r w:rsidR="00360153" w:rsidRPr="00451BA7">
              <w:rPr>
                <w:rFonts w:ascii="Times New Roman" w:eastAsia="Times New Roman" w:hAnsi="Times New Roman" w:cs="Times New Roman"/>
                <w:sz w:val="28"/>
                <w:szCs w:val="28"/>
                <w:lang w:eastAsia="lv-LV"/>
              </w:rPr>
              <w:t xml:space="preserve"> punktu </w:t>
            </w:r>
            <w:r w:rsidR="00E65061" w:rsidRPr="00451BA7">
              <w:rPr>
                <w:rFonts w:ascii="Times New Roman" w:eastAsia="Times New Roman" w:hAnsi="Times New Roman" w:cs="Times New Roman"/>
                <w:sz w:val="28"/>
                <w:szCs w:val="28"/>
                <w:lang w:eastAsia="lv-LV"/>
              </w:rPr>
              <w:t>atbilstība konkrētām prasībām</w:t>
            </w:r>
            <w:r w:rsidR="00360153" w:rsidRPr="00451BA7">
              <w:rPr>
                <w:rFonts w:ascii="Times New Roman" w:eastAsia="Times New Roman" w:hAnsi="Times New Roman" w:cs="Times New Roman"/>
                <w:sz w:val="28"/>
                <w:szCs w:val="28"/>
                <w:lang w:eastAsia="lv-LV"/>
              </w:rPr>
              <w:t>.</w:t>
            </w:r>
            <w:r w:rsidR="00BA705F" w:rsidRPr="00451BA7">
              <w:rPr>
                <w:rFonts w:ascii="Times New Roman" w:eastAsia="Times New Roman" w:hAnsi="Times New Roman" w:cs="Times New Roman"/>
                <w:sz w:val="28"/>
                <w:szCs w:val="28"/>
                <w:lang w:eastAsia="lv-LV"/>
              </w:rPr>
              <w:t xml:space="preserve"> </w:t>
            </w:r>
            <w:r w:rsidR="007E144E" w:rsidRPr="007E144E">
              <w:rPr>
                <w:rFonts w:ascii="Times New Roman" w:eastAsia="Times New Roman" w:hAnsi="Times New Roman" w:cs="Times New Roman"/>
                <w:sz w:val="28"/>
                <w:szCs w:val="28"/>
                <w:lang w:eastAsia="lv-LV"/>
              </w:rPr>
              <w:t>Konkursa izsludināšanas</w:t>
            </w:r>
            <w:r w:rsidR="00BA705F" w:rsidRPr="007E144E">
              <w:rPr>
                <w:rFonts w:ascii="Times New Roman" w:eastAsia="Times New Roman" w:hAnsi="Times New Roman" w:cs="Times New Roman"/>
                <w:sz w:val="28"/>
                <w:szCs w:val="28"/>
                <w:lang w:eastAsia="lv-LV"/>
              </w:rPr>
              <w:t xml:space="preserve"> noteikumi</w:t>
            </w:r>
            <w:r w:rsidR="00AB0151" w:rsidRPr="007E144E">
              <w:rPr>
                <w:rFonts w:ascii="Times New Roman" w:eastAsia="Times New Roman" w:hAnsi="Times New Roman" w:cs="Times New Roman"/>
                <w:sz w:val="28"/>
                <w:szCs w:val="28"/>
                <w:lang w:eastAsia="lv-LV"/>
              </w:rPr>
              <w:t xml:space="preserve"> </w:t>
            </w:r>
            <w:r w:rsidR="007E144E">
              <w:rPr>
                <w:rFonts w:ascii="Times New Roman" w:eastAsia="Times New Roman" w:hAnsi="Times New Roman" w:cs="Times New Roman"/>
                <w:sz w:val="28"/>
                <w:szCs w:val="28"/>
                <w:lang w:eastAsia="lv-LV"/>
              </w:rPr>
              <w:t>neļauj pagarināt pieteikšan</w:t>
            </w:r>
            <w:r w:rsidR="005D16C5">
              <w:rPr>
                <w:rFonts w:ascii="Times New Roman" w:eastAsia="Times New Roman" w:hAnsi="Times New Roman" w:cs="Times New Roman"/>
                <w:sz w:val="28"/>
                <w:szCs w:val="28"/>
                <w:lang w:eastAsia="lv-LV"/>
              </w:rPr>
              <w:t>ā</w:t>
            </w:r>
            <w:r w:rsidR="007E144E">
              <w:rPr>
                <w:rFonts w:ascii="Times New Roman" w:eastAsia="Times New Roman" w:hAnsi="Times New Roman" w:cs="Times New Roman"/>
                <w:sz w:val="28"/>
                <w:szCs w:val="28"/>
                <w:lang w:eastAsia="lv-LV"/>
              </w:rPr>
              <w:t>s termiņu gadījumos, kad nav saņemts pietiekams iesniegumu skaits.</w:t>
            </w:r>
            <w:r w:rsidR="00BA705F" w:rsidRPr="00451BA7">
              <w:rPr>
                <w:rFonts w:ascii="Times New Roman" w:eastAsia="Times New Roman" w:hAnsi="Times New Roman" w:cs="Times New Roman"/>
                <w:sz w:val="28"/>
                <w:szCs w:val="28"/>
                <w:lang w:eastAsia="lv-LV"/>
              </w:rPr>
              <w:t xml:space="preserve"> </w:t>
            </w:r>
          </w:p>
          <w:p w:rsidR="002374A8" w:rsidRDefault="00E40A12" w:rsidP="00B86941">
            <w:pPr>
              <w:spacing w:after="0" w:line="240" w:lineRule="auto"/>
              <w:ind w:right="140" w:firstLine="537"/>
              <w:jc w:val="both"/>
              <w:rPr>
                <w:rFonts w:ascii="Times New Roman" w:eastAsia="Times New Roman" w:hAnsi="Times New Roman" w:cs="Times New Roman"/>
                <w:sz w:val="28"/>
                <w:szCs w:val="28"/>
                <w:lang w:eastAsia="lv-LV"/>
              </w:rPr>
            </w:pPr>
            <w:r w:rsidRPr="00172D8A">
              <w:rPr>
                <w:rFonts w:ascii="Times New Roman" w:eastAsia="Times New Roman" w:hAnsi="Times New Roman" w:cs="Times New Roman"/>
                <w:sz w:val="28"/>
                <w:szCs w:val="28"/>
                <w:lang w:eastAsia="lv-LV"/>
              </w:rPr>
              <w:t xml:space="preserve">Vērtēšanas komisijā, kuras uzdevums ir atlasīt NVO pārstāvjus darbam Sabiedriskā labuma komisijā, </w:t>
            </w:r>
            <w:r w:rsidR="0056432A" w:rsidRPr="00172D8A">
              <w:rPr>
                <w:rFonts w:ascii="Times New Roman" w:eastAsia="Times New Roman" w:hAnsi="Times New Roman" w:cs="Times New Roman"/>
                <w:sz w:val="28"/>
                <w:szCs w:val="28"/>
                <w:lang w:eastAsia="lv-LV"/>
              </w:rPr>
              <w:t>nav pārstāvēti speciālisti, kas pietiekami labi pārzin</w:t>
            </w:r>
            <w:r w:rsidR="00C37C2A">
              <w:rPr>
                <w:rFonts w:ascii="Times New Roman" w:eastAsia="Times New Roman" w:hAnsi="Times New Roman" w:cs="Times New Roman"/>
                <w:sz w:val="28"/>
                <w:szCs w:val="28"/>
                <w:lang w:eastAsia="lv-LV"/>
              </w:rPr>
              <w:t>a</w:t>
            </w:r>
            <w:r w:rsidR="0056432A" w:rsidRPr="00172D8A">
              <w:rPr>
                <w:rFonts w:ascii="Times New Roman" w:eastAsia="Times New Roman" w:hAnsi="Times New Roman" w:cs="Times New Roman"/>
                <w:sz w:val="28"/>
                <w:szCs w:val="28"/>
                <w:lang w:eastAsia="lv-LV"/>
              </w:rPr>
              <w:t xml:space="preserve"> NVO jomu un tās specifiku</w:t>
            </w:r>
            <w:r w:rsidR="002374A8" w:rsidRPr="00172D8A">
              <w:rPr>
                <w:rFonts w:ascii="Times New Roman" w:eastAsia="Times New Roman" w:hAnsi="Times New Roman" w:cs="Times New Roman"/>
                <w:sz w:val="28"/>
                <w:szCs w:val="28"/>
                <w:lang w:eastAsia="lv-LV"/>
              </w:rPr>
              <w:t>.</w:t>
            </w:r>
            <w:r w:rsidR="002374A8">
              <w:rPr>
                <w:rFonts w:ascii="Times New Roman" w:eastAsia="Times New Roman" w:hAnsi="Times New Roman" w:cs="Times New Roman"/>
                <w:sz w:val="28"/>
                <w:szCs w:val="28"/>
                <w:lang w:eastAsia="lv-LV"/>
              </w:rPr>
              <w:t xml:space="preserve"> </w:t>
            </w:r>
          </w:p>
          <w:p w:rsidR="00260212" w:rsidRDefault="00B86941" w:rsidP="00B86941">
            <w:pPr>
              <w:spacing w:after="0" w:line="240" w:lineRule="auto"/>
              <w:ind w:right="140" w:firstLine="53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Tā kā </w:t>
            </w:r>
            <w:r w:rsidR="00AC7E14">
              <w:rPr>
                <w:rFonts w:ascii="Times New Roman" w:eastAsia="Times New Roman" w:hAnsi="Times New Roman" w:cs="Times New Roman"/>
                <w:sz w:val="28"/>
                <w:szCs w:val="28"/>
                <w:lang w:eastAsia="lv-LV"/>
              </w:rPr>
              <w:t xml:space="preserve">viena gada </w:t>
            </w:r>
            <w:r w:rsidR="00256C26">
              <w:rPr>
                <w:rFonts w:ascii="Times New Roman" w:eastAsia="Times New Roman" w:hAnsi="Times New Roman" w:cs="Times New Roman"/>
                <w:sz w:val="28"/>
                <w:szCs w:val="28"/>
                <w:lang w:eastAsia="lv-LV"/>
              </w:rPr>
              <w:t xml:space="preserve">laikā </w:t>
            </w:r>
            <w:r w:rsidR="00586179">
              <w:rPr>
                <w:rFonts w:ascii="Times New Roman" w:eastAsia="Times New Roman" w:hAnsi="Times New Roman" w:cs="Times New Roman"/>
                <w:sz w:val="28"/>
                <w:szCs w:val="28"/>
                <w:lang w:eastAsia="lv-LV"/>
              </w:rPr>
              <w:t xml:space="preserve">biedrības </w:t>
            </w:r>
            <w:r w:rsidR="004B1F7B">
              <w:rPr>
                <w:rFonts w:ascii="Times New Roman" w:eastAsia="Times New Roman" w:hAnsi="Times New Roman" w:cs="Times New Roman"/>
                <w:sz w:val="28"/>
                <w:szCs w:val="28"/>
                <w:lang w:eastAsia="lv-LV"/>
              </w:rPr>
              <w:t xml:space="preserve">vai nodibinājuma </w:t>
            </w:r>
            <w:r w:rsidR="00586179">
              <w:rPr>
                <w:rFonts w:ascii="Times New Roman" w:eastAsia="Times New Roman" w:hAnsi="Times New Roman" w:cs="Times New Roman"/>
                <w:sz w:val="28"/>
                <w:szCs w:val="28"/>
                <w:lang w:eastAsia="lv-LV"/>
              </w:rPr>
              <w:t xml:space="preserve">pārstāvis </w:t>
            </w:r>
            <w:r w:rsidR="00256C26">
              <w:rPr>
                <w:rFonts w:ascii="Times New Roman" w:eastAsia="Times New Roman" w:hAnsi="Times New Roman" w:cs="Times New Roman"/>
                <w:sz w:val="28"/>
                <w:szCs w:val="28"/>
                <w:lang w:eastAsia="lv-LV"/>
              </w:rPr>
              <w:t xml:space="preserve">nevar </w:t>
            </w:r>
            <w:r>
              <w:rPr>
                <w:rFonts w:ascii="Times New Roman" w:eastAsia="Times New Roman" w:hAnsi="Times New Roman" w:cs="Times New Roman"/>
                <w:sz w:val="28"/>
                <w:szCs w:val="28"/>
                <w:lang w:eastAsia="lv-LV"/>
              </w:rPr>
              <w:t>gūt</w:t>
            </w:r>
            <w:r w:rsidR="00256C26">
              <w:rPr>
                <w:rFonts w:ascii="Times New Roman" w:eastAsia="Times New Roman" w:hAnsi="Times New Roman" w:cs="Times New Roman"/>
                <w:sz w:val="28"/>
                <w:szCs w:val="28"/>
                <w:lang w:eastAsia="lv-LV"/>
              </w:rPr>
              <w:t xml:space="preserve"> pietiekamu pieredzi, ir nepieciešami grozījumi atbilstības </w:t>
            </w:r>
            <w:r w:rsidR="00586179">
              <w:rPr>
                <w:rFonts w:ascii="Times New Roman" w:eastAsia="Times New Roman" w:hAnsi="Times New Roman" w:cs="Times New Roman"/>
                <w:sz w:val="28"/>
                <w:szCs w:val="28"/>
                <w:lang w:eastAsia="lv-LV"/>
              </w:rPr>
              <w:t xml:space="preserve">vērtēšanas </w:t>
            </w:r>
            <w:r w:rsidR="00256C26">
              <w:rPr>
                <w:rFonts w:ascii="Times New Roman" w:eastAsia="Times New Roman" w:hAnsi="Times New Roman" w:cs="Times New Roman"/>
                <w:sz w:val="28"/>
                <w:szCs w:val="28"/>
                <w:lang w:eastAsia="lv-LV"/>
              </w:rPr>
              <w:t>kritērijos</w:t>
            </w:r>
            <w:r w:rsidR="00BE24EC">
              <w:rPr>
                <w:rFonts w:ascii="Times New Roman" w:eastAsia="Times New Roman" w:hAnsi="Times New Roman" w:cs="Times New Roman"/>
                <w:sz w:val="28"/>
                <w:szCs w:val="28"/>
                <w:lang w:eastAsia="lv-LV"/>
              </w:rPr>
              <w:t>, paredzot darbības NVO sektorā termiņa pagarināšanu</w:t>
            </w:r>
            <w:r w:rsidR="00256C26">
              <w:rPr>
                <w:rFonts w:ascii="Times New Roman" w:eastAsia="Times New Roman" w:hAnsi="Times New Roman" w:cs="Times New Roman"/>
                <w:sz w:val="28"/>
                <w:szCs w:val="28"/>
                <w:lang w:eastAsia="lv-LV"/>
              </w:rPr>
              <w:t xml:space="preserve">. </w:t>
            </w:r>
          </w:p>
          <w:p w:rsidR="00702598" w:rsidRPr="00E53005" w:rsidRDefault="00702598" w:rsidP="00B86941">
            <w:pPr>
              <w:spacing w:after="0" w:line="240" w:lineRule="auto"/>
              <w:ind w:right="140" w:firstLine="537"/>
              <w:jc w:val="both"/>
              <w:rPr>
                <w:rFonts w:ascii="Times New Roman" w:eastAsia="Times New Roman" w:hAnsi="Times New Roman" w:cs="Times New Roman"/>
                <w:sz w:val="28"/>
                <w:szCs w:val="28"/>
                <w:lang w:eastAsia="lv-LV"/>
              </w:rPr>
            </w:pPr>
            <w:r w:rsidRPr="00E53005">
              <w:rPr>
                <w:rFonts w:ascii="Times New Roman" w:eastAsia="Times New Roman" w:hAnsi="Times New Roman" w:cs="Times New Roman"/>
                <w:sz w:val="28"/>
                <w:szCs w:val="28"/>
                <w:lang w:eastAsia="lv-LV"/>
              </w:rPr>
              <w:t>Noteikumos ietvertā prasība biedrībai vai nodibinājumam, kas izvirza savu pārstāvi Sabiedriskā labuma komisijai, par nodokļu parādu neesamību pilnā pēdējā pārskata gada laikā ir daudz stingrāka nekā, piemēram, komersantiem noteiktās prasības, lai pretendētu uz valsts pasūtījumu. Parasti šāda prasība par nodokļu parādu neesamību attiecas uz konkursa izsludināšanas vai norises dienu.</w:t>
            </w:r>
          </w:p>
          <w:p w:rsidR="00403A28" w:rsidRDefault="00403A28" w:rsidP="00B86941">
            <w:pPr>
              <w:spacing w:after="0" w:line="240" w:lineRule="auto"/>
              <w:ind w:right="140" w:firstLine="537"/>
              <w:jc w:val="both"/>
              <w:rPr>
                <w:rFonts w:ascii="Times New Roman" w:eastAsia="Times New Roman" w:hAnsi="Times New Roman" w:cs="Times New Roman"/>
                <w:sz w:val="28"/>
                <w:szCs w:val="28"/>
                <w:lang w:eastAsia="lv-LV"/>
              </w:rPr>
            </w:pPr>
            <w:r w:rsidRPr="00E53005">
              <w:rPr>
                <w:rFonts w:ascii="Times New Roman" w:eastAsia="Times New Roman" w:hAnsi="Times New Roman" w:cs="Times New Roman"/>
                <w:sz w:val="28"/>
                <w:szCs w:val="28"/>
                <w:lang w:eastAsia="lv-LV"/>
              </w:rPr>
              <w:t>Noteikumos nav paredzēts, ka lēmumu pieņemšanai ir nepieciešams nodrošināt kvorumu.</w:t>
            </w:r>
          </w:p>
          <w:p w:rsidR="00BA3D8E" w:rsidRDefault="00BA3D8E" w:rsidP="00B86941">
            <w:pPr>
              <w:spacing w:after="0" w:line="240" w:lineRule="auto"/>
              <w:ind w:right="140" w:firstLine="537"/>
              <w:jc w:val="both"/>
              <w:rPr>
                <w:rFonts w:ascii="Times New Roman" w:eastAsia="Times New Roman" w:hAnsi="Times New Roman" w:cs="Times New Roman"/>
                <w:sz w:val="28"/>
                <w:szCs w:val="28"/>
                <w:lang w:eastAsia="lv-LV"/>
              </w:rPr>
            </w:pPr>
            <w:r w:rsidRPr="009A4829">
              <w:rPr>
                <w:rFonts w:ascii="Times New Roman" w:eastAsia="Times New Roman" w:hAnsi="Times New Roman" w:cs="Times New Roman"/>
                <w:sz w:val="28"/>
                <w:szCs w:val="28"/>
                <w:lang w:eastAsia="lv-LV"/>
              </w:rPr>
              <w:t>Noteikumu tekstā ir neaktuāls Tiesībsarga biroja nosaukums (Valsts Cilvēktiesību birojs).</w:t>
            </w:r>
          </w:p>
        </w:tc>
      </w:tr>
      <w:tr w:rsidR="00BA5F24" w:rsidRPr="00451BA7" w:rsidTr="00EE0239">
        <w:tc>
          <w:tcPr>
            <w:tcW w:w="456" w:type="dxa"/>
            <w:tcBorders>
              <w:top w:val="outset" w:sz="6" w:space="0" w:color="000000"/>
              <w:left w:val="outset" w:sz="6" w:space="0" w:color="000000"/>
              <w:bottom w:val="outset" w:sz="6" w:space="0" w:color="000000"/>
              <w:right w:val="outset" w:sz="6" w:space="0" w:color="000000"/>
            </w:tcBorders>
            <w:hideMark/>
          </w:tcPr>
          <w:p w:rsidR="00BA5F24" w:rsidRPr="00451BA7" w:rsidRDefault="00BA5F24" w:rsidP="00A45E3F">
            <w:pPr>
              <w:spacing w:after="0"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lastRenderedPageBreak/>
              <w:t>3.</w:t>
            </w:r>
          </w:p>
        </w:tc>
        <w:tc>
          <w:tcPr>
            <w:tcW w:w="2835" w:type="dxa"/>
            <w:gridSpan w:val="2"/>
            <w:tcBorders>
              <w:top w:val="outset" w:sz="6" w:space="0" w:color="000000"/>
              <w:left w:val="outset" w:sz="6" w:space="0" w:color="000000"/>
              <w:bottom w:val="outset" w:sz="6" w:space="0" w:color="000000"/>
              <w:right w:val="outset" w:sz="6" w:space="0" w:color="000000"/>
            </w:tcBorders>
            <w:hideMark/>
          </w:tcPr>
          <w:p w:rsidR="00BA5F24" w:rsidRPr="00451BA7" w:rsidRDefault="00BA5F24" w:rsidP="00A45E3F">
            <w:pPr>
              <w:spacing w:after="0"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Saistītie politikas ietekmes novērtējumi un pētījumi</w:t>
            </w:r>
          </w:p>
        </w:tc>
        <w:tc>
          <w:tcPr>
            <w:tcW w:w="5840" w:type="dxa"/>
            <w:gridSpan w:val="2"/>
            <w:tcBorders>
              <w:top w:val="outset" w:sz="6" w:space="0" w:color="000000"/>
              <w:left w:val="outset" w:sz="6" w:space="0" w:color="000000"/>
              <w:bottom w:val="outset" w:sz="6" w:space="0" w:color="000000"/>
              <w:right w:val="outset" w:sz="6" w:space="0" w:color="000000"/>
            </w:tcBorders>
            <w:hideMark/>
          </w:tcPr>
          <w:p w:rsidR="00BA5F24" w:rsidRPr="00451BA7" w:rsidRDefault="002C2C8F" w:rsidP="002C2C8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r w:rsidR="0089381F" w:rsidRPr="00451BA7">
              <w:rPr>
                <w:rFonts w:ascii="Times New Roman" w:eastAsia="Times New Roman" w:hAnsi="Times New Roman" w:cs="Times New Roman"/>
                <w:sz w:val="28"/>
                <w:szCs w:val="28"/>
                <w:lang w:eastAsia="lv-LV"/>
              </w:rPr>
              <w:t>.</w:t>
            </w:r>
          </w:p>
        </w:tc>
      </w:tr>
      <w:tr w:rsidR="00BA5F24" w:rsidRPr="00451BA7" w:rsidTr="00EE0239">
        <w:tc>
          <w:tcPr>
            <w:tcW w:w="456" w:type="dxa"/>
            <w:tcBorders>
              <w:top w:val="outset" w:sz="6" w:space="0" w:color="000000"/>
              <w:left w:val="outset" w:sz="6" w:space="0" w:color="000000"/>
              <w:bottom w:val="outset" w:sz="6" w:space="0" w:color="000000"/>
              <w:right w:val="outset" w:sz="6" w:space="0" w:color="000000"/>
            </w:tcBorders>
            <w:hideMark/>
          </w:tcPr>
          <w:p w:rsidR="00BA5F24" w:rsidRPr="00451BA7" w:rsidRDefault="00BA5F24" w:rsidP="00A45E3F">
            <w:pPr>
              <w:spacing w:after="0"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lastRenderedPageBreak/>
              <w:t>4.</w:t>
            </w:r>
          </w:p>
        </w:tc>
        <w:tc>
          <w:tcPr>
            <w:tcW w:w="2835" w:type="dxa"/>
            <w:gridSpan w:val="2"/>
            <w:tcBorders>
              <w:top w:val="outset" w:sz="6" w:space="0" w:color="000000"/>
              <w:left w:val="outset" w:sz="6" w:space="0" w:color="000000"/>
              <w:bottom w:val="outset" w:sz="6" w:space="0" w:color="000000"/>
              <w:right w:val="outset" w:sz="6" w:space="0" w:color="000000"/>
            </w:tcBorders>
            <w:hideMark/>
          </w:tcPr>
          <w:p w:rsidR="00BA5F24" w:rsidRPr="00451BA7" w:rsidRDefault="00BA5F24" w:rsidP="00A45E3F">
            <w:pPr>
              <w:spacing w:after="0"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Tiesiskā regulējuma mērķis un būtība</w:t>
            </w:r>
          </w:p>
        </w:tc>
        <w:tc>
          <w:tcPr>
            <w:tcW w:w="5840" w:type="dxa"/>
            <w:gridSpan w:val="2"/>
            <w:tcBorders>
              <w:top w:val="outset" w:sz="6" w:space="0" w:color="000000"/>
              <w:left w:val="outset" w:sz="6" w:space="0" w:color="000000"/>
              <w:bottom w:val="outset" w:sz="6" w:space="0" w:color="000000"/>
              <w:right w:val="outset" w:sz="6" w:space="0" w:color="000000"/>
            </w:tcBorders>
            <w:hideMark/>
          </w:tcPr>
          <w:p w:rsidR="0045146A" w:rsidRDefault="006B4968" w:rsidP="00586179">
            <w:pPr>
              <w:spacing w:after="0" w:line="240" w:lineRule="auto"/>
              <w:ind w:right="141" w:firstLine="45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10505A">
              <w:rPr>
                <w:rFonts w:ascii="Times New Roman" w:eastAsia="Times New Roman" w:hAnsi="Times New Roman" w:cs="Times New Roman"/>
                <w:sz w:val="28"/>
                <w:szCs w:val="28"/>
                <w:lang w:eastAsia="lv-LV"/>
              </w:rPr>
              <w:t>rojekt</w:t>
            </w:r>
            <w:r>
              <w:rPr>
                <w:rFonts w:ascii="Times New Roman" w:eastAsia="Times New Roman" w:hAnsi="Times New Roman" w:cs="Times New Roman"/>
                <w:sz w:val="28"/>
                <w:szCs w:val="28"/>
                <w:lang w:eastAsia="lv-LV"/>
              </w:rPr>
              <w:t>s deleģē</w:t>
            </w:r>
            <w:r w:rsidR="0010505A">
              <w:rPr>
                <w:rFonts w:ascii="Times New Roman" w:eastAsia="Times New Roman" w:hAnsi="Times New Roman" w:cs="Times New Roman"/>
                <w:sz w:val="28"/>
                <w:szCs w:val="28"/>
                <w:lang w:eastAsia="lv-LV"/>
              </w:rPr>
              <w:t xml:space="preserve"> noteikumu koordināc</w:t>
            </w:r>
            <w:r>
              <w:rPr>
                <w:rFonts w:ascii="Times New Roman" w:eastAsia="Times New Roman" w:hAnsi="Times New Roman" w:cs="Times New Roman"/>
                <w:sz w:val="28"/>
                <w:szCs w:val="28"/>
                <w:lang w:eastAsia="lv-LV"/>
              </w:rPr>
              <w:t>iju</w:t>
            </w:r>
            <w:r w:rsidR="0010505A">
              <w:rPr>
                <w:rFonts w:ascii="Times New Roman" w:eastAsia="Times New Roman" w:hAnsi="Times New Roman" w:cs="Times New Roman"/>
                <w:sz w:val="28"/>
                <w:szCs w:val="28"/>
                <w:lang w:eastAsia="lv-LV"/>
              </w:rPr>
              <w:t xml:space="preserve"> Kultūras ministrijai.</w:t>
            </w:r>
          </w:p>
          <w:p w:rsidR="00E24154" w:rsidRDefault="00932C87">
            <w:pPr>
              <w:spacing w:after="0" w:line="240" w:lineRule="auto"/>
              <w:ind w:right="141" w:firstLine="45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izstrādāts, lai padarītu</w:t>
            </w:r>
            <w:r w:rsidR="001C503E" w:rsidRPr="00451BA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efektīvāku</w:t>
            </w:r>
            <w:r w:rsidR="003754C6" w:rsidRPr="00451BA7">
              <w:rPr>
                <w:rFonts w:ascii="Times New Roman" w:eastAsia="Times New Roman" w:hAnsi="Times New Roman" w:cs="Times New Roman"/>
                <w:sz w:val="28"/>
                <w:szCs w:val="28"/>
                <w:lang w:eastAsia="lv-LV"/>
              </w:rPr>
              <w:t xml:space="preserve"> </w:t>
            </w:r>
            <w:r w:rsidRPr="00932C87">
              <w:rPr>
                <w:rFonts w:ascii="Times New Roman" w:hAnsi="Times New Roman" w:cs="Times New Roman"/>
                <w:sz w:val="28"/>
                <w:szCs w:val="28"/>
              </w:rPr>
              <w:t>Sabiedriskā labuma komisijas locekļu</w:t>
            </w:r>
            <w:r>
              <w:rPr>
                <w:rFonts w:ascii="Verdana" w:hAnsi="Verdana"/>
                <w:sz w:val="18"/>
                <w:szCs w:val="18"/>
              </w:rPr>
              <w:t xml:space="preserve"> </w:t>
            </w:r>
            <w:r w:rsidR="007400CE" w:rsidRPr="00451BA7">
              <w:rPr>
                <w:rFonts w:ascii="Times New Roman" w:eastAsia="Times New Roman" w:hAnsi="Times New Roman" w:cs="Times New Roman"/>
                <w:sz w:val="28"/>
                <w:szCs w:val="28"/>
                <w:lang w:eastAsia="lv-LV"/>
              </w:rPr>
              <w:t>kandid</w:t>
            </w:r>
            <w:r>
              <w:rPr>
                <w:rFonts w:ascii="Times New Roman" w:eastAsia="Times New Roman" w:hAnsi="Times New Roman" w:cs="Times New Roman"/>
                <w:sz w:val="28"/>
                <w:szCs w:val="28"/>
                <w:lang w:eastAsia="lv-LV"/>
              </w:rPr>
              <w:t>ātu</w:t>
            </w:r>
            <w:r w:rsidR="00507BB5" w:rsidRPr="00451BA7">
              <w:rPr>
                <w:rFonts w:ascii="Times New Roman" w:eastAsia="Times New Roman" w:hAnsi="Times New Roman" w:cs="Times New Roman"/>
                <w:sz w:val="28"/>
                <w:szCs w:val="28"/>
                <w:lang w:eastAsia="lv-LV"/>
              </w:rPr>
              <w:t xml:space="preserve"> </w:t>
            </w:r>
            <w:r w:rsidR="00DC741C" w:rsidRPr="00451BA7">
              <w:rPr>
                <w:rFonts w:ascii="Times New Roman" w:eastAsia="Times New Roman" w:hAnsi="Times New Roman" w:cs="Times New Roman"/>
                <w:sz w:val="28"/>
                <w:szCs w:val="28"/>
                <w:lang w:eastAsia="lv-LV"/>
              </w:rPr>
              <w:t>atlases</w:t>
            </w:r>
            <w:r>
              <w:rPr>
                <w:rFonts w:ascii="Times New Roman" w:eastAsia="Times New Roman" w:hAnsi="Times New Roman" w:cs="Times New Roman"/>
                <w:sz w:val="28"/>
                <w:szCs w:val="28"/>
                <w:lang w:eastAsia="lv-LV"/>
              </w:rPr>
              <w:t xml:space="preserve"> un</w:t>
            </w:r>
            <w:r w:rsidR="00DC741C" w:rsidRPr="00451BA7">
              <w:rPr>
                <w:rFonts w:ascii="Times New Roman" w:eastAsia="Times New Roman" w:hAnsi="Times New Roman" w:cs="Times New Roman"/>
                <w:sz w:val="28"/>
                <w:szCs w:val="28"/>
                <w:lang w:eastAsia="lv-LV"/>
              </w:rPr>
              <w:t xml:space="preserve"> izvērtēšanas procedūru</w:t>
            </w:r>
            <w:r>
              <w:rPr>
                <w:rFonts w:ascii="Times New Roman" w:eastAsia="Times New Roman" w:hAnsi="Times New Roman" w:cs="Times New Roman"/>
                <w:sz w:val="28"/>
                <w:szCs w:val="28"/>
                <w:lang w:eastAsia="lv-LV"/>
              </w:rPr>
              <w:t>.</w:t>
            </w:r>
            <w:r w:rsidR="00507BB5" w:rsidRPr="00451BA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w:t>
            </w:r>
            <w:r w:rsidR="007400CE" w:rsidRPr="00451BA7">
              <w:rPr>
                <w:rFonts w:ascii="Times New Roman" w:eastAsia="Times New Roman" w:hAnsi="Times New Roman" w:cs="Times New Roman"/>
                <w:sz w:val="28"/>
                <w:szCs w:val="28"/>
                <w:lang w:eastAsia="lv-LV"/>
              </w:rPr>
              <w:t>rojekts paredz</w:t>
            </w:r>
            <w:r w:rsidR="00DC741C" w:rsidRPr="00451BA7">
              <w:rPr>
                <w:rFonts w:ascii="Times New Roman" w:eastAsia="Times New Roman" w:hAnsi="Times New Roman" w:cs="Times New Roman"/>
                <w:sz w:val="28"/>
                <w:szCs w:val="28"/>
                <w:lang w:eastAsia="lv-LV"/>
              </w:rPr>
              <w:t xml:space="preserve"> konkretizēt prasības</w:t>
            </w:r>
            <w:r>
              <w:rPr>
                <w:rFonts w:ascii="Times New Roman" w:eastAsia="Times New Roman" w:hAnsi="Times New Roman" w:cs="Times New Roman"/>
                <w:sz w:val="28"/>
                <w:szCs w:val="28"/>
                <w:lang w:eastAsia="lv-LV"/>
              </w:rPr>
              <w:t xml:space="preserve">, kas tiek izvirzītas </w:t>
            </w:r>
            <w:r w:rsidRPr="00932C87">
              <w:rPr>
                <w:rFonts w:ascii="Times New Roman" w:hAnsi="Times New Roman" w:cs="Times New Roman"/>
                <w:sz w:val="28"/>
                <w:szCs w:val="28"/>
              </w:rPr>
              <w:t>Sabiedriskā labuma komisijas locekļu</w:t>
            </w:r>
            <w:r>
              <w:rPr>
                <w:rFonts w:ascii="Verdana" w:hAnsi="Verdana"/>
                <w:sz w:val="18"/>
                <w:szCs w:val="18"/>
              </w:rPr>
              <w:t xml:space="preserve"> </w:t>
            </w:r>
            <w:r w:rsidRPr="00451BA7">
              <w:rPr>
                <w:rFonts w:ascii="Times New Roman" w:eastAsia="Times New Roman" w:hAnsi="Times New Roman" w:cs="Times New Roman"/>
                <w:sz w:val="28"/>
                <w:szCs w:val="28"/>
                <w:lang w:eastAsia="lv-LV"/>
              </w:rPr>
              <w:t>kandid</w:t>
            </w:r>
            <w:r>
              <w:rPr>
                <w:rFonts w:ascii="Times New Roman" w:eastAsia="Times New Roman" w:hAnsi="Times New Roman" w:cs="Times New Roman"/>
                <w:sz w:val="28"/>
                <w:szCs w:val="28"/>
                <w:lang w:eastAsia="lv-LV"/>
              </w:rPr>
              <w:t>ātiem</w:t>
            </w:r>
            <w:r w:rsidR="00DC741C" w:rsidRPr="00451BA7">
              <w:rPr>
                <w:rFonts w:ascii="Times New Roman" w:eastAsia="Times New Roman" w:hAnsi="Times New Roman" w:cs="Times New Roman"/>
                <w:sz w:val="28"/>
                <w:szCs w:val="28"/>
                <w:lang w:eastAsia="lv-LV"/>
              </w:rPr>
              <w:t xml:space="preserve">, kā arī precizēt un papildināt vērtēšanas kritērijus, </w:t>
            </w:r>
            <w:r w:rsidR="00C50E48" w:rsidRPr="00451BA7">
              <w:rPr>
                <w:rFonts w:ascii="Times New Roman" w:eastAsia="Times New Roman" w:hAnsi="Times New Roman" w:cs="Times New Roman"/>
                <w:sz w:val="28"/>
                <w:szCs w:val="28"/>
                <w:lang w:eastAsia="lv-LV"/>
              </w:rPr>
              <w:t xml:space="preserve">kas ļaus precīzāk izvērtēt kandidāta atbilstību </w:t>
            </w:r>
            <w:r w:rsidR="00AB0151" w:rsidRPr="00451BA7">
              <w:rPr>
                <w:rFonts w:ascii="Times New Roman" w:eastAsia="Times New Roman" w:hAnsi="Times New Roman" w:cs="Times New Roman"/>
                <w:sz w:val="28"/>
                <w:szCs w:val="28"/>
                <w:lang w:eastAsia="lv-LV"/>
              </w:rPr>
              <w:t xml:space="preserve">Sabiedriskā labuma komisijas locekļa </w:t>
            </w:r>
            <w:r w:rsidR="00C50E48" w:rsidRPr="00451BA7">
              <w:rPr>
                <w:rFonts w:ascii="Times New Roman" w:eastAsia="Times New Roman" w:hAnsi="Times New Roman" w:cs="Times New Roman"/>
                <w:sz w:val="28"/>
                <w:szCs w:val="28"/>
                <w:lang w:eastAsia="lv-LV"/>
              </w:rPr>
              <w:t xml:space="preserve">amatam. </w:t>
            </w:r>
            <w:r w:rsidR="000F52DB" w:rsidRPr="0067749F">
              <w:rPr>
                <w:rFonts w:ascii="Times New Roman" w:eastAsia="Times New Roman" w:hAnsi="Times New Roman" w:cs="Times New Roman"/>
                <w:sz w:val="28"/>
                <w:szCs w:val="28"/>
                <w:lang w:eastAsia="lv-LV"/>
              </w:rPr>
              <w:t>Gadījum</w:t>
            </w:r>
            <w:r w:rsidR="0067749F">
              <w:rPr>
                <w:rFonts w:ascii="Times New Roman" w:eastAsia="Times New Roman" w:hAnsi="Times New Roman" w:cs="Times New Roman"/>
                <w:sz w:val="28"/>
                <w:szCs w:val="28"/>
                <w:lang w:eastAsia="lv-LV"/>
              </w:rPr>
              <w:t>os,</w:t>
            </w:r>
            <w:r w:rsidR="000F52DB" w:rsidRPr="0067749F">
              <w:rPr>
                <w:rFonts w:ascii="Times New Roman" w:eastAsia="Times New Roman" w:hAnsi="Times New Roman" w:cs="Times New Roman"/>
                <w:sz w:val="28"/>
                <w:szCs w:val="28"/>
                <w:lang w:eastAsia="lv-LV"/>
              </w:rPr>
              <w:t xml:space="preserve"> kad</w:t>
            </w:r>
            <w:r w:rsidR="00C50E48" w:rsidRPr="0067749F">
              <w:rPr>
                <w:rFonts w:ascii="Times New Roman" w:eastAsia="Times New Roman" w:hAnsi="Times New Roman" w:cs="Times New Roman"/>
                <w:sz w:val="28"/>
                <w:szCs w:val="28"/>
                <w:lang w:eastAsia="lv-LV"/>
              </w:rPr>
              <w:t xml:space="preserve"> atlases</w:t>
            </w:r>
            <w:r w:rsidR="00C50E48" w:rsidRPr="00451BA7">
              <w:rPr>
                <w:rFonts w:ascii="Times New Roman" w:eastAsia="Times New Roman" w:hAnsi="Times New Roman" w:cs="Times New Roman"/>
                <w:sz w:val="28"/>
                <w:szCs w:val="28"/>
                <w:lang w:eastAsia="lv-LV"/>
              </w:rPr>
              <w:t xml:space="preserve"> konkurs</w:t>
            </w:r>
            <w:r w:rsidR="002374A8">
              <w:rPr>
                <w:rFonts w:ascii="Times New Roman" w:eastAsia="Times New Roman" w:hAnsi="Times New Roman" w:cs="Times New Roman"/>
                <w:sz w:val="28"/>
                <w:szCs w:val="28"/>
                <w:lang w:eastAsia="lv-LV"/>
              </w:rPr>
              <w:t>am</w:t>
            </w:r>
            <w:r w:rsidR="00C50E48" w:rsidRPr="00451BA7">
              <w:rPr>
                <w:rFonts w:ascii="Times New Roman" w:eastAsia="Times New Roman" w:hAnsi="Times New Roman" w:cs="Times New Roman"/>
                <w:sz w:val="28"/>
                <w:szCs w:val="28"/>
                <w:lang w:eastAsia="lv-LV"/>
              </w:rPr>
              <w:t xml:space="preserve"> </w:t>
            </w:r>
            <w:r w:rsidR="0067749F">
              <w:rPr>
                <w:rFonts w:ascii="Times New Roman" w:eastAsia="Times New Roman" w:hAnsi="Times New Roman" w:cs="Times New Roman"/>
                <w:sz w:val="28"/>
                <w:szCs w:val="28"/>
                <w:lang w:eastAsia="lv-LV"/>
              </w:rPr>
              <w:t>piesakās</w:t>
            </w:r>
            <w:r w:rsidR="0067749F" w:rsidRPr="00451BA7">
              <w:rPr>
                <w:rFonts w:ascii="Times New Roman" w:eastAsia="Times New Roman" w:hAnsi="Times New Roman" w:cs="Times New Roman"/>
                <w:sz w:val="28"/>
                <w:szCs w:val="28"/>
                <w:lang w:eastAsia="lv-LV"/>
              </w:rPr>
              <w:t xml:space="preserve"> </w:t>
            </w:r>
            <w:r w:rsidR="00C50E48" w:rsidRPr="00451BA7">
              <w:rPr>
                <w:rFonts w:ascii="Times New Roman" w:eastAsia="Times New Roman" w:hAnsi="Times New Roman" w:cs="Times New Roman"/>
                <w:sz w:val="28"/>
                <w:szCs w:val="28"/>
                <w:lang w:eastAsia="lv-LV"/>
              </w:rPr>
              <w:t>mazāk</w:t>
            </w:r>
            <w:r w:rsidR="002374A8">
              <w:rPr>
                <w:rFonts w:ascii="Times New Roman" w:eastAsia="Times New Roman" w:hAnsi="Times New Roman" w:cs="Times New Roman"/>
                <w:sz w:val="28"/>
                <w:szCs w:val="28"/>
                <w:lang w:eastAsia="lv-LV"/>
              </w:rPr>
              <w:t xml:space="preserve"> par sešiem pretendentiem</w:t>
            </w:r>
            <w:r w:rsidR="00837B3A" w:rsidRPr="00451BA7">
              <w:rPr>
                <w:rFonts w:ascii="Times New Roman" w:eastAsia="Times New Roman" w:hAnsi="Times New Roman" w:cs="Times New Roman"/>
                <w:sz w:val="28"/>
                <w:szCs w:val="28"/>
                <w:lang w:eastAsia="lv-LV"/>
              </w:rPr>
              <w:t>, tiek paredzēta iespēja pagarināt pieteikšan</w:t>
            </w:r>
            <w:r w:rsidR="00E65061" w:rsidRPr="00451BA7">
              <w:rPr>
                <w:rFonts w:ascii="Times New Roman" w:eastAsia="Times New Roman" w:hAnsi="Times New Roman" w:cs="Times New Roman"/>
                <w:sz w:val="28"/>
                <w:szCs w:val="28"/>
                <w:lang w:eastAsia="lv-LV"/>
              </w:rPr>
              <w:t>ā</w:t>
            </w:r>
            <w:r w:rsidR="00837B3A" w:rsidRPr="00451BA7">
              <w:rPr>
                <w:rFonts w:ascii="Times New Roman" w:eastAsia="Times New Roman" w:hAnsi="Times New Roman" w:cs="Times New Roman"/>
                <w:sz w:val="28"/>
                <w:szCs w:val="28"/>
                <w:lang w:eastAsia="lv-LV"/>
              </w:rPr>
              <w:t xml:space="preserve">s </w:t>
            </w:r>
            <w:r w:rsidR="00AA1F20" w:rsidRPr="00451BA7">
              <w:rPr>
                <w:rFonts w:ascii="Times New Roman" w:eastAsia="Times New Roman" w:hAnsi="Times New Roman" w:cs="Times New Roman"/>
                <w:sz w:val="28"/>
                <w:szCs w:val="28"/>
                <w:lang w:eastAsia="lv-LV"/>
              </w:rPr>
              <w:t>termiņu</w:t>
            </w:r>
            <w:r w:rsidR="005D14B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w:t>
            </w:r>
            <w:r w:rsidR="00837B3A" w:rsidRPr="00451BA7">
              <w:rPr>
                <w:rFonts w:ascii="Times New Roman" w:eastAsia="Times New Roman" w:hAnsi="Times New Roman" w:cs="Times New Roman"/>
                <w:sz w:val="28"/>
                <w:szCs w:val="28"/>
                <w:lang w:eastAsia="lv-LV"/>
              </w:rPr>
              <w:t xml:space="preserve">rojekts </w:t>
            </w:r>
            <w:r w:rsidR="00AA1F20" w:rsidRPr="00451BA7">
              <w:rPr>
                <w:rFonts w:ascii="Times New Roman" w:eastAsia="Times New Roman" w:hAnsi="Times New Roman" w:cs="Times New Roman"/>
                <w:sz w:val="28"/>
                <w:szCs w:val="28"/>
                <w:lang w:eastAsia="lv-LV"/>
              </w:rPr>
              <w:t xml:space="preserve">paredz iespēju </w:t>
            </w:r>
            <w:r w:rsidR="00837B3A" w:rsidRPr="00451BA7">
              <w:rPr>
                <w:rFonts w:ascii="Times New Roman" w:eastAsia="Times New Roman" w:hAnsi="Times New Roman" w:cs="Times New Roman"/>
                <w:sz w:val="28"/>
                <w:szCs w:val="28"/>
                <w:lang w:eastAsia="lv-LV"/>
              </w:rPr>
              <w:t xml:space="preserve">gadījumos, kad </w:t>
            </w:r>
            <w:r w:rsidR="00AA1F20" w:rsidRPr="00451BA7">
              <w:rPr>
                <w:rFonts w:ascii="Times New Roman" w:eastAsia="Times New Roman" w:hAnsi="Times New Roman" w:cs="Times New Roman"/>
                <w:sz w:val="28"/>
                <w:szCs w:val="28"/>
                <w:lang w:eastAsia="lv-LV"/>
              </w:rPr>
              <w:t>konkursa rezultātā neti</w:t>
            </w:r>
            <w:r w:rsidR="00E65061" w:rsidRPr="00451BA7">
              <w:rPr>
                <w:rFonts w:ascii="Times New Roman" w:eastAsia="Times New Roman" w:hAnsi="Times New Roman" w:cs="Times New Roman"/>
                <w:sz w:val="28"/>
                <w:szCs w:val="28"/>
                <w:lang w:eastAsia="lv-LV"/>
              </w:rPr>
              <w:t>e</w:t>
            </w:r>
            <w:r w:rsidR="00AA1F20" w:rsidRPr="00451BA7">
              <w:rPr>
                <w:rFonts w:ascii="Times New Roman" w:eastAsia="Times New Roman" w:hAnsi="Times New Roman" w:cs="Times New Roman"/>
                <w:sz w:val="28"/>
                <w:szCs w:val="28"/>
                <w:lang w:eastAsia="lv-LV"/>
              </w:rPr>
              <w:t xml:space="preserve">k atlasīti </w:t>
            </w:r>
            <w:r w:rsidR="002374A8">
              <w:rPr>
                <w:rFonts w:ascii="Times New Roman" w:eastAsia="Times New Roman" w:hAnsi="Times New Roman" w:cs="Times New Roman"/>
                <w:sz w:val="28"/>
                <w:szCs w:val="28"/>
                <w:lang w:eastAsia="lv-LV"/>
              </w:rPr>
              <w:t>seši</w:t>
            </w:r>
            <w:r w:rsidR="00AA1F20" w:rsidRPr="00451BA7">
              <w:rPr>
                <w:rFonts w:ascii="Times New Roman" w:eastAsia="Times New Roman" w:hAnsi="Times New Roman" w:cs="Times New Roman"/>
                <w:sz w:val="28"/>
                <w:szCs w:val="28"/>
                <w:lang w:eastAsia="lv-LV"/>
              </w:rPr>
              <w:t xml:space="preserve"> locekļi, pieņemt gala lēmumu par atbalstām</w:t>
            </w:r>
            <w:r w:rsidR="00E65061" w:rsidRPr="00451BA7">
              <w:rPr>
                <w:rFonts w:ascii="Times New Roman" w:eastAsia="Times New Roman" w:hAnsi="Times New Roman" w:cs="Times New Roman"/>
                <w:sz w:val="28"/>
                <w:szCs w:val="28"/>
                <w:lang w:eastAsia="lv-LV"/>
              </w:rPr>
              <w:t>aj</w:t>
            </w:r>
            <w:r>
              <w:rPr>
                <w:rFonts w:ascii="Times New Roman" w:eastAsia="Times New Roman" w:hAnsi="Times New Roman" w:cs="Times New Roman"/>
                <w:sz w:val="28"/>
                <w:szCs w:val="28"/>
                <w:lang w:eastAsia="lv-LV"/>
              </w:rPr>
              <w:t>iem</w:t>
            </w:r>
            <w:r w:rsidR="00AA1F20" w:rsidRPr="00451BA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kandidātiem </w:t>
            </w:r>
            <w:r w:rsidR="00AA1F20" w:rsidRPr="00451BA7">
              <w:rPr>
                <w:rFonts w:ascii="Times New Roman" w:eastAsia="Times New Roman" w:hAnsi="Times New Roman" w:cs="Times New Roman"/>
                <w:sz w:val="28"/>
                <w:szCs w:val="28"/>
                <w:lang w:eastAsia="lv-LV"/>
              </w:rPr>
              <w:t>pēc atkārtotā konkursa, tādējādi nodrošinot labāko pretendentu apstiprināšanu.</w:t>
            </w:r>
            <w:r w:rsidR="00C31CAC" w:rsidRPr="00451BA7">
              <w:rPr>
                <w:rFonts w:ascii="Times New Roman" w:eastAsia="Times New Roman" w:hAnsi="Times New Roman" w:cs="Times New Roman"/>
                <w:sz w:val="28"/>
                <w:szCs w:val="28"/>
                <w:lang w:eastAsia="lv-LV"/>
              </w:rPr>
              <w:t xml:space="preserve"> </w:t>
            </w:r>
          </w:p>
          <w:p w:rsidR="002A5CEE" w:rsidRPr="00BB5180" w:rsidRDefault="005E6D37">
            <w:pPr>
              <w:spacing w:after="0" w:line="240" w:lineRule="auto"/>
              <w:ind w:right="141" w:firstLine="452"/>
              <w:jc w:val="both"/>
              <w:rPr>
                <w:rFonts w:ascii="Times New Roman" w:eastAsia="Times New Roman" w:hAnsi="Times New Roman" w:cs="Times New Roman"/>
                <w:sz w:val="28"/>
                <w:szCs w:val="28"/>
                <w:lang w:eastAsia="lv-LV"/>
              </w:rPr>
            </w:pPr>
            <w:r w:rsidRPr="00BB5180">
              <w:rPr>
                <w:rFonts w:ascii="Times New Roman" w:eastAsia="Times New Roman" w:hAnsi="Times New Roman" w:cs="Times New Roman"/>
                <w:sz w:val="28"/>
                <w:szCs w:val="28"/>
                <w:lang w:eastAsia="lv-LV"/>
              </w:rPr>
              <w:t xml:space="preserve">Lai </w:t>
            </w:r>
            <w:r w:rsidR="002A5CEE" w:rsidRPr="00BB5180">
              <w:rPr>
                <w:rFonts w:ascii="Times New Roman" w:eastAsia="Times New Roman" w:hAnsi="Times New Roman" w:cs="Times New Roman"/>
                <w:sz w:val="28"/>
                <w:szCs w:val="28"/>
                <w:lang w:eastAsia="lv-LV"/>
              </w:rPr>
              <w:t>izveidot</w:t>
            </w:r>
            <w:r w:rsidR="0043537E" w:rsidRPr="00BB5180">
              <w:rPr>
                <w:rFonts w:ascii="Times New Roman" w:eastAsia="Times New Roman" w:hAnsi="Times New Roman" w:cs="Times New Roman"/>
                <w:sz w:val="28"/>
                <w:szCs w:val="28"/>
                <w:lang w:eastAsia="lv-LV"/>
              </w:rPr>
              <w:t>u</w:t>
            </w:r>
            <w:r w:rsidR="002A5CEE" w:rsidRPr="00BB5180">
              <w:rPr>
                <w:rFonts w:ascii="Times New Roman" w:eastAsia="Times New Roman" w:hAnsi="Times New Roman" w:cs="Times New Roman"/>
                <w:sz w:val="28"/>
                <w:szCs w:val="28"/>
                <w:lang w:eastAsia="lv-LV"/>
              </w:rPr>
              <w:t xml:space="preserve"> konkursa komisiju</w:t>
            </w:r>
            <w:r w:rsidR="00E10074" w:rsidRPr="00BB5180">
              <w:rPr>
                <w:rFonts w:ascii="Times New Roman" w:eastAsia="Times New Roman" w:hAnsi="Times New Roman" w:cs="Times New Roman"/>
                <w:sz w:val="28"/>
                <w:szCs w:val="28"/>
                <w:lang w:eastAsia="lv-LV"/>
              </w:rPr>
              <w:t xml:space="preserve">, </w:t>
            </w:r>
            <w:r w:rsidR="0043537E" w:rsidRPr="00BB5180">
              <w:rPr>
                <w:rFonts w:ascii="Times New Roman" w:eastAsia="Times New Roman" w:hAnsi="Times New Roman" w:cs="Times New Roman"/>
                <w:sz w:val="28"/>
                <w:szCs w:val="28"/>
                <w:lang w:eastAsia="lv-LV"/>
              </w:rPr>
              <w:t>kuras sastāvā būtu pārstāvēts arī nevalstisko organizāciju sektors un tādējādi paaugstināt</w:t>
            </w:r>
            <w:r w:rsidR="00BB5180">
              <w:rPr>
                <w:rFonts w:ascii="Times New Roman" w:eastAsia="Times New Roman" w:hAnsi="Times New Roman" w:cs="Times New Roman"/>
                <w:sz w:val="28"/>
                <w:szCs w:val="28"/>
                <w:lang w:eastAsia="lv-LV"/>
              </w:rPr>
              <w:t>u</w:t>
            </w:r>
            <w:r w:rsidR="0043537E" w:rsidRPr="00BB5180">
              <w:rPr>
                <w:rFonts w:ascii="Times New Roman" w:eastAsia="Times New Roman" w:hAnsi="Times New Roman" w:cs="Times New Roman"/>
                <w:sz w:val="28"/>
                <w:szCs w:val="28"/>
                <w:lang w:eastAsia="lv-LV"/>
              </w:rPr>
              <w:t xml:space="preserve"> tās kompetenci, tiek paredzēts</w:t>
            </w:r>
            <w:r w:rsidR="00F319A6" w:rsidRPr="00BB5180">
              <w:rPr>
                <w:rFonts w:ascii="Times New Roman" w:eastAsia="Times New Roman" w:hAnsi="Times New Roman" w:cs="Times New Roman"/>
                <w:sz w:val="28"/>
                <w:szCs w:val="28"/>
                <w:lang w:eastAsia="lv-LV"/>
              </w:rPr>
              <w:t xml:space="preserve"> </w:t>
            </w:r>
            <w:r w:rsidR="002A5CEE" w:rsidRPr="00BB5180">
              <w:rPr>
                <w:rFonts w:ascii="Times New Roman" w:eastAsia="Times New Roman" w:hAnsi="Times New Roman" w:cs="Times New Roman"/>
                <w:sz w:val="28"/>
                <w:szCs w:val="28"/>
                <w:lang w:eastAsia="lv-LV"/>
              </w:rPr>
              <w:t>iekļaut</w:t>
            </w:r>
            <w:r w:rsidR="0043537E" w:rsidRPr="00BB5180">
              <w:rPr>
                <w:rFonts w:ascii="Times New Roman" w:eastAsia="Times New Roman" w:hAnsi="Times New Roman" w:cs="Times New Roman"/>
                <w:sz w:val="28"/>
                <w:szCs w:val="28"/>
                <w:lang w:eastAsia="lv-LV"/>
              </w:rPr>
              <w:t xml:space="preserve"> tajā</w:t>
            </w:r>
            <w:r w:rsidR="002A5CEE" w:rsidRPr="00BB5180">
              <w:rPr>
                <w:rFonts w:ascii="Times New Roman" w:eastAsia="Times New Roman" w:hAnsi="Times New Roman" w:cs="Times New Roman"/>
                <w:sz w:val="28"/>
                <w:szCs w:val="28"/>
                <w:lang w:eastAsia="lv-LV"/>
              </w:rPr>
              <w:t xml:space="preserve"> Nevalstisko organizāciju un Ministru kabineta sadarbības memoranda īstenošanas padome</w:t>
            </w:r>
            <w:r w:rsidR="00BB5180" w:rsidRPr="00BB5180">
              <w:rPr>
                <w:rFonts w:ascii="Times New Roman" w:eastAsia="Times New Roman" w:hAnsi="Times New Roman" w:cs="Times New Roman"/>
                <w:sz w:val="28"/>
                <w:szCs w:val="28"/>
                <w:lang w:eastAsia="lv-LV"/>
              </w:rPr>
              <w:t xml:space="preserve">s izvirzīto pārstāvi, kas nodrošinās </w:t>
            </w:r>
            <w:r w:rsidR="00C37C2A">
              <w:rPr>
                <w:rFonts w:ascii="Times New Roman" w:eastAsia="Times New Roman" w:hAnsi="Times New Roman" w:cs="Times New Roman"/>
                <w:sz w:val="28"/>
                <w:szCs w:val="28"/>
                <w:lang w:eastAsia="lv-LV"/>
              </w:rPr>
              <w:t xml:space="preserve">konkursa komisiju ar </w:t>
            </w:r>
            <w:r w:rsidR="00BB5180" w:rsidRPr="00BB5180">
              <w:rPr>
                <w:rFonts w:ascii="Times New Roman" w:eastAsia="Times New Roman" w:hAnsi="Times New Roman" w:cs="Times New Roman"/>
                <w:sz w:val="28"/>
                <w:szCs w:val="28"/>
                <w:lang w:eastAsia="lv-LV"/>
              </w:rPr>
              <w:t>kompetent</w:t>
            </w:r>
            <w:r w:rsidR="004F6D9B">
              <w:rPr>
                <w:rFonts w:ascii="Times New Roman" w:eastAsia="Times New Roman" w:hAnsi="Times New Roman" w:cs="Times New Roman"/>
                <w:sz w:val="28"/>
                <w:szCs w:val="28"/>
                <w:lang w:eastAsia="lv-LV"/>
              </w:rPr>
              <w:t>u</w:t>
            </w:r>
            <w:r w:rsidR="00BB5180" w:rsidRPr="00BB5180">
              <w:rPr>
                <w:rFonts w:ascii="Times New Roman" w:eastAsia="Times New Roman" w:hAnsi="Times New Roman" w:cs="Times New Roman"/>
                <w:sz w:val="28"/>
                <w:szCs w:val="28"/>
                <w:lang w:eastAsia="lv-LV"/>
              </w:rPr>
              <w:t xml:space="preserve"> viedokli par jautājumiem, kas saistīti ar NVO specifiku</w:t>
            </w:r>
            <w:r w:rsidR="001C6521">
              <w:rPr>
                <w:rFonts w:ascii="Times New Roman" w:eastAsia="Times New Roman" w:hAnsi="Times New Roman" w:cs="Times New Roman"/>
                <w:sz w:val="28"/>
                <w:szCs w:val="28"/>
                <w:lang w:eastAsia="lv-LV"/>
              </w:rPr>
              <w:t>.</w:t>
            </w:r>
          </w:p>
          <w:p w:rsidR="00E24154" w:rsidRPr="00BB5180" w:rsidRDefault="0043537E">
            <w:pPr>
              <w:spacing w:after="0" w:line="240" w:lineRule="auto"/>
              <w:ind w:right="141" w:firstLine="452"/>
              <w:jc w:val="both"/>
              <w:rPr>
                <w:rFonts w:ascii="Times New Roman" w:eastAsia="Times New Roman" w:hAnsi="Times New Roman" w:cs="Times New Roman"/>
                <w:sz w:val="28"/>
                <w:szCs w:val="28"/>
                <w:lang w:eastAsia="lv-LV"/>
              </w:rPr>
            </w:pPr>
            <w:r w:rsidRPr="00BB5180">
              <w:rPr>
                <w:rFonts w:ascii="Times New Roman" w:eastAsia="Times New Roman" w:hAnsi="Times New Roman" w:cs="Times New Roman"/>
                <w:sz w:val="28"/>
                <w:szCs w:val="28"/>
                <w:lang w:eastAsia="lv-LV"/>
              </w:rPr>
              <w:t xml:space="preserve">Ar mērķi izvairīties no nepamatotas administratīvās slodzes paaugstināšanas Projekts paredz </w:t>
            </w:r>
            <w:r w:rsidR="00E10074" w:rsidRPr="00BB5180">
              <w:rPr>
                <w:rFonts w:ascii="Times New Roman" w:eastAsia="Times New Roman" w:hAnsi="Times New Roman" w:cs="Times New Roman"/>
                <w:sz w:val="28"/>
                <w:szCs w:val="28"/>
                <w:lang w:eastAsia="lv-LV"/>
              </w:rPr>
              <w:t xml:space="preserve">no konkursa komisijas </w:t>
            </w:r>
            <w:r w:rsidR="003C662A" w:rsidRPr="00BB5180">
              <w:rPr>
                <w:rFonts w:ascii="Times New Roman" w:eastAsia="Times New Roman" w:hAnsi="Times New Roman" w:cs="Times New Roman"/>
                <w:sz w:val="28"/>
                <w:szCs w:val="28"/>
                <w:lang w:eastAsia="lv-LV"/>
              </w:rPr>
              <w:t>izslēgt</w:t>
            </w:r>
            <w:r w:rsidR="00E10074" w:rsidRPr="00BB5180">
              <w:rPr>
                <w:rFonts w:ascii="Times New Roman" w:eastAsia="Times New Roman" w:hAnsi="Times New Roman" w:cs="Times New Roman"/>
                <w:sz w:val="28"/>
                <w:szCs w:val="28"/>
                <w:lang w:eastAsia="lv-LV"/>
              </w:rPr>
              <w:t xml:space="preserve"> Izglītības </w:t>
            </w:r>
            <w:r w:rsidR="00F319A6" w:rsidRPr="00BB5180">
              <w:rPr>
                <w:rFonts w:ascii="Times New Roman" w:eastAsia="Times New Roman" w:hAnsi="Times New Roman" w:cs="Times New Roman"/>
                <w:sz w:val="28"/>
                <w:szCs w:val="28"/>
                <w:lang w:eastAsia="lv-LV"/>
              </w:rPr>
              <w:t xml:space="preserve">un zinātnes </w:t>
            </w:r>
            <w:r w:rsidR="00E10074" w:rsidRPr="00BB5180">
              <w:rPr>
                <w:rFonts w:ascii="Times New Roman" w:eastAsia="Times New Roman" w:hAnsi="Times New Roman" w:cs="Times New Roman"/>
                <w:sz w:val="28"/>
                <w:szCs w:val="28"/>
                <w:lang w:eastAsia="lv-LV"/>
              </w:rPr>
              <w:t>ministrijas pārstāvi</w:t>
            </w:r>
            <w:r w:rsidR="005D16C5" w:rsidRPr="00BB5180">
              <w:rPr>
                <w:rFonts w:ascii="Times New Roman" w:eastAsia="Times New Roman" w:hAnsi="Times New Roman" w:cs="Times New Roman"/>
                <w:sz w:val="28"/>
                <w:szCs w:val="28"/>
                <w:lang w:eastAsia="lv-LV"/>
              </w:rPr>
              <w:t xml:space="preserve">, </w:t>
            </w:r>
            <w:r w:rsidR="000E2CB9" w:rsidRPr="00BB5180">
              <w:rPr>
                <w:rFonts w:ascii="Times New Roman" w:eastAsia="Times New Roman" w:hAnsi="Times New Roman" w:cs="Times New Roman"/>
                <w:sz w:val="28"/>
                <w:szCs w:val="28"/>
                <w:lang w:eastAsia="lv-LV"/>
              </w:rPr>
              <w:t>ko Izglītības un zinātnes ministrija ir atbalstījusi</w:t>
            </w:r>
            <w:r w:rsidR="00216C34" w:rsidRPr="00BB5180">
              <w:rPr>
                <w:rFonts w:ascii="Times New Roman" w:eastAsia="Times New Roman" w:hAnsi="Times New Roman" w:cs="Times New Roman"/>
                <w:sz w:val="28"/>
                <w:szCs w:val="28"/>
                <w:lang w:eastAsia="lv-LV"/>
              </w:rPr>
              <w:t>.</w:t>
            </w:r>
            <w:r w:rsidR="00AD08E0" w:rsidRPr="00BB5180">
              <w:rPr>
                <w:rFonts w:ascii="Times New Roman" w:eastAsia="Times New Roman" w:hAnsi="Times New Roman" w:cs="Times New Roman"/>
                <w:sz w:val="28"/>
                <w:szCs w:val="28"/>
                <w:lang w:eastAsia="lv-LV"/>
              </w:rPr>
              <w:t xml:space="preserve"> Līdz ar grozījuma veikšanu </w:t>
            </w:r>
            <w:r w:rsidR="002374A8" w:rsidRPr="00BB5180">
              <w:rPr>
                <w:rFonts w:ascii="Times New Roman" w:eastAsia="Times New Roman" w:hAnsi="Times New Roman" w:cs="Times New Roman"/>
                <w:sz w:val="28"/>
                <w:szCs w:val="28"/>
                <w:lang w:eastAsia="lv-LV"/>
              </w:rPr>
              <w:t>vērtēšanas</w:t>
            </w:r>
            <w:r w:rsidR="00AD08E0" w:rsidRPr="00BB5180">
              <w:rPr>
                <w:rFonts w:ascii="Times New Roman" w:eastAsia="Times New Roman" w:hAnsi="Times New Roman" w:cs="Times New Roman"/>
                <w:sz w:val="28"/>
                <w:szCs w:val="28"/>
                <w:lang w:eastAsia="lv-LV"/>
              </w:rPr>
              <w:t xml:space="preserve"> komisijā tiks pārstāvētas </w:t>
            </w:r>
            <w:r w:rsidR="00C15B3E" w:rsidRPr="00BB5180">
              <w:rPr>
                <w:rFonts w:ascii="Times New Roman" w:eastAsia="Times New Roman" w:hAnsi="Times New Roman" w:cs="Times New Roman"/>
                <w:sz w:val="28"/>
                <w:szCs w:val="28"/>
                <w:lang w:eastAsia="lv-LV"/>
              </w:rPr>
              <w:t>trīs, nevis četras Sabiedriskā labuma likuma 2.pantā nosa</w:t>
            </w:r>
            <w:r w:rsidR="000E2CB9" w:rsidRPr="00BB5180">
              <w:rPr>
                <w:rFonts w:ascii="Times New Roman" w:eastAsia="Times New Roman" w:hAnsi="Times New Roman" w:cs="Times New Roman"/>
                <w:sz w:val="28"/>
                <w:szCs w:val="28"/>
                <w:lang w:eastAsia="lv-LV"/>
              </w:rPr>
              <w:t>uktā</w:t>
            </w:r>
            <w:r w:rsidR="00C15B3E" w:rsidRPr="00BB5180">
              <w:rPr>
                <w:rFonts w:ascii="Times New Roman" w:eastAsia="Times New Roman" w:hAnsi="Times New Roman" w:cs="Times New Roman"/>
                <w:sz w:val="28"/>
                <w:szCs w:val="28"/>
                <w:lang w:eastAsia="lv-LV"/>
              </w:rPr>
              <w:t xml:space="preserve">s sabiedriskā labuma darbības jomas. Kopā minētajā likuma pantā ir nosauktas </w:t>
            </w:r>
            <w:r w:rsidR="0079586B" w:rsidRPr="00E53005">
              <w:rPr>
                <w:rFonts w:ascii="Times New Roman" w:eastAsia="Times New Roman" w:hAnsi="Times New Roman" w:cs="Times New Roman"/>
                <w:sz w:val="28"/>
                <w:szCs w:val="28"/>
                <w:lang w:eastAsia="lv-LV"/>
              </w:rPr>
              <w:t>divpadsmit</w:t>
            </w:r>
            <w:r w:rsidR="00C15B3E" w:rsidRPr="00BB5180">
              <w:rPr>
                <w:rFonts w:ascii="Times New Roman" w:eastAsia="Times New Roman" w:hAnsi="Times New Roman" w:cs="Times New Roman"/>
                <w:sz w:val="28"/>
                <w:szCs w:val="28"/>
                <w:lang w:eastAsia="lv-LV"/>
              </w:rPr>
              <w:t xml:space="preserve"> sabiedriskā labuma darbības jomas.</w:t>
            </w:r>
            <w:r w:rsidRPr="00BB5180">
              <w:rPr>
                <w:rFonts w:ascii="Times New Roman" w:eastAsia="Times New Roman" w:hAnsi="Times New Roman" w:cs="Times New Roman"/>
                <w:sz w:val="28"/>
                <w:szCs w:val="28"/>
                <w:lang w:eastAsia="lv-LV"/>
              </w:rPr>
              <w:t xml:space="preserve"> </w:t>
            </w:r>
          </w:p>
          <w:p w:rsidR="00260212" w:rsidRDefault="001C29BB" w:rsidP="002374A8">
            <w:pPr>
              <w:spacing w:after="0" w:line="240" w:lineRule="auto"/>
              <w:ind w:right="141" w:firstLine="452"/>
              <w:jc w:val="both"/>
              <w:rPr>
                <w:rFonts w:ascii="Times New Roman" w:eastAsia="Times New Roman" w:hAnsi="Times New Roman" w:cs="Times New Roman"/>
                <w:sz w:val="28"/>
                <w:szCs w:val="28"/>
                <w:lang w:eastAsia="lv-LV"/>
              </w:rPr>
            </w:pPr>
            <w:r w:rsidRPr="00BB5180">
              <w:rPr>
                <w:rFonts w:ascii="Times New Roman" w:eastAsia="Times New Roman" w:hAnsi="Times New Roman" w:cs="Times New Roman"/>
                <w:sz w:val="28"/>
                <w:szCs w:val="28"/>
                <w:lang w:eastAsia="lv-LV"/>
              </w:rPr>
              <w:t xml:space="preserve">Lai </w:t>
            </w:r>
            <w:r w:rsidR="00097C68" w:rsidRPr="00BB5180">
              <w:rPr>
                <w:rFonts w:ascii="Times New Roman" w:eastAsia="Times New Roman" w:hAnsi="Times New Roman" w:cs="Times New Roman"/>
                <w:sz w:val="28"/>
                <w:szCs w:val="28"/>
                <w:lang w:eastAsia="lv-LV"/>
              </w:rPr>
              <w:t>piesaistītu</w:t>
            </w:r>
            <w:r w:rsidRPr="00BB5180">
              <w:rPr>
                <w:rFonts w:ascii="Times New Roman" w:eastAsia="Times New Roman" w:hAnsi="Times New Roman" w:cs="Times New Roman"/>
                <w:sz w:val="28"/>
                <w:szCs w:val="28"/>
                <w:lang w:eastAsia="lv-LV"/>
              </w:rPr>
              <w:t xml:space="preserve"> </w:t>
            </w:r>
            <w:r w:rsidR="00097C68" w:rsidRPr="00BB5180">
              <w:rPr>
                <w:rFonts w:ascii="Times New Roman" w:eastAsia="Times New Roman" w:hAnsi="Times New Roman" w:cs="Times New Roman"/>
                <w:sz w:val="28"/>
                <w:szCs w:val="28"/>
                <w:lang w:eastAsia="lv-LV"/>
              </w:rPr>
              <w:t>biedrību</w:t>
            </w:r>
            <w:r w:rsidR="00E24154" w:rsidRPr="00BB5180">
              <w:rPr>
                <w:rFonts w:ascii="Times New Roman" w:eastAsia="Times New Roman" w:hAnsi="Times New Roman" w:cs="Times New Roman"/>
                <w:sz w:val="28"/>
                <w:szCs w:val="28"/>
                <w:lang w:eastAsia="lv-LV"/>
              </w:rPr>
              <w:t xml:space="preserve"> un nodibinājumu</w:t>
            </w:r>
            <w:r w:rsidR="00097C68" w:rsidRPr="00BB5180">
              <w:rPr>
                <w:rFonts w:ascii="Times New Roman" w:eastAsia="Times New Roman" w:hAnsi="Times New Roman" w:cs="Times New Roman"/>
                <w:sz w:val="28"/>
                <w:szCs w:val="28"/>
                <w:lang w:eastAsia="lv-LV"/>
              </w:rPr>
              <w:t xml:space="preserve"> pārstāvjus ar pietiekamu pieredzi</w:t>
            </w:r>
            <w:r w:rsidR="00FA48A0" w:rsidRPr="00BB5180">
              <w:rPr>
                <w:rFonts w:ascii="Times New Roman" w:eastAsia="Times New Roman" w:hAnsi="Times New Roman" w:cs="Times New Roman"/>
                <w:sz w:val="28"/>
                <w:szCs w:val="28"/>
                <w:lang w:eastAsia="lv-LV"/>
              </w:rPr>
              <w:t xml:space="preserve">, atbilstības kritērijos </w:t>
            </w:r>
            <w:r w:rsidR="00A92ADC" w:rsidRPr="00BB5180">
              <w:rPr>
                <w:rFonts w:ascii="Times New Roman" w:eastAsia="Times New Roman" w:hAnsi="Times New Roman" w:cs="Times New Roman"/>
                <w:sz w:val="28"/>
                <w:szCs w:val="28"/>
                <w:lang w:eastAsia="lv-LV"/>
              </w:rPr>
              <w:t xml:space="preserve">biedrības </w:t>
            </w:r>
            <w:r w:rsidR="004B1F7B" w:rsidRPr="00BB5180">
              <w:rPr>
                <w:rFonts w:ascii="Times New Roman" w:eastAsia="Times New Roman" w:hAnsi="Times New Roman" w:cs="Times New Roman"/>
                <w:sz w:val="28"/>
                <w:szCs w:val="28"/>
                <w:lang w:eastAsia="lv-LV"/>
              </w:rPr>
              <w:t xml:space="preserve">vai nodibinājuma </w:t>
            </w:r>
            <w:r w:rsidR="00A92ADC" w:rsidRPr="00BB5180">
              <w:rPr>
                <w:rFonts w:ascii="Times New Roman" w:eastAsia="Times New Roman" w:hAnsi="Times New Roman" w:cs="Times New Roman"/>
                <w:sz w:val="28"/>
                <w:szCs w:val="28"/>
                <w:lang w:eastAsia="lv-LV"/>
              </w:rPr>
              <w:t>pastāvēšanas termiņš, kā arī biedrības</w:t>
            </w:r>
            <w:r w:rsidR="004B1F7B" w:rsidRPr="00BB5180">
              <w:rPr>
                <w:rFonts w:ascii="Times New Roman" w:eastAsia="Times New Roman" w:hAnsi="Times New Roman" w:cs="Times New Roman"/>
                <w:sz w:val="28"/>
                <w:szCs w:val="28"/>
                <w:lang w:eastAsia="lv-LV"/>
              </w:rPr>
              <w:t xml:space="preserve"> vai </w:t>
            </w:r>
            <w:r w:rsidR="004B1F7B" w:rsidRPr="00BB5180">
              <w:rPr>
                <w:rFonts w:ascii="Times New Roman" w:eastAsia="Times New Roman" w:hAnsi="Times New Roman" w:cs="Times New Roman"/>
                <w:sz w:val="28"/>
                <w:szCs w:val="28"/>
                <w:lang w:eastAsia="lv-LV"/>
              </w:rPr>
              <w:lastRenderedPageBreak/>
              <w:t xml:space="preserve">nodibinājuma </w:t>
            </w:r>
            <w:r w:rsidR="00A92ADC" w:rsidRPr="00BB5180">
              <w:rPr>
                <w:rFonts w:ascii="Times New Roman" w:eastAsia="Times New Roman" w:hAnsi="Times New Roman" w:cs="Times New Roman"/>
                <w:sz w:val="28"/>
                <w:szCs w:val="28"/>
                <w:lang w:eastAsia="lv-LV"/>
              </w:rPr>
              <w:t>pārstāvja darba nevalstiskajā sektorā termiņš ti</w:t>
            </w:r>
            <w:r w:rsidR="00261425" w:rsidRPr="00BB5180">
              <w:rPr>
                <w:rFonts w:ascii="Times New Roman" w:eastAsia="Times New Roman" w:hAnsi="Times New Roman" w:cs="Times New Roman"/>
                <w:sz w:val="28"/>
                <w:szCs w:val="28"/>
                <w:lang w:eastAsia="lv-LV"/>
              </w:rPr>
              <w:t>e</w:t>
            </w:r>
            <w:r w:rsidR="00A92ADC" w:rsidRPr="00BB5180">
              <w:rPr>
                <w:rFonts w:ascii="Times New Roman" w:eastAsia="Times New Roman" w:hAnsi="Times New Roman" w:cs="Times New Roman"/>
                <w:sz w:val="28"/>
                <w:szCs w:val="28"/>
                <w:lang w:eastAsia="lv-LV"/>
              </w:rPr>
              <w:t>k palielināts līdz diviem gadiem.</w:t>
            </w:r>
          </w:p>
          <w:p w:rsidR="00532ABA" w:rsidRDefault="00CC3605" w:rsidP="00CC3605">
            <w:pPr>
              <w:spacing w:after="0" w:line="240" w:lineRule="auto"/>
              <w:ind w:right="141" w:firstLine="452"/>
              <w:jc w:val="both"/>
              <w:rPr>
                <w:rFonts w:ascii="Times New Roman" w:eastAsia="Times New Roman" w:hAnsi="Times New Roman" w:cs="Times New Roman"/>
                <w:sz w:val="28"/>
                <w:szCs w:val="28"/>
                <w:lang w:eastAsia="lv-LV"/>
              </w:rPr>
            </w:pPr>
            <w:r w:rsidRPr="0079586B">
              <w:rPr>
                <w:rFonts w:ascii="Times New Roman" w:eastAsia="Times New Roman" w:hAnsi="Times New Roman" w:cs="Times New Roman"/>
                <w:sz w:val="28"/>
                <w:szCs w:val="28"/>
                <w:lang w:eastAsia="lv-LV"/>
              </w:rPr>
              <w:t>Lai atvieglotu dalību konkursā tām organizācijām, kurām konkursa izsludināšanas brīdī nav nodokļu parādu, tiek at</w:t>
            </w:r>
            <w:r w:rsidR="003D010F" w:rsidRPr="0079586B">
              <w:rPr>
                <w:rFonts w:ascii="Times New Roman" w:eastAsia="Times New Roman" w:hAnsi="Times New Roman" w:cs="Times New Roman"/>
                <w:sz w:val="28"/>
                <w:szCs w:val="28"/>
                <w:lang w:eastAsia="lv-LV"/>
              </w:rPr>
              <w:t>celta prasība par nodokļu parādu</w:t>
            </w:r>
            <w:r w:rsidRPr="0079586B">
              <w:rPr>
                <w:rFonts w:ascii="Times New Roman" w:eastAsia="Times New Roman" w:hAnsi="Times New Roman" w:cs="Times New Roman"/>
                <w:sz w:val="28"/>
                <w:szCs w:val="28"/>
                <w:lang w:eastAsia="lv-LV"/>
              </w:rPr>
              <w:t xml:space="preserve"> neesamību pēdējā gada garumā. </w:t>
            </w:r>
            <w:r w:rsidR="00E8207B" w:rsidRPr="0079586B">
              <w:rPr>
                <w:rFonts w:ascii="Times New Roman" w:eastAsia="Times New Roman" w:hAnsi="Times New Roman" w:cs="Times New Roman"/>
                <w:sz w:val="28"/>
                <w:szCs w:val="28"/>
                <w:lang w:eastAsia="lv-LV"/>
              </w:rPr>
              <w:t>Regulējums atbilst pieņemtai</w:t>
            </w:r>
            <w:r w:rsidR="00E8207B">
              <w:rPr>
                <w:rFonts w:ascii="Times New Roman" w:eastAsia="Times New Roman" w:hAnsi="Times New Roman" w:cs="Times New Roman"/>
                <w:sz w:val="28"/>
                <w:szCs w:val="28"/>
                <w:lang w:eastAsia="lv-LV"/>
              </w:rPr>
              <w:t xml:space="preserve"> praksei arī publiskajos iepirkumos.</w:t>
            </w:r>
          </w:p>
          <w:p w:rsidR="00403A28" w:rsidRDefault="00403A28" w:rsidP="00CC3605">
            <w:pPr>
              <w:spacing w:after="0" w:line="240" w:lineRule="auto"/>
              <w:ind w:right="141" w:firstLine="452"/>
              <w:jc w:val="both"/>
              <w:rPr>
                <w:rFonts w:ascii="Times New Roman" w:eastAsia="Times New Roman" w:hAnsi="Times New Roman" w:cs="Times New Roman"/>
                <w:sz w:val="28"/>
                <w:szCs w:val="28"/>
                <w:lang w:eastAsia="lv-LV"/>
              </w:rPr>
            </w:pPr>
            <w:r w:rsidRPr="00E53005">
              <w:rPr>
                <w:rFonts w:ascii="Times New Roman" w:eastAsia="Times New Roman" w:hAnsi="Times New Roman" w:cs="Times New Roman"/>
                <w:sz w:val="28"/>
                <w:szCs w:val="28"/>
                <w:lang w:eastAsia="lv-LV"/>
              </w:rPr>
              <w:t>Ņemot vērā, ka konkursa komisijai</w:t>
            </w:r>
            <w:r w:rsidR="00702598" w:rsidRPr="00E53005">
              <w:rPr>
                <w:rFonts w:ascii="Times New Roman" w:eastAsia="Times New Roman" w:hAnsi="Times New Roman" w:cs="Times New Roman"/>
                <w:sz w:val="28"/>
                <w:szCs w:val="28"/>
                <w:lang w:eastAsia="lv-LV"/>
              </w:rPr>
              <w:t xml:space="preserve"> var nākties pieņem</w:t>
            </w:r>
            <w:r w:rsidR="0079586B" w:rsidRPr="00E53005">
              <w:rPr>
                <w:rFonts w:ascii="Times New Roman" w:eastAsia="Times New Roman" w:hAnsi="Times New Roman" w:cs="Times New Roman"/>
                <w:sz w:val="28"/>
                <w:szCs w:val="28"/>
                <w:lang w:eastAsia="lv-LV"/>
              </w:rPr>
              <w:t>t lēmumus</w:t>
            </w:r>
            <w:r w:rsidR="00702598" w:rsidRPr="00E53005">
              <w:rPr>
                <w:rFonts w:ascii="Times New Roman" w:eastAsia="Times New Roman" w:hAnsi="Times New Roman" w:cs="Times New Roman"/>
                <w:sz w:val="28"/>
                <w:szCs w:val="28"/>
                <w:lang w:eastAsia="lv-LV"/>
              </w:rPr>
              <w:t xml:space="preserve"> balsojot, jānodrošina, lai komisijas sēdēs piedalās vismaz trīs </w:t>
            </w:r>
            <w:r w:rsidR="0029726A" w:rsidRPr="00E53005">
              <w:rPr>
                <w:rFonts w:ascii="Times New Roman" w:eastAsia="Times New Roman" w:hAnsi="Times New Roman" w:cs="Times New Roman"/>
                <w:sz w:val="28"/>
                <w:szCs w:val="28"/>
                <w:lang w:eastAsia="lv-LV"/>
              </w:rPr>
              <w:t xml:space="preserve">no pieciem </w:t>
            </w:r>
            <w:r w:rsidR="00702598" w:rsidRPr="00E53005">
              <w:rPr>
                <w:rFonts w:ascii="Times New Roman" w:eastAsia="Times New Roman" w:hAnsi="Times New Roman" w:cs="Times New Roman"/>
                <w:sz w:val="28"/>
                <w:szCs w:val="28"/>
                <w:lang w:eastAsia="lv-LV"/>
              </w:rPr>
              <w:t>komisijas locekļi</w:t>
            </w:r>
            <w:r w:rsidR="0029726A" w:rsidRPr="00E53005">
              <w:rPr>
                <w:rFonts w:ascii="Times New Roman" w:eastAsia="Times New Roman" w:hAnsi="Times New Roman" w:cs="Times New Roman"/>
                <w:sz w:val="28"/>
                <w:szCs w:val="28"/>
                <w:lang w:eastAsia="lv-LV"/>
              </w:rPr>
              <w:t>em</w:t>
            </w:r>
            <w:r w:rsidR="00702598" w:rsidRPr="00E53005">
              <w:rPr>
                <w:rFonts w:ascii="Times New Roman" w:eastAsia="Times New Roman" w:hAnsi="Times New Roman" w:cs="Times New Roman"/>
                <w:sz w:val="28"/>
                <w:szCs w:val="28"/>
                <w:lang w:eastAsia="lv-LV"/>
              </w:rPr>
              <w:t>.</w:t>
            </w:r>
          </w:p>
          <w:p w:rsidR="00E8207B" w:rsidRDefault="00E8207B" w:rsidP="00CC3605">
            <w:pPr>
              <w:spacing w:after="0" w:line="240" w:lineRule="auto"/>
              <w:ind w:right="141" w:firstLine="452"/>
              <w:jc w:val="both"/>
              <w:rPr>
                <w:rFonts w:ascii="Times New Roman" w:eastAsia="Times New Roman" w:hAnsi="Times New Roman" w:cs="Times New Roman"/>
                <w:sz w:val="28"/>
                <w:szCs w:val="28"/>
                <w:lang w:eastAsia="lv-LV"/>
              </w:rPr>
            </w:pPr>
            <w:r w:rsidRPr="005F6FFE">
              <w:rPr>
                <w:rFonts w:ascii="Times New Roman" w:eastAsia="Times New Roman" w:hAnsi="Times New Roman" w:cs="Times New Roman"/>
                <w:sz w:val="28"/>
                <w:szCs w:val="28"/>
                <w:lang w:eastAsia="lv-LV"/>
              </w:rPr>
              <w:t>Noteiku</w:t>
            </w:r>
            <w:r w:rsidR="004F6D9B">
              <w:rPr>
                <w:rFonts w:ascii="Times New Roman" w:eastAsia="Times New Roman" w:hAnsi="Times New Roman" w:cs="Times New Roman"/>
                <w:sz w:val="28"/>
                <w:szCs w:val="28"/>
                <w:lang w:eastAsia="lv-LV"/>
              </w:rPr>
              <w:t>mu projektā tiek precizēts Tiesī</w:t>
            </w:r>
            <w:r w:rsidRPr="005F6FFE">
              <w:rPr>
                <w:rFonts w:ascii="Times New Roman" w:eastAsia="Times New Roman" w:hAnsi="Times New Roman" w:cs="Times New Roman"/>
                <w:sz w:val="28"/>
                <w:szCs w:val="28"/>
                <w:lang w:eastAsia="lv-LV"/>
              </w:rPr>
              <w:t>bsarga biroja nosaukums.</w:t>
            </w:r>
          </w:p>
        </w:tc>
      </w:tr>
      <w:tr w:rsidR="00BA5F24" w:rsidRPr="00451BA7" w:rsidTr="00EE0239">
        <w:tc>
          <w:tcPr>
            <w:tcW w:w="456" w:type="dxa"/>
            <w:tcBorders>
              <w:top w:val="outset" w:sz="6" w:space="0" w:color="000000"/>
              <w:left w:val="outset" w:sz="6" w:space="0" w:color="000000"/>
              <w:bottom w:val="outset" w:sz="6" w:space="0" w:color="000000"/>
              <w:right w:val="outset" w:sz="6" w:space="0" w:color="000000"/>
            </w:tcBorders>
            <w:hideMark/>
          </w:tcPr>
          <w:p w:rsidR="00BA5F24" w:rsidRPr="00451BA7" w:rsidRDefault="00BA5F24" w:rsidP="00A45E3F">
            <w:pPr>
              <w:spacing w:after="0"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lastRenderedPageBreak/>
              <w:t>5.</w:t>
            </w:r>
          </w:p>
        </w:tc>
        <w:tc>
          <w:tcPr>
            <w:tcW w:w="2835" w:type="dxa"/>
            <w:gridSpan w:val="2"/>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Projekta izstrādē iesaistītās institūcijas</w:t>
            </w:r>
          </w:p>
        </w:tc>
        <w:tc>
          <w:tcPr>
            <w:tcW w:w="5840" w:type="dxa"/>
            <w:gridSpan w:val="2"/>
            <w:tcBorders>
              <w:top w:val="outset" w:sz="6" w:space="0" w:color="000000"/>
              <w:left w:val="outset" w:sz="6" w:space="0" w:color="000000"/>
              <w:bottom w:val="outset" w:sz="6" w:space="0" w:color="000000"/>
              <w:right w:val="outset" w:sz="6" w:space="0" w:color="000000"/>
            </w:tcBorders>
            <w:hideMark/>
          </w:tcPr>
          <w:p w:rsidR="00E24154" w:rsidRDefault="001B17CB" w:rsidP="00DB2523">
            <w:pPr>
              <w:spacing w:before="100" w:beforeAutospacing="1" w:after="100" w:afterAutospacing="1" w:line="240" w:lineRule="auto"/>
              <w:ind w:right="141" w:firstLine="11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Kultūras ministrija.</w:t>
            </w:r>
          </w:p>
        </w:tc>
      </w:tr>
      <w:tr w:rsidR="00BA5F24" w:rsidRPr="00451BA7" w:rsidTr="00EE0239">
        <w:tc>
          <w:tcPr>
            <w:tcW w:w="456" w:type="dxa"/>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6.</w:t>
            </w:r>
          </w:p>
        </w:tc>
        <w:tc>
          <w:tcPr>
            <w:tcW w:w="2835" w:type="dxa"/>
            <w:gridSpan w:val="2"/>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Iemesli, kādēļ netika nodrošināta sabiedrības līdzdalība</w:t>
            </w:r>
          </w:p>
        </w:tc>
        <w:tc>
          <w:tcPr>
            <w:tcW w:w="5840" w:type="dxa"/>
            <w:gridSpan w:val="2"/>
            <w:tcBorders>
              <w:top w:val="outset" w:sz="6" w:space="0" w:color="000000"/>
              <w:left w:val="outset" w:sz="6" w:space="0" w:color="000000"/>
              <w:bottom w:val="outset" w:sz="6" w:space="0" w:color="000000"/>
              <w:right w:val="outset" w:sz="6" w:space="0" w:color="000000"/>
            </w:tcBorders>
            <w:hideMark/>
          </w:tcPr>
          <w:p w:rsidR="00BA5F24" w:rsidRPr="00451BA7" w:rsidRDefault="00E26F60" w:rsidP="004F6D9B">
            <w:pPr>
              <w:spacing w:before="100" w:beforeAutospacing="1" w:after="100" w:afterAutospacing="1" w:line="240" w:lineRule="auto"/>
              <w:ind w:right="1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Projekts tiek saskaņots ar </w:t>
            </w:r>
            <w:r w:rsidRPr="00E26F60">
              <w:rPr>
                <w:rFonts w:ascii="Times New Roman" w:eastAsia="Times New Roman" w:hAnsi="Times New Roman" w:cs="Times New Roman"/>
                <w:sz w:val="28"/>
                <w:szCs w:val="28"/>
                <w:lang w:eastAsia="lv-LV"/>
              </w:rPr>
              <w:t>Nevalstisko organizāciju un Ministru kabineta sadarbības memoranda īstenošanas padomi</w:t>
            </w:r>
            <w:r>
              <w:rPr>
                <w:rFonts w:ascii="Times New Roman" w:eastAsia="Times New Roman" w:hAnsi="Times New Roman" w:cs="Times New Roman"/>
                <w:sz w:val="28"/>
                <w:szCs w:val="28"/>
                <w:lang w:eastAsia="lv-LV"/>
              </w:rPr>
              <w:t>, kurā ir plaši pārstāvētas sabiedrības intereses. Plašāk</w:t>
            </w:r>
            <w:r w:rsidR="004F6D9B">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s</w:t>
            </w:r>
            <w:r w:rsidR="00FA1E0A" w:rsidRPr="00FA1E0A">
              <w:rPr>
                <w:rFonts w:ascii="Times New Roman" w:eastAsia="Times New Roman" w:hAnsi="Times New Roman" w:cs="Times New Roman"/>
                <w:sz w:val="28"/>
                <w:szCs w:val="28"/>
                <w:lang w:eastAsia="lv-LV"/>
              </w:rPr>
              <w:t>abiedrības līdzdalība netik</w:t>
            </w:r>
            <w:r w:rsidR="00AB40D3">
              <w:rPr>
                <w:rFonts w:ascii="Times New Roman" w:eastAsia="Times New Roman" w:hAnsi="Times New Roman" w:cs="Times New Roman"/>
                <w:sz w:val="28"/>
                <w:szCs w:val="28"/>
                <w:lang w:eastAsia="lv-LV"/>
              </w:rPr>
              <w:t>a</w:t>
            </w:r>
            <w:r w:rsidR="00FA1E0A" w:rsidRPr="00FA1E0A">
              <w:rPr>
                <w:rFonts w:ascii="Times New Roman" w:eastAsia="Times New Roman" w:hAnsi="Times New Roman" w:cs="Times New Roman"/>
                <w:sz w:val="28"/>
                <w:szCs w:val="28"/>
                <w:lang w:eastAsia="lv-LV"/>
              </w:rPr>
              <w:t xml:space="preserve"> nodrošināta, jo </w:t>
            </w:r>
            <w:r w:rsidR="0037061D">
              <w:rPr>
                <w:rFonts w:ascii="Times New Roman" w:eastAsia="Times New Roman" w:hAnsi="Times New Roman" w:cs="Times New Roman"/>
                <w:sz w:val="28"/>
                <w:szCs w:val="28"/>
                <w:lang w:eastAsia="lv-LV"/>
              </w:rPr>
              <w:t>P</w:t>
            </w:r>
            <w:r w:rsidR="00FA1E0A" w:rsidRPr="00FA1E0A">
              <w:rPr>
                <w:rFonts w:ascii="Times New Roman" w:eastAsia="Times New Roman" w:hAnsi="Times New Roman" w:cs="Times New Roman"/>
                <w:sz w:val="28"/>
                <w:szCs w:val="28"/>
                <w:lang w:eastAsia="lv-LV"/>
              </w:rPr>
              <w:t xml:space="preserve">rojekts neierobežo un nesašaurina personu tiesības, bet </w:t>
            </w:r>
            <w:r w:rsidR="00924556">
              <w:rPr>
                <w:rFonts w:ascii="Times New Roman" w:eastAsia="Times New Roman" w:hAnsi="Times New Roman" w:cs="Times New Roman"/>
                <w:sz w:val="28"/>
                <w:szCs w:val="28"/>
                <w:lang w:eastAsia="lv-LV"/>
              </w:rPr>
              <w:t>precizē esoš</w:t>
            </w:r>
            <w:r w:rsidR="0037061D">
              <w:rPr>
                <w:rFonts w:ascii="Times New Roman" w:eastAsia="Times New Roman" w:hAnsi="Times New Roman" w:cs="Times New Roman"/>
                <w:sz w:val="28"/>
                <w:szCs w:val="28"/>
                <w:lang w:eastAsia="lv-LV"/>
              </w:rPr>
              <w:t>o</w:t>
            </w:r>
            <w:r w:rsidR="00924556">
              <w:rPr>
                <w:rFonts w:ascii="Times New Roman" w:eastAsia="Times New Roman" w:hAnsi="Times New Roman" w:cs="Times New Roman"/>
                <w:sz w:val="28"/>
                <w:szCs w:val="28"/>
                <w:lang w:eastAsia="lv-LV"/>
              </w:rPr>
              <w:t xml:space="preserve">s noteikumus par sabiedrības iespēju piedalīties Sabiedriskā labuma komisijā. </w:t>
            </w:r>
          </w:p>
        </w:tc>
      </w:tr>
      <w:tr w:rsidR="00BA5F24" w:rsidRPr="00451BA7" w:rsidTr="00EE0239">
        <w:tc>
          <w:tcPr>
            <w:tcW w:w="456" w:type="dxa"/>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7.</w:t>
            </w:r>
          </w:p>
        </w:tc>
        <w:tc>
          <w:tcPr>
            <w:tcW w:w="2835" w:type="dxa"/>
            <w:gridSpan w:val="2"/>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Cita informācija</w:t>
            </w:r>
          </w:p>
        </w:tc>
        <w:tc>
          <w:tcPr>
            <w:tcW w:w="5840" w:type="dxa"/>
            <w:gridSpan w:val="2"/>
            <w:tcBorders>
              <w:top w:val="outset" w:sz="6" w:space="0" w:color="000000"/>
              <w:left w:val="outset" w:sz="6" w:space="0" w:color="000000"/>
              <w:bottom w:val="outset" w:sz="6" w:space="0" w:color="000000"/>
              <w:right w:val="outset" w:sz="6" w:space="0" w:color="000000"/>
            </w:tcBorders>
            <w:hideMark/>
          </w:tcPr>
          <w:p w:rsidR="00133E17" w:rsidRPr="00451BA7" w:rsidRDefault="000C1B1C" w:rsidP="00133E17">
            <w:pPr>
              <w:spacing w:before="100" w:beforeAutospacing="1" w:after="100" w:afterAutospacing="1" w:line="240" w:lineRule="auto"/>
              <w:ind w:firstLine="111"/>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Nav</w:t>
            </w:r>
          </w:p>
        </w:tc>
      </w:tr>
      <w:tr w:rsidR="00133E17" w:rsidRPr="005B0DE0" w:rsidTr="00CE6B5F">
        <w:trPr>
          <w:gridAfter w:val="1"/>
          <w:wAfter w:w="29" w:type="dxa"/>
        </w:trPr>
        <w:tc>
          <w:tcPr>
            <w:tcW w:w="9102" w:type="dxa"/>
            <w:gridSpan w:val="4"/>
            <w:tcBorders>
              <w:top w:val="single" w:sz="6" w:space="0" w:color="auto"/>
              <w:left w:val="single" w:sz="6" w:space="0" w:color="auto"/>
              <w:bottom w:val="outset" w:sz="6" w:space="0" w:color="000000"/>
              <w:right w:val="single" w:sz="6" w:space="0" w:color="auto"/>
            </w:tcBorders>
            <w:vAlign w:val="center"/>
            <w:hideMark/>
          </w:tcPr>
          <w:p w:rsidR="00133E17" w:rsidRPr="005B0DE0" w:rsidRDefault="00133E17" w:rsidP="00CE6B5F">
            <w:pPr>
              <w:pStyle w:val="NormalWeb"/>
              <w:jc w:val="center"/>
              <w:rPr>
                <w:rFonts w:ascii="Times New Roman" w:hAnsi="Times New Roman"/>
                <w:b/>
                <w:bCs/>
                <w:sz w:val="28"/>
                <w:szCs w:val="28"/>
              </w:rPr>
            </w:pPr>
            <w:r w:rsidRPr="00351314">
              <w:rPr>
                <w:rFonts w:ascii="Times New Roman" w:hAnsi="Times New Roman"/>
                <w:sz w:val="24"/>
                <w:szCs w:val="24"/>
              </w:rPr>
              <w:t> </w:t>
            </w:r>
            <w:r w:rsidRPr="005B0DE0">
              <w:rPr>
                <w:rFonts w:ascii="Times New Roman" w:hAnsi="Times New Roman"/>
                <w:b/>
                <w:bCs/>
                <w:sz w:val="28"/>
                <w:szCs w:val="28"/>
              </w:rPr>
              <w:t>II. Tiesību akta projekta ietekme uz sabiedrību</w:t>
            </w:r>
          </w:p>
        </w:tc>
      </w:tr>
      <w:tr w:rsidR="00133E17" w:rsidRPr="005B0DE0" w:rsidTr="00CE6B5F">
        <w:trPr>
          <w:gridAfter w:val="1"/>
          <w:wAfter w:w="29" w:type="dxa"/>
        </w:trPr>
        <w:tc>
          <w:tcPr>
            <w:tcW w:w="471" w:type="dxa"/>
            <w:gridSpan w:val="2"/>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1.</w:t>
            </w:r>
          </w:p>
        </w:tc>
        <w:tc>
          <w:tcPr>
            <w:tcW w:w="2820" w:type="dxa"/>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Sabiedrības mērķgrupa</w:t>
            </w:r>
          </w:p>
        </w:tc>
        <w:tc>
          <w:tcPr>
            <w:tcW w:w="5811" w:type="dxa"/>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jc w:val="both"/>
              <w:rPr>
                <w:rFonts w:ascii="Times New Roman" w:hAnsi="Times New Roman"/>
                <w:sz w:val="28"/>
                <w:szCs w:val="28"/>
              </w:rPr>
            </w:pPr>
            <w:r w:rsidRPr="005B0DE0">
              <w:rPr>
                <w:rFonts w:ascii="Times New Roman" w:hAnsi="Times New Roman"/>
                <w:sz w:val="28"/>
                <w:szCs w:val="28"/>
              </w:rPr>
              <w:t xml:space="preserve">Nevalstisko organizāciju, kas piesakās sabiedriskā labuma organizāciju statusa saņemšanai, biedri.  </w:t>
            </w:r>
            <w:r w:rsidR="0095785F">
              <w:rPr>
                <w:rFonts w:ascii="Times New Roman" w:hAnsi="Times New Roman"/>
                <w:sz w:val="28"/>
                <w:szCs w:val="28"/>
              </w:rPr>
              <w:t>No 2004.</w:t>
            </w:r>
            <w:r>
              <w:rPr>
                <w:rFonts w:ascii="Times New Roman" w:hAnsi="Times New Roman"/>
                <w:sz w:val="28"/>
                <w:szCs w:val="28"/>
              </w:rPr>
              <w:t xml:space="preserve">gada līdz 2011.gada oktobrim sabiedriskā labuma organizācijas statusu ir saņēmuši vairāk kā 1700 biedrību, nodibinājumu, </w:t>
            </w:r>
            <w:r w:rsidRPr="005B0DE0">
              <w:rPr>
                <w:rFonts w:ascii="Times New Roman" w:hAnsi="Times New Roman"/>
                <w:sz w:val="28"/>
                <w:szCs w:val="28"/>
              </w:rPr>
              <w:t>reliģisku organizāciju</w:t>
            </w:r>
            <w:r>
              <w:rPr>
                <w:rFonts w:ascii="Times New Roman" w:hAnsi="Times New Roman"/>
                <w:sz w:val="28"/>
                <w:szCs w:val="28"/>
              </w:rPr>
              <w:t xml:space="preserve"> un to iestāžu. Statistika par minēto</w:t>
            </w:r>
            <w:r w:rsidRPr="005B0DE0">
              <w:rPr>
                <w:rFonts w:ascii="Times New Roman" w:hAnsi="Times New Roman"/>
                <w:sz w:val="28"/>
                <w:szCs w:val="28"/>
              </w:rPr>
              <w:t xml:space="preserve"> organizāciju </w:t>
            </w:r>
            <w:r w:rsidRPr="006758EE">
              <w:rPr>
                <w:rFonts w:ascii="Times New Roman" w:hAnsi="Times New Roman"/>
                <w:sz w:val="28"/>
                <w:szCs w:val="28"/>
              </w:rPr>
              <w:t>biedru skaitu nav pieejama</w:t>
            </w:r>
            <w:r w:rsidRPr="005B0DE0">
              <w:rPr>
                <w:rFonts w:ascii="Times New Roman" w:hAnsi="Times New Roman"/>
                <w:sz w:val="28"/>
                <w:szCs w:val="28"/>
              </w:rPr>
              <w:t>.</w:t>
            </w:r>
          </w:p>
        </w:tc>
      </w:tr>
      <w:tr w:rsidR="00133E17" w:rsidRPr="005B0DE0" w:rsidTr="00CE6B5F">
        <w:trPr>
          <w:gridAfter w:val="1"/>
          <w:wAfter w:w="29" w:type="dxa"/>
        </w:trPr>
        <w:tc>
          <w:tcPr>
            <w:tcW w:w="471" w:type="dxa"/>
            <w:gridSpan w:val="2"/>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2.</w:t>
            </w:r>
          </w:p>
        </w:tc>
        <w:tc>
          <w:tcPr>
            <w:tcW w:w="2820" w:type="dxa"/>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Citas sabiedrības grupas (bez mērķgrupas), kuras tiesiskais regulējums arī ietekmē vai varētu ietekmēt</w:t>
            </w:r>
          </w:p>
        </w:tc>
        <w:tc>
          <w:tcPr>
            <w:tcW w:w="5811" w:type="dxa"/>
            <w:tcBorders>
              <w:top w:val="outset" w:sz="6" w:space="0" w:color="000000"/>
              <w:left w:val="outset" w:sz="6" w:space="0" w:color="000000"/>
              <w:bottom w:val="outset" w:sz="6" w:space="0" w:color="000000"/>
              <w:right w:val="outset" w:sz="6" w:space="0" w:color="000000"/>
            </w:tcBorders>
            <w:hideMark/>
          </w:tcPr>
          <w:p w:rsidR="00133E17" w:rsidRPr="005B0DE0" w:rsidRDefault="00133E17" w:rsidP="00786F5D">
            <w:pPr>
              <w:pStyle w:val="NormalWeb"/>
              <w:jc w:val="both"/>
              <w:rPr>
                <w:rFonts w:ascii="Times New Roman" w:hAnsi="Times New Roman"/>
                <w:sz w:val="28"/>
                <w:szCs w:val="28"/>
              </w:rPr>
            </w:pPr>
            <w:r w:rsidRPr="005B0DE0">
              <w:rPr>
                <w:rFonts w:ascii="Times New Roman" w:hAnsi="Times New Roman"/>
                <w:sz w:val="28"/>
                <w:szCs w:val="28"/>
              </w:rPr>
              <w:t>Sabiedriskā labuma komisijas</w:t>
            </w:r>
            <w:r w:rsidR="0029726A">
              <w:rPr>
                <w:rFonts w:ascii="Times New Roman" w:hAnsi="Times New Roman"/>
                <w:sz w:val="28"/>
                <w:szCs w:val="28"/>
              </w:rPr>
              <w:t xml:space="preserve"> </w:t>
            </w:r>
            <w:r w:rsidR="0029726A" w:rsidRPr="00E53005">
              <w:rPr>
                <w:rFonts w:ascii="Times New Roman" w:hAnsi="Times New Roman"/>
                <w:sz w:val="28"/>
                <w:szCs w:val="28"/>
              </w:rPr>
              <w:t>locekļu atlases</w:t>
            </w:r>
            <w:r w:rsidRPr="005B0DE0">
              <w:rPr>
                <w:rFonts w:ascii="Times New Roman" w:hAnsi="Times New Roman"/>
                <w:sz w:val="28"/>
                <w:szCs w:val="28"/>
              </w:rPr>
              <w:t xml:space="preserve"> konkursa komisijas locekļi (</w:t>
            </w:r>
            <w:r w:rsidR="00786F5D">
              <w:rPr>
                <w:rFonts w:ascii="Times New Roman" w:hAnsi="Times New Roman"/>
                <w:sz w:val="28"/>
                <w:szCs w:val="28"/>
              </w:rPr>
              <w:t>3</w:t>
            </w:r>
            <w:r w:rsidRPr="005B0DE0">
              <w:rPr>
                <w:rFonts w:ascii="Times New Roman" w:hAnsi="Times New Roman"/>
                <w:sz w:val="28"/>
                <w:szCs w:val="28"/>
              </w:rPr>
              <w:t xml:space="preserve"> </w:t>
            </w:r>
            <w:r>
              <w:rPr>
                <w:rFonts w:ascii="Times New Roman" w:hAnsi="Times New Roman"/>
                <w:sz w:val="28"/>
                <w:szCs w:val="28"/>
              </w:rPr>
              <w:t>valsts pārvaldes iestāžu</w:t>
            </w:r>
            <w:r w:rsidR="00E53005">
              <w:rPr>
                <w:rFonts w:ascii="Times New Roman" w:hAnsi="Times New Roman"/>
                <w:sz w:val="28"/>
                <w:szCs w:val="28"/>
              </w:rPr>
              <w:t xml:space="preserve">, </w:t>
            </w:r>
            <w:r w:rsidR="00E53005" w:rsidRPr="00BB5180">
              <w:rPr>
                <w:rFonts w:ascii="Times New Roman" w:hAnsi="Times New Roman"/>
                <w:sz w:val="28"/>
                <w:szCs w:val="28"/>
              </w:rPr>
              <w:t>Ministru kabineta sadarbības memoranda īstenošanas padome</w:t>
            </w:r>
            <w:r w:rsidR="00E53005">
              <w:rPr>
                <w:rFonts w:ascii="Times New Roman" w:hAnsi="Times New Roman"/>
                <w:sz w:val="28"/>
                <w:szCs w:val="28"/>
              </w:rPr>
              <w:t>s</w:t>
            </w:r>
            <w:r>
              <w:rPr>
                <w:rFonts w:ascii="Times New Roman" w:hAnsi="Times New Roman"/>
                <w:sz w:val="28"/>
                <w:szCs w:val="28"/>
              </w:rPr>
              <w:t xml:space="preserve"> un </w:t>
            </w:r>
            <w:r w:rsidR="0095785F">
              <w:rPr>
                <w:rFonts w:ascii="Times New Roman" w:hAnsi="Times New Roman"/>
                <w:sz w:val="28"/>
                <w:szCs w:val="28"/>
              </w:rPr>
              <w:t>t</w:t>
            </w:r>
            <w:r>
              <w:rPr>
                <w:rFonts w:ascii="Times New Roman" w:hAnsi="Times New Roman"/>
                <w:sz w:val="28"/>
                <w:szCs w:val="28"/>
              </w:rPr>
              <w:t>iesībsarga pārstāvji</w:t>
            </w:r>
            <w:r w:rsidRPr="005B0DE0">
              <w:rPr>
                <w:rFonts w:ascii="Times New Roman" w:hAnsi="Times New Roman"/>
                <w:sz w:val="28"/>
                <w:szCs w:val="28"/>
              </w:rPr>
              <w:t>), Tieslietu ministrija (Kultūras ministrija pārņem no Tieslietu ministrijas</w:t>
            </w:r>
            <w:proofErr w:type="gramStart"/>
            <w:r w:rsidRPr="005B0DE0">
              <w:rPr>
                <w:rFonts w:ascii="Times New Roman" w:hAnsi="Times New Roman"/>
                <w:sz w:val="28"/>
                <w:szCs w:val="28"/>
              </w:rPr>
              <w:t xml:space="preserve">  </w:t>
            </w:r>
            <w:proofErr w:type="gramEnd"/>
            <w:r w:rsidRPr="005B0DE0">
              <w:rPr>
                <w:rFonts w:ascii="Times New Roman" w:hAnsi="Times New Roman"/>
                <w:sz w:val="28"/>
                <w:szCs w:val="28"/>
              </w:rPr>
              <w:t>Sabiedriskā labuma komisi</w:t>
            </w:r>
            <w:r>
              <w:rPr>
                <w:rFonts w:ascii="Times New Roman" w:hAnsi="Times New Roman"/>
                <w:sz w:val="28"/>
                <w:szCs w:val="28"/>
              </w:rPr>
              <w:t>jas locekļu atlases organizēšanas uzdevumu</w:t>
            </w:r>
            <w:r w:rsidRPr="005B0DE0">
              <w:rPr>
                <w:rFonts w:ascii="Times New Roman" w:hAnsi="Times New Roman"/>
                <w:sz w:val="28"/>
                <w:szCs w:val="28"/>
              </w:rPr>
              <w:t>)</w:t>
            </w:r>
            <w:r>
              <w:rPr>
                <w:rFonts w:ascii="Times New Roman" w:hAnsi="Times New Roman"/>
                <w:sz w:val="28"/>
                <w:szCs w:val="28"/>
              </w:rPr>
              <w:t>.</w:t>
            </w:r>
          </w:p>
        </w:tc>
      </w:tr>
      <w:tr w:rsidR="00133E17" w:rsidRPr="005B0DE0" w:rsidTr="00CE6B5F">
        <w:trPr>
          <w:gridAfter w:val="1"/>
          <w:wAfter w:w="29" w:type="dxa"/>
        </w:trPr>
        <w:tc>
          <w:tcPr>
            <w:tcW w:w="471" w:type="dxa"/>
            <w:gridSpan w:val="2"/>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3.</w:t>
            </w:r>
          </w:p>
        </w:tc>
        <w:tc>
          <w:tcPr>
            <w:tcW w:w="2820" w:type="dxa"/>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Tiesiskā regulējuma finansiālā ietekme</w:t>
            </w:r>
          </w:p>
        </w:tc>
        <w:tc>
          <w:tcPr>
            <w:tcW w:w="5811" w:type="dxa"/>
            <w:tcBorders>
              <w:top w:val="outset" w:sz="6" w:space="0" w:color="000000"/>
              <w:left w:val="outset" w:sz="6" w:space="0" w:color="000000"/>
              <w:bottom w:val="outset" w:sz="6" w:space="0" w:color="000000"/>
              <w:right w:val="outset" w:sz="6" w:space="0" w:color="000000"/>
            </w:tcBorders>
            <w:hideMark/>
          </w:tcPr>
          <w:p w:rsidR="00133E17" w:rsidRPr="005B0DE0" w:rsidRDefault="002C2C8F" w:rsidP="00CE6B5F">
            <w:pPr>
              <w:pStyle w:val="NormalWeb"/>
              <w:jc w:val="both"/>
              <w:rPr>
                <w:rFonts w:ascii="Times New Roman" w:hAnsi="Times New Roman"/>
                <w:sz w:val="28"/>
                <w:szCs w:val="28"/>
              </w:rPr>
            </w:pPr>
            <w:r>
              <w:rPr>
                <w:rFonts w:ascii="Times New Roman" w:hAnsi="Times New Roman"/>
                <w:sz w:val="28"/>
                <w:szCs w:val="28"/>
              </w:rPr>
              <w:t>Projekts šo jomu neskar</w:t>
            </w:r>
            <w:r w:rsidRPr="00451BA7">
              <w:rPr>
                <w:rFonts w:ascii="Times New Roman" w:hAnsi="Times New Roman"/>
                <w:sz w:val="28"/>
                <w:szCs w:val="28"/>
              </w:rPr>
              <w:t>.</w:t>
            </w:r>
          </w:p>
        </w:tc>
      </w:tr>
      <w:tr w:rsidR="00133E17" w:rsidRPr="005B0DE0" w:rsidTr="00CE6B5F">
        <w:trPr>
          <w:gridAfter w:val="1"/>
          <w:wAfter w:w="29" w:type="dxa"/>
        </w:trPr>
        <w:tc>
          <w:tcPr>
            <w:tcW w:w="471" w:type="dxa"/>
            <w:gridSpan w:val="2"/>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4.</w:t>
            </w:r>
          </w:p>
        </w:tc>
        <w:tc>
          <w:tcPr>
            <w:tcW w:w="2820" w:type="dxa"/>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Tiesiskā regulējuma nefinansiālā ietekme</w:t>
            </w:r>
          </w:p>
        </w:tc>
        <w:tc>
          <w:tcPr>
            <w:tcW w:w="5811" w:type="dxa"/>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jc w:val="both"/>
              <w:rPr>
                <w:rFonts w:ascii="Times New Roman" w:hAnsi="Times New Roman"/>
                <w:sz w:val="28"/>
                <w:szCs w:val="28"/>
              </w:rPr>
            </w:pPr>
            <w:r w:rsidRPr="005B0DE0">
              <w:rPr>
                <w:rFonts w:ascii="Times New Roman" w:hAnsi="Times New Roman"/>
                <w:sz w:val="28"/>
                <w:szCs w:val="28"/>
              </w:rPr>
              <w:t>Tiesiskais regulējums ner</w:t>
            </w:r>
            <w:r>
              <w:rPr>
                <w:rFonts w:ascii="Times New Roman" w:hAnsi="Times New Roman"/>
                <w:sz w:val="28"/>
                <w:szCs w:val="28"/>
              </w:rPr>
              <w:t>a</w:t>
            </w:r>
            <w:r w:rsidRPr="005B0DE0">
              <w:rPr>
                <w:rFonts w:ascii="Times New Roman" w:hAnsi="Times New Roman"/>
                <w:sz w:val="28"/>
                <w:szCs w:val="28"/>
              </w:rPr>
              <w:t>da jaun</w:t>
            </w:r>
            <w:r>
              <w:rPr>
                <w:rFonts w:ascii="Times New Roman" w:hAnsi="Times New Roman"/>
                <w:sz w:val="28"/>
                <w:szCs w:val="28"/>
              </w:rPr>
              <w:t>a</w:t>
            </w:r>
            <w:r w:rsidRPr="005B0DE0">
              <w:rPr>
                <w:rFonts w:ascii="Times New Roman" w:hAnsi="Times New Roman"/>
                <w:sz w:val="28"/>
                <w:szCs w:val="28"/>
              </w:rPr>
              <w:t>s tiesības vai pienākumus galvenajai mērķa grupai. Projekts deleģē noteikumu koordināciju Kultūras ministrijai.</w:t>
            </w:r>
          </w:p>
        </w:tc>
      </w:tr>
      <w:tr w:rsidR="00133E17" w:rsidRPr="005B0DE0" w:rsidTr="00CE6B5F">
        <w:trPr>
          <w:gridAfter w:val="1"/>
          <w:wAfter w:w="29" w:type="dxa"/>
        </w:trPr>
        <w:tc>
          <w:tcPr>
            <w:tcW w:w="471" w:type="dxa"/>
            <w:gridSpan w:val="2"/>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5.</w:t>
            </w:r>
          </w:p>
        </w:tc>
        <w:tc>
          <w:tcPr>
            <w:tcW w:w="2820" w:type="dxa"/>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Administratīvās procedūras raksturojums</w:t>
            </w:r>
          </w:p>
        </w:tc>
        <w:tc>
          <w:tcPr>
            <w:tcW w:w="5811" w:type="dxa"/>
            <w:tcBorders>
              <w:top w:val="outset" w:sz="6" w:space="0" w:color="000000"/>
              <w:left w:val="outset" w:sz="6" w:space="0" w:color="000000"/>
              <w:bottom w:val="outset" w:sz="6" w:space="0" w:color="000000"/>
              <w:right w:val="outset" w:sz="6" w:space="0" w:color="000000"/>
            </w:tcBorders>
            <w:hideMark/>
          </w:tcPr>
          <w:p w:rsidR="00133E17" w:rsidRPr="005B0DE0" w:rsidRDefault="002C2C8F" w:rsidP="00CE6B5F">
            <w:pPr>
              <w:pStyle w:val="NormalWeb"/>
              <w:rPr>
                <w:rFonts w:ascii="Times New Roman" w:hAnsi="Times New Roman"/>
                <w:sz w:val="28"/>
                <w:szCs w:val="28"/>
              </w:rPr>
            </w:pPr>
            <w:r>
              <w:rPr>
                <w:rFonts w:ascii="Times New Roman" w:hAnsi="Times New Roman"/>
                <w:sz w:val="28"/>
                <w:szCs w:val="28"/>
              </w:rPr>
              <w:t>Projekts šo jomu neskar</w:t>
            </w:r>
            <w:r w:rsidRPr="00451BA7">
              <w:rPr>
                <w:rFonts w:ascii="Times New Roman" w:hAnsi="Times New Roman"/>
                <w:sz w:val="28"/>
                <w:szCs w:val="28"/>
              </w:rPr>
              <w:t>.</w:t>
            </w:r>
          </w:p>
        </w:tc>
      </w:tr>
      <w:tr w:rsidR="00133E17" w:rsidRPr="005B0DE0" w:rsidTr="00CE6B5F">
        <w:trPr>
          <w:gridAfter w:val="1"/>
          <w:wAfter w:w="29" w:type="dxa"/>
        </w:trPr>
        <w:tc>
          <w:tcPr>
            <w:tcW w:w="471" w:type="dxa"/>
            <w:gridSpan w:val="2"/>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6.</w:t>
            </w:r>
          </w:p>
        </w:tc>
        <w:tc>
          <w:tcPr>
            <w:tcW w:w="2820" w:type="dxa"/>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Administratīvo izmaksu monetārs novērtējums</w:t>
            </w:r>
          </w:p>
        </w:tc>
        <w:tc>
          <w:tcPr>
            <w:tcW w:w="5811" w:type="dxa"/>
            <w:tcBorders>
              <w:top w:val="outset" w:sz="6" w:space="0" w:color="000000"/>
              <w:left w:val="outset" w:sz="6" w:space="0" w:color="000000"/>
              <w:bottom w:val="outset" w:sz="6" w:space="0" w:color="000000"/>
              <w:right w:val="outset" w:sz="6" w:space="0" w:color="000000"/>
            </w:tcBorders>
            <w:hideMark/>
          </w:tcPr>
          <w:p w:rsidR="00133E17" w:rsidRPr="005B0DE0" w:rsidRDefault="002C2C8F" w:rsidP="00CE6B5F">
            <w:pPr>
              <w:pStyle w:val="NormalWeb"/>
              <w:rPr>
                <w:rFonts w:ascii="Times New Roman" w:hAnsi="Times New Roman"/>
                <w:sz w:val="28"/>
                <w:szCs w:val="28"/>
              </w:rPr>
            </w:pPr>
            <w:r>
              <w:rPr>
                <w:rFonts w:ascii="Times New Roman" w:hAnsi="Times New Roman"/>
                <w:sz w:val="28"/>
                <w:szCs w:val="28"/>
              </w:rPr>
              <w:t>Projekts šo jomu neskar</w:t>
            </w:r>
            <w:r w:rsidRPr="00451BA7">
              <w:rPr>
                <w:rFonts w:ascii="Times New Roman" w:hAnsi="Times New Roman"/>
                <w:sz w:val="28"/>
                <w:szCs w:val="28"/>
              </w:rPr>
              <w:t>.</w:t>
            </w:r>
          </w:p>
        </w:tc>
      </w:tr>
      <w:tr w:rsidR="00133E17" w:rsidRPr="005B0DE0" w:rsidTr="00CE6B5F">
        <w:trPr>
          <w:gridAfter w:val="1"/>
          <w:wAfter w:w="29" w:type="dxa"/>
        </w:trPr>
        <w:tc>
          <w:tcPr>
            <w:tcW w:w="471" w:type="dxa"/>
            <w:gridSpan w:val="2"/>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7.</w:t>
            </w:r>
          </w:p>
        </w:tc>
        <w:tc>
          <w:tcPr>
            <w:tcW w:w="2820" w:type="dxa"/>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sidRPr="005B0DE0">
              <w:rPr>
                <w:rFonts w:ascii="Times New Roman" w:hAnsi="Times New Roman"/>
                <w:sz w:val="28"/>
                <w:szCs w:val="28"/>
              </w:rPr>
              <w:t>Cita informācija</w:t>
            </w:r>
          </w:p>
        </w:tc>
        <w:tc>
          <w:tcPr>
            <w:tcW w:w="5811" w:type="dxa"/>
            <w:tcBorders>
              <w:top w:val="outset" w:sz="6" w:space="0" w:color="000000"/>
              <w:left w:val="outset" w:sz="6" w:space="0" w:color="000000"/>
              <w:bottom w:val="outset" w:sz="6" w:space="0" w:color="000000"/>
              <w:right w:val="outset" w:sz="6" w:space="0" w:color="000000"/>
            </w:tcBorders>
            <w:hideMark/>
          </w:tcPr>
          <w:p w:rsidR="00133E17" w:rsidRPr="005B0DE0" w:rsidRDefault="00133E17" w:rsidP="00CE6B5F">
            <w:pPr>
              <w:pStyle w:val="NormalWeb"/>
              <w:rPr>
                <w:rFonts w:ascii="Times New Roman" w:hAnsi="Times New Roman"/>
                <w:sz w:val="28"/>
                <w:szCs w:val="28"/>
              </w:rPr>
            </w:pPr>
            <w:r>
              <w:rPr>
                <w:rFonts w:ascii="Times New Roman" w:hAnsi="Times New Roman"/>
                <w:sz w:val="28"/>
                <w:szCs w:val="28"/>
              </w:rPr>
              <w:t>Nav</w:t>
            </w:r>
          </w:p>
        </w:tc>
      </w:tr>
    </w:tbl>
    <w:p w:rsidR="000C1B1C" w:rsidRPr="00451BA7" w:rsidRDefault="000C1B1C" w:rsidP="000C1B1C">
      <w:pPr>
        <w:pStyle w:val="NormalWeb"/>
        <w:rPr>
          <w:rFonts w:ascii="Times New Roman" w:hAnsi="Times New Roman"/>
          <w:i/>
          <w:iCs/>
          <w:sz w:val="28"/>
          <w:szCs w:val="28"/>
        </w:rPr>
      </w:pPr>
      <w:r w:rsidRPr="00451BA7">
        <w:rPr>
          <w:rFonts w:ascii="Times New Roman" w:hAnsi="Times New Roman"/>
          <w:i/>
          <w:iCs/>
          <w:sz w:val="28"/>
          <w:szCs w:val="28"/>
        </w:rPr>
        <w:t xml:space="preserve">Anotācijas </w:t>
      </w:r>
      <w:r w:rsidR="009E79EC" w:rsidRPr="00451BA7">
        <w:rPr>
          <w:rFonts w:ascii="Times New Roman" w:hAnsi="Times New Roman"/>
          <w:i/>
          <w:iCs/>
          <w:sz w:val="28"/>
          <w:szCs w:val="28"/>
        </w:rPr>
        <w:t xml:space="preserve">III, IV, </w:t>
      </w:r>
      <w:r w:rsidRPr="00451BA7">
        <w:rPr>
          <w:rFonts w:ascii="Times New Roman" w:hAnsi="Times New Roman"/>
          <w:i/>
          <w:iCs/>
          <w:sz w:val="28"/>
          <w:szCs w:val="28"/>
        </w:rPr>
        <w:t>V</w:t>
      </w:r>
      <w:r w:rsidR="009E79EC" w:rsidRPr="00451BA7">
        <w:rPr>
          <w:rFonts w:ascii="Times New Roman" w:hAnsi="Times New Roman"/>
          <w:i/>
          <w:iCs/>
          <w:sz w:val="28"/>
          <w:szCs w:val="28"/>
        </w:rPr>
        <w:t xml:space="preserve"> un VI</w:t>
      </w:r>
      <w:r w:rsidR="00D8224A">
        <w:rPr>
          <w:rFonts w:ascii="Times New Roman" w:hAnsi="Times New Roman"/>
          <w:i/>
          <w:iCs/>
          <w:sz w:val="28"/>
          <w:szCs w:val="28"/>
        </w:rPr>
        <w:t xml:space="preserve"> sadaļa – projekts šīs jomas neskar</w:t>
      </w:r>
      <w:r w:rsidRPr="00451BA7">
        <w:rPr>
          <w:rFonts w:ascii="Times New Roman" w:hAnsi="Times New Roman"/>
          <w:i/>
          <w:iCs/>
          <w:sz w:val="28"/>
          <w:szCs w:val="28"/>
        </w:rPr>
        <w:t>.</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6"/>
        <w:gridCol w:w="4334"/>
        <w:gridCol w:w="4341"/>
      </w:tblGrid>
      <w:tr w:rsidR="00BA5F24" w:rsidRPr="00451BA7" w:rsidTr="00451BA7">
        <w:tc>
          <w:tcPr>
            <w:tcW w:w="5000" w:type="pct"/>
            <w:gridSpan w:val="3"/>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451BA7">
              <w:rPr>
                <w:rFonts w:ascii="Times New Roman" w:eastAsia="Times New Roman" w:hAnsi="Times New Roman" w:cs="Times New Roman"/>
                <w:b/>
                <w:bCs/>
                <w:sz w:val="28"/>
                <w:szCs w:val="28"/>
                <w:lang w:eastAsia="lv-LV"/>
              </w:rPr>
              <w:t>VII. Tiesību akta projekta izpildes nodrošināšana un tās ietekme uz institūcijām</w:t>
            </w:r>
          </w:p>
        </w:tc>
      </w:tr>
      <w:tr w:rsidR="00BA5F24" w:rsidRPr="00451BA7" w:rsidTr="00044108">
        <w:trPr>
          <w:trHeight w:val="452"/>
        </w:trPr>
        <w:tc>
          <w:tcPr>
            <w:tcW w:w="250"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1.</w:t>
            </w:r>
          </w:p>
        </w:tc>
        <w:tc>
          <w:tcPr>
            <w:tcW w:w="2373"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Projekta izpildē iesaistītās institūcijas</w:t>
            </w:r>
          </w:p>
        </w:tc>
        <w:tc>
          <w:tcPr>
            <w:tcW w:w="2377" w:type="pct"/>
            <w:tcBorders>
              <w:top w:val="outset" w:sz="6" w:space="0" w:color="000000"/>
              <w:left w:val="outset" w:sz="6" w:space="0" w:color="000000"/>
              <w:bottom w:val="outset" w:sz="6" w:space="0" w:color="000000"/>
              <w:right w:val="outset" w:sz="6" w:space="0" w:color="000000"/>
            </w:tcBorders>
            <w:hideMark/>
          </w:tcPr>
          <w:p w:rsidR="00BA5F24" w:rsidRPr="00451BA7" w:rsidRDefault="00E933BC" w:rsidP="00133E17">
            <w:pPr>
              <w:spacing w:before="100" w:beforeAutospacing="1" w:after="100" w:afterAutospacing="1" w:line="240" w:lineRule="auto"/>
              <w:jc w:val="both"/>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Kultūras</w:t>
            </w:r>
            <w:r w:rsidR="00A41961" w:rsidRPr="00451BA7">
              <w:rPr>
                <w:rFonts w:ascii="Times New Roman" w:eastAsia="Times New Roman" w:hAnsi="Times New Roman" w:cs="Times New Roman"/>
                <w:sz w:val="28"/>
                <w:szCs w:val="28"/>
                <w:lang w:eastAsia="lv-LV"/>
              </w:rPr>
              <w:t xml:space="preserve"> ministrija</w:t>
            </w:r>
            <w:r w:rsidR="005B0DE0">
              <w:rPr>
                <w:rFonts w:ascii="Times New Roman" w:eastAsia="Times New Roman" w:hAnsi="Times New Roman" w:cs="Times New Roman"/>
                <w:sz w:val="28"/>
                <w:szCs w:val="28"/>
                <w:lang w:eastAsia="lv-LV"/>
              </w:rPr>
              <w:t>, Finanšu ministrija, Valsts kanceleja, Tiesībsarga birojs.</w:t>
            </w:r>
          </w:p>
        </w:tc>
      </w:tr>
      <w:tr w:rsidR="00BA5F24" w:rsidRPr="00451BA7" w:rsidTr="00451BA7">
        <w:tc>
          <w:tcPr>
            <w:tcW w:w="250"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2.</w:t>
            </w:r>
          </w:p>
        </w:tc>
        <w:tc>
          <w:tcPr>
            <w:tcW w:w="2373"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Projekta izpildes ietekme uz pārvaldes funkcijām</w:t>
            </w:r>
          </w:p>
        </w:tc>
        <w:tc>
          <w:tcPr>
            <w:tcW w:w="2377" w:type="pct"/>
            <w:tcBorders>
              <w:top w:val="outset" w:sz="6" w:space="0" w:color="000000"/>
              <w:left w:val="outset" w:sz="6" w:space="0" w:color="000000"/>
              <w:bottom w:val="outset" w:sz="6" w:space="0" w:color="000000"/>
              <w:right w:val="outset" w:sz="6" w:space="0" w:color="000000"/>
            </w:tcBorders>
            <w:hideMark/>
          </w:tcPr>
          <w:p w:rsidR="00BA5F24" w:rsidRPr="00451BA7" w:rsidRDefault="001B17CB" w:rsidP="00133E17">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Sakarā ar to, ka </w:t>
            </w:r>
            <w:r w:rsidR="00CE6B5F">
              <w:rPr>
                <w:rFonts w:ascii="Times New Roman" w:eastAsia="Times New Roman" w:hAnsi="Times New Roman" w:cs="Times New Roman"/>
                <w:sz w:val="28"/>
                <w:szCs w:val="28"/>
                <w:lang w:eastAsia="lv-LV"/>
              </w:rPr>
              <w:t>P</w:t>
            </w:r>
            <w:r>
              <w:rPr>
                <w:rFonts w:ascii="Times New Roman" w:eastAsia="Times New Roman" w:hAnsi="Times New Roman" w:cs="Times New Roman"/>
                <w:sz w:val="28"/>
                <w:szCs w:val="28"/>
                <w:lang w:eastAsia="lv-LV"/>
              </w:rPr>
              <w:t xml:space="preserve">rojekts deleģē noteikumu koordināciju Kultūras ministrijai, turpmāk </w:t>
            </w:r>
            <w:r w:rsidRPr="005B0DE0">
              <w:rPr>
                <w:rFonts w:ascii="Times New Roman" w:hAnsi="Times New Roman"/>
                <w:sz w:val="28"/>
                <w:szCs w:val="28"/>
              </w:rPr>
              <w:t>Sabiedriskā labuma komisi</w:t>
            </w:r>
            <w:r>
              <w:rPr>
                <w:rFonts w:ascii="Times New Roman" w:hAnsi="Times New Roman"/>
                <w:sz w:val="28"/>
                <w:szCs w:val="28"/>
              </w:rPr>
              <w:t>jas locekļu atlasi organizēs Kultūras ministrija, nevis Tieslietu ministrija</w:t>
            </w:r>
            <w:r>
              <w:rPr>
                <w:rFonts w:ascii="Times New Roman" w:eastAsia="Times New Roman" w:hAnsi="Times New Roman" w:cs="Times New Roman"/>
                <w:sz w:val="28"/>
                <w:szCs w:val="28"/>
                <w:lang w:eastAsia="lv-LV"/>
              </w:rPr>
              <w:t>. Citas p</w:t>
            </w:r>
            <w:r w:rsidR="005B0DE0" w:rsidRPr="005B0DE0">
              <w:rPr>
                <w:rFonts w:ascii="Times New Roman" w:eastAsia="Times New Roman" w:hAnsi="Times New Roman" w:cs="Times New Roman"/>
                <w:sz w:val="28"/>
                <w:szCs w:val="28"/>
                <w:lang w:eastAsia="lv-LV"/>
              </w:rPr>
              <w:t>ārvaldes funkcijas netiek paplašināt</w:t>
            </w:r>
            <w:r>
              <w:rPr>
                <w:rFonts w:ascii="Times New Roman" w:eastAsia="Times New Roman" w:hAnsi="Times New Roman" w:cs="Times New Roman"/>
                <w:sz w:val="28"/>
                <w:szCs w:val="28"/>
                <w:lang w:eastAsia="lv-LV"/>
              </w:rPr>
              <w:t>as</w:t>
            </w:r>
            <w:r w:rsidR="005B0DE0" w:rsidRPr="005B0DE0">
              <w:rPr>
                <w:rFonts w:ascii="Times New Roman" w:eastAsia="Times New Roman" w:hAnsi="Times New Roman" w:cs="Times New Roman"/>
                <w:sz w:val="28"/>
                <w:szCs w:val="28"/>
                <w:lang w:eastAsia="lv-LV"/>
              </w:rPr>
              <w:t xml:space="preserve"> vai sašaurināt</w:t>
            </w:r>
            <w:r>
              <w:rPr>
                <w:rFonts w:ascii="Times New Roman" w:eastAsia="Times New Roman" w:hAnsi="Times New Roman" w:cs="Times New Roman"/>
                <w:sz w:val="28"/>
                <w:szCs w:val="28"/>
                <w:lang w:eastAsia="lv-LV"/>
              </w:rPr>
              <w:t>as.</w:t>
            </w:r>
          </w:p>
        </w:tc>
      </w:tr>
      <w:tr w:rsidR="00BA5F24" w:rsidRPr="00451BA7" w:rsidTr="00451BA7">
        <w:tc>
          <w:tcPr>
            <w:tcW w:w="250"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3.</w:t>
            </w:r>
          </w:p>
        </w:tc>
        <w:tc>
          <w:tcPr>
            <w:tcW w:w="2373"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D62110">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Projekta izpildes ietekme uz pārvaldes institucionālo struktūru.</w:t>
            </w:r>
            <w:r w:rsidR="00D62110" w:rsidRPr="00451BA7">
              <w:rPr>
                <w:rFonts w:ascii="Times New Roman" w:eastAsia="Times New Roman" w:hAnsi="Times New Roman" w:cs="Times New Roman"/>
                <w:sz w:val="28"/>
                <w:szCs w:val="28"/>
                <w:lang w:eastAsia="lv-LV"/>
              </w:rPr>
              <w:t xml:space="preserve"> </w:t>
            </w:r>
            <w:r w:rsidRPr="00451BA7">
              <w:rPr>
                <w:rFonts w:ascii="Times New Roman" w:eastAsia="Times New Roman" w:hAnsi="Times New Roman" w:cs="Times New Roman"/>
                <w:sz w:val="28"/>
                <w:szCs w:val="28"/>
                <w:lang w:eastAsia="lv-LV"/>
              </w:rPr>
              <w:t>Jaunu institūciju izveide</w:t>
            </w:r>
          </w:p>
        </w:tc>
        <w:tc>
          <w:tcPr>
            <w:tcW w:w="2377" w:type="pct"/>
            <w:tcBorders>
              <w:top w:val="outset" w:sz="6" w:space="0" w:color="000000"/>
              <w:left w:val="outset" w:sz="6" w:space="0" w:color="000000"/>
              <w:bottom w:val="outset" w:sz="6" w:space="0" w:color="000000"/>
              <w:right w:val="outset" w:sz="6" w:space="0" w:color="000000"/>
            </w:tcBorders>
            <w:hideMark/>
          </w:tcPr>
          <w:p w:rsidR="00BA5F24" w:rsidRPr="00451BA7" w:rsidRDefault="002C2C8F" w:rsidP="00BA5F24">
            <w:pPr>
              <w:spacing w:before="100" w:beforeAutospacing="1" w:after="100" w:afterAutospacing="1"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r w:rsidRPr="00451BA7">
              <w:rPr>
                <w:rFonts w:ascii="Times New Roman" w:eastAsia="Times New Roman" w:hAnsi="Times New Roman" w:cs="Times New Roman"/>
                <w:sz w:val="28"/>
                <w:szCs w:val="28"/>
                <w:lang w:eastAsia="lv-LV"/>
              </w:rPr>
              <w:t>.</w:t>
            </w:r>
          </w:p>
        </w:tc>
      </w:tr>
      <w:tr w:rsidR="00BA5F24" w:rsidRPr="00451BA7" w:rsidTr="00451BA7">
        <w:tc>
          <w:tcPr>
            <w:tcW w:w="250"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4.</w:t>
            </w:r>
          </w:p>
        </w:tc>
        <w:tc>
          <w:tcPr>
            <w:tcW w:w="2373"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D62110">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Projekta izpildes ietekme uz pārvaldes institucionālo struktūru.</w:t>
            </w:r>
            <w:r w:rsidR="00D62110" w:rsidRPr="00451BA7">
              <w:rPr>
                <w:rFonts w:ascii="Times New Roman" w:eastAsia="Times New Roman" w:hAnsi="Times New Roman" w:cs="Times New Roman"/>
                <w:sz w:val="28"/>
                <w:szCs w:val="28"/>
                <w:lang w:eastAsia="lv-LV"/>
              </w:rPr>
              <w:t xml:space="preserve"> </w:t>
            </w:r>
            <w:r w:rsidRPr="00451BA7">
              <w:rPr>
                <w:rFonts w:ascii="Times New Roman" w:eastAsia="Times New Roman" w:hAnsi="Times New Roman" w:cs="Times New Roman"/>
                <w:sz w:val="28"/>
                <w:szCs w:val="28"/>
                <w:lang w:eastAsia="lv-LV"/>
              </w:rPr>
              <w:t>Esošu institūciju likvidācija</w:t>
            </w:r>
          </w:p>
        </w:tc>
        <w:tc>
          <w:tcPr>
            <w:tcW w:w="2377" w:type="pct"/>
            <w:tcBorders>
              <w:top w:val="outset" w:sz="6" w:space="0" w:color="000000"/>
              <w:left w:val="outset" w:sz="6" w:space="0" w:color="000000"/>
              <w:bottom w:val="outset" w:sz="6" w:space="0" w:color="000000"/>
              <w:right w:val="outset" w:sz="6" w:space="0" w:color="000000"/>
            </w:tcBorders>
            <w:hideMark/>
          </w:tcPr>
          <w:p w:rsidR="00BA5F24" w:rsidRPr="00451BA7" w:rsidRDefault="002C2C8F" w:rsidP="00E9247A">
            <w:pPr>
              <w:spacing w:before="100" w:beforeAutospacing="1" w:after="100" w:afterAutospacing="1"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r w:rsidRPr="00451BA7">
              <w:rPr>
                <w:rFonts w:ascii="Times New Roman" w:eastAsia="Times New Roman" w:hAnsi="Times New Roman" w:cs="Times New Roman"/>
                <w:sz w:val="28"/>
                <w:szCs w:val="28"/>
                <w:lang w:eastAsia="lv-LV"/>
              </w:rPr>
              <w:t>.</w:t>
            </w:r>
          </w:p>
        </w:tc>
      </w:tr>
      <w:tr w:rsidR="00BA5F24" w:rsidRPr="00451BA7" w:rsidTr="00451BA7">
        <w:tc>
          <w:tcPr>
            <w:tcW w:w="250"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5.</w:t>
            </w:r>
          </w:p>
        </w:tc>
        <w:tc>
          <w:tcPr>
            <w:tcW w:w="2373"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70036E">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Projekta izpildes ietekme uz pārvaldes institucionālo struktūru.</w:t>
            </w:r>
            <w:r w:rsidR="0070036E" w:rsidRPr="00451BA7">
              <w:rPr>
                <w:rFonts w:ascii="Times New Roman" w:eastAsia="Times New Roman" w:hAnsi="Times New Roman" w:cs="Times New Roman"/>
                <w:sz w:val="28"/>
                <w:szCs w:val="28"/>
                <w:lang w:eastAsia="lv-LV"/>
              </w:rPr>
              <w:t xml:space="preserve"> </w:t>
            </w:r>
            <w:r w:rsidRPr="00451BA7">
              <w:rPr>
                <w:rFonts w:ascii="Times New Roman" w:eastAsia="Times New Roman" w:hAnsi="Times New Roman" w:cs="Times New Roman"/>
                <w:sz w:val="28"/>
                <w:szCs w:val="28"/>
                <w:lang w:eastAsia="lv-LV"/>
              </w:rPr>
              <w:t>Esošu institūciju reorganizācija</w:t>
            </w:r>
          </w:p>
        </w:tc>
        <w:tc>
          <w:tcPr>
            <w:tcW w:w="2377" w:type="pct"/>
            <w:tcBorders>
              <w:top w:val="outset" w:sz="6" w:space="0" w:color="000000"/>
              <w:left w:val="outset" w:sz="6" w:space="0" w:color="000000"/>
              <w:bottom w:val="outset" w:sz="6" w:space="0" w:color="000000"/>
              <w:right w:val="outset" w:sz="6" w:space="0" w:color="000000"/>
            </w:tcBorders>
            <w:hideMark/>
          </w:tcPr>
          <w:p w:rsidR="00BA5F24" w:rsidRPr="00451BA7" w:rsidRDefault="002C2C8F" w:rsidP="00E9247A">
            <w:pPr>
              <w:spacing w:before="100" w:beforeAutospacing="1" w:after="100" w:afterAutospacing="1"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r w:rsidRPr="00451BA7">
              <w:rPr>
                <w:rFonts w:ascii="Times New Roman" w:eastAsia="Times New Roman" w:hAnsi="Times New Roman" w:cs="Times New Roman"/>
                <w:sz w:val="28"/>
                <w:szCs w:val="28"/>
                <w:lang w:eastAsia="lv-LV"/>
              </w:rPr>
              <w:t>.</w:t>
            </w:r>
          </w:p>
        </w:tc>
      </w:tr>
      <w:tr w:rsidR="00BA5F24" w:rsidRPr="00451BA7" w:rsidTr="00451BA7">
        <w:tc>
          <w:tcPr>
            <w:tcW w:w="250"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6.</w:t>
            </w:r>
          </w:p>
        </w:tc>
        <w:tc>
          <w:tcPr>
            <w:tcW w:w="2373" w:type="pct"/>
            <w:tcBorders>
              <w:top w:val="outset" w:sz="6" w:space="0" w:color="000000"/>
              <w:left w:val="outset" w:sz="6" w:space="0" w:color="000000"/>
              <w:bottom w:val="outset" w:sz="6" w:space="0" w:color="000000"/>
              <w:right w:val="outset" w:sz="6" w:space="0" w:color="000000"/>
            </w:tcBorders>
            <w:hideMark/>
          </w:tcPr>
          <w:p w:rsidR="00BA5F24" w:rsidRPr="00451BA7" w:rsidRDefault="00BA5F24"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Cita informācija</w:t>
            </w:r>
          </w:p>
        </w:tc>
        <w:tc>
          <w:tcPr>
            <w:tcW w:w="2377" w:type="pct"/>
            <w:tcBorders>
              <w:top w:val="outset" w:sz="6" w:space="0" w:color="000000"/>
              <w:left w:val="outset" w:sz="6" w:space="0" w:color="000000"/>
              <w:bottom w:val="outset" w:sz="6" w:space="0" w:color="000000"/>
              <w:right w:val="outset" w:sz="6" w:space="0" w:color="000000"/>
            </w:tcBorders>
            <w:hideMark/>
          </w:tcPr>
          <w:p w:rsidR="00BA5F24" w:rsidRPr="00451BA7" w:rsidRDefault="00D62110" w:rsidP="00BA5F24">
            <w:pPr>
              <w:spacing w:before="100" w:beforeAutospacing="1" w:after="100" w:afterAutospacing="1" w:line="240" w:lineRule="auto"/>
              <w:rPr>
                <w:rFonts w:ascii="Times New Roman" w:eastAsia="Times New Roman" w:hAnsi="Times New Roman" w:cs="Times New Roman"/>
                <w:sz w:val="28"/>
                <w:szCs w:val="28"/>
                <w:lang w:eastAsia="lv-LV"/>
              </w:rPr>
            </w:pPr>
            <w:r w:rsidRPr="00451BA7">
              <w:rPr>
                <w:rFonts w:ascii="Times New Roman" w:eastAsia="Times New Roman" w:hAnsi="Times New Roman" w:cs="Times New Roman"/>
                <w:sz w:val="28"/>
                <w:szCs w:val="28"/>
                <w:lang w:eastAsia="lv-LV"/>
              </w:rPr>
              <w:t>Nav</w:t>
            </w:r>
          </w:p>
        </w:tc>
      </w:tr>
    </w:tbl>
    <w:p w:rsidR="0070036E" w:rsidRDefault="0070036E"/>
    <w:p w:rsidR="00451BA7" w:rsidRPr="002C2C8F" w:rsidRDefault="00451BA7" w:rsidP="00451BA7">
      <w:pPr>
        <w:spacing w:after="0" w:line="240" w:lineRule="auto"/>
        <w:ind w:firstLine="284"/>
        <w:jc w:val="both"/>
        <w:rPr>
          <w:rFonts w:ascii="Times New Roman" w:hAnsi="Times New Roman" w:cs="Times New Roman"/>
          <w:sz w:val="28"/>
          <w:szCs w:val="28"/>
        </w:rPr>
      </w:pPr>
      <w:r w:rsidRPr="00451BA7">
        <w:rPr>
          <w:rFonts w:ascii="Times New Roman" w:hAnsi="Times New Roman" w:cs="Times New Roman"/>
          <w:sz w:val="28"/>
          <w:szCs w:val="28"/>
        </w:rPr>
        <w:t>Kultūras ministre</w:t>
      </w:r>
      <w:r w:rsidRPr="00451BA7">
        <w:rPr>
          <w:rFonts w:ascii="Times New Roman" w:hAnsi="Times New Roman" w:cs="Times New Roman"/>
          <w:sz w:val="28"/>
          <w:szCs w:val="28"/>
        </w:rPr>
        <w:tab/>
      </w:r>
      <w:r w:rsidRPr="00451BA7">
        <w:rPr>
          <w:rFonts w:ascii="Times New Roman" w:hAnsi="Times New Roman" w:cs="Times New Roman"/>
          <w:sz w:val="28"/>
          <w:szCs w:val="28"/>
        </w:rPr>
        <w:tab/>
      </w:r>
      <w:r w:rsidRPr="00451BA7">
        <w:rPr>
          <w:rFonts w:ascii="Times New Roman" w:hAnsi="Times New Roman" w:cs="Times New Roman"/>
          <w:sz w:val="28"/>
          <w:szCs w:val="28"/>
        </w:rPr>
        <w:tab/>
      </w:r>
      <w:r w:rsidRPr="00451BA7">
        <w:rPr>
          <w:rFonts w:ascii="Times New Roman" w:hAnsi="Times New Roman" w:cs="Times New Roman"/>
          <w:sz w:val="28"/>
          <w:szCs w:val="28"/>
        </w:rPr>
        <w:tab/>
      </w:r>
      <w:r w:rsidRPr="00451BA7">
        <w:rPr>
          <w:rFonts w:ascii="Times New Roman" w:hAnsi="Times New Roman" w:cs="Times New Roman"/>
          <w:sz w:val="28"/>
          <w:szCs w:val="28"/>
        </w:rPr>
        <w:tab/>
      </w:r>
      <w:r w:rsidRPr="00451BA7">
        <w:rPr>
          <w:rFonts w:ascii="Times New Roman" w:hAnsi="Times New Roman" w:cs="Times New Roman"/>
          <w:sz w:val="28"/>
          <w:szCs w:val="28"/>
        </w:rPr>
        <w:tab/>
      </w:r>
      <w:r w:rsidR="002C2C8F" w:rsidRPr="002C2C8F">
        <w:rPr>
          <w:rFonts w:ascii="Times New Roman" w:hAnsi="Times New Roman" w:cs="Times New Roman"/>
          <w:sz w:val="28"/>
          <w:szCs w:val="28"/>
        </w:rPr>
        <w:t>Ž.Jaunzeme – Grende</w:t>
      </w:r>
    </w:p>
    <w:p w:rsidR="00451BA7" w:rsidRPr="00451BA7" w:rsidRDefault="00451BA7" w:rsidP="00451BA7">
      <w:pPr>
        <w:spacing w:after="0" w:line="240" w:lineRule="auto"/>
        <w:rPr>
          <w:rFonts w:ascii="Times New Roman" w:hAnsi="Times New Roman" w:cs="Times New Roman"/>
          <w:sz w:val="28"/>
          <w:szCs w:val="28"/>
        </w:rPr>
      </w:pPr>
    </w:p>
    <w:p w:rsidR="00451BA7" w:rsidRPr="00451BA7" w:rsidRDefault="006933DC" w:rsidP="00451B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Vīza: Valsts sekretāra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sidR="00451BA7" w:rsidRPr="00451BA7">
        <w:rPr>
          <w:rFonts w:ascii="Times New Roman" w:hAnsi="Times New Roman" w:cs="Times New Roman"/>
          <w:sz w:val="28"/>
          <w:szCs w:val="28"/>
        </w:rPr>
        <w:tab/>
      </w:r>
      <w:r w:rsidR="00451BA7" w:rsidRPr="00451BA7">
        <w:rPr>
          <w:rFonts w:ascii="Times New Roman" w:hAnsi="Times New Roman" w:cs="Times New Roman"/>
          <w:sz w:val="28"/>
          <w:szCs w:val="28"/>
        </w:rPr>
        <w:tab/>
      </w:r>
      <w:r w:rsidR="00451BA7" w:rsidRPr="00451BA7">
        <w:rPr>
          <w:rFonts w:ascii="Times New Roman" w:hAnsi="Times New Roman" w:cs="Times New Roman"/>
          <w:sz w:val="28"/>
          <w:szCs w:val="28"/>
        </w:rPr>
        <w:tab/>
      </w:r>
      <w:r w:rsidR="00451BA7" w:rsidRPr="00451BA7">
        <w:rPr>
          <w:rFonts w:ascii="Times New Roman" w:hAnsi="Times New Roman" w:cs="Times New Roman"/>
          <w:sz w:val="28"/>
          <w:szCs w:val="28"/>
        </w:rPr>
        <w:tab/>
      </w:r>
      <w:r w:rsidR="00451BA7" w:rsidRPr="00451BA7">
        <w:rPr>
          <w:rFonts w:ascii="Times New Roman" w:hAnsi="Times New Roman" w:cs="Times New Roman"/>
          <w:sz w:val="28"/>
          <w:szCs w:val="28"/>
        </w:rPr>
        <w:tab/>
      </w:r>
      <w:r w:rsidR="00451BA7" w:rsidRPr="00451BA7">
        <w:rPr>
          <w:rFonts w:ascii="Times New Roman" w:hAnsi="Times New Roman" w:cs="Times New Roman"/>
          <w:sz w:val="28"/>
          <w:szCs w:val="28"/>
        </w:rPr>
        <w:tab/>
      </w:r>
      <w:r>
        <w:rPr>
          <w:rFonts w:ascii="Times New Roman" w:hAnsi="Times New Roman" w:cs="Times New Roman"/>
          <w:sz w:val="28"/>
          <w:szCs w:val="28"/>
        </w:rPr>
        <w:t>U.Lielpēteres</w:t>
      </w:r>
    </w:p>
    <w:p w:rsidR="00451BA7" w:rsidRDefault="00451BA7" w:rsidP="00451BA7">
      <w:pPr>
        <w:spacing w:after="0" w:line="240" w:lineRule="auto"/>
        <w:rPr>
          <w:rFonts w:ascii="Times New Roman" w:hAnsi="Times New Roman" w:cs="Times New Roman"/>
          <w:sz w:val="28"/>
          <w:szCs w:val="28"/>
        </w:rPr>
      </w:pPr>
    </w:p>
    <w:p w:rsidR="005B66E6" w:rsidRPr="00451BA7" w:rsidRDefault="005B66E6" w:rsidP="00451BA7">
      <w:pPr>
        <w:spacing w:after="0" w:line="240" w:lineRule="auto"/>
        <w:rPr>
          <w:rFonts w:ascii="Times New Roman" w:hAnsi="Times New Roman" w:cs="Times New Roman"/>
          <w:sz w:val="28"/>
          <w:szCs w:val="28"/>
        </w:rPr>
      </w:pPr>
    </w:p>
    <w:p w:rsidR="00451BA7" w:rsidRPr="00451BA7" w:rsidRDefault="00E53005" w:rsidP="00451BA7">
      <w:pPr>
        <w:spacing w:after="0" w:line="240" w:lineRule="auto"/>
        <w:rPr>
          <w:rFonts w:ascii="Times New Roman" w:hAnsi="Times New Roman" w:cs="Times New Roman"/>
        </w:rPr>
      </w:pPr>
      <w:r>
        <w:rPr>
          <w:rFonts w:ascii="Times New Roman" w:hAnsi="Times New Roman" w:cs="Times New Roman"/>
        </w:rPr>
        <w:t>23</w:t>
      </w:r>
      <w:r w:rsidR="00E26F60">
        <w:rPr>
          <w:rFonts w:ascii="Times New Roman" w:hAnsi="Times New Roman" w:cs="Times New Roman"/>
        </w:rPr>
        <w:t>.</w:t>
      </w:r>
      <w:r w:rsidR="005B0A44">
        <w:rPr>
          <w:rFonts w:ascii="Times New Roman" w:hAnsi="Times New Roman" w:cs="Times New Roman"/>
        </w:rPr>
        <w:t>0</w:t>
      </w:r>
      <w:r w:rsidR="00E26F60">
        <w:rPr>
          <w:rFonts w:ascii="Times New Roman" w:hAnsi="Times New Roman" w:cs="Times New Roman"/>
        </w:rPr>
        <w:t>1.12.</w:t>
      </w:r>
      <w:r w:rsidR="00451BA7" w:rsidRPr="00451BA7">
        <w:rPr>
          <w:rFonts w:ascii="Times New Roman" w:hAnsi="Times New Roman" w:cs="Times New Roman"/>
        </w:rPr>
        <w:t xml:space="preserve"> </w:t>
      </w:r>
      <w:r w:rsidR="003F7579">
        <w:rPr>
          <w:rFonts w:ascii="Times New Roman" w:hAnsi="Times New Roman" w:cs="Times New Roman"/>
        </w:rPr>
        <w:t>1</w:t>
      </w:r>
      <w:r w:rsidR="005B0A44">
        <w:rPr>
          <w:rFonts w:ascii="Times New Roman" w:hAnsi="Times New Roman" w:cs="Times New Roman"/>
        </w:rPr>
        <w:t>3:00</w:t>
      </w:r>
    </w:p>
    <w:p w:rsidR="00451BA7" w:rsidRPr="00451BA7" w:rsidRDefault="00E26F60" w:rsidP="00451BA7">
      <w:pPr>
        <w:spacing w:after="0" w:line="240" w:lineRule="auto"/>
        <w:rPr>
          <w:rFonts w:ascii="Times New Roman" w:hAnsi="Times New Roman" w:cs="Times New Roman"/>
        </w:rPr>
      </w:pPr>
      <w:r>
        <w:rPr>
          <w:rFonts w:ascii="Times New Roman" w:hAnsi="Times New Roman" w:cs="Times New Roman"/>
        </w:rPr>
        <w:t>10</w:t>
      </w:r>
      <w:r w:rsidR="00E53005">
        <w:rPr>
          <w:rFonts w:ascii="Times New Roman" w:hAnsi="Times New Roman" w:cs="Times New Roman"/>
        </w:rPr>
        <w:t>66</w:t>
      </w:r>
    </w:p>
    <w:p w:rsidR="00451BA7" w:rsidRPr="00451BA7" w:rsidRDefault="00451BA7" w:rsidP="00451BA7">
      <w:pPr>
        <w:spacing w:after="0" w:line="240" w:lineRule="auto"/>
        <w:rPr>
          <w:rFonts w:ascii="Times New Roman" w:hAnsi="Times New Roman" w:cs="Times New Roman"/>
        </w:rPr>
      </w:pPr>
      <w:r w:rsidRPr="00451BA7">
        <w:rPr>
          <w:rFonts w:ascii="Times New Roman" w:hAnsi="Times New Roman" w:cs="Times New Roman"/>
        </w:rPr>
        <w:t xml:space="preserve">A.Rostovceva </w:t>
      </w:r>
    </w:p>
    <w:p w:rsidR="00451BA7" w:rsidRPr="00451BA7" w:rsidRDefault="00451BA7" w:rsidP="00451BA7">
      <w:pPr>
        <w:spacing w:after="0" w:line="240" w:lineRule="auto"/>
        <w:rPr>
          <w:rFonts w:ascii="Times New Roman" w:hAnsi="Times New Roman" w:cs="Times New Roman"/>
        </w:rPr>
      </w:pPr>
      <w:r w:rsidRPr="00451BA7">
        <w:rPr>
          <w:rFonts w:ascii="Times New Roman" w:hAnsi="Times New Roman" w:cs="Times New Roman"/>
        </w:rPr>
        <w:t xml:space="preserve">Tālr. </w:t>
      </w:r>
      <w:r w:rsidRPr="00451BA7">
        <w:rPr>
          <w:rFonts w:ascii="Times New Roman" w:hAnsi="Times New Roman" w:cs="Times New Roman"/>
          <w:iCs/>
        </w:rPr>
        <w:t>67330213, fakss 67330293</w:t>
      </w:r>
    </w:p>
    <w:p w:rsidR="00451BA7" w:rsidRPr="00451BA7" w:rsidRDefault="002346B9" w:rsidP="00451BA7">
      <w:pPr>
        <w:spacing w:after="0" w:line="240" w:lineRule="auto"/>
        <w:rPr>
          <w:rFonts w:ascii="Times New Roman" w:hAnsi="Times New Roman" w:cs="Times New Roman"/>
        </w:rPr>
      </w:pPr>
      <w:hyperlink r:id="rId7" w:history="1">
        <w:r w:rsidR="00451BA7" w:rsidRPr="00451BA7">
          <w:rPr>
            <w:rStyle w:val="Hyperlink"/>
            <w:rFonts w:ascii="Times New Roman" w:hAnsi="Times New Roman" w:cs="Times New Roman"/>
          </w:rPr>
          <w:t>Aleksandra.Rostovceva@km.gov.lv</w:t>
        </w:r>
      </w:hyperlink>
      <w:r w:rsidR="00451BA7" w:rsidRPr="00451BA7">
        <w:rPr>
          <w:rFonts w:ascii="Times New Roman" w:hAnsi="Times New Roman" w:cs="Times New Roman"/>
        </w:rPr>
        <w:t xml:space="preserve"> </w:t>
      </w:r>
    </w:p>
    <w:p w:rsidR="0070036E" w:rsidRDefault="0070036E"/>
    <w:sectPr w:rsidR="0070036E" w:rsidSect="00E53005">
      <w:headerReference w:type="default" r:id="rId8"/>
      <w:footerReference w:type="default" r:id="rId9"/>
      <w:footerReference w:type="first" r:id="rId10"/>
      <w:pgSz w:w="11906" w:h="16838"/>
      <w:pgMar w:top="1418" w:right="1134" w:bottom="1702" w:left="1701" w:header="709" w:footer="2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9B" w:rsidRDefault="004F6D9B" w:rsidP="0089381F">
      <w:pPr>
        <w:spacing w:after="0" w:line="240" w:lineRule="auto"/>
      </w:pPr>
      <w:r>
        <w:separator/>
      </w:r>
    </w:p>
  </w:endnote>
  <w:endnote w:type="continuationSeparator" w:id="0">
    <w:p w:rsidR="004F6D9B" w:rsidRDefault="004F6D9B" w:rsidP="00893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9B" w:rsidRPr="00011715" w:rsidRDefault="004F6D9B" w:rsidP="00133E17">
    <w:pPr>
      <w:spacing w:after="0" w:line="240" w:lineRule="auto"/>
      <w:jc w:val="both"/>
      <w:rPr>
        <w:szCs w:val="20"/>
      </w:rPr>
    </w:pPr>
    <w:r w:rsidRPr="00451BA7">
      <w:rPr>
        <w:rFonts w:ascii="Times New Roman" w:hAnsi="Times New Roman" w:cs="Times New Roman"/>
      </w:rPr>
      <w:t>KMAnot_</w:t>
    </w:r>
    <w:r>
      <w:rPr>
        <w:rFonts w:ascii="Times New Roman" w:hAnsi="Times New Roman" w:cs="Times New Roman"/>
      </w:rPr>
      <w:t>230112</w:t>
    </w:r>
    <w:r w:rsidRPr="00451BA7">
      <w:rPr>
        <w:rFonts w:ascii="Times New Roman" w:hAnsi="Times New Roman" w:cs="Times New Roman"/>
      </w:rPr>
      <w:t>_SLK977; Ministru kabineta noteikumu projekta „</w:t>
    </w:r>
    <w:r w:rsidRPr="00451BA7">
      <w:rPr>
        <w:rFonts w:ascii="Times New Roman" w:hAnsi="Times New Roman" w:cs="Times New Roman"/>
        <w:bCs/>
      </w:rPr>
      <w:t xml:space="preserve">Grozījumi Ministru kabineta 2004.gada 30.novembra noteikumos Nr.977 „Noteikumi par biedrību un nodibinājumu pārstāvju izvirzīšanu un iekļaušanu Sabiedriskā labuma komisijā”” </w:t>
    </w:r>
    <w:r w:rsidRPr="00451BA7">
      <w:rPr>
        <w:rFonts w:ascii="Times New Roman" w:hAnsi="Times New Roman" w:cs="Times New Roman"/>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9B" w:rsidRDefault="004F6D9B" w:rsidP="00451BA7">
    <w:pPr>
      <w:spacing w:after="0" w:line="240" w:lineRule="auto"/>
      <w:jc w:val="both"/>
    </w:pPr>
    <w:r w:rsidRPr="00451BA7">
      <w:rPr>
        <w:rFonts w:ascii="Times New Roman" w:hAnsi="Times New Roman" w:cs="Times New Roman"/>
      </w:rPr>
      <w:t>KMAnot_</w:t>
    </w:r>
    <w:r>
      <w:rPr>
        <w:rFonts w:ascii="Times New Roman" w:hAnsi="Times New Roman" w:cs="Times New Roman"/>
      </w:rPr>
      <w:t>230112</w:t>
    </w:r>
    <w:r w:rsidRPr="00451BA7">
      <w:rPr>
        <w:rFonts w:ascii="Times New Roman" w:hAnsi="Times New Roman" w:cs="Times New Roman"/>
      </w:rPr>
      <w:t>_SLK977; Ministru kabineta noteikumu projekta „</w:t>
    </w:r>
    <w:r w:rsidRPr="00451BA7">
      <w:rPr>
        <w:rFonts w:ascii="Times New Roman" w:hAnsi="Times New Roman" w:cs="Times New Roman"/>
        <w:bCs/>
      </w:rPr>
      <w:t xml:space="preserve">Grozījumi Ministru kabineta 2004.gada 30.novembra noteikumos Nr.977 „Noteikumi par biedrību un nodibinājumu pārstāvju izvirzīšanu un iekļaušanu Sabiedriskā labuma komisijā”” </w:t>
    </w:r>
    <w:r w:rsidRPr="00451BA7">
      <w:rPr>
        <w:rFonts w:ascii="Times New Roman" w:hAnsi="Times New Roman" w:cs="Times New Roman"/>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9B" w:rsidRDefault="004F6D9B" w:rsidP="0089381F">
      <w:pPr>
        <w:spacing w:after="0" w:line="240" w:lineRule="auto"/>
      </w:pPr>
      <w:r>
        <w:separator/>
      </w:r>
    </w:p>
  </w:footnote>
  <w:footnote w:type="continuationSeparator" w:id="0">
    <w:p w:rsidR="004F6D9B" w:rsidRDefault="004F6D9B" w:rsidP="00893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6315"/>
      <w:docPartObj>
        <w:docPartGallery w:val="Page Numbers (Top of Page)"/>
        <w:docPartUnique/>
      </w:docPartObj>
    </w:sdtPr>
    <w:sdtContent>
      <w:p w:rsidR="004F6D9B" w:rsidRDefault="004F6D9B">
        <w:pPr>
          <w:pStyle w:val="Header"/>
          <w:jc w:val="center"/>
        </w:pPr>
        <w:r w:rsidRPr="00451BA7">
          <w:rPr>
            <w:rFonts w:ascii="Times New Roman" w:hAnsi="Times New Roman" w:cs="Times New Roman"/>
          </w:rPr>
          <w:fldChar w:fldCharType="begin"/>
        </w:r>
        <w:r w:rsidRPr="00451BA7">
          <w:rPr>
            <w:rFonts w:ascii="Times New Roman" w:hAnsi="Times New Roman" w:cs="Times New Roman"/>
          </w:rPr>
          <w:instrText xml:space="preserve"> PAGE   \* MERGEFORMAT </w:instrText>
        </w:r>
        <w:r w:rsidRPr="00451BA7">
          <w:rPr>
            <w:rFonts w:ascii="Times New Roman" w:hAnsi="Times New Roman" w:cs="Times New Roman"/>
          </w:rPr>
          <w:fldChar w:fldCharType="separate"/>
        </w:r>
        <w:r>
          <w:rPr>
            <w:rFonts w:ascii="Times New Roman" w:hAnsi="Times New Roman" w:cs="Times New Roman"/>
            <w:noProof/>
          </w:rPr>
          <w:t>4</w:t>
        </w:r>
        <w:r w:rsidRPr="00451BA7">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BA5F24"/>
    <w:rsid w:val="000027ED"/>
    <w:rsid w:val="00011715"/>
    <w:rsid w:val="000367BC"/>
    <w:rsid w:val="00044108"/>
    <w:rsid w:val="00050695"/>
    <w:rsid w:val="00086CCA"/>
    <w:rsid w:val="00097C68"/>
    <w:rsid w:val="000A5410"/>
    <w:rsid w:val="000C1B1C"/>
    <w:rsid w:val="000D616A"/>
    <w:rsid w:val="000E2CB9"/>
    <w:rsid w:val="000E7786"/>
    <w:rsid w:val="000F3922"/>
    <w:rsid w:val="000F52DB"/>
    <w:rsid w:val="000F6D6C"/>
    <w:rsid w:val="0010505A"/>
    <w:rsid w:val="001051A1"/>
    <w:rsid w:val="0010547E"/>
    <w:rsid w:val="00114228"/>
    <w:rsid w:val="0011497F"/>
    <w:rsid w:val="00133E17"/>
    <w:rsid w:val="00135F63"/>
    <w:rsid w:val="00162550"/>
    <w:rsid w:val="00165ECA"/>
    <w:rsid w:val="00172BC2"/>
    <w:rsid w:val="00172D8A"/>
    <w:rsid w:val="00185911"/>
    <w:rsid w:val="001915F6"/>
    <w:rsid w:val="001A3DFB"/>
    <w:rsid w:val="001B17CB"/>
    <w:rsid w:val="001C29BB"/>
    <w:rsid w:val="001C503E"/>
    <w:rsid w:val="001C6521"/>
    <w:rsid w:val="001C6F53"/>
    <w:rsid w:val="001E1712"/>
    <w:rsid w:val="001E21F3"/>
    <w:rsid w:val="002070B6"/>
    <w:rsid w:val="00216C34"/>
    <w:rsid w:val="00224F25"/>
    <w:rsid w:val="00231EF8"/>
    <w:rsid w:val="002346B9"/>
    <w:rsid w:val="002374A8"/>
    <w:rsid w:val="00243978"/>
    <w:rsid w:val="002506F2"/>
    <w:rsid w:val="00256C26"/>
    <w:rsid w:val="00260212"/>
    <w:rsid w:val="00261425"/>
    <w:rsid w:val="00267DF4"/>
    <w:rsid w:val="002773AE"/>
    <w:rsid w:val="0029726A"/>
    <w:rsid w:val="0029778C"/>
    <w:rsid w:val="002A5CEE"/>
    <w:rsid w:val="002C2C8F"/>
    <w:rsid w:val="002D6A36"/>
    <w:rsid w:val="00302E1A"/>
    <w:rsid w:val="003040AE"/>
    <w:rsid w:val="003070AC"/>
    <w:rsid w:val="00317450"/>
    <w:rsid w:val="00323092"/>
    <w:rsid w:val="00332A6F"/>
    <w:rsid w:val="003461F9"/>
    <w:rsid w:val="00346B82"/>
    <w:rsid w:val="00346D49"/>
    <w:rsid w:val="00347263"/>
    <w:rsid w:val="00351314"/>
    <w:rsid w:val="00360153"/>
    <w:rsid w:val="00363381"/>
    <w:rsid w:val="0036777E"/>
    <w:rsid w:val="0037061D"/>
    <w:rsid w:val="003754C6"/>
    <w:rsid w:val="003B1F9F"/>
    <w:rsid w:val="003B3987"/>
    <w:rsid w:val="003C3DAF"/>
    <w:rsid w:val="003C662A"/>
    <w:rsid w:val="003D010F"/>
    <w:rsid w:val="003D555E"/>
    <w:rsid w:val="003E0D67"/>
    <w:rsid w:val="003F6164"/>
    <w:rsid w:val="003F7579"/>
    <w:rsid w:val="00403A28"/>
    <w:rsid w:val="00414ACC"/>
    <w:rsid w:val="00416B6C"/>
    <w:rsid w:val="00426C57"/>
    <w:rsid w:val="0043537E"/>
    <w:rsid w:val="004477CD"/>
    <w:rsid w:val="0045146A"/>
    <w:rsid w:val="00451BA7"/>
    <w:rsid w:val="004548C0"/>
    <w:rsid w:val="0046220B"/>
    <w:rsid w:val="00467282"/>
    <w:rsid w:val="004868A0"/>
    <w:rsid w:val="004B1F7B"/>
    <w:rsid w:val="004C20FC"/>
    <w:rsid w:val="004F0B7A"/>
    <w:rsid w:val="004F4644"/>
    <w:rsid w:val="004F58EC"/>
    <w:rsid w:val="004F6D9B"/>
    <w:rsid w:val="005040BB"/>
    <w:rsid w:val="00507BB5"/>
    <w:rsid w:val="00532ABA"/>
    <w:rsid w:val="00533777"/>
    <w:rsid w:val="005567AF"/>
    <w:rsid w:val="0056432A"/>
    <w:rsid w:val="005643BE"/>
    <w:rsid w:val="00574F46"/>
    <w:rsid w:val="005837CB"/>
    <w:rsid w:val="00586179"/>
    <w:rsid w:val="005A0114"/>
    <w:rsid w:val="005B0A44"/>
    <w:rsid w:val="005B0DE0"/>
    <w:rsid w:val="005B470D"/>
    <w:rsid w:val="005B66E6"/>
    <w:rsid w:val="005B6B33"/>
    <w:rsid w:val="005D14B3"/>
    <w:rsid w:val="005D16C5"/>
    <w:rsid w:val="005E6D37"/>
    <w:rsid w:val="005F06F6"/>
    <w:rsid w:val="005F6FFE"/>
    <w:rsid w:val="00601BBC"/>
    <w:rsid w:val="00611E6A"/>
    <w:rsid w:val="00621CD2"/>
    <w:rsid w:val="0062324B"/>
    <w:rsid w:val="00625970"/>
    <w:rsid w:val="006274C2"/>
    <w:rsid w:val="00630756"/>
    <w:rsid w:val="0063372D"/>
    <w:rsid w:val="006477C9"/>
    <w:rsid w:val="006758EE"/>
    <w:rsid w:val="0067749F"/>
    <w:rsid w:val="006933DC"/>
    <w:rsid w:val="006A0DB6"/>
    <w:rsid w:val="006B4968"/>
    <w:rsid w:val="006B6611"/>
    <w:rsid w:val="006C777D"/>
    <w:rsid w:val="006D48A7"/>
    <w:rsid w:val="006E34A3"/>
    <w:rsid w:val="0070036E"/>
    <w:rsid w:val="00702598"/>
    <w:rsid w:val="0070432A"/>
    <w:rsid w:val="00706621"/>
    <w:rsid w:val="0071011C"/>
    <w:rsid w:val="007340EE"/>
    <w:rsid w:val="007400CE"/>
    <w:rsid w:val="007414AD"/>
    <w:rsid w:val="00742D63"/>
    <w:rsid w:val="00771DD6"/>
    <w:rsid w:val="007771DA"/>
    <w:rsid w:val="007857A3"/>
    <w:rsid w:val="007859FA"/>
    <w:rsid w:val="00786F5D"/>
    <w:rsid w:val="0079586B"/>
    <w:rsid w:val="007A0D92"/>
    <w:rsid w:val="007C5B75"/>
    <w:rsid w:val="007E0AA8"/>
    <w:rsid w:val="007E144E"/>
    <w:rsid w:val="007E755D"/>
    <w:rsid w:val="007F686A"/>
    <w:rsid w:val="0081626B"/>
    <w:rsid w:val="00822A0C"/>
    <w:rsid w:val="00823367"/>
    <w:rsid w:val="00837B3A"/>
    <w:rsid w:val="00842497"/>
    <w:rsid w:val="0086398C"/>
    <w:rsid w:val="00865FEC"/>
    <w:rsid w:val="00866322"/>
    <w:rsid w:val="008735D7"/>
    <w:rsid w:val="0087564C"/>
    <w:rsid w:val="00877C74"/>
    <w:rsid w:val="008814CA"/>
    <w:rsid w:val="00885369"/>
    <w:rsid w:val="0089381F"/>
    <w:rsid w:val="008A05E3"/>
    <w:rsid w:val="008A2578"/>
    <w:rsid w:val="008A73F7"/>
    <w:rsid w:val="008B385E"/>
    <w:rsid w:val="008C196F"/>
    <w:rsid w:val="008C35E1"/>
    <w:rsid w:val="008C7539"/>
    <w:rsid w:val="008D2286"/>
    <w:rsid w:val="008D31F5"/>
    <w:rsid w:val="00912D70"/>
    <w:rsid w:val="009138AC"/>
    <w:rsid w:val="0091722F"/>
    <w:rsid w:val="00924556"/>
    <w:rsid w:val="00932A9C"/>
    <w:rsid w:val="00932C87"/>
    <w:rsid w:val="00942612"/>
    <w:rsid w:val="00944F3E"/>
    <w:rsid w:val="0094634A"/>
    <w:rsid w:val="0095785F"/>
    <w:rsid w:val="00981393"/>
    <w:rsid w:val="00985F8B"/>
    <w:rsid w:val="0098717C"/>
    <w:rsid w:val="009912C3"/>
    <w:rsid w:val="00996298"/>
    <w:rsid w:val="009A0C1E"/>
    <w:rsid w:val="009A19BA"/>
    <w:rsid w:val="009A4829"/>
    <w:rsid w:val="009C51C5"/>
    <w:rsid w:val="009E79EC"/>
    <w:rsid w:val="00A023FF"/>
    <w:rsid w:val="00A05796"/>
    <w:rsid w:val="00A06EF4"/>
    <w:rsid w:val="00A41961"/>
    <w:rsid w:val="00A45E3F"/>
    <w:rsid w:val="00A5466A"/>
    <w:rsid w:val="00A54CA3"/>
    <w:rsid w:val="00A55424"/>
    <w:rsid w:val="00A55C23"/>
    <w:rsid w:val="00A63929"/>
    <w:rsid w:val="00A75CFF"/>
    <w:rsid w:val="00A76091"/>
    <w:rsid w:val="00A81C97"/>
    <w:rsid w:val="00A87D8D"/>
    <w:rsid w:val="00A912B5"/>
    <w:rsid w:val="00A9130E"/>
    <w:rsid w:val="00A92ADC"/>
    <w:rsid w:val="00AA0D29"/>
    <w:rsid w:val="00AA1F20"/>
    <w:rsid w:val="00AB0151"/>
    <w:rsid w:val="00AB40D3"/>
    <w:rsid w:val="00AC0DBB"/>
    <w:rsid w:val="00AC7E14"/>
    <w:rsid w:val="00AD08E0"/>
    <w:rsid w:val="00AD142D"/>
    <w:rsid w:val="00AF5D30"/>
    <w:rsid w:val="00B030A2"/>
    <w:rsid w:val="00B06297"/>
    <w:rsid w:val="00B24365"/>
    <w:rsid w:val="00B60B2F"/>
    <w:rsid w:val="00B70F6C"/>
    <w:rsid w:val="00B86292"/>
    <w:rsid w:val="00B86941"/>
    <w:rsid w:val="00B907F4"/>
    <w:rsid w:val="00BA3D8E"/>
    <w:rsid w:val="00BA5018"/>
    <w:rsid w:val="00BA5F24"/>
    <w:rsid w:val="00BA705F"/>
    <w:rsid w:val="00BB5180"/>
    <w:rsid w:val="00BB734E"/>
    <w:rsid w:val="00BD1A74"/>
    <w:rsid w:val="00BE0284"/>
    <w:rsid w:val="00BE24EC"/>
    <w:rsid w:val="00BE5C08"/>
    <w:rsid w:val="00BF0EC2"/>
    <w:rsid w:val="00BF5C8A"/>
    <w:rsid w:val="00C15369"/>
    <w:rsid w:val="00C15B3E"/>
    <w:rsid w:val="00C23765"/>
    <w:rsid w:val="00C31CAC"/>
    <w:rsid w:val="00C37C2A"/>
    <w:rsid w:val="00C4166D"/>
    <w:rsid w:val="00C50E48"/>
    <w:rsid w:val="00C55302"/>
    <w:rsid w:val="00C57830"/>
    <w:rsid w:val="00C60432"/>
    <w:rsid w:val="00C70FD2"/>
    <w:rsid w:val="00C8579D"/>
    <w:rsid w:val="00CB473C"/>
    <w:rsid w:val="00CC1BE5"/>
    <w:rsid w:val="00CC3605"/>
    <w:rsid w:val="00CC57D5"/>
    <w:rsid w:val="00CD167E"/>
    <w:rsid w:val="00CE37F7"/>
    <w:rsid w:val="00CE6B5F"/>
    <w:rsid w:val="00CF12CD"/>
    <w:rsid w:val="00D03AEE"/>
    <w:rsid w:val="00D06CB4"/>
    <w:rsid w:val="00D11443"/>
    <w:rsid w:val="00D30F60"/>
    <w:rsid w:val="00D40467"/>
    <w:rsid w:val="00D459EC"/>
    <w:rsid w:val="00D46AE3"/>
    <w:rsid w:val="00D51B88"/>
    <w:rsid w:val="00D52221"/>
    <w:rsid w:val="00D606B3"/>
    <w:rsid w:val="00D61CDB"/>
    <w:rsid w:val="00D62110"/>
    <w:rsid w:val="00D67AAB"/>
    <w:rsid w:val="00D8224A"/>
    <w:rsid w:val="00DA7E12"/>
    <w:rsid w:val="00DB2523"/>
    <w:rsid w:val="00DC3418"/>
    <w:rsid w:val="00DC741C"/>
    <w:rsid w:val="00DD3AC2"/>
    <w:rsid w:val="00DE534D"/>
    <w:rsid w:val="00E00711"/>
    <w:rsid w:val="00E0150D"/>
    <w:rsid w:val="00E10074"/>
    <w:rsid w:val="00E24154"/>
    <w:rsid w:val="00E26F60"/>
    <w:rsid w:val="00E31870"/>
    <w:rsid w:val="00E36784"/>
    <w:rsid w:val="00E40A12"/>
    <w:rsid w:val="00E53005"/>
    <w:rsid w:val="00E53D08"/>
    <w:rsid w:val="00E54BCB"/>
    <w:rsid w:val="00E56412"/>
    <w:rsid w:val="00E65061"/>
    <w:rsid w:val="00E67699"/>
    <w:rsid w:val="00E8207B"/>
    <w:rsid w:val="00E90525"/>
    <w:rsid w:val="00E9247A"/>
    <w:rsid w:val="00E933BC"/>
    <w:rsid w:val="00EC285C"/>
    <w:rsid w:val="00ED02D6"/>
    <w:rsid w:val="00EE0239"/>
    <w:rsid w:val="00EE615C"/>
    <w:rsid w:val="00EF02A9"/>
    <w:rsid w:val="00F12423"/>
    <w:rsid w:val="00F20047"/>
    <w:rsid w:val="00F21708"/>
    <w:rsid w:val="00F22253"/>
    <w:rsid w:val="00F319A6"/>
    <w:rsid w:val="00F46C3C"/>
    <w:rsid w:val="00F54FC1"/>
    <w:rsid w:val="00F6259B"/>
    <w:rsid w:val="00F672C8"/>
    <w:rsid w:val="00F85479"/>
    <w:rsid w:val="00FA1E0A"/>
    <w:rsid w:val="00FA48A0"/>
    <w:rsid w:val="00FB7F1B"/>
    <w:rsid w:val="00FF72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FB"/>
  </w:style>
  <w:style w:type="paragraph" w:styleId="Heading4">
    <w:name w:val="heading 4"/>
    <w:basedOn w:val="Normal"/>
    <w:link w:val="Heading4Char"/>
    <w:uiPriority w:val="9"/>
    <w:qFormat/>
    <w:rsid w:val="00BA5F2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5F24"/>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BA5F24"/>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aisf">
    <w:name w:val="naisf"/>
    <w:basedOn w:val="Normal"/>
    <w:rsid w:val="008C19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70036E"/>
    <w:rPr>
      <w:color w:val="0000FF"/>
      <w:u w:val="single"/>
    </w:rPr>
  </w:style>
  <w:style w:type="paragraph" w:styleId="BalloonText">
    <w:name w:val="Balloon Text"/>
    <w:basedOn w:val="Normal"/>
    <w:link w:val="BalloonTextChar"/>
    <w:uiPriority w:val="99"/>
    <w:semiHidden/>
    <w:unhideWhenUsed/>
    <w:rsid w:val="0035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314"/>
    <w:rPr>
      <w:rFonts w:ascii="Tahoma" w:hAnsi="Tahoma" w:cs="Tahoma"/>
      <w:sz w:val="16"/>
      <w:szCs w:val="16"/>
    </w:rPr>
  </w:style>
  <w:style w:type="paragraph" w:styleId="Header">
    <w:name w:val="header"/>
    <w:basedOn w:val="Normal"/>
    <w:link w:val="HeaderChar"/>
    <w:uiPriority w:val="99"/>
    <w:unhideWhenUsed/>
    <w:rsid w:val="008938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381F"/>
  </w:style>
  <w:style w:type="paragraph" w:styleId="Footer">
    <w:name w:val="footer"/>
    <w:basedOn w:val="Normal"/>
    <w:link w:val="FooterChar"/>
    <w:uiPriority w:val="99"/>
    <w:unhideWhenUsed/>
    <w:rsid w:val="008938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381F"/>
  </w:style>
  <w:style w:type="character" w:styleId="CommentReference">
    <w:name w:val="annotation reference"/>
    <w:basedOn w:val="DefaultParagraphFont"/>
    <w:uiPriority w:val="99"/>
    <w:semiHidden/>
    <w:unhideWhenUsed/>
    <w:rsid w:val="003F6164"/>
    <w:rPr>
      <w:sz w:val="16"/>
      <w:szCs w:val="16"/>
    </w:rPr>
  </w:style>
  <w:style w:type="paragraph" w:styleId="CommentText">
    <w:name w:val="annotation text"/>
    <w:basedOn w:val="Normal"/>
    <w:link w:val="CommentTextChar"/>
    <w:uiPriority w:val="99"/>
    <w:semiHidden/>
    <w:unhideWhenUsed/>
    <w:rsid w:val="003F6164"/>
    <w:pPr>
      <w:spacing w:line="240" w:lineRule="auto"/>
    </w:pPr>
    <w:rPr>
      <w:sz w:val="20"/>
      <w:szCs w:val="20"/>
    </w:rPr>
  </w:style>
  <w:style w:type="character" w:customStyle="1" w:styleId="CommentTextChar">
    <w:name w:val="Comment Text Char"/>
    <w:basedOn w:val="DefaultParagraphFont"/>
    <w:link w:val="CommentText"/>
    <w:uiPriority w:val="99"/>
    <w:semiHidden/>
    <w:rsid w:val="003F6164"/>
    <w:rPr>
      <w:sz w:val="20"/>
      <w:szCs w:val="20"/>
    </w:rPr>
  </w:style>
  <w:style w:type="paragraph" w:styleId="CommentSubject">
    <w:name w:val="annotation subject"/>
    <w:basedOn w:val="CommentText"/>
    <w:next w:val="CommentText"/>
    <w:link w:val="CommentSubjectChar"/>
    <w:uiPriority w:val="99"/>
    <w:semiHidden/>
    <w:unhideWhenUsed/>
    <w:rsid w:val="003F6164"/>
    <w:rPr>
      <w:b/>
      <w:bCs/>
    </w:rPr>
  </w:style>
  <w:style w:type="character" w:customStyle="1" w:styleId="CommentSubjectChar">
    <w:name w:val="Comment Subject Char"/>
    <w:basedOn w:val="CommentTextChar"/>
    <w:link w:val="CommentSubject"/>
    <w:uiPriority w:val="99"/>
    <w:semiHidden/>
    <w:rsid w:val="003F6164"/>
    <w:rPr>
      <w:b/>
      <w:bCs/>
    </w:rPr>
  </w:style>
  <w:style w:type="paragraph" w:styleId="NoSpacing">
    <w:name w:val="No Spacing"/>
    <w:uiPriority w:val="1"/>
    <w:qFormat/>
    <w:rsid w:val="00D5222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87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ksandra.Rostovcev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29DB-9E0F-4879-9606-8A9791E5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5767</Words>
  <Characters>3288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„Grozījums Ministru kabineta 2004. gada 30. novembra noteikumos Nr. 976 „Sabiedriskā labuma komisijas nolikums”” Ministru kabineta noteikumu projekta sākotnējās ietekmes novērtējuma ziņojums (anotācija)</vt:lpstr>
      <vt:lpstr>Noteikumu projekta „Grozījums Ministru kabineta 2004. gada 30. novembra noteikumos Nr. 976 „Sabiedriskā labuma komisijas nolikums”” Ministru kabineta noteikumu projekta sākotnējās ietekmes novērtējuma ziņojums (anotācija)</vt:lpstr>
    </vt:vector>
  </TitlesOfParts>
  <Manager>S.Zvidriņa</Manager>
  <Company>Kultūras ministrija</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2004. gada 30. novembra noteikumos Nr. 976 „Sabiedriskā labuma komisijas nolikums”” Ministru kabineta noteikumu projekta sākotnējās ietekmes novērtējuma ziņojums (anotācija)</dc:title>
  <dc:subject>Ministru kabineta noteikumu projekta „Grozījumi Ministru kabineta 2004.gada 30.novembra noteikumos Nr.977 „Noteikumi par biedrību un nodibinājumu pārstāvju izvirzīšanu un iekļaušanu Sabiedriskā labuma komisijā”” sākotnējās ietekmes novērtējuma ziņojums (anotācija)</dc:subject>
  <dc:creator>A.Rostovceva</dc:creator>
  <dc:description>A.Rostovceva _x000d_
Tālr. 67330213, fakss 67330293_x000d_
Aleksandra.Rostovceva@km.gov.lv</dc:description>
  <cp:lastModifiedBy>Aleksandra Rostovceva</cp:lastModifiedBy>
  <cp:revision>13</cp:revision>
  <cp:lastPrinted>2012-01-25T07:49:00Z</cp:lastPrinted>
  <dcterms:created xsi:type="dcterms:W3CDTF">2011-11-29T13:30:00Z</dcterms:created>
  <dcterms:modified xsi:type="dcterms:W3CDTF">2012-01-25T08:43:00Z</dcterms:modified>
</cp:coreProperties>
</file>