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71" w:rsidRPr="005D4607" w:rsidRDefault="00863AB1" w:rsidP="005D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D460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Ministru kabineta noteikumu projekta </w:t>
      </w:r>
    </w:p>
    <w:p w:rsidR="002930F9" w:rsidRPr="005D4607" w:rsidRDefault="00863AB1" w:rsidP="005D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D460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bookmarkStart w:id="0" w:name="OLE_LINK3"/>
      <w:bookmarkStart w:id="1" w:name="OLE_LINK4"/>
      <w:r w:rsidR="005D4607" w:rsidRPr="005D4607">
        <w:rPr>
          <w:rFonts w:ascii="Times New Roman" w:hAnsi="Times New Roman" w:cs="Times New Roman"/>
          <w:b/>
          <w:bCs/>
          <w:sz w:val="28"/>
          <w:szCs w:val="28"/>
        </w:rPr>
        <w:t>Grozījumi Ministru kabineta 2013.gada 25.jūnija noteikumos Nr.347 „</w:t>
      </w:r>
      <w:bookmarkEnd w:id="0"/>
      <w:bookmarkEnd w:id="1"/>
      <w:r w:rsidR="005D4607" w:rsidRPr="005D4607">
        <w:rPr>
          <w:rFonts w:ascii="Times New Roman" w:hAnsi="Times New Roman" w:cs="Times New Roman"/>
          <w:b/>
          <w:bCs/>
          <w:sz w:val="28"/>
          <w:szCs w:val="28"/>
        </w:rPr>
        <w:t>Noteikumi par Eiropas Trešo valstu valstspiederīgo integrācijas fonda 2012.gada programmas aktivitāšu īstenošanu”</w:t>
      </w:r>
      <w:r w:rsidRPr="005D460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712CB9" w:rsidRPr="005D460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D460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sākotnējās ietekmes novērtējuma ziņojums (anotācija)</w:t>
      </w:r>
    </w:p>
    <w:p w:rsidR="00863AB1" w:rsidRPr="00B96171" w:rsidRDefault="00863AB1" w:rsidP="00B961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4146"/>
        <w:gridCol w:w="4779"/>
      </w:tblGrid>
      <w:tr w:rsidR="00863AB1" w:rsidRPr="00B96171" w:rsidTr="00B43CAD">
        <w:tc>
          <w:tcPr>
            <w:tcW w:w="9497" w:type="dxa"/>
            <w:gridSpan w:val="3"/>
            <w:vAlign w:val="center"/>
          </w:tcPr>
          <w:p w:rsidR="00863AB1" w:rsidRPr="00B96171" w:rsidRDefault="00863AB1" w:rsidP="00B9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863AB1" w:rsidRPr="00B96171" w:rsidTr="001109D0">
        <w:trPr>
          <w:trHeight w:val="630"/>
        </w:trPr>
        <w:tc>
          <w:tcPr>
            <w:tcW w:w="572" w:type="dxa"/>
          </w:tcPr>
          <w:p w:rsidR="00863AB1" w:rsidRPr="00B96171" w:rsidRDefault="00863AB1" w:rsidP="00B9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146" w:type="dxa"/>
          </w:tcPr>
          <w:p w:rsidR="00863AB1" w:rsidRPr="00B96171" w:rsidRDefault="00863AB1" w:rsidP="00B96171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4779" w:type="dxa"/>
          </w:tcPr>
          <w:p w:rsidR="00863AB1" w:rsidRPr="00B96171" w:rsidRDefault="00863AB1" w:rsidP="00B43CAD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B961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Pr="00B961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 xml:space="preserve"> </w:t>
            </w: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ieviešanas kārtības likuma</w:t>
            </w:r>
            <w:r w:rsidR="00B43C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6.pants,</w:t>
            </w:r>
            <w:r w:rsidR="001109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30.panta pirmā daļa, Ministru kabineta 2012.gada 27.jūnija rīkojuma Nr.282 „Par „Koncepciju par </w:t>
            </w:r>
            <w:r w:rsidRPr="008358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normatīvo aktu sakārtošanu saistībā ar eiro ieviešanu Latvijā””</w:t>
            </w:r>
            <w:r w:rsidR="00F61FFF" w:rsidRPr="008358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7.</w:t>
            </w:r>
            <w:r w:rsidR="00835863" w:rsidRPr="008358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F61FFF" w:rsidRPr="008358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.apakšpunkts</w:t>
            </w:r>
            <w:r w:rsidR="00835863" w:rsidRPr="00835863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r w:rsidR="00835863" w:rsidRPr="00835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Ministru kabineta 2013.gada 4.aprīļa rīkojuma Nr.136 „</w:t>
            </w:r>
            <w:r w:rsidR="00835863" w:rsidRPr="008358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Par Latvijas Nacionālo </w:t>
            </w:r>
            <w:r w:rsidR="00835863" w:rsidRPr="0083586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euro</w:t>
            </w:r>
            <w:r w:rsidR="00835863" w:rsidRPr="008358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ieviešanas plānu” 1.pielikuma </w:t>
            </w:r>
            <w:r w:rsidR="00835863" w:rsidRPr="00835863">
              <w:rPr>
                <w:rFonts w:ascii="Times New Roman" w:hAnsi="Times New Roman" w:cs="Times New Roman"/>
                <w:sz w:val="28"/>
                <w:szCs w:val="28"/>
              </w:rPr>
              <w:t>J2.2.3.apakšpunkts.</w:t>
            </w:r>
          </w:p>
        </w:tc>
      </w:tr>
      <w:tr w:rsidR="00863AB1" w:rsidRPr="00B96171" w:rsidTr="001109D0">
        <w:trPr>
          <w:trHeight w:val="472"/>
        </w:trPr>
        <w:tc>
          <w:tcPr>
            <w:tcW w:w="572" w:type="dxa"/>
          </w:tcPr>
          <w:p w:rsidR="00863AB1" w:rsidRPr="00B96171" w:rsidRDefault="00863AB1" w:rsidP="00B9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4146" w:type="dxa"/>
          </w:tcPr>
          <w:p w:rsidR="00863AB1" w:rsidRPr="00B96171" w:rsidRDefault="00863AB1" w:rsidP="00B96171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4779" w:type="dxa"/>
          </w:tcPr>
          <w:p w:rsidR="00863AB1" w:rsidRPr="00B96171" w:rsidRDefault="00863AB1" w:rsidP="005D4607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Ņemot vērā, ka ar 2014.gada 1.janvāri Latvijā plānots ieviest </w:t>
            </w:r>
            <w:r w:rsidRPr="00B961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ir nepieciešams veikt grozījumus</w:t>
            </w:r>
            <w:r w:rsidR="00F61FFF"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F61FFF" w:rsidRPr="00B961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Ministru kabineta</w:t>
            </w:r>
            <w:r w:rsidR="005D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  <w:r w:rsidR="005D4607" w:rsidRPr="005D4607">
              <w:rPr>
                <w:rFonts w:ascii="Times New Roman" w:hAnsi="Times New Roman" w:cs="Times New Roman"/>
                <w:bCs/>
                <w:sz w:val="28"/>
                <w:szCs w:val="28"/>
              </w:rPr>
              <w:t>2013.gada 25.jūnija noteikum</w:t>
            </w:r>
            <w:r w:rsidR="005D4607">
              <w:rPr>
                <w:rFonts w:ascii="Times New Roman" w:hAnsi="Times New Roman" w:cs="Times New Roman"/>
                <w:bCs/>
                <w:sz w:val="28"/>
                <w:szCs w:val="28"/>
              </w:rPr>
              <w:t>u</w:t>
            </w:r>
            <w:r w:rsidR="005D4607" w:rsidRPr="005D4607">
              <w:rPr>
                <w:rFonts w:ascii="Times New Roman" w:hAnsi="Times New Roman" w:cs="Times New Roman"/>
                <w:bCs/>
                <w:sz w:val="28"/>
                <w:szCs w:val="28"/>
              </w:rPr>
              <w:t>s Nr.347 „Noteikumi par Eiropas Trešo valstu valstspiederīgo integrācijas fonda 2012.gada programmas aktivitāšu īstenošanu”</w:t>
            </w: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aizstājot tajā latus ar </w:t>
            </w:r>
            <w:r w:rsidRPr="00B961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863AB1" w:rsidRPr="00B96171" w:rsidTr="001109D0">
        <w:trPr>
          <w:trHeight w:val="637"/>
        </w:trPr>
        <w:tc>
          <w:tcPr>
            <w:tcW w:w="572" w:type="dxa"/>
          </w:tcPr>
          <w:p w:rsidR="00863AB1" w:rsidRPr="00B96171" w:rsidRDefault="00863AB1" w:rsidP="00B9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4146" w:type="dxa"/>
          </w:tcPr>
          <w:p w:rsidR="00863AB1" w:rsidRPr="00B96171" w:rsidRDefault="00863AB1" w:rsidP="00B9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4779" w:type="dxa"/>
          </w:tcPr>
          <w:p w:rsidR="00863AB1" w:rsidRPr="00B96171" w:rsidRDefault="0026212B" w:rsidP="00B96171">
            <w:pPr>
              <w:spacing w:after="0" w:line="240" w:lineRule="auto"/>
              <w:ind w:firstLine="3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Projekts šo jomu neskar</w:t>
            </w:r>
            <w:r w:rsidR="00863AB1" w:rsidRPr="00B961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63AB1" w:rsidRPr="00B96171" w:rsidTr="001109D0">
        <w:trPr>
          <w:trHeight w:val="384"/>
        </w:trPr>
        <w:tc>
          <w:tcPr>
            <w:tcW w:w="572" w:type="dxa"/>
          </w:tcPr>
          <w:p w:rsidR="00863AB1" w:rsidRPr="00B96171" w:rsidRDefault="00863AB1" w:rsidP="00B9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4146" w:type="dxa"/>
          </w:tcPr>
          <w:p w:rsidR="00863AB1" w:rsidRPr="00B96171" w:rsidRDefault="00863AB1" w:rsidP="00B9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4779" w:type="dxa"/>
          </w:tcPr>
          <w:p w:rsidR="0026212B" w:rsidRDefault="0026212B" w:rsidP="00B96171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="00863AB1"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rojekta mērķis ir pielāgot</w:t>
            </w:r>
            <w:r w:rsidR="00F61FFF" w:rsidRPr="00B9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  <w:r w:rsidR="00F61FFF" w:rsidRPr="00B961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Ministru kabineta </w:t>
            </w:r>
            <w:r w:rsidR="005D4607" w:rsidRPr="005D4607">
              <w:rPr>
                <w:rFonts w:ascii="Times New Roman" w:hAnsi="Times New Roman" w:cs="Times New Roman"/>
                <w:bCs/>
                <w:sz w:val="28"/>
                <w:szCs w:val="28"/>
              </w:rPr>
              <w:t>2013.gada 25.jūnija noteikum</w:t>
            </w:r>
            <w:r w:rsidR="005D4607">
              <w:rPr>
                <w:rFonts w:ascii="Times New Roman" w:hAnsi="Times New Roman" w:cs="Times New Roman"/>
                <w:bCs/>
                <w:sz w:val="28"/>
                <w:szCs w:val="28"/>
              </w:rPr>
              <w:t>u</w:t>
            </w:r>
            <w:r w:rsidR="005D4607" w:rsidRPr="005D4607">
              <w:rPr>
                <w:rFonts w:ascii="Times New Roman" w:hAnsi="Times New Roman" w:cs="Times New Roman"/>
                <w:bCs/>
                <w:sz w:val="28"/>
                <w:szCs w:val="28"/>
              </w:rPr>
              <w:t>s Nr.347 „Noteikumi par Eiropas Trešo valstu valstspiederīgo integrācijas fonda 2012.gada programmas aktivitāšu īstenošanu”</w:t>
            </w:r>
            <w:r w:rsidR="005D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  <w:r w:rsidR="00863AB1" w:rsidRPr="00B961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r w:rsidR="00863AB1"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ieviešanai, aizstājot tajā latus ar </w:t>
            </w:r>
            <w:r w:rsidR="00863AB1" w:rsidRPr="00B961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863AB1" w:rsidRPr="00B96171" w:rsidRDefault="0026212B" w:rsidP="00CE7F5F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Projekts paredz aizstāt attiecīgajā normatīvajā aktā latus ar </w:t>
            </w:r>
            <w:proofErr w:type="spellStart"/>
            <w:r w:rsidRPr="002621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Pr="002621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 xml:space="preserve"> </w:t>
            </w:r>
            <w:r w:rsidR="00863AB1"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atbilstoši</w:t>
            </w:r>
            <w:proofErr w:type="gramStart"/>
            <w:r w:rsidR="00B43C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r w:rsidR="00863AB1"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proofErr w:type="gramEnd"/>
            <w:r w:rsidR="00863AB1" w:rsidRPr="00B961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863AB1" w:rsidRPr="00B961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 xml:space="preserve"> </w:t>
            </w:r>
            <w:r w:rsidR="00863AB1"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ieviešanas kārtības likuma</w:t>
            </w:r>
            <w:r w:rsidR="00846D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6.panta noteiktajā kārtībā </w:t>
            </w:r>
            <w:r w:rsidR="00B43C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un </w:t>
            </w:r>
            <w:r w:rsidR="00863AB1"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E7F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</w:t>
            </w:r>
            <w:r w:rsidR="00437E69"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.pant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 otrajā daļā</w:t>
            </w:r>
            <w:r w:rsidR="00437E69"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863AB1"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paredzētajiem principiem.</w:t>
            </w:r>
          </w:p>
        </w:tc>
      </w:tr>
      <w:tr w:rsidR="00863AB1" w:rsidRPr="00B96171" w:rsidTr="001109D0">
        <w:trPr>
          <w:trHeight w:val="247"/>
        </w:trPr>
        <w:tc>
          <w:tcPr>
            <w:tcW w:w="572" w:type="dxa"/>
          </w:tcPr>
          <w:p w:rsidR="00863AB1" w:rsidRPr="00B96171" w:rsidRDefault="00863AB1" w:rsidP="00B9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4146" w:type="dxa"/>
          </w:tcPr>
          <w:p w:rsidR="00863AB1" w:rsidRPr="00B96171" w:rsidRDefault="00863AB1" w:rsidP="00B9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4779" w:type="dxa"/>
          </w:tcPr>
          <w:p w:rsidR="00863AB1" w:rsidRPr="00B96171" w:rsidRDefault="00863AB1" w:rsidP="00B96171">
            <w:pPr>
              <w:spacing w:after="0" w:line="240" w:lineRule="auto"/>
              <w:ind w:firstLine="385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 attiecināms.</w:t>
            </w:r>
          </w:p>
        </w:tc>
      </w:tr>
      <w:tr w:rsidR="00863AB1" w:rsidRPr="00B96171" w:rsidTr="001109D0">
        <w:trPr>
          <w:trHeight w:val="805"/>
        </w:trPr>
        <w:tc>
          <w:tcPr>
            <w:tcW w:w="572" w:type="dxa"/>
          </w:tcPr>
          <w:p w:rsidR="00863AB1" w:rsidRPr="00B96171" w:rsidRDefault="00863AB1" w:rsidP="00B9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6.</w:t>
            </w:r>
          </w:p>
        </w:tc>
        <w:tc>
          <w:tcPr>
            <w:tcW w:w="4146" w:type="dxa"/>
          </w:tcPr>
          <w:p w:rsidR="00863AB1" w:rsidRPr="00B96171" w:rsidRDefault="00863AB1" w:rsidP="00B961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4779" w:type="dxa"/>
          </w:tcPr>
          <w:p w:rsidR="00863AB1" w:rsidRPr="00B96171" w:rsidRDefault="00863AB1" w:rsidP="00B96171">
            <w:pPr>
              <w:spacing w:after="0" w:line="240" w:lineRule="auto"/>
              <w:ind w:firstLine="3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171">
              <w:rPr>
                <w:rFonts w:ascii="Times New Roman" w:eastAsia="Calibri" w:hAnsi="Times New Roman" w:cs="Times New Roman"/>
                <w:sz w:val="28"/>
                <w:szCs w:val="28"/>
              </w:rPr>
              <w:t>Sabiedrības līdzdalība projekta izstrādē netika nodrošināta, jo projekts nemaina pastāvošo t</w:t>
            </w:r>
            <w:r w:rsidR="00437E69" w:rsidRPr="00B96171">
              <w:rPr>
                <w:rFonts w:ascii="Times New Roman" w:eastAsia="Calibri" w:hAnsi="Times New Roman" w:cs="Times New Roman"/>
                <w:sz w:val="28"/>
                <w:szCs w:val="28"/>
              </w:rPr>
              <w:t>iesisko regulējumu pēc būtības.</w:t>
            </w:r>
          </w:p>
        </w:tc>
      </w:tr>
      <w:tr w:rsidR="00863AB1" w:rsidRPr="00B96171" w:rsidTr="001109D0">
        <w:tc>
          <w:tcPr>
            <w:tcW w:w="572" w:type="dxa"/>
          </w:tcPr>
          <w:p w:rsidR="00863AB1" w:rsidRPr="00B96171" w:rsidRDefault="00863AB1" w:rsidP="00B9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4146" w:type="dxa"/>
          </w:tcPr>
          <w:p w:rsidR="00863AB1" w:rsidRPr="00B96171" w:rsidRDefault="00863AB1" w:rsidP="00B9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4779" w:type="dxa"/>
          </w:tcPr>
          <w:p w:rsidR="00863AB1" w:rsidRPr="00B96171" w:rsidRDefault="00437E69" w:rsidP="00B96171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Šim projektam ir jābūt apstiprinātam un publicētam oficiālajā izdevumā „Latvijas Vēstnesis” līdz </w:t>
            </w:r>
            <w:r w:rsidRPr="00B961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r w:rsidRPr="00B961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ieviešanas dienai.</w:t>
            </w:r>
          </w:p>
        </w:tc>
      </w:tr>
    </w:tbl>
    <w:p w:rsidR="005D4607" w:rsidRPr="005D4607" w:rsidRDefault="005D4607" w:rsidP="005D46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6"/>
      </w:tblGrid>
      <w:tr w:rsidR="005D4607" w:rsidRPr="005D4607" w:rsidTr="001723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7" w:rsidRPr="005D4607" w:rsidRDefault="005D4607" w:rsidP="005D4607">
            <w:pPr>
              <w:pStyle w:val="naisnod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</w:t>
            </w:r>
            <w:r w:rsidRPr="005D4607">
              <w:rPr>
                <w:sz w:val="28"/>
                <w:szCs w:val="28"/>
                <w:lang w:eastAsia="en-US"/>
              </w:rPr>
              <w:t xml:space="preserve">. Tiesību akta projekta ietekme uz </w:t>
            </w:r>
            <w:r>
              <w:rPr>
                <w:sz w:val="28"/>
                <w:szCs w:val="28"/>
                <w:lang w:eastAsia="en-US"/>
              </w:rPr>
              <w:t>sabiedrību</w:t>
            </w:r>
          </w:p>
        </w:tc>
      </w:tr>
      <w:tr w:rsidR="005D4607" w:rsidRPr="005D4607" w:rsidTr="001723B7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7" w:rsidRPr="005D4607" w:rsidRDefault="005D4607" w:rsidP="005D4607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7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</w:tbl>
    <w:p w:rsidR="005D4607" w:rsidRPr="005D4607" w:rsidRDefault="005D4607" w:rsidP="005D46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6"/>
      </w:tblGrid>
      <w:tr w:rsidR="005D4607" w:rsidRPr="005D4607" w:rsidTr="001723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7" w:rsidRPr="005D4607" w:rsidRDefault="005D4607" w:rsidP="005D4607">
            <w:pPr>
              <w:pStyle w:val="naisnod"/>
              <w:spacing w:before="0" w:after="0"/>
              <w:rPr>
                <w:sz w:val="28"/>
                <w:szCs w:val="28"/>
                <w:lang w:eastAsia="en-US"/>
              </w:rPr>
            </w:pPr>
            <w:r w:rsidRPr="005D4607">
              <w:rPr>
                <w:sz w:val="28"/>
                <w:szCs w:val="28"/>
                <w:lang w:eastAsia="en-US"/>
              </w:rPr>
              <w:t>III. Tiesību akta projekta ietekme uz valsts budžetu un pašvaldību budžetiem</w:t>
            </w:r>
          </w:p>
        </w:tc>
      </w:tr>
      <w:tr w:rsidR="005D4607" w:rsidRPr="005D4607" w:rsidTr="001723B7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7" w:rsidRPr="005D4607" w:rsidRDefault="005D4607" w:rsidP="005D4607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7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</w:tbl>
    <w:p w:rsidR="005D4607" w:rsidRPr="005D4607" w:rsidRDefault="005D4607" w:rsidP="005D46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6"/>
      </w:tblGrid>
      <w:tr w:rsidR="005D4607" w:rsidRPr="005D4607" w:rsidTr="001723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7" w:rsidRPr="005D4607" w:rsidRDefault="005D4607" w:rsidP="005D4607">
            <w:pPr>
              <w:pStyle w:val="naisnod"/>
              <w:spacing w:before="0" w:after="0"/>
              <w:rPr>
                <w:sz w:val="28"/>
                <w:szCs w:val="28"/>
                <w:lang w:eastAsia="en-US"/>
              </w:rPr>
            </w:pPr>
            <w:r w:rsidRPr="005D4607">
              <w:rPr>
                <w:sz w:val="28"/>
                <w:szCs w:val="28"/>
                <w:lang w:eastAsia="en-US"/>
              </w:rPr>
              <w:t>IV. Tiesību akta projekta ietekme uz spēkā esošo tiesību normu sistēmu</w:t>
            </w:r>
          </w:p>
        </w:tc>
      </w:tr>
      <w:tr w:rsidR="005D4607" w:rsidRPr="005D4607" w:rsidTr="001723B7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7" w:rsidRPr="005D4607" w:rsidRDefault="005D4607" w:rsidP="005D4607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7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</w:tbl>
    <w:p w:rsidR="005D4607" w:rsidRPr="005D4607" w:rsidRDefault="005D4607" w:rsidP="005D4607">
      <w:pPr>
        <w:pStyle w:val="naislab"/>
        <w:tabs>
          <w:tab w:val="left" w:pos="3686"/>
        </w:tabs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7"/>
        <w:gridCol w:w="22"/>
      </w:tblGrid>
      <w:tr w:rsidR="005D4607" w:rsidRPr="005D4607" w:rsidTr="001723B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7" w:rsidRPr="005D4607" w:rsidRDefault="005D4607" w:rsidP="005D4607">
            <w:pPr>
              <w:pStyle w:val="naisnod"/>
              <w:spacing w:before="0" w:after="0"/>
              <w:rPr>
                <w:sz w:val="28"/>
                <w:szCs w:val="28"/>
                <w:lang w:eastAsia="en-US"/>
              </w:rPr>
            </w:pPr>
            <w:r w:rsidRPr="005D4607">
              <w:rPr>
                <w:sz w:val="28"/>
                <w:szCs w:val="28"/>
                <w:lang w:eastAsia="en-US"/>
              </w:rPr>
              <w:t>V. Tiesību akta projekta atbilstība Latvijas Republikas starptautiskajām saistībām</w:t>
            </w:r>
          </w:p>
        </w:tc>
      </w:tr>
      <w:tr w:rsidR="005D4607" w:rsidRPr="005D4607" w:rsidTr="001723B7">
        <w:trPr>
          <w:gridAfter w:val="1"/>
          <w:wAfter w:w="22" w:type="dxa"/>
          <w:trHeight w:val="28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7" w:rsidRPr="005D4607" w:rsidRDefault="005D4607" w:rsidP="005D4607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7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</w:tbl>
    <w:p w:rsidR="005D4607" w:rsidRPr="005D4607" w:rsidRDefault="005D4607" w:rsidP="005D4607">
      <w:pPr>
        <w:pStyle w:val="naislab"/>
        <w:tabs>
          <w:tab w:val="left" w:pos="3686"/>
        </w:tabs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7"/>
        <w:gridCol w:w="22"/>
      </w:tblGrid>
      <w:tr w:rsidR="005D4607" w:rsidRPr="005D4607" w:rsidTr="001723B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7" w:rsidRPr="005D4607" w:rsidRDefault="005D4607" w:rsidP="005D4607">
            <w:pPr>
              <w:pStyle w:val="naisnod"/>
              <w:spacing w:before="0" w:after="0"/>
              <w:rPr>
                <w:sz w:val="28"/>
                <w:szCs w:val="28"/>
                <w:lang w:eastAsia="en-US"/>
              </w:rPr>
            </w:pPr>
            <w:r w:rsidRPr="005D4607">
              <w:rPr>
                <w:sz w:val="28"/>
                <w:szCs w:val="28"/>
                <w:lang w:eastAsia="en-US"/>
              </w:rPr>
              <w:t>VI. Sabiedrības līdzdalība un šīs līdzdalības rezultāti</w:t>
            </w:r>
          </w:p>
        </w:tc>
      </w:tr>
      <w:tr w:rsidR="005D4607" w:rsidRPr="005D4607" w:rsidTr="001723B7">
        <w:trPr>
          <w:gridAfter w:val="1"/>
          <w:wAfter w:w="22" w:type="dxa"/>
          <w:trHeight w:val="28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7" w:rsidRPr="005D4607" w:rsidRDefault="005D4607" w:rsidP="005D4607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7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</w:tbl>
    <w:p w:rsidR="005D4607" w:rsidRPr="005D4607" w:rsidRDefault="005D4607" w:rsidP="005D4607">
      <w:pPr>
        <w:pStyle w:val="naislab"/>
        <w:tabs>
          <w:tab w:val="left" w:pos="3686"/>
        </w:tabs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7"/>
        <w:gridCol w:w="22"/>
      </w:tblGrid>
      <w:tr w:rsidR="005D4607" w:rsidRPr="005D4607" w:rsidTr="001723B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7" w:rsidRPr="005D4607" w:rsidRDefault="005D4607" w:rsidP="005D4607">
            <w:pPr>
              <w:pStyle w:val="naisnod"/>
              <w:spacing w:before="0" w:after="0"/>
              <w:rPr>
                <w:sz w:val="28"/>
                <w:szCs w:val="28"/>
                <w:lang w:eastAsia="en-US"/>
              </w:rPr>
            </w:pPr>
            <w:r w:rsidRPr="005D4607">
              <w:rPr>
                <w:sz w:val="28"/>
                <w:szCs w:val="28"/>
                <w:lang w:eastAsia="en-US"/>
              </w:rPr>
              <w:t>VII. Tiesību akta projekta izpildes nodrošināšana un tās ietekme uz institūcijām</w:t>
            </w:r>
          </w:p>
        </w:tc>
      </w:tr>
      <w:tr w:rsidR="005D4607" w:rsidRPr="005D4607" w:rsidTr="001723B7">
        <w:trPr>
          <w:gridAfter w:val="1"/>
          <w:wAfter w:w="22" w:type="dxa"/>
          <w:trHeight w:val="28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7" w:rsidRPr="005D4607" w:rsidRDefault="005D4607" w:rsidP="005D4607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7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</w:tbl>
    <w:p w:rsidR="00CE7F5F" w:rsidRDefault="00CE7F5F" w:rsidP="00CE7F5F">
      <w:pPr>
        <w:pStyle w:val="naisf"/>
        <w:spacing w:before="0" w:after="0"/>
        <w:ind w:firstLine="0"/>
        <w:rPr>
          <w:i/>
          <w:sz w:val="28"/>
          <w:szCs w:val="28"/>
        </w:rPr>
      </w:pPr>
    </w:p>
    <w:p w:rsidR="001109D0" w:rsidRDefault="00CE7F5F" w:rsidP="00B43CAD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Kultūras ministr</w:t>
      </w:r>
      <w:r w:rsidR="00B43CAD">
        <w:rPr>
          <w:sz w:val="28"/>
          <w:szCs w:val="28"/>
        </w:rPr>
        <w:t xml:space="preserve">a </w:t>
      </w:r>
      <w:proofErr w:type="spellStart"/>
      <w:r w:rsidR="001109D0">
        <w:rPr>
          <w:sz w:val="28"/>
          <w:szCs w:val="28"/>
        </w:rPr>
        <w:t>p.i</w:t>
      </w:r>
      <w:proofErr w:type="spellEnd"/>
      <w:r w:rsidR="001109D0">
        <w:rPr>
          <w:sz w:val="28"/>
          <w:szCs w:val="28"/>
        </w:rPr>
        <w:t>.</w:t>
      </w:r>
    </w:p>
    <w:p w:rsidR="00B43CAD" w:rsidRDefault="001109D0" w:rsidP="00B43CAD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tieslietu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CAD">
        <w:rPr>
          <w:sz w:val="28"/>
          <w:szCs w:val="28"/>
        </w:rPr>
        <w:t xml:space="preserve">J.Bordāns </w:t>
      </w:r>
    </w:p>
    <w:p w:rsidR="00B43CAD" w:rsidRDefault="00B43CAD" w:rsidP="00B43CAD">
      <w:pPr>
        <w:pStyle w:val="naisf"/>
        <w:spacing w:before="0" w:after="0"/>
        <w:rPr>
          <w:sz w:val="28"/>
          <w:szCs w:val="28"/>
        </w:rPr>
      </w:pPr>
    </w:p>
    <w:p w:rsidR="00203136" w:rsidRPr="00B96171" w:rsidRDefault="00B24B9A" w:rsidP="001109D0">
      <w:pPr>
        <w:pStyle w:val="naisf"/>
        <w:spacing w:before="0" w:after="0"/>
        <w:rPr>
          <w:sz w:val="28"/>
          <w:szCs w:val="28"/>
        </w:rPr>
      </w:pPr>
      <w:r w:rsidRPr="00B96171">
        <w:rPr>
          <w:sz w:val="28"/>
          <w:szCs w:val="28"/>
        </w:rPr>
        <w:t>Vīza: Valsts sekretārs</w:t>
      </w:r>
      <w:r w:rsidR="00712CB9">
        <w:rPr>
          <w:sz w:val="28"/>
          <w:szCs w:val="28"/>
        </w:rPr>
        <w:tab/>
      </w:r>
      <w:r w:rsidR="00712CB9">
        <w:rPr>
          <w:sz w:val="28"/>
          <w:szCs w:val="28"/>
        </w:rPr>
        <w:tab/>
      </w:r>
      <w:r w:rsidR="00712CB9">
        <w:rPr>
          <w:sz w:val="28"/>
          <w:szCs w:val="28"/>
        </w:rPr>
        <w:tab/>
      </w:r>
      <w:r w:rsidR="00712CB9">
        <w:rPr>
          <w:sz w:val="28"/>
          <w:szCs w:val="28"/>
        </w:rPr>
        <w:tab/>
      </w:r>
      <w:r w:rsidR="00CE7F5F">
        <w:rPr>
          <w:sz w:val="28"/>
          <w:szCs w:val="28"/>
        </w:rPr>
        <w:tab/>
      </w:r>
      <w:r w:rsidR="00712CB9">
        <w:rPr>
          <w:sz w:val="28"/>
          <w:szCs w:val="28"/>
        </w:rPr>
        <w:tab/>
      </w:r>
      <w:r w:rsidR="00203136" w:rsidRPr="00B96171">
        <w:rPr>
          <w:sz w:val="28"/>
          <w:szCs w:val="28"/>
        </w:rPr>
        <w:t>G.Puķītis</w:t>
      </w:r>
    </w:p>
    <w:p w:rsidR="00863AB1" w:rsidRDefault="00863AB1" w:rsidP="00B96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9D0" w:rsidRDefault="001109D0" w:rsidP="00B96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36" w:rsidRPr="005D4607" w:rsidRDefault="001109D0" w:rsidP="005D46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24</w:t>
      </w:r>
      <w:r w:rsidR="00203136" w:rsidRPr="005D4607">
        <w:rPr>
          <w:rFonts w:ascii="Times New Roman" w:eastAsia="Calibri" w:hAnsi="Times New Roman" w:cs="Times New Roman"/>
        </w:rPr>
        <w:t>.</w:t>
      </w:r>
      <w:r w:rsidR="00C4032F" w:rsidRPr="005D4607">
        <w:rPr>
          <w:rFonts w:ascii="Times New Roman" w:eastAsia="Calibri" w:hAnsi="Times New Roman" w:cs="Times New Roman"/>
        </w:rPr>
        <w:t>0</w:t>
      </w:r>
      <w:r w:rsidR="003A0BC3">
        <w:rPr>
          <w:rFonts w:ascii="Times New Roman" w:eastAsia="Calibri" w:hAnsi="Times New Roman" w:cs="Times New Roman"/>
        </w:rPr>
        <w:t>9</w:t>
      </w:r>
      <w:r w:rsidR="00203136" w:rsidRPr="005D4607">
        <w:rPr>
          <w:rFonts w:ascii="Times New Roman" w:eastAsia="Calibri" w:hAnsi="Times New Roman" w:cs="Times New Roman"/>
        </w:rPr>
        <w:t>.201</w:t>
      </w:r>
      <w:r w:rsidR="00C4032F" w:rsidRPr="005D4607">
        <w:rPr>
          <w:rFonts w:ascii="Times New Roman" w:eastAsia="Calibri" w:hAnsi="Times New Roman" w:cs="Times New Roman"/>
        </w:rPr>
        <w:t>3</w:t>
      </w:r>
      <w:r w:rsidR="00203136" w:rsidRPr="005D4607">
        <w:rPr>
          <w:rFonts w:ascii="Times New Roman" w:eastAsia="Calibri" w:hAnsi="Times New Roman" w:cs="Times New Roman"/>
        </w:rPr>
        <w:t xml:space="preserve">. </w:t>
      </w:r>
      <w:r w:rsidR="00B43CAD">
        <w:rPr>
          <w:rFonts w:ascii="Times New Roman" w:eastAsia="Calibri" w:hAnsi="Times New Roman" w:cs="Times New Roman"/>
        </w:rPr>
        <w:t>16</w:t>
      </w:r>
      <w:r w:rsidR="00203136" w:rsidRPr="005D4607">
        <w:rPr>
          <w:rFonts w:ascii="Times New Roman" w:eastAsia="Calibri" w:hAnsi="Times New Roman" w:cs="Times New Roman"/>
        </w:rPr>
        <w:t>:</w:t>
      </w:r>
      <w:r w:rsidR="00C4032F" w:rsidRPr="005D4607">
        <w:rPr>
          <w:rFonts w:ascii="Times New Roman" w:eastAsia="Calibri" w:hAnsi="Times New Roman" w:cs="Times New Roman"/>
        </w:rPr>
        <w:t>32</w:t>
      </w:r>
    </w:p>
    <w:p w:rsidR="00203136" w:rsidRPr="005D4607" w:rsidRDefault="001109D0" w:rsidP="005D46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331</w:t>
      </w:r>
    </w:p>
    <w:p w:rsidR="005D4607" w:rsidRPr="005D4607" w:rsidRDefault="00B43CAD" w:rsidP="005D4607">
      <w:pPr>
        <w:spacing w:after="0" w:line="240" w:lineRule="auto"/>
        <w:rPr>
          <w:rFonts w:ascii="Times New Roman" w:hAnsi="Times New Roman" w:cs="Times New Roman"/>
        </w:rPr>
      </w:pPr>
      <w:bookmarkStart w:id="2" w:name="OLE_LINK5"/>
      <w:bookmarkStart w:id="3" w:name="OLE_LINK6"/>
      <w:bookmarkStart w:id="4" w:name="OLE_LINK13"/>
      <w:bookmarkStart w:id="5" w:name="OLE_LINK14"/>
      <w:r>
        <w:rPr>
          <w:rFonts w:ascii="Times New Roman" w:hAnsi="Times New Roman" w:cs="Times New Roman"/>
        </w:rPr>
        <w:t>G.Preimanis</w:t>
      </w:r>
    </w:p>
    <w:p w:rsidR="005D4607" w:rsidRPr="005D4607" w:rsidRDefault="005D4607" w:rsidP="005D4607">
      <w:pPr>
        <w:spacing w:after="0" w:line="240" w:lineRule="auto"/>
        <w:rPr>
          <w:rFonts w:ascii="Times New Roman" w:hAnsi="Times New Roman" w:cs="Times New Roman"/>
        </w:rPr>
      </w:pPr>
      <w:bookmarkStart w:id="6" w:name="OLE_LINK7"/>
      <w:bookmarkStart w:id="7" w:name="OLE_LINK8"/>
      <w:r w:rsidRPr="005D4607">
        <w:rPr>
          <w:rFonts w:ascii="Times New Roman" w:hAnsi="Times New Roman" w:cs="Times New Roman"/>
        </w:rPr>
        <w:t>Tālr.: 6733031</w:t>
      </w:r>
      <w:r w:rsidR="00B43CAD">
        <w:rPr>
          <w:rFonts w:ascii="Times New Roman" w:hAnsi="Times New Roman" w:cs="Times New Roman"/>
        </w:rPr>
        <w:t>4</w:t>
      </w:r>
    </w:p>
    <w:bookmarkEnd w:id="2"/>
    <w:bookmarkEnd w:id="3"/>
    <w:bookmarkEnd w:id="6"/>
    <w:bookmarkEnd w:id="7"/>
    <w:bookmarkEnd w:id="4"/>
    <w:bookmarkEnd w:id="5"/>
    <w:p w:rsidR="00203136" w:rsidRDefault="00683E51" w:rsidP="00B961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109D0">
        <w:rPr>
          <w:rFonts w:ascii="Times New Roman" w:hAnsi="Times New Roman" w:cs="Times New Roman"/>
        </w:rPr>
        <w:instrText xml:space="preserve"> HYPERLINK "mailto:Gatis.Preimanis@km.gov.lv" </w:instrText>
      </w:r>
      <w:r>
        <w:rPr>
          <w:rFonts w:ascii="Times New Roman" w:hAnsi="Times New Roman" w:cs="Times New Roman"/>
        </w:rPr>
        <w:fldChar w:fldCharType="separate"/>
      </w:r>
      <w:r w:rsidR="001109D0" w:rsidRPr="00AD5E15">
        <w:rPr>
          <w:rStyle w:val="Hipersaite"/>
          <w:rFonts w:ascii="Times New Roman" w:hAnsi="Times New Roman" w:cs="Times New Roman"/>
        </w:rPr>
        <w:t>Gatis.Preimanis@km.gov.lv</w:t>
      </w:r>
      <w:r>
        <w:rPr>
          <w:rFonts w:ascii="Times New Roman" w:hAnsi="Times New Roman" w:cs="Times New Roman"/>
        </w:rPr>
        <w:fldChar w:fldCharType="end"/>
      </w:r>
      <w:r w:rsidR="001109D0">
        <w:rPr>
          <w:rFonts w:ascii="Times New Roman" w:hAnsi="Times New Roman" w:cs="Times New Roman"/>
        </w:rPr>
        <w:t xml:space="preserve"> </w:t>
      </w:r>
      <w:r w:rsidR="00B43CAD">
        <w:rPr>
          <w:rFonts w:ascii="Times New Roman" w:hAnsi="Times New Roman" w:cs="Times New Roman"/>
        </w:rPr>
        <w:t xml:space="preserve"> </w:t>
      </w:r>
    </w:p>
    <w:p w:rsidR="00B43CAD" w:rsidRPr="00252316" w:rsidRDefault="00B43CAD" w:rsidP="00B96171">
      <w:pPr>
        <w:spacing w:after="0" w:line="240" w:lineRule="auto"/>
        <w:rPr>
          <w:rFonts w:ascii="Times New Roman" w:hAnsi="Times New Roman" w:cs="Times New Roman"/>
        </w:rPr>
      </w:pPr>
    </w:p>
    <w:sectPr w:rsidR="00B43CAD" w:rsidRPr="00252316" w:rsidSect="00B96171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B7" w:rsidRDefault="001723B7" w:rsidP="00863AB1">
      <w:pPr>
        <w:spacing w:after="0" w:line="240" w:lineRule="auto"/>
      </w:pPr>
      <w:r>
        <w:separator/>
      </w:r>
    </w:p>
  </w:endnote>
  <w:endnote w:type="continuationSeparator" w:id="0">
    <w:p w:rsidR="001723B7" w:rsidRDefault="001723B7" w:rsidP="0086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B7" w:rsidRPr="005D4607" w:rsidRDefault="001723B7" w:rsidP="005D4607">
    <w:pPr>
      <w:pStyle w:val="Kjene"/>
      <w:jc w:val="both"/>
    </w:pPr>
    <w:r w:rsidRPr="005D4607">
      <w:rPr>
        <w:rFonts w:ascii="Times New Roman" w:hAnsi="Times New Roman" w:cs="Times New Roman"/>
      </w:rPr>
      <w:t>KMAnot_</w:t>
    </w:r>
    <w:r w:rsidR="001109D0">
      <w:rPr>
        <w:rFonts w:ascii="Times New Roman" w:hAnsi="Times New Roman" w:cs="Times New Roman"/>
      </w:rPr>
      <w:t>24</w:t>
    </w:r>
    <w:r w:rsidR="003A0BC3">
      <w:rPr>
        <w:rFonts w:ascii="Times New Roman" w:hAnsi="Times New Roman" w:cs="Times New Roman"/>
      </w:rPr>
      <w:t>09</w:t>
    </w:r>
    <w:r w:rsidRPr="005D4607">
      <w:rPr>
        <w:rFonts w:ascii="Times New Roman" w:hAnsi="Times New Roman" w:cs="Times New Roman"/>
      </w:rPr>
      <w:t>13_ETI_347</w:t>
    </w:r>
    <w:r w:rsidR="003A0BC3">
      <w:rPr>
        <w:rFonts w:ascii="Times New Roman" w:hAnsi="Times New Roman" w:cs="Times New Roman"/>
      </w:rPr>
      <w:t>_VSS-1675</w:t>
    </w:r>
    <w:r w:rsidRPr="005D4607">
      <w:rPr>
        <w:rFonts w:ascii="Times New Roman" w:hAnsi="Times New Roman" w:cs="Times New Roman"/>
      </w:rPr>
      <w:t xml:space="preserve">; Ministru kabineta noteikumu projekta </w:t>
    </w:r>
    <w:r w:rsidRPr="005D4607">
      <w:rPr>
        <w:rFonts w:ascii="Times New Roman" w:hAnsi="Times New Roman" w:cs="Times New Roman"/>
        <w:bCs/>
      </w:rPr>
      <w:t xml:space="preserve">„Grozījumi Ministru kabineta 2013.gada 25.jūnija noteikumos Nr.347 „Noteikumi par Eiropas Trešo valstu valstspiederīgo integrācijas fonda 2012.gada programmas aktivitāšu īstenošanu”” </w:t>
    </w:r>
    <w:r w:rsidRPr="005D4607">
      <w:rPr>
        <w:rFonts w:ascii="Times New Roman" w:hAnsi="Times New Roman" w:cs="Times New Roman"/>
      </w:rPr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B7" w:rsidRPr="005D4607" w:rsidRDefault="001723B7" w:rsidP="00BD3489">
    <w:pPr>
      <w:pStyle w:val="Kjene"/>
      <w:jc w:val="both"/>
      <w:rPr>
        <w:rFonts w:ascii="Times New Roman" w:hAnsi="Times New Roman" w:cs="Times New Roman"/>
      </w:rPr>
    </w:pPr>
    <w:r w:rsidRPr="005D4607">
      <w:rPr>
        <w:rFonts w:ascii="Times New Roman" w:hAnsi="Times New Roman" w:cs="Times New Roman"/>
      </w:rPr>
      <w:t>KMAnot_</w:t>
    </w:r>
    <w:r w:rsidR="001109D0">
      <w:rPr>
        <w:rFonts w:ascii="Times New Roman" w:hAnsi="Times New Roman" w:cs="Times New Roman"/>
      </w:rPr>
      <w:t>24</w:t>
    </w:r>
    <w:r w:rsidR="003A0BC3">
      <w:rPr>
        <w:rFonts w:ascii="Times New Roman" w:hAnsi="Times New Roman" w:cs="Times New Roman"/>
      </w:rPr>
      <w:t>09</w:t>
    </w:r>
    <w:r w:rsidRPr="005D4607">
      <w:rPr>
        <w:rFonts w:ascii="Times New Roman" w:hAnsi="Times New Roman" w:cs="Times New Roman"/>
      </w:rPr>
      <w:t>13_ETI_347</w:t>
    </w:r>
    <w:r w:rsidR="003A0BC3">
      <w:rPr>
        <w:rFonts w:ascii="Times New Roman" w:hAnsi="Times New Roman" w:cs="Times New Roman"/>
      </w:rPr>
      <w:t>_VSS-1675</w:t>
    </w:r>
    <w:r w:rsidRPr="005D4607">
      <w:rPr>
        <w:rFonts w:ascii="Times New Roman" w:hAnsi="Times New Roman" w:cs="Times New Roman"/>
      </w:rPr>
      <w:t xml:space="preserve">; Ministru kabineta noteikumu projekta </w:t>
    </w:r>
    <w:r w:rsidRPr="005D4607">
      <w:rPr>
        <w:rFonts w:ascii="Times New Roman" w:hAnsi="Times New Roman" w:cs="Times New Roman"/>
        <w:bCs/>
      </w:rPr>
      <w:t>„</w:t>
    </w:r>
    <w:bookmarkStart w:id="8" w:name="OLE_LINK11"/>
    <w:bookmarkStart w:id="9" w:name="OLE_LINK12"/>
    <w:r w:rsidRPr="005D4607">
      <w:rPr>
        <w:rFonts w:ascii="Times New Roman" w:hAnsi="Times New Roman" w:cs="Times New Roman"/>
        <w:bCs/>
      </w:rPr>
      <w:t>Grozījumi Ministru kabineta 2013.gada 25.jūnija noteikumos Nr.347 „Noteikumi par Eiropas Trešo valstu valstspiederīgo integrācijas fonda 2012.gada programmas aktivitāšu īstenošanu”</w:t>
    </w:r>
    <w:bookmarkEnd w:id="8"/>
    <w:bookmarkEnd w:id="9"/>
    <w:r w:rsidRPr="005D4607">
      <w:rPr>
        <w:rFonts w:ascii="Times New Roman" w:hAnsi="Times New Roman" w:cs="Times New Roman"/>
        <w:bCs/>
      </w:rPr>
      <w:t xml:space="preserve">” </w:t>
    </w:r>
    <w:r w:rsidRPr="005D4607">
      <w:rPr>
        <w:rFonts w:ascii="Times New Roman" w:hAnsi="Times New Roman" w:cs="Times New Roman"/>
      </w:rPr>
      <w:t>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B7" w:rsidRDefault="001723B7" w:rsidP="00863AB1">
      <w:pPr>
        <w:spacing w:after="0" w:line="240" w:lineRule="auto"/>
      </w:pPr>
      <w:r>
        <w:separator/>
      </w:r>
    </w:p>
  </w:footnote>
  <w:footnote w:type="continuationSeparator" w:id="0">
    <w:p w:rsidR="001723B7" w:rsidRDefault="001723B7" w:rsidP="0086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055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3B7" w:rsidRPr="001109D0" w:rsidRDefault="00683E51">
        <w:pPr>
          <w:pStyle w:val="Galvene"/>
          <w:jc w:val="center"/>
          <w:rPr>
            <w:rFonts w:ascii="Times New Roman" w:hAnsi="Times New Roman" w:cs="Times New Roman"/>
          </w:rPr>
        </w:pPr>
        <w:r w:rsidRPr="001109D0">
          <w:rPr>
            <w:rFonts w:ascii="Times New Roman" w:hAnsi="Times New Roman" w:cs="Times New Roman"/>
          </w:rPr>
          <w:fldChar w:fldCharType="begin"/>
        </w:r>
        <w:r w:rsidR="00B11BA5" w:rsidRPr="001109D0">
          <w:rPr>
            <w:rFonts w:ascii="Times New Roman" w:hAnsi="Times New Roman" w:cs="Times New Roman"/>
          </w:rPr>
          <w:instrText>PAGE   \* MERGEFORMAT</w:instrText>
        </w:r>
        <w:r w:rsidRPr="001109D0">
          <w:rPr>
            <w:rFonts w:ascii="Times New Roman" w:hAnsi="Times New Roman" w:cs="Times New Roman"/>
          </w:rPr>
          <w:fldChar w:fldCharType="separate"/>
        </w:r>
        <w:r w:rsidR="00846D9A">
          <w:rPr>
            <w:rFonts w:ascii="Times New Roman" w:hAnsi="Times New Roman" w:cs="Times New Roman"/>
            <w:noProof/>
          </w:rPr>
          <w:t>2</w:t>
        </w:r>
        <w:r w:rsidRPr="001109D0">
          <w:rPr>
            <w:rFonts w:ascii="Times New Roman" w:hAnsi="Times New Roman" w:cs="Times New Roman"/>
          </w:rPr>
          <w:fldChar w:fldCharType="end"/>
        </w:r>
      </w:p>
    </w:sdtContent>
  </w:sdt>
  <w:p w:rsidR="001723B7" w:rsidRDefault="001723B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513C"/>
    <w:multiLevelType w:val="multilevel"/>
    <w:tmpl w:val="37A4E1E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AB1"/>
    <w:rsid w:val="00023EFB"/>
    <w:rsid w:val="00037AC9"/>
    <w:rsid w:val="000D4838"/>
    <w:rsid w:val="001109D0"/>
    <w:rsid w:val="001628A2"/>
    <w:rsid w:val="001723B7"/>
    <w:rsid w:val="001A04FD"/>
    <w:rsid w:val="001E4C90"/>
    <w:rsid w:val="00203136"/>
    <w:rsid w:val="00252316"/>
    <w:rsid w:val="0026212B"/>
    <w:rsid w:val="0026372B"/>
    <w:rsid w:val="00271AE0"/>
    <w:rsid w:val="002930F9"/>
    <w:rsid w:val="00306307"/>
    <w:rsid w:val="003879EB"/>
    <w:rsid w:val="003A0BC3"/>
    <w:rsid w:val="00437E69"/>
    <w:rsid w:val="005D4607"/>
    <w:rsid w:val="00666A4F"/>
    <w:rsid w:val="00683E51"/>
    <w:rsid w:val="00712CB9"/>
    <w:rsid w:val="008111D1"/>
    <w:rsid w:val="00835863"/>
    <w:rsid w:val="00846D9A"/>
    <w:rsid w:val="00863AB1"/>
    <w:rsid w:val="008E345A"/>
    <w:rsid w:val="009451EA"/>
    <w:rsid w:val="0095504B"/>
    <w:rsid w:val="00A80BAD"/>
    <w:rsid w:val="00A95D70"/>
    <w:rsid w:val="00AC5EBE"/>
    <w:rsid w:val="00B07E77"/>
    <w:rsid w:val="00B11BA5"/>
    <w:rsid w:val="00B24B9A"/>
    <w:rsid w:val="00B43CAD"/>
    <w:rsid w:val="00B536FE"/>
    <w:rsid w:val="00B96171"/>
    <w:rsid w:val="00BD3489"/>
    <w:rsid w:val="00C0281D"/>
    <w:rsid w:val="00C4032F"/>
    <w:rsid w:val="00CE7F5F"/>
    <w:rsid w:val="00D73538"/>
    <w:rsid w:val="00D834FE"/>
    <w:rsid w:val="00DB31DB"/>
    <w:rsid w:val="00ED01D4"/>
    <w:rsid w:val="00F333E0"/>
    <w:rsid w:val="00F61FFF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333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ais"/>
    <w:link w:val="VrestekstsRakstz"/>
    <w:uiPriority w:val="99"/>
    <w:semiHidden/>
    <w:unhideWhenUsed/>
    <w:rsid w:val="00863AB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63AB1"/>
    <w:rPr>
      <w:sz w:val="20"/>
      <w:szCs w:val="20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863AB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63AB1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rsid w:val="00863AB1"/>
    <w:rPr>
      <w:vertAlign w:val="superscript"/>
    </w:rPr>
  </w:style>
  <w:style w:type="character" w:styleId="Hipersaite">
    <w:name w:val="Hyperlink"/>
    <w:unhideWhenUsed/>
    <w:rsid w:val="00863AB1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203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3136"/>
  </w:style>
  <w:style w:type="paragraph" w:styleId="Kjene">
    <w:name w:val="footer"/>
    <w:basedOn w:val="Parastais"/>
    <w:link w:val="KjeneRakstz"/>
    <w:uiPriority w:val="99"/>
    <w:unhideWhenUsed/>
    <w:rsid w:val="00203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3136"/>
  </w:style>
  <w:style w:type="character" w:styleId="Izmantotahipersaite">
    <w:name w:val="FollowedHyperlink"/>
    <w:basedOn w:val="Noklusjumarindkopasfonts"/>
    <w:uiPriority w:val="99"/>
    <w:semiHidden/>
    <w:unhideWhenUsed/>
    <w:rsid w:val="00203136"/>
    <w:rPr>
      <w:color w:val="800080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D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4838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ais"/>
    <w:rsid w:val="00CE7F5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ais"/>
    <w:rsid w:val="005D4607"/>
    <w:pPr>
      <w:suppressAutoHyphens/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islab">
    <w:name w:val="naislab"/>
    <w:basedOn w:val="Parastais"/>
    <w:rsid w:val="005D4607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863AB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63AB1"/>
    <w:rPr>
      <w:sz w:val="20"/>
      <w:szCs w:val="20"/>
    </w:rPr>
  </w:style>
  <w:style w:type="paragraph" w:styleId="Komentrateksts">
    <w:name w:val="annotation text"/>
    <w:basedOn w:val="Parasts"/>
    <w:link w:val="KomentratekstsRakstz"/>
    <w:uiPriority w:val="99"/>
    <w:unhideWhenUsed/>
    <w:rsid w:val="00863AB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63AB1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rsid w:val="00863AB1"/>
    <w:rPr>
      <w:vertAlign w:val="superscript"/>
    </w:rPr>
  </w:style>
  <w:style w:type="character" w:styleId="Hipersaite">
    <w:name w:val="Hyperlink"/>
    <w:unhideWhenUsed/>
    <w:rsid w:val="00863AB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03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3136"/>
  </w:style>
  <w:style w:type="paragraph" w:styleId="Kjene">
    <w:name w:val="footer"/>
    <w:basedOn w:val="Parasts"/>
    <w:link w:val="KjeneRakstz"/>
    <w:uiPriority w:val="99"/>
    <w:unhideWhenUsed/>
    <w:rsid w:val="00203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3136"/>
  </w:style>
  <w:style w:type="character" w:styleId="Izmantotahipersaite">
    <w:name w:val="FollowedHyperlink"/>
    <w:basedOn w:val="Noklusjumarindkopasfonts"/>
    <w:uiPriority w:val="99"/>
    <w:semiHidden/>
    <w:unhideWhenUsed/>
    <w:rsid w:val="00203136"/>
    <w:rPr>
      <w:color w:val="800080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D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4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1488-E040-4BCA-A31D-A18BE558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„Grozījumi Ministru kabineta 2013.gada 25.jūnija noteikumos Nr.347 „Noteikumi par Eiropas Trešo valstu valstspiederīgo integrācijas fonda 2012.gada programmas aktivitāšu īstenošanu”” sākotnējās ietekmes novērtējuma ziņ</vt:lpstr>
    </vt:vector>
  </TitlesOfParts>
  <Company>LR Kultūras Ministrija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25.jūnija noteikumos Nr.347 „Noteikumi par Eiropas Trešo valstu valstspiederīgo integrācijas fonda 2012.gada programmas aktivitāšu īstenošanu”” sākotnējās ietekmes novērtējuma ziņojums (anotācija)</dc:title>
  <dc:subject>KMAnot_090913_ETI_347_VSS-1675</dc:subject>
  <dc:creator>Linda Krūmiņa</dc:creator>
  <dc:description>L.Krūmiņa
Tālr.: 67330319
Linda.Krumina@km.gov.lv</dc:description>
  <cp:lastModifiedBy>inesed</cp:lastModifiedBy>
  <cp:revision>4</cp:revision>
  <cp:lastPrinted>2013-06-27T13:55:00Z</cp:lastPrinted>
  <dcterms:created xsi:type="dcterms:W3CDTF">2013-09-18T13:25:00Z</dcterms:created>
  <dcterms:modified xsi:type="dcterms:W3CDTF">2013-09-24T10:35:00Z</dcterms:modified>
</cp:coreProperties>
</file>