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224" w:rsidRPr="00E2556C" w:rsidRDefault="007F0224" w:rsidP="007F0224">
      <w:pPr>
        <w:jc w:val="center"/>
        <w:outlineLvl w:val="0"/>
        <w:rPr>
          <w:b/>
          <w:sz w:val="28"/>
          <w:szCs w:val="28"/>
        </w:rPr>
      </w:pPr>
      <w:bookmarkStart w:id="0" w:name="OLE_LINK3"/>
      <w:bookmarkStart w:id="1" w:name="OLE_LINK4"/>
      <w:r w:rsidRPr="00E2556C">
        <w:rPr>
          <w:b/>
          <w:sz w:val="28"/>
          <w:szCs w:val="28"/>
        </w:rPr>
        <w:t>Ministru kabineta rīkojuma projekta</w:t>
      </w:r>
    </w:p>
    <w:bookmarkEnd w:id="0"/>
    <w:bookmarkEnd w:id="1"/>
    <w:p w:rsidR="000C7006" w:rsidRDefault="000C7006" w:rsidP="000C7006">
      <w:pPr>
        <w:jc w:val="center"/>
        <w:rPr>
          <w:b/>
          <w:sz w:val="28"/>
          <w:szCs w:val="28"/>
        </w:rPr>
      </w:pPr>
      <w:r w:rsidRPr="00E2556C">
        <w:rPr>
          <w:b/>
          <w:sz w:val="28"/>
          <w:szCs w:val="28"/>
        </w:rPr>
        <w:t xml:space="preserve">„Par finanšu līdzekļu piešķiršanu no valsts budžeta programmas </w:t>
      </w:r>
    </w:p>
    <w:p w:rsidR="008C5649" w:rsidRPr="00E2556C" w:rsidRDefault="000C7006" w:rsidP="000C7006">
      <w:pPr>
        <w:jc w:val="center"/>
        <w:rPr>
          <w:b/>
          <w:sz w:val="28"/>
          <w:szCs w:val="28"/>
        </w:rPr>
      </w:pPr>
      <w:r w:rsidRPr="00E2556C">
        <w:rPr>
          <w:b/>
          <w:sz w:val="28"/>
          <w:szCs w:val="28"/>
        </w:rPr>
        <w:t xml:space="preserve">„Līdzekļi neparedzētiem gadījumiem”” sākotnējās ietekmes novērtējuma </w:t>
      </w:r>
      <w:smartTag w:uri="schemas-tilde-lv/tildestengine" w:element="veidnes">
        <w:smartTagPr>
          <w:attr w:name="id" w:val="-1"/>
          <w:attr w:name="baseform" w:val="ziņojums"/>
          <w:attr w:name="text" w:val="ziņojums"/>
        </w:smartTagPr>
        <w:r w:rsidRPr="00E2556C">
          <w:rPr>
            <w:b/>
            <w:sz w:val="28"/>
            <w:szCs w:val="28"/>
          </w:rPr>
          <w:t>ziņojums</w:t>
        </w:r>
      </w:smartTag>
      <w:r w:rsidRPr="00E2556C">
        <w:rPr>
          <w:b/>
          <w:sz w:val="28"/>
          <w:szCs w:val="28"/>
        </w:rPr>
        <w:t xml:space="preserve">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2"/>
        <w:gridCol w:w="2891"/>
        <w:gridCol w:w="5558"/>
      </w:tblGrid>
      <w:tr w:rsidR="00852042" w:rsidRPr="00E2556C" w:rsidTr="00E2556C">
        <w:tc>
          <w:tcPr>
            <w:tcW w:w="5000" w:type="pct"/>
            <w:gridSpan w:val="3"/>
            <w:vAlign w:val="center"/>
          </w:tcPr>
          <w:p w:rsidR="00852042" w:rsidRPr="00E2556C" w:rsidRDefault="00852042" w:rsidP="006C4607">
            <w:pPr>
              <w:pStyle w:val="naisnod"/>
              <w:spacing w:before="0" w:after="0"/>
              <w:rPr>
                <w:sz w:val="28"/>
                <w:szCs w:val="28"/>
              </w:rPr>
            </w:pPr>
            <w:r w:rsidRPr="00E2556C">
              <w:rPr>
                <w:sz w:val="28"/>
                <w:szCs w:val="28"/>
              </w:rPr>
              <w:t>I</w:t>
            </w:r>
            <w:r w:rsidR="000941C5" w:rsidRPr="00E2556C">
              <w:rPr>
                <w:sz w:val="28"/>
                <w:szCs w:val="28"/>
              </w:rPr>
              <w:t>.</w:t>
            </w:r>
            <w:r w:rsidRPr="00E2556C">
              <w:rPr>
                <w:sz w:val="28"/>
                <w:szCs w:val="28"/>
              </w:rPr>
              <w:t xml:space="preserve"> Tiesību akta </w:t>
            </w:r>
            <w:r w:rsidR="002E3FF4" w:rsidRPr="00E2556C">
              <w:rPr>
                <w:sz w:val="28"/>
                <w:szCs w:val="28"/>
              </w:rPr>
              <w:t xml:space="preserve">projekta </w:t>
            </w:r>
            <w:r w:rsidRPr="00E2556C">
              <w:rPr>
                <w:sz w:val="28"/>
                <w:szCs w:val="28"/>
              </w:rPr>
              <w:t>izstrādes nepieciešamība</w:t>
            </w:r>
          </w:p>
        </w:tc>
      </w:tr>
      <w:tr w:rsidR="00262E2B" w:rsidRPr="00E2556C" w:rsidTr="00E2556C">
        <w:trPr>
          <w:trHeight w:val="415"/>
        </w:trPr>
        <w:tc>
          <w:tcPr>
            <w:tcW w:w="348" w:type="pct"/>
          </w:tcPr>
          <w:p w:rsidR="00262E2B" w:rsidRPr="00E2556C" w:rsidRDefault="00262E2B" w:rsidP="006C4607">
            <w:pPr>
              <w:pStyle w:val="naiskr"/>
              <w:spacing w:before="0" w:after="0"/>
              <w:rPr>
                <w:sz w:val="28"/>
                <w:szCs w:val="28"/>
              </w:rPr>
            </w:pPr>
            <w:r w:rsidRPr="00E2556C">
              <w:rPr>
                <w:sz w:val="28"/>
                <w:szCs w:val="28"/>
              </w:rPr>
              <w:t>1.</w:t>
            </w:r>
          </w:p>
        </w:tc>
        <w:tc>
          <w:tcPr>
            <w:tcW w:w="1592" w:type="pct"/>
          </w:tcPr>
          <w:p w:rsidR="00262E2B" w:rsidRPr="00E2556C" w:rsidRDefault="002D7F54" w:rsidP="006C4607">
            <w:pPr>
              <w:pStyle w:val="naiskr"/>
              <w:spacing w:before="0" w:after="0"/>
              <w:ind w:hanging="10"/>
              <w:rPr>
                <w:sz w:val="28"/>
                <w:szCs w:val="28"/>
              </w:rPr>
            </w:pPr>
            <w:r w:rsidRPr="00E2556C">
              <w:rPr>
                <w:sz w:val="28"/>
                <w:szCs w:val="28"/>
              </w:rPr>
              <w:t>Pamatojums</w:t>
            </w:r>
          </w:p>
        </w:tc>
        <w:tc>
          <w:tcPr>
            <w:tcW w:w="3059" w:type="pct"/>
          </w:tcPr>
          <w:p w:rsidR="00262E2B" w:rsidRPr="00E2556C" w:rsidRDefault="00E2556C" w:rsidP="0018328E">
            <w:pPr>
              <w:pStyle w:val="naiskr"/>
              <w:spacing w:before="0" w:after="0"/>
              <w:ind w:firstLine="451"/>
              <w:jc w:val="both"/>
              <w:rPr>
                <w:sz w:val="28"/>
                <w:szCs w:val="28"/>
              </w:rPr>
            </w:pPr>
            <w:r w:rsidRPr="00E2556C">
              <w:rPr>
                <w:sz w:val="28"/>
                <w:szCs w:val="28"/>
              </w:rPr>
              <w:t>Ministru kabineta rīkojuma projekts „Par finanšu līdzekļu piešķiršanu no valsts budžeta programmas „Līdzekļi neparedzētiem gadījumiem”” (turpmāk – rīkojuma projekts)</w:t>
            </w:r>
            <w:proofErr w:type="gramStart"/>
            <w:r>
              <w:rPr>
                <w:sz w:val="28"/>
                <w:szCs w:val="28"/>
              </w:rPr>
              <w:t xml:space="preserve">  </w:t>
            </w:r>
            <w:proofErr w:type="gramEnd"/>
            <w:r>
              <w:rPr>
                <w:sz w:val="28"/>
                <w:szCs w:val="28"/>
              </w:rPr>
              <w:t>izstrādāts</w:t>
            </w:r>
            <w:r w:rsidRPr="003B4F60">
              <w:rPr>
                <w:sz w:val="28"/>
                <w:szCs w:val="28"/>
              </w:rPr>
              <w:t xml:space="preserve"> </w:t>
            </w:r>
            <w:r>
              <w:rPr>
                <w:sz w:val="28"/>
                <w:szCs w:val="28"/>
              </w:rPr>
              <w:t>saskaņā ar Ministru kabineta 2009.gada 22.decembra noteikumu Nr.1644 „</w:t>
            </w:r>
            <w:r w:rsidRPr="00BB0739">
              <w:rPr>
                <w:bCs/>
                <w:sz w:val="28"/>
                <w:szCs w:val="28"/>
              </w:rPr>
              <w:t>Kārtība, kādā pieprasa un izlieto budžeta programmas "Līdzekļi neparedzētiem gadījumiem" līdzekļus</w:t>
            </w:r>
            <w:r>
              <w:rPr>
                <w:sz w:val="28"/>
                <w:szCs w:val="28"/>
              </w:rPr>
              <w:t>” 3.punktu.</w:t>
            </w:r>
          </w:p>
        </w:tc>
      </w:tr>
      <w:tr w:rsidR="00262E2B" w:rsidRPr="008A4C57" w:rsidTr="00E2556C">
        <w:trPr>
          <w:trHeight w:val="472"/>
        </w:trPr>
        <w:tc>
          <w:tcPr>
            <w:tcW w:w="348" w:type="pct"/>
          </w:tcPr>
          <w:p w:rsidR="00262E2B" w:rsidRPr="00E2556C" w:rsidRDefault="00262E2B" w:rsidP="006C4607">
            <w:pPr>
              <w:pStyle w:val="naiskr"/>
              <w:spacing w:before="0" w:after="0"/>
              <w:rPr>
                <w:sz w:val="28"/>
                <w:szCs w:val="28"/>
              </w:rPr>
            </w:pPr>
            <w:r w:rsidRPr="00E2556C">
              <w:rPr>
                <w:sz w:val="28"/>
                <w:szCs w:val="28"/>
              </w:rPr>
              <w:t>2.</w:t>
            </w:r>
          </w:p>
        </w:tc>
        <w:tc>
          <w:tcPr>
            <w:tcW w:w="1592" w:type="pct"/>
          </w:tcPr>
          <w:p w:rsidR="00262E2B" w:rsidRPr="00E2556C" w:rsidRDefault="00262E2B" w:rsidP="006C4607">
            <w:pPr>
              <w:pStyle w:val="naiskr"/>
              <w:tabs>
                <w:tab w:val="left" w:pos="170"/>
              </w:tabs>
              <w:spacing w:before="0" w:after="0"/>
              <w:rPr>
                <w:sz w:val="28"/>
                <w:szCs w:val="28"/>
              </w:rPr>
            </w:pPr>
            <w:r w:rsidRPr="00E2556C">
              <w:rPr>
                <w:sz w:val="28"/>
                <w:szCs w:val="28"/>
              </w:rPr>
              <w:t>Pašreizējā situācija</w:t>
            </w:r>
            <w:r w:rsidR="001F5CD6" w:rsidRPr="00E2556C">
              <w:rPr>
                <w:sz w:val="28"/>
                <w:szCs w:val="28"/>
              </w:rPr>
              <w:t xml:space="preserve"> un problēmas</w:t>
            </w:r>
          </w:p>
        </w:tc>
        <w:tc>
          <w:tcPr>
            <w:tcW w:w="3059" w:type="pct"/>
          </w:tcPr>
          <w:p w:rsidR="007F0224" w:rsidRPr="008A4C57" w:rsidRDefault="007F0224" w:rsidP="00DF2C9F">
            <w:pPr>
              <w:ind w:firstLine="451"/>
              <w:jc w:val="both"/>
              <w:rPr>
                <w:color w:val="000000"/>
                <w:sz w:val="28"/>
                <w:szCs w:val="28"/>
              </w:rPr>
            </w:pPr>
            <w:r w:rsidRPr="008A4C57">
              <w:rPr>
                <w:color w:val="000000"/>
                <w:sz w:val="28"/>
                <w:szCs w:val="28"/>
              </w:rPr>
              <w:t xml:space="preserve">Pamatojoties uz </w:t>
            </w:r>
            <w:r w:rsidR="0059739C" w:rsidRPr="008A4C57">
              <w:rPr>
                <w:color w:val="000000"/>
                <w:sz w:val="28"/>
                <w:szCs w:val="28"/>
              </w:rPr>
              <w:t>biedrības „Latvijas ražotāju un tirgotāju kopiena”</w:t>
            </w:r>
            <w:r w:rsidRPr="008A4C57">
              <w:rPr>
                <w:color w:val="000000"/>
                <w:sz w:val="28"/>
                <w:szCs w:val="28"/>
              </w:rPr>
              <w:t xml:space="preserve"> iesniegto informāciju</w:t>
            </w:r>
            <w:r w:rsidR="000B795B">
              <w:rPr>
                <w:color w:val="000000"/>
                <w:sz w:val="28"/>
                <w:szCs w:val="28"/>
              </w:rPr>
              <w:t xml:space="preserve"> (2012.gada 2.jūlija vēstule Nr.32/07)</w:t>
            </w:r>
            <w:r w:rsidRPr="008A4C57">
              <w:rPr>
                <w:color w:val="000000"/>
                <w:sz w:val="28"/>
                <w:szCs w:val="28"/>
              </w:rPr>
              <w:t xml:space="preserve">, </w:t>
            </w:r>
            <w:r w:rsidR="00786FEC" w:rsidRPr="008A4C57">
              <w:rPr>
                <w:color w:val="000000"/>
                <w:sz w:val="28"/>
                <w:szCs w:val="28"/>
              </w:rPr>
              <w:t>lai nodrošinātu</w:t>
            </w:r>
            <w:r w:rsidR="0059739C" w:rsidRPr="008A4C57">
              <w:rPr>
                <w:color w:val="000000"/>
                <w:sz w:val="28"/>
                <w:szCs w:val="28"/>
              </w:rPr>
              <w:t xml:space="preserve"> Sibīrijas latgaliešu delegācijas uzņemšanu Rēzeknē</w:t>
            </w:r>
            <w:r w:rsidR="00786FEC" w:rsidRPr="008A4C57">
              <w:rPr>
                <w:color w:val="000000"/>
                <w:sz w:val="28"/>
                <w:szCs w:val="28"/>
              </w:rPr>
              <w:t xml:space="preserve"> </w:t>
            </w:r>
            <w:r w:rsidR="0059739C" w:rsidRPr="008A4C57">
              <w:rPr>
                <w:color w:val="000000"/>
                <w:sz w:val="28"/>
                <w:szCs w:val="28"/>
              </w:rPr>
              <w:t>3.pasaules latgaliešu konferences ietvaros, kas norisināsies no  2012.gada 5.</w:t>
            </w:r>
            <w:r w:rsidR="000B795B">
              <w:rPr>
                <w:color w:val="000000"/>
                <w:sz w:val="28"/>
                <w:szCs w:val="28"/>
              </w:rPr>
              <w:t xml:space="preserve"> </w:t>
            </w:r>
            <w:r w:rsidR="0059739C" w:rsidRPr="008A4C57">
              <w:rPr>
                <w:color w:val="000000"/>
                <w:sz w:val="28"/>
                <w:szCs w:val="28"/>
              </w:rPr>
              <w:t xml:space="preserve">līdz </w:t>
            </w:r>
            <w:r w:rsidR="008A4C57" w:rsidRPr="008A4C57">
              <w:rPr>
                <w:color w:val="000000"/>
                <w:sz w:val="28"/>
                <w:szCs w:val="28"/>
              </w:rPr>
              <w:t>10.augustam</w:t>
            </w:r>
            <w:r w:rsidR="000B795B">
              <w:rPr>
                <w:color w:val="000000"/>
                <w:sz w:val="28"/>
                <w:szCs w:val="28"/>
              </w:rPr>
              <w:t xml:space="preserve"> un Ministru prezidenta Valda </w:t>
            </w:r>
            <w:proofErr w:type="spellStart"/>
            <w:r w:rsidR="000B795B">
              <w:rPr>
                <w:color w:val="000000"/>
                <w:sz w:val="28"/>
                <w:szCs w:val="28"/>
              </w:rPr>
              <w:t>Dombrovska</w:t>
            </w:r>
            <w:proofErr w:type="spellEnd"/>
            <w:r w:rsidR="000B795B">
              <w:rPr>
                <w:color w:val="000000"/>
                <w:sz w:val="28"/>
                <w:szCs w:val="28"/>
              </w:rPr>
              <w:t xml:space="preserve"> 2012.gada 11.jūlija rezolūciju Nr.20/L-1701-jur, </w:t>
            </w:r>
            <w:r w:rsidR="00786FEC" w:rsidRPr="008A4C57">
              <w:rPr>
                <w:color w:val="000000"/>
                <w:sz w:val="28"/>
                <w:szCs w:val="28"/>
              </w:rPr>
              <w:t xml:space="preserve"> 2012.gadā</w:t>
            </w:r>
            <w:r w:rsidR="009D5597" w:rsidRPr="008A4C57">
              <w:rPr>
                <w:color w:val="000000"/>
                <w:sz w:val="28"/>
                <w:szCs w:val="28"/>
              </w:rPr>
              <w:t xml:space="preserve"> steidzami papildus nepieciešams finansējums</w:t>
            </w:r>
            <w:r w:rsidR="000B795B">
              <w:rPr>
                <w:color w:val="000000"/>
                <w:sz w:val="28"/>
                <w:szCs w:val="28"/>
              </w:rPr>
              <w:t xml:space="preserve"> </w:t>
            </w:r>
            <w:r w:rsidR="00C916F9">
              <w:rPr>
                <w:sz w:val="28"/>
                <w:szCs w:val="28"/>
              </w:rPr>
              <w:t>Ls 8 553 apmērā</w:t>
            </w:r>
            <w:r w:rsidR="000B795B">
              <w:rPr>
                <w:sz w:val="28"/>
                <w:szCs w:val="28"/>
              </w:rPr>
              <w:t xml:space="preserve"> </w:t>
            </w:r>
            <w:r w:rsidR="000B795B" w:rsidRPr="008A4C57">
              <w:rPr>
                <w:color w:val="000000"/>
                <w:sz w:val="28"/>
                <w:szCs w:val="28"/>
              </w:rPr>
              <w:t>3.pasaules latgaliešu konferences Sibīrijas l</w:t>
            </w:r>
            <w:r w:rsidR="000B795B">
              <w:rPr>
                <w:color w:val="000000"/>
                <w:sz w:val="28"/>
                <w:szCs w:val="28"/>
              </w:rPr>
              <w:t>atgaliešu delegācijas transporta izdevumu un uzņemšanas</w:t>
            </w:r>
            <w:r w:rsidR="000B795B" w:rsidRPr="008A4C57">
              <w:rPr>
                <w:color w:val="000000"/>
                <w:sz w:val="28"/>
                <w:szCs w:val="28"/>
              </w:rPr>
              <w:t xml:space="preserve"> </w:t>
            </w:r>
            <w:r w:rsidR="000B795B" w:rsidRPr="00A76730">
              <w:rPr>
                <w:sz w:val="28"/>
                <w:szCs w:val="28"/>
              </w:rPr>
              <w:t>nodrošināšanai.</w:t>
            </w:r>
            <w:r w:rsidR="000B795B" w:rsidRPr="00E2556C">
              <w:rPr>
                <w:bCs/>
                <w:sz w:val="28"/>
                <w:szCs w:val="28"/>
              </w:rPr>
              <w:t xml:space="preserve"> </w:t>
            </w:r>
            <w:r w:rsidR="000B795B" w:rsidRPr="00E2556C">
              <w:rPr>
                <w:color w:val="000000"/>
                <w:sz w:val="28"/>
                <w:szCs w:val="28"/>
              </w:rPr>
              <w:t xml:space="preserve"> </w:t>
            </w:r>
          </w:p>
          <w:p w:rsidR="000B795B" w:rsidRDefault="000B795B" w:rsidP="000B795B">
            <w:pPr>
              <w:jc w:val="both"/>
              <w:rPr>
                <w:sz w:val="28"/>
                <w:szCs w:val="28"/>
              </w:rPr>
            </w:pPr>
            <w:r w:rsidRPr="00F268F5">
              <w:rPr>
                <w:sz w:val="28"/>
                <w:szCs w:val="28"/>
              </w:rPr>
              <w:t xml:space="preserve">    </w:t>
            </w:r>
            <w:r w:rsidR="00C916F9">
              <w:rPr>
                <w:sz w:val="28"/>
                <w:szCs w:val="28"/>
              </w:rPr>
              <w:t xml:space="preserve">  </w:t>
            </w:r>
            <w:r w:rsidRPr="00F268F5">
              <w:rPr>
                <w:sz w:val="28"/>
                <w:szCs w:val="28"/>
              </w:rPr>
              <w:t>Rēzeknes Latgaliešu kultūras biedrība 2012.gada augustā rīko</w:t>
            </w:r>
            <w:r>
              <w:rPr>
                <w:sz w:val="28"/>
                <w:szCs w:val="28"/>
              </w:rPr>
              <w:t xml:space="preserve"> 3.Pasaules latgaliešu saietu, kas norisināsies no 2012.gada 5. līdz 10.augustam. </w:t>
            </w:r>
            <w:r w:rsidRPr="00F268F5">
              <w:rPr>
                <w:sz w:val="28"/>
                <w:szCs w:val="28"/>
              </w:rPr>
              <w:t>1.</w:t>
            </w:r>
            <w:r>
              <w:rPr>
                <w:sz w:val="28"/>
                <w:szCs w:val="28"/>
              </w:rPr>
              <w:t>Pasaules l</w:t>
            </w:r>
            <w:r w:rsidRPr="00F268F5">
              <w:rPr>
                <w:sz w:val="28"/>
                <w:szCs w:val="28"/>
              </w:rPr>
              <w:t>atgalie</w:t>
            </w:r>
            <w:r>
              <w:rPr>
                <w:sz w:val="28"/>
                <w:szCs w:val="28"/>
              </w:rPr>
              <w:t>š</w:t>
            </w:r>
            <w:r w:rsidR="00C916F9">
              <w:rPr>
                <w:sz w:val="28"/>
                <w:szCs w:val="28"/>
              </w:rPr>
              <w:t>u saiets notika 1992</w:t>
            </w:r>
            <w:r w:rsidRPr="00F268F5">
              <w:rPr>
                <w:sz w:val="28"/>
                <w:szCs w:val="28"/>
              </w:rPr>
              <w:t>.gadā, kas pulcēja</w:t>
            </w:r>
            <w:r>
              <w:rPr>
                <w:sz w:val="28"/>
                <w:szCs w:val="28"/>
              </w:rPr>
              <w:t xml:space="preserve"> Latvijā dzīvojošos </w:t>
            </w:r>
            <w:r w:rsidRPr="00F268F5">
              <w:rPr>
                <w:sz w:val="28"/>
                <w:szCs w:val="28"/>
              </w:rPr>
              <w:t>latgaliešus</w:t>
            </w:r>
            <w:r>
              <w:rPr>
                <w:sz w:val="28"/>
                <w:szCs w:val="28"/>
              </w:rPr>
              <w:t xml:space="preserve"> un latgaliešus</w:t>
            </w:r>
            <w:r w:rsidRPr="00F268F5">
              <w:rPr>
                <w:sz w:val="28"/>
                <w:szCs w:val="28"/>
              </w:rPr>
              <w:t xml:space="preserve"> no rietumiem</w:t>
            </w:r>
            <w:r w:rsidR="00C916F9">
              <w:rPr>
                <w:sz w:val="28"/>
                <w:szCs w:val="28"/>
              </w:rPr>
              <w:t>. 2002.gadā, kad notika 2.</w:t>
            </w:r>
            <w:r>
              <w:rPr>
                <w:sz w:val="28"/>
                <w:szCs w:val="28"/>
              </w:rPr>
              <w:t xml:space="preserve">Pasaules latgaliešu saiets, bija ieradies viens pārstāvis no Krievijas Federācijas </w:t>
            </w:r>
            <w:proofErr w:type="spellStart"/>
            <w:r>
              <w:rPr>
                <w:sz w:val="28"/>
                <w:szCs w:val="28"/>
              </w:rPr>
              <w:t>Komi</w:t>
            </w:r>
            <w:proofErr w:type="spellEnd"/>
            <w:r>
              <w:rPr>
                <w:sz w:val="28"/>
                <w:szCs w:val="28"/>
              </w:rPr>
              <w:t xml:space="preserve"> Autonomās Republikas. Pēc 2002.gada  attīstījās sadarbība starp Latvijas Universitāti, Rēzeknes Augstskolu, </w:t>
            </w:r>
            <w:r w:rsidRPr="00F268F5">
              <w:rPr>
                <w:sz w:val="28"/>
                <w:szCs w:val="28"/>
              </w:rPr>
              <w:t>Rēzeknes Latgaliešu kultūras</w:t>
            </w:r>
            <w:r>
              <w:rPr>
                <w:sz w:val="28"/>
                <w:szCs w:val="28"/>
              </w:rPr>
              <w:t xml:space="preserve"> biedrību un Sibīrijā dzīvojošiem latgaliešiem. Kā vienu no veiksmīgiem piemēriem var minēt to, ka 20.gadsimta 90.gados Rēzeknes Latgaliešu </w:t>
            </w:r>
            <w:r>
              <w:rPr>
                <w:sz w:val="28"/>
                <w:szCs w:val="28"/>
              </w:rPr>
              <w:lastRenderedPageBreak/>
              <w:t xml:space="preserve">kultūras biedrība organizēja ekspedīciju uz </w:t>
            </w:r>
            <w:proofErr w:type="spellStart"/>
            <w:r>
              <w:rPr>
                <w:sz w:val="28"/>
                <w:szCs w:val="28"/>
              </w:rPr>
              <w:t>Tomsku</w:t>
            </w:r>
            <w:proofErr w:type="spellEnd"/>
            <w:r>
              <w:rPr>
                <w:sz w:val="28"/>
                <w:szCs w:val="28"/>
              </w:rPr>
              <w:t xml:space="preserve">, lai pārvestu uz Dzimteni izcilā latgalieša Franča </w:t>
            </w:r>
            <w:proofErr w:type="spellStart"/>
            <w:r>
              <w:rPr>
                <w:sz w:val="28"/>
                <w:szCs w:val="28"/>
              </w:rPr>
              <w:t>Kempa</w:t>
            </w:r>
            <w:proofErr w:type="spellEnd"/>
            <w:r>
              <w:rPr>
                <w:sz w:val="28"/>
                <w:szCs w:val="28"/>
              </w:rPr>
              <w:t xml:space="preserve"> un citu latgaliešu kultūras darbinieku mirstīgas atliekas. Sibīrijā dzīvojošie latgalieši izjūtot saites ar dzimteni un  patriotisma jūtu vadīti sāka apvienoties biedrībās, kas izveidojās vairākās pilsētās. Pašlaik </w:t>
            </w:r>
            <w:proofErr w:type="spellStart"/>
            <w:r>
              <w:rPr>
                <w:sz w:val="28"/>
                <w:szCs w:val="28"/>
              </w:rPr>
              <w:t>Ačinskā</w:t>
            </w:r>
            <w:proofErr w:type="spellEnd"/>
            <w:r>
              <w:rPr>
                <w:sz w:val="28"/>
                <w:szCs w:val="28"/>
              </w:rPr>
              <w:t xml:space="preserve"> ir spēcīgākā latgaliešu biedrība, kuru vada Anatolijs </w:t>
            </w:r>
            <w:proofErr w:type="spellStart"/>
            <w:r>
              <w:rPr>
                <w:sz w:val="28"/>
                <w:szCs w:val="28"/>
              </w:rPr>
              <w:t>Ugainovs</w:t>
            </w:r>
            <w:proofErr w:type="spellEnd"/>
            <w:r>
              <w:rPr>
                <w:sz w:val="28"/>
                <w:szCs w:val="28"/>
              </w:rPr>
              <w:t>, kurš 3.Pasaules latgaliešu saieta laikā lasīs referātu par  Sibīrijas latgaliešiem. Sibīrijā dzīvojoši latgalieši ir tie, kuru vecvecāki 19.gs.sākumā, Krievijas cara aicināti, devās apstrādāt zemi, jo Latgalē dzīvojošajās ģimenēs bija daudz pēcnācēju un kuplajām ģimenēm nepietika zem</w:t>
            </w:r>
            <w:r w:rsidR="00C916F9">
              <w:rPr>
                <w:sz w:val="28"/>
                <w:szCs w:val="28"/>
              </w:rPr>
              <w:t xml:space="preserve">es ko apstrādāt – </w:t>
            </w:r>
            <w:r>
              <w:rPr>
                <w:sz w:val="28"/>
                <w:szCs w:val="28"/>
              </w:rPr>
              <w:t>zemes platības bija niecīgas. Starp Sibīrijā dzīvojošiem latgaliešiem ir arī represētas personas, to bērni un mazbērni, kurus komunistiskai</w:t>
            </w:r>
            <w:r w:rsidR="00C916F9">
              <w:rPr>
                <w:sz w:val="28"/>
                <w:szCs w:val="28"/>
              </w:rPr>
              <w:t>s genocīds skāra 1941. un 1949.</w:t>
            </w:r>
            <w:r>
              <w:rPr>
                <w:sz w:val="28"/>
                <w:szCs w:val="28"/>
              </w:rPr>
              <w:t>gadā. Sibīrijā dzīvojošo latgaliešu saziņas valodas ir krievu un latgaliešu, bet latviešu valodā tie neprot savstarpēji sazināties. No Krievijā dzīvojošajiem apmēram 40 tūkstošs latviešiem „</w:t>
            </w:r>
            <w:proofErr w:type="spellStart"/>
            <w:r>
              <w:rPr>
                <w:sz w:val="28"/>
                <w:szCs w:val="28"/>
              </w:rPr>
              <w:t>latgaļec</w:t>
            </w:r>
            <w:proofErr w:type="spellEnd"/>
            <w:r>
              <w:rPr>
                <w:sz w:val="28"/>
                <w:szCs w:val="28"/>
              </w:rPr>
              <w:t xml:space="preserve">” (latgalietis) pasē ir ierakstīts vienam tūkstotim Krievijas pilsoņu. </w:t>
            </w:r>
          </w:p>
          <w:p w:rsidR="000B795B" w:rsidRDefault="00C916F9" w:rsidP="000B795B">
            <w:pPr>
              <w:jc w:val="both"/>
              <w:rPr>
                <w:sz w:val="28"/>
                <w:szCs w:val="28"/>
              </w:rPr>
            </w:pPr>
            <w:r>
              <w:rPr>
                <w:sz w:val="28"/>
                <w:szCs w:val="28"/>
              </w:rPr>
              <w:t xml:space="preserve">        2012.gada </w:t>
            </w:r>
            <w:r w:rsidR="000B795B">
              <w:rPr>
                <w:sz w:val="28"/>
                <w:szCs w:val="28"/>
              </w:rPr>
              <w:t>3.Pasaules latgaliešu saietā un konferencē piedalīsies piecpadsmit (15) Krievijā dzīvojošie latgalieši no Sib</w:t>
            </w:r>
            <w:r>
              <w:rPr>
                <w:sz w:val="28"/>
                <w:szCs w:val="28"/>
              </w:rPr>
              <w:t>īrijas. Ievērojot viņu niecīgās</w:t>
            </w:r>
            <w:r w:rsidR="000B795B">
              <w:rPr>
                <w:sz w:val="28"/>
                <w:szCs w:val="28"/>
              </w:rPr>
              <w:t xml:space="preserve"> materiālās iespējas, </w:t>
            </w:r>
            <w:r w:rsidR="000B795B" w:rsidRPr="00F268F5">
              <w:rPr>
                <w:sz w:val="28"/>
                <w:szCs w:val="28"/>
              </w:rPr>
              <w:t>Rēzeknes Latgaliešu kultūras biedrība</w:t>
            </w:r>
            <w:r>
              <w:rPr>
                <w:sz w:val="28"/>
                <w:szCs w:val="28"/>
              </w:rPr>
              <w:t xml:space="preserve"> lūdz</w:t>
            </w:r>
            <w:r w:rsidR="000B795B">
              <w:rPr>
                <w:sz w:val="28"/>
                <w:szCs w:val="28"/>
              </w:rPr>
              <w:t xml:space="preserve"> papildus finansējumu.</w:t>
            </w:r>
          </w:p>
          <w:p w:rsidR="000B795B" w:rsidRDefault="000B795B" w:rsidP="000B795B">
            <w:pPr>
              <w:jc w:val="both"/>
              <w:rPr>
                <w:sz w:val="28"/>
                <w:szCs w:val="28"/>
              </w:rPr>
            </w:pPr>
            <w:r>
              <w:rPr>
                <w:sz w:val="28"/>
                <w:szCs w:val="28"/>
              </w:rPr>
              <w:t xml:space="preserve">    3.Pasaules latgaliešu saietā un konferencē tiek organiz</w:t>
            </w:r>
            <w:r w:rsidR="00C916F9">
              <w:rPr>
                <w:sz w:val="28"/>
                <w:szCs w:val="28"/>
              </w:rPr>
              <w:t xml:space="preserve">ēta virkne kultūras pasākumu – </w:t>
            </w:r>
            <w:r>
              <w:rPr>
                <w:sz w:val="28"/>
                <w:szCs w:val="28"/>
              </w:rPr>
              <w:t xml:space="preserve"> mākslinieka un dzejnieka Antona Kūkoja pieminekļa atklāšana, memoriālo plākšņu atklāšana Francim </w:t>
            </w:r>
            <w:proofErr w:type="spellStart"/>
            <w:r>
              <w:rPr>
                <w:sz w:val="28"/>
                <w:szCs w:val="28"/>
              </w:rPr>
              <w:t>Kempam</w:t>
            </w:r>
            <w:proofErr w:type="spellEnd"/>
            <w:r>
              <w:rPr>
                <w:sz w:val="28"/>
                <w:szCs w:val="28"/>
              </w:rPr>
              <w:t xml:space="preserve"> un  Aleksandram </w:t>
            </w:r>
            <w:proofErr w:type="spellStart"/>
            <w:r>
              <w:rPr>
                <w:sz w:val="28"/>
                <w:szCs w:val="28"/>
              </w:rPr>
              <w:t>Nikonovam</w:t>
            </w:r>
            <w:proofErr w:type="spellEnd"/>
            <w:r>
              <w:rPr>
                <w:sz w:val="28"/>
                <w:szCs w:val="28"/>
              </w:rPr>
              <w:t xml:space="preserve">, latgaliešu grāmatu prezentācijas un teātra izrādes. Tiks organizēta diskusija ar Sibīrijas latgaliešiem par tēmu „Latgaliskuma saglabāšana Sibīrijas apstākļos”. Jau 3.augustā tiks atklāta trimdas latgaliešu mākslinieku darbu izstāde, kā arī sadarbībā ar Latvijas Nacionālo bibliotēku un Balvu novada centrālo bibliotēku tiek organizēta izstāde „Miķelim </w:t>
            </w:r>
            <w:proofErr w:type="spellStart"/>
            <w:r>
              <w:rPr>
                <w:sz w:val="28"/>
                <w:szCs w:val="28"/>
              </w:rPr>
              <w:t>Bukšam</w:t>
            </w:r>
            <w:proofErr w:type="spellEnd"/>
            <w:r>
              <w:rPr>
                <w:sz w:val="28"/>
                <w:szCs w:val="28"/>
              </w:rPr>
              <w:t xml:space="preserve"> 100”.</w:t>
            </w:r>
          </w:p>
          <w:p w:rsidR="000B795B" w:rsidRDefault="000B795B" w:rsidP="000B795B">
            <w:pPr>
              <w:jc w:val="both"/>
              <w:rPr>
                <w:sz w:val="28"/>
                <w:szCs w:val="28"/>
              </w:rPr>
            </w:pPr>
            <w:r>
              <w:rPr>
                <w:sz w:val="28"/>
                <w:szCs w:val="28"/>
              </w:rPr>
              <w:lastRenderedPageBreak/>
              <w:t xml:space="preserve">      Uz 3.Pasaules latgaliešu saietu</w:t>
            </w:r>
            <w:r w:rsidR="00C916F9">
              <w:rPr>
                <w:sz w:val="28"/>
                <w:szCs w:val="28"/>
              </w:rPr>
              <w:t xml:space="preserve"> no Krievijas brauks ciemiņi no</w:t>
            </w:r>
            <w:r>
              <w:rPr>
                <w:sz w:val="28"/>
                <w:szCs w:val="28"/>
              </w:rPr>
              <w:t xml:space="preserve"> </w:t>
            </w:r>
            <w:proofErr w:type="spellStart"/>
            <w:r>
              <w:rPr>
                <w:sz w:val="28"/>
                <w:szCs w:val="28"/>
              </w:rPr>
              <w:t>Sankt</w:t>
            </w:r>
            <w:proofErr w:type="spellEnd"/>
            <w:r>
              <w:rPr>
                <w:sz w:val="28"/>
                <w:szCs w:val="28"/>
              </w:rPr>
              <w:t xml:space="preserve"> – Pēterburgas, </w:t>
            </w:r>
            <w:proofErr w:type="spellStart"/>
            <w:r>
              <w:rPr>
                <w:sz w:val="28"/>
                <w:szCs w:val="28"/>
              </w:rPr>
              <w:t>Tomskas</w:t>
            </w:r>
            <w:proofErr w:type="spellEnd"/>
            <w:r>
              <w:rPr>
                <w:sz w:val="28"/>
                <w:szCs w:val="28"/>
              </w:rPr>
              <w:t xml:space="preserve">, </w:t>
            </w:r>
            <w:proofErr w:type="spellStart"/>
            <w:r>
              <w:rPr>
                <w:sz w:val="28"/>
                <w:szCs w:val="28"/>
              </w:rPr>
              <w:t>Krasnojarskas</w:t>
            </w:r>
            <w:proofErr w:type="spellEnd"/>
            <w:r>
              <w:rPr>
                <w:sz w:val="28"/>
                <w:szCs w:val="28"/>
              </w:rPr>
              <w:t xml:space="preserve">, Novosibirskas un </w:t>
            </w:r>
            <w:proofErr w:type="spellStart"/>
            <w:r>
              <w:rPr>
                <w:sz w:val="28"/>
                <w:szCs w:val="28"/>
              </w:rPr>
              <w:t>Ačinskas</w:t>
            </w:r>
            <w:proofErr w:type="spellEnd"/>
            <w:r>
              <w:rPr>
                <w:sz w:val="28"/>
                <w:szCs w:val="28"/>
              </w:rPr>
              <w:t>.</w:t>
            </w:r>
          </w:p>
          <w:p w:rsidR="000B795B" w:rsidRPr="00F268F5" w:rsidRDefault="000B795B" w:rsidP="000B795B">
            <w:pPr>
              <w:jc w:val="both"/>
              <w:rPr>
                <w:sz w:val="28"/>
                <w:szCs w:val="28"/>
              </w:rPr>
            </w:pPr>
            <w:r>
              <w:rPr>
                <w:sz w:val="28"/>
                <w:szCs w:val="28"/>
              </w:rPr>
              <w:t xml:space="preserve">       3.Pasaules lat</w:t>
            </w:r>
            <w:r w:rsidR="00C916F9">
              <w:rPr>
                <w:sz w:val="28"/>
                <w:szCs w:val="28"/>
              </w:rPr>
              <w:t>galiešu saieta ietvaros plānots</w:t>
            </w:r>
            <w:r>
              <w:rPr>
                <w:sz w:val="28"/>
                <w:szCs w:val="28"/>
              </w:rPr>
              <w:t xml:space="preserve"> Sibīrijas</w:t>
            </w:r>
            <w:r w:rsidR="00C916F9">
              <w:rPr>
                <w:sz w:val="28"/>
                <w:szCs w:val="28"/>
              </w:rPr>
              <w:t xml:space="preserve"> latgaliešiem parādīt Latgali (</w:t>
            </w:r>
            <w:r>
              <w:rPr>
                <w:sz w:val="28"/>
                <w:szCs w:val="28"/>
              </w:rPr>
              <w:t>6.a</w:t>
            </w:r>
            <w:r w:rsidR="00C916F9">
              <w:rPr>
                <w:sz w:val="28"/>
                <w:szCs w:val="28"/>
              </w:rPr>
              <w:t>ugusts</w:t>
            </w:r>
            <w:r>
              <w:rPr>
                <w:sz w:val="28"/>
                <w:szCs w:val="28"/>
              </w:rPr>
              <w:t>), Rīgu (11., 12., 13</w:t>
            </w:r>
            <w:r w:rsidR="00C916F9">
              <w:rPr>
                <w:sz w:val="28"/>
                <w:szCs w:val="28"/>
              </w:rPr>
              <w:t>.augusts ) un Aglonu (14.un 15.</w:t>
            </w:r>
            <w:r>
              <w:rPr>
                <w:sz w:val="28"/>
                <w:szCs w:val="28"/>
              </w:rPr>
              <w:t>augusts).</w:t>
            </w:r>
          </w:p>
          <w:p w:rsidR="00B47C62" w:rsidRPr="008A4C57" w:rsidRDefault="00DF2C9F" w:rsidP="000B795B">
            <w:pPr>
              <w:ind w:firstLine="451"/>
              <w:jc w:val="both"/>
              <w:rPr>
                <w:color w:val="000000"/>
                <w:sz w:val="28"/>
                <w:szCs w:val="28"/>
              </w:rPr>
            </w:pPr>
            <w:r w:rsidRPr="008A4C57">
              <w:rPr>
                <w:color w:val="000000"/>
                <w:sz w:val="28"/>
                <w:szCs w:val="28"/>
              </w:rPr>
              <w:t xml:space="preserve">Ievērojot minēto, </w:t>
            </w:r>
            <w:r w:rsidR="007F0224" w:rsidRPr="008A4C57">
              <w:rPr>
                <w:color w:val="000000"/>
                <w:sz w:val="28"/>
                <w:szCs w:val="28"/>
              </w:rPr>
              <w:t>Kultūras ministrija, pamatojoties uz Ministru kabineta 2009</w:t>
            </w:r>
            <w:r w:rsidR="005D6031" w:rsidRPr="008A4C57">
              <w:rPr>
                <w:color w:val="000000"/>
                <w:sz w:val="28"/>
                <w:szCs w:val="28"/>
              </w:rPr>
              <w:t>.gada 22.decembra noteikumu Nr.</w:t>
            </w:r>
            <w:r w:rsidR="007F0224" w:rsidRPr="008A4C57">
              <w:rPr>
                <w:color w:val="000000"/>
                <w:sz w:val="28"/>
                <w:szCs w:val="28"/>
              </w:rPr>
              <w:t>1644 ”Kārtība, kādā pieprasa un izlieto budžeta programmas „Līdzekļi neparedzētiem gadījumiem” līdzekļus” 3.punktu</w:t>
            </w:r>
            <w:r w:rsidRPr="008A4C57">
              <w:rPr>
                <w:color w:val="000000"/>
                <w:sz w:val="28"/>
                <w:szCs w:val="28"/>
              </w:rPr>
              <w:t>, kas</w:t>
            </w:r>
            <w:r w:rsidR="007F0224" w:rsidRPr="008A4C57">
              <w:rPr>
                <w:color w:val="000000"/>
                <w:sz w:val="28"/>
                <w:szCs w:val="28"/>
              </w:rPr>
              <w:t xml:space="preserve"> nosaka, ka līdzekļus piešķir valsts pamatbudžeta apropriācijās neparedzētiem izdevumiem </w:t>
            </w:r>
            <w:r w:rsidR="008C578F" w:rsidRPr="008A4C57">
              <w:rPr>
                <w:color w:val="000000"/>
                <w:sz w:val="28"/>
                <w:szCs w:val="28"/>
              </w:rPr>
              <w:t>valstiski īpaši nozīmīgiem pasākumiem</w:t>
            </w:r>
            <w:r w:rsidR="007F0224" w:rsidRPr="008A4C57">
              <w:rPr>
                <w:color w:val="000000"/>
                <w:sz w:val="28"/>
                <w:szCs w:val="28"/>
              </w:rPr>
              <w:t>, ir izstrādājusi Ministru kabineta rīkojuma projektu „Par finanšu līdzekļu piešķiršanu no valsts budžeta programmas „Līdzekļi neparedzētiem gadījumiem.</w:t>
            </w:r>
            <w:r w:rsidR="0058310B" w:rsidRPr="008A4C57">
              <w:rPr>
                <w:color w:val="000000"/>
                <w:sz w:val="28"/>
                <w:szCs w:val="28"/>
              </w:rPr>
              <w:t>””</w:t>
            </w:r>
          </w:p>
        </w:tc>
      </w:tr>
      <w:tr w:rsidR="00262E2B" w:rsidRPr="00E2556C" w:rsidTr="00E2556C">
        <w:trPr>
          <w:trHeight w:val="448"/>
        </w:trPr>
        <w:tc>
          <w:tcPr>
            <w:tcW w:w="348" w:type="pct"/>
          </w:tcPr>
          <w:p w:rsidR="00262E2B" w:rsidRPr="00E2556C" w:rsidRDefault="00262E2B" w:rsidP="006C4607">
            <w:pPr>
              <w:pStyle w:val="naiskr"/>
              <w:spacing w:before="0" w:after="0"/>
              <w:rPr>
                <w:sz w:val="28"/>
                <w:szCs w:val="28"/>
              </w:rPr>
            </w:pPr>
            <w:r w:rsidRPr="00E2556C">
              <w:rPr>
                <w:sz w:val="28"/>
                <w:szCs w:val="28"/>
              </w:rPr>
              <w:lastRenderedPageBreak/>
              <w:t>3.</w:t>
            </w:r>
          </w:p>
        </w:tc>
        <w:tc>
          <w:tcPr>
            <w:tcW w:w="1592" w:type="pct"/>
          </w:tcPr>
          <w:p w:rsidR="00262E2B" w:rsidRPr="00E2556C" w:rsidRDefault="00420870" w:rsidP="006C4607">
            <w:pPr>
              <w:pStyle w:val="naiskr"/>
              <w:spacing w:before="0" w:after="0"/>
              <w:rPr>
                <w:sz w:val="28"/>
                <w:szCs w:val="28"/>
              </w:rPr>
            </w:pPr>
            <w:r w:rsidRPr="00E2556C">
              <w:rPr>
                <w:sz w:val="28"/>
                <w:szCs w:val="28"/>
              </w:rPr>
              <w:t>S</w:t>
            </w:r>
            <w:r w:rsidR="000B69CF" w:rsidRPr="00E2556C">
              <w:rPr>
                <w:sz w:val="28"/>
                <w:szCs w:val="28"/>
              </w:rPr>
              <w:t xml:space="preserve">aistītie </w:t>
            </w:r>
            <w:r w:rsidR="001A6AE4" w:rsidRPr="00E2556C">
              <w:rPr>
                <w:sz w:val="28"/>
                <w:szCs w:val="28"/>
              </w:rPr>
              <w:t>politikas ietekmes novērtējumi</w:t>
            </w:r>
            <w:r w:rsidR="00CB0247" w:rsidRPr="00E2556C">
              <w:rPr>
                <w:sz w:val="28"/>
                <w:szCs w:val="28"/>
              </w:rPr>
              <w:t xml:space="preserve"> un</w:t>
            </w:r>
            <w:r w:rsidR="001A6AE4" w:rsidRPr="00E2556C">
              <w:rPr>
                <w:sz w:val="28"/>
                <w:szCs w:val="28"/>
              </w:rPr>
              <w:t xml:space="preserve"> </w:t>
            </w:r>
            <w:r w:rsidR="000B69CF" w:rsidRPr="00E2556C">
              <w:rPr>
                <w:sz w:val="28"/>
                <w:szCs w:val="28"/>
              </w:rPr>
              <w:t>pētījumi</w:t>
            </w:r>
          </w:p>
        </w:tc>
        <w:tc>
          <w:tcPr>
            <w:tcW w:w="3059" w:type="pct"/>
          </w:tcPr>
          <w:p w:rsidR="00D20FF4" w:rsidRPr="00E2556C" w:rsidRDefault="00BA6308" w:rsidP="00BA6308">
            <w:pPr>
              <w:pStyle w:val="Vresteksts"/>
              <w:rPr>
                <w:sz w:val="28"/>
                <w:szCs w:val="28"/>
              </w:rPr>
            </w:pPr>
            <w:r>
              <w:rPr>
                <w:sz w:val="28"/>
                <w:szCs w:val="28"/>
              </w:rPr>
              <w:t>Rīkojuma projekts šo jomu neskar.</w:t>
            </w:r>
          </w:p>
        </w:tc>
      </w:tr>
      <w:tr w:rsidR="00262E2B" w:rsidRPr="00E2556C" w:rsidTr="00E2556C">
        <w:trPr>
          <w:trHeight w:val="384"/>
        </w:trPr>
        <w:tc>
          <w:tcPr>
            <w:tcW w:w="348" w:type="pct"/>
          </w:tcPr>
          <w:p w:rsidR="00262E2B" w:rsidRPr="00E2556C" w:rsidRDefault="00262E2B" w:rsidP="006C4607">
            <w:pPr>
              <w:pStyle w:val="naiskr"/>
              <w:spacing w:before="0" w:after="0"/>
              <w:rPr>
                <w:sz w:val="28"/>
                <w:szCs w:val="28"/>
              </w:rPr>
            </w:pPr>
            <w:r w:rsidRPr="00E2556C">
              <w:rPr>
                <w:sz w:val="28"/>
                <w:szCs w:val="28"/>
              </w:rPr>
              <w:t>4.</w:t>
            </w:r>
          </w:p>
        </w:tc>
        <w:tc>
          <w:tcPr>
            <w:tcW w:w="1592" w:type="pct"/>
          </w:tcPr>
          <w:p w:rsidR="00262E2B" w:rsidRPr="00E2556C" w:rsidRDefault="000C790C" w:rsidP="006C4607">
            <w:pPr>
              <w:pStyle w:val="naiskr"/>
              <w:spacing w:before="0" w:after="0"/>
              <w:rPr>
                <w:sz w:val="28"/>
                <w:szCs w:val="28"/>
              </w:rPr>
            </w:pPr>
            <w:r w:rsidRPr="00E2556C">
              <w:rPr>
                <w:sz w:val="28"/>
                <w:szCs w:val="28"/>
              </w:rPr>
              <w:t>Tiesiskā r</w:t>
            </w:r>
            <w:r w:rsidR="00400032" w:rsidRPr="00E2556C">
              <w:rPr>
                <w:sz w:val="28"/>
                <w:szCs w:val="28"/>
              </w:rPr>
              <w:t xml:space="preserve">egulējuma </w:t>
            </w:r>
            <w:r w:rsidR="00262E2B" w:rsidRPr="00E2556C">
              <w:rPr>
                <w:sz w:val="28"/>
                <w:szCs w:val="28"/>
              </w:rPr>
              <w:t>mērķis un būtība</w:t>
            </w:r>
          </w:p>
        </w:tc>
        <w:tc>
          <w:tcPr>
            <w:tcW w:w="3059" w:type="pct"/>
          </w:tcPr>
          <w:p w:rsidR="00105373" w:rsidRDefault="00DF2C9F" w:rsidP="00A76730">
            <w:pPr>
              <w:pStyle w:val="Galvene"/>
              <w:widowControl w:val="0"/>
              <w:tabs>
                <w:tab w:val="clear" w:pos="4153"/>
                <w:tab w:val="clear" w:pos="8306"/>
              </w:tabs>
              <w:jc w:val="both"/>
              <w:rPr>
                <w:sz w:val="28"/>
                <w:szCs w:val="28"/>
              </w:rPr>
            </w:pPr>
            <w:r>
              <w:rPr>
                <w:color w:val="000000"/>
                <w:sz w:val="28"/>
                <w:szCs w:val="28"/>
              </w:rPr>
              <w:t>R</w:t>
            </w:r>
            <w:r w:rsidR="00D126EF" w:rsidRPr="00E2556C">
              <w:rPr>
                <w:color w:val="000000"/>
                <w:sz w:val="28"/>
                <w:szCs w:val="28"/>
              </w:rPr>
              <w:t xml:space="preserve">īkojuma projekts </w:t>
            </w:r>
            <w:r w:rsidR="00BE707A" w:rsidRPr="00E2556C">
              <w:rPr>
                <w:sz w:val="28"/>
                <w:szCs w:val="28"/>
              </w:rPr>
              <w:t>paredz</w:t>
            </w:r>
            <w:r w:rsidR="00D126EF" w:rsidRPr="00E2556C">
              <w:rPr>
                <w:sz w:val="28"/>
                <w:szCs w:val="28"/>
              </w:rPr>
              <w:t xml:space="preserve"> </w:t>
            </w:r>
            <w:r w:rsidR="00D126EF" w:rsidRPr="00E2556C">
              <w:rPr>
                <w:color w:val="000000"/>
                <w:sz w:val="28"/>
                <w:szCs w:val="28"/>
              </w:rPr>
              <w:t>uzdevumu</w:t>
            </w:r>
            <w:r w:rsidR="00D126EF" w:rsidRPr="00E2556C">
              <w:rPr>
                <w:sz w:val="28"/>
                <w:szCs w:val="28"/>
              </w:rPr>
              <w:t xml:space="preserve"> Finanšu ministrijai no valsts pamatbudžeta programmas 02.00.00 "Līdzekļi neparedzētiem gadījumiem" piešķirt Kultūras ministrijai</w:t>
            </w:r>
            <w:r w:rsidR="00F44884">
              <w:rPr>
                <w:sz w:val="28"/>
                <w:szCs w:val="28"/>
              </w:rPr>
              <w:t>:</w:t>
            </w:r>
          </w:p>
          <w:p w:rsidR="00262E2B" w:rsidRPr="00A76730" w:rsidRDefault="00105373" w:rsidP="00B516FB">
            <w:pPr>
              <w:pStyle w:val="Galvene"/>
              <w:widowControl w:val="0"/>
              <w:numPr>
                <w:ilvl w:val="0"/>
                <w:numId w:val="15"/>
              </w:numPr>
              <w:tabs>
                <w:tab w:val="clear" w:pos="4153"/>
                <w:tab w:val="clear" w:pos="8306"/>
              </w:tabs>
              <w:jc w:val="both"/>
              <w:rPr>
                <w:szCs w:val="28"/>
              </w:rPr>
            </w:pPr>
            <w:r>
              <w:rPr>
                <w:sz w:val="28"/>
                <w:szCs w:val="28"/>
              </w:rPr>
              <w:t xml:space="preserve">Ls </w:t>
            </w:r>
            <w:r w:rsidR="00B516FB">
              <w:rPr>
                <w:sz w:val="28"/>
                <w:szCs w:val="28"/>
              </w:rPr>
              <w:t xml:space="preserve">8 </w:t>
            </w:r>
            <w:r w:rsidR="000B795B">
              <w:rPr>
                <w:sz w:val="28"/>
                <w:szCs w:val="28"/>
              </w:rPr>
              <w:t>3</w:t>
            </w:r>
            <w:r w:rsidR="00B516FB">
              <w:rPr>
                <w:sz w:val="28"/>
                <w:szCs w:val="28"/>
              </w:rPr>
              <w:t>70</w:t>
            </w:r>
            <w:proofErr w:type="gramStart"/>
            <w:r w:rsidR="009130C0">
              <w:rPr>
                <w:sz w:val="28"/>
                <w:szCs w:val="28"/>
              </w:rPr>
              <w:t xml:space="preserve"> </w:t>
            </w:r>
            <w:r>
              <w:rPr>
                <w:sz w:val="28"/>
                <w:szCs w:val="28"/>
              </w:rPr>
              <w:t xml:space="preserve"> </w:t>
            </w:r>
            <w:proofErr w:type="gramEnd"/>
            <w:r w:rsidR="009130C0" w:rsidRPr="008A4C57">
              <w:rPr>
                <w:color w:val="000000"/>
                <w:sz w:val="28"/>
                <w:szCs w:val="28"/>
              </w:rPr>
              <w:t>3.pasaules latgaliešu konferences Sibīrijas l</w:t>
            </w:r>
            <w:r w:rsidR="009130C0">
              <w:rPr>
                <w:color w:val="000000"/>
                <w:sz w:val="28"/>
                <w:szCs w:val="28"/>
              </w:rPr>
              <w:t>atgaliešu delegācijas transporta izdevumu un uzņemšanas</w:t>
            </w:r>
            <w:r w:rsidR="009130C0" w:rsidRPr="008A4C57">
              <w:rPr>
                <w:color w:val="000000"/>
                <w:sz w:val="28"/>
                <w:szCs w:val="28"/>
              </w:rPr>
              <w:t xml:space="preserve"> </w:t>
            </w:r>
            <w:r w:rsidR="00A76730" w:rsidRPr="00A76730">
              <w:rPr>
                <w:sz w:val="28"/>
                <w:szCs w:val="28"/>
              </w:rPr>
              <w:t>nodrošināšanai</w:t>
            </w:r>
            <w:r w:rsidR="006B7527" w:rsidRPr="00A76730">
              <w:rPr>
                <w:sz w:val="28"/>
                <w:szCs w:val="28"/>
              </w:rPr>
              <w:t>.</w:t>
            </w:r>
            <w:r w:rsidR="006B7527" w:rsidRPr="00E2556C">
              <w:rPr>
                <w:bCs/>
                <w:sz w:val="28"/>
                <w:szCs w:val="28"/>
              </w:rPr>
              <w:t xml:space="preserve"> </w:t>
            </w:r>
            <w:r w:rsidR="00BE707A" w:rsidRPr="00E2556C">
              <w:rPr>
                <w:color w:val="000000"/>
                <w:sz w:val="28"/>
                <w:szCs w:val="28"/>
              </w:rPr>
              <w:t xml:space="preserve"> </w:t>
            </w:r>
          </w:p>
        </w:tc>
      </w:tr>
      <w:tr w:rsidR="00262E2B" w:rsidRPr="00E2556C" w:rsidTr="00E2556C">
        <w:trPr>
          <w:trHeight w:val="476"/>
        </w:trPr>
        <w:tc>
          <w:tcPr>
            <w:tcW w:w="348" w:type="pct"/>
          </w:tcPr>
          <w:p w:rsidR="00262E2B" w:rsidRPr="00E2556C" w:rsidRDefault="00262E2B" w:rsidP="006C4607">
            <w:pPr>
              <w:pStyle w:val="naiskr"/>
              <w:spacing w:before="0" w:after="0"/>
              <w:rPr>
                <w:sz w:val="28"/>
                <w:szCs w:val="28"/>
              </w:rPr>
            </w:pPr>
            <w:r w:rsidRPr="00E2556C">
              <w:rPr>
                <w:sz w:val="28"/>
                <w:szCs w:val="28"/>
              </w:rPr>
              <w:t>5.</w:t>
            </w:r>
          </w:p>
        </w:tc>
        <w:tc>
          <w:tcPr>
            <w:tcW w:w="1592" w:type="pct"/>
          </w:tcPr>
          <w:p w:rsidR="00262E2B" w:rsidRPr="00E2556C" w:rsidRDefault="001A4066" w:rsidP="006C4607">
            <w:pPr>
              <w:pStyle w:val="naiskr"/>
              <w:spacing w:before="0" w:after="0"/>
              <w:rPr>
                <w:sz w:val="28"/>
                <w:szCs w:val="28"/>
              </w:rPr>
            </w:pPr>
            <w:r w:rsidRPr="00E2556C">
              <w:rPr>
                <w:sz w:val="28"/>
                <w:szCs w:val="28"/>
              </w:rPr>
              <w:t>Projekta i</w:t>
            </w:r>
            <w:r w:rsidR="00262E2B" w:rsidRPr="00E2556C">
              <w:rPr>
                <w:sz w:val="28"/>
                <w:szCs w:val="28"/>
              </w:rPr>
              <w:t>zstrād</w:t>
            </w:r>
            <w:r w:rsidR="00420870" w:rsidRPr="00E2556C">
              <w:rPr>
                <w:sz w:val="28"/>
                <w:szCs w:val="28"/>
              </w:rPr>
              <w:t xml:space="preserve">ē </w:t>
            </w:r>
            <w:r w:rsidR="00262E2B" w:rsidRPr="00E2556C">
              <w:rPr>
                <w:sz w:val="28"/>
                <w:szCs w:val="28"/>
              </w:rPr>
              <w:t>iesaistītās institūcijas</w:t>
            </w:r>
          </w:p>
        </w:tc>
        <w:tc>
          <w:tcPr>
            <w:tcW w:w="3059" w:type="pct"/>
          </w:tcPr>
          <w:p w:rsidR="00262E2B" w:rsidRPr="00E2556C" w:rsidRDefault="00BA6308" w:rsidP="006C4607">
            <w:pPr>
              <w:pStyle w:val="naiskr"/>
              <w:spacing w:before="0" w:after="0"/>
              <w:rPr>
                <w:sz w:val="28"/>
                <w:szCs w:val="28"/>
                <w:highlight w:val="yellow"/>
              </w:rPr>
            </w:pPr>
            <w:r>
              <w:rPr>
                <w:sz w:val="28"/>
                <w:szCs w:val="28"/>
              </w:rPr>
              <w:t>Rīkojuma projekts šo jomu neskar.</w:t>
            </w:r>
          </w:p>
        </w:tc>
      </w:tr>
      <w:tr w:rsidR="00262E2B" w:rsidRPr="00E2556C" w:rsidTr="00043D65">
        <w:trPr>
          <w:trHeight w:val="976"/>
        </w:trPr>
        <w:tc>
          <w:tcPr>
            <w:tcW w:w="348" w:type="pct"/>
          </w:tcPr>
          <w:p w:rsidR="00262E2B" w:rsidRPr="00E2556C" w:rsidRDefault="00262E2B" w:rsidP="006C4607">
            <w:pPr>
              <w:pStyle w:val="naiskr"/>
              <w:spacing w:before="0" w:after="0"/>
              <w:rPr>
                <w:sz w:val="28"/>
                <w:szCs w:val="28"/>
              </w:rPr>
            </w:pPr>
            <w:r w:rsidRPr="00E2556C">
              <w:rPr>
                <w:sz w:val="28"/>
                <w:szCs w:val="28"/>
              </w:rPr>
              <w:t>6.</w:t>
            </w:r>
          </w:p>
        </w:tc>
        <w:tc>
          <w:tcPr>
            <w:tcW w:w="1592" w:type="pct"/>
          </w:tcPr>
          <w:p w:rsidR="00262E2B" w:rsidRPr="00E2556C" w:rsidRDefault="00BB7C94" w:rsidP="006C4607">
            <w:pPr>
              <w:pStyle w:val="naiskr"/>
              <w:spacing w:before="0" w:after="0"/>
              <w:rPr>
                <w:i/>
                <w:sz w:val="28"/>
                <w:szCs w:val="28"/>
              </w:rPr>
            </w:pPr>
            <w:r w:rsidRPr="00E2556C">
              <w:rPr>
                <w:sz w:val="28"/>
                <w:szCs w:val="28"/>
              </w:rPr>
              <w:t xml:space="preserve">Iemesli, kādēļ netika nodrošināta </w:t>
            </w:r>
            <w:r w:rsidR="00262E2B" w:rsidRPr="00E2556C">
              <w:rPr>
                <w:sz w:val="28"/>
                <w:szCs w:val="28"/>
              </w:rPr>
              <w:t xml:space="preserve">sabiedrības </w:t>
            </w:r>
            <w:r w:rsidRPr="00E2556C">
              <w:rPr>
                <w:sz w:val="28"/>
                <w:szCs w:val="28"/>
              </w:rPr>
              <w:t>līdzdalība</w:t>
            </w:r>
          </w:p>
        </w:tc>
        <w:tc>
          <w:tcPr>
            <w:tcW w:w="3059" w:type="pct"/>
          </w:tcPr>
          <w:p w:rsidR="00D20FF4" w:rsidRPr="00E2556C" w:rsidRDefault="00BA6308" w:rsidP="006C4607">
            <w:pPr>
              <w:pStyle w:val="Vresteksts"/>
              <w:rPr>
                <w:sz w:val="28"/>
                <w:szCs w:val="28"/>
              </w:rPr>
            </w:pPr>
            <w:r>
              <w:rPr>
                <w:sz w:val="28"/>
                <w:szCs w:val="28"/>
              </w:rPr>
              <w:t>Rīkojuma projekts šo jomu neskar.</w:t>
            </w:r>
          </w:p>
        </w:tc>
      </w:tr>
      <w:tr w:rsidR="00262E2B" w:rsidRPr="00E2556C" w:rsidTr="00C916F9">
        <w:trPr>
          <w:trHeight w:val="436"/>
        </w:trPr>
        <w:tc>
          <w:tcPr>
            <w:tcW w:w="348" w:type="pct"/>
          </w:tcPr>
          <w:p w:rsidR="00262E2B" w:rsidRPr="00E2556C" w:rsidRDefault="00262E2B" w:rsidP="006C4607">
            <w:pPr>
              <w:pStyle w:val="naiskr"/>
              <w:spacing w:before="0" w:after="0"/>
              <w:rPr>
                <w:sz w:val="28"/>
                <w:szCs w:val="28"/>
              </w:rPr>
            </w:pPr>
            <w:r w:rsidRPr="00E2556C">
              <w:rPr>
                <w:sz w:val="28"/>
                <w:szCs w:val="28"/>
              </w:rPr>
              <w:t>7.</w:t>
            </w:r>
          </w:p>
        </w:tc>
        <w:tc>
          <w:tcPr>
            <w:tcW w:w="1592" w:type="pct"/>
          </w:tcPr>
          <w:p w:rsidR="00262E2B" w:rsidRPr="00E2556C" w:rsidRDefault="00262E2B" w:rsidP="006C4607">
            <w:pPr>
              <w:pStyle w:val="naiskr"/>
              <w:spacing w:before="0" w:after="0"/>
              <w:rPr>
                <w:sz w:val="28"/>
                <w:szCs w:val="28"/>
              </w:rPr>
            </w:pPr>
            <w:r w:rsidRPr="00E2556C">
              <w:rPr>
                <w:sz w:val="28"/>
                <w:szCs w:val="28"/>
              </w:rPr>
              <w:t>Cita informācija</w:t>
            </w:r>
          </w:p>
        </w:tc>
        <w:tc>
          <w:tcPr>
            <w:tcW w:w="3059" w:type="pct"/>
          </w:tcPr>
          <w:p w:rsidR="00262E2B" w:rsidRPr="00E2556C" w:rsidRDefault="00262E2B" w:rsidP="006C4607">
            <w:pPr>
              <w:pStyle w:val="naiskr"/>
              <w:spacing w:before="0" w:after="0"/>
              <w:rPr>
                <w:sz w:val="28"/>
                <w:szCs w:val="28"/>
              </w:rPr>
            </w:pPr>
            <w:r w:rsidRPr="00E2556C">
              <w:rPr>
                <w:sz w:val="28"/>
                <w:szCs w:val="28"/>
              </w:rPr>
              <w:t>Nav</w:t>
            </w:r>
          </w:p>
        </w:tc>
      </w:tr>
    </w:tbl>
    <w:p w:rsidR="004617ED" w:rsidRDefault="004617ED" w:rsidP="00EA2A60">
      <w:pPr>
        <w:jc w:val="both"/>
        <w:rPr>
          <w:color w:val="000000"/>
          <w:sz w:val="28"/>
          <w:szCs w:val="28"/>
        </w:rPr>
      </w:pPr>
    </w:p>
    <w:p w:rsidR="00C916F9" w:rsidRPr="00E2556C" w:rsidRDefault="00C916F9" w:rsidP="00C916F9">
      <w:pPr>
        <w:spacing w:before="75" w:after="75"/>
        <w:outlineLvl w:val="0"/>
        <w:rPr>
          <w:i/>
          <w:iCs/>
          <w:sz w:val="28"/>
          <w:szCs w:val="28"/>
        </w:rPr>
      </w:pPr>
      <w:r w:rsidRPr="00E2556C">
        <w:rPr>
          <w:i/>
          <w:iCs/>
          <w:sz w:val="28"/>
          <w:szCs w:val="28"/>
        </w:rPr>
        <w:t xml:space="preserve">Anotācijas </w:t>
      </w:r>
      <w:r>
        <w:rPr>
          <w:i/>
          <w:iCs/>
          <w:sz w:val="28"/>
          <w:szCs w:val="28"/>
        </w:rPr>
        <w:t xml:space="preserve">II, </w:t>
      </w:r>
      <w:r w:rsidRPr="00E2556C">
        <w:rPr>
          <w:i/>
          <w:iCs/>
          <w:sz w:val="28"/>
          <w:szCs w:val="28"/>
        </w:rPr>
        <w:t xml:space="preserve">IV, V un VI sadaļa </w:t>
      </w:r>
      <w:r>
        <w:rPr>
          <w:i/>
          <w:iCs/>
          <w:sz w:val="28"/>
          <w:szCs w:val="28"/>
        </w:rPr>
        <w:t>– projekts šīs jomas neskar.</w:t>
      </w:r>
      <w:r w:rsidRPr="00D2417D">
        <w:rPr>
          <w:i/>
          <w:iCs/>
        </w:rPr>
        <w:t xml:space="preserve"> </w:t>
      </w:r>
    </w:p>
    <w:p w:rsidR="00C916F9" w:rsidRPr="00E2556C" w:rsidRDefault="00C916F9" w:rsidP="00EA2A60">
      <w:pPr>
        <w:jc w:val="both"/>
        <w:rPr>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1196"/>
        <w:gridCol w:w="1305"/>
        <w:gridCol w:w="1305"/>
        <w:gridCol w:w="1305"/>
        <w:gridCol w:w="1305"/>
      </w:tblGrid>
      <w:tr w:rsidR="00124F12" w:rsidRPr="00E2556C" w:rsidTr="00C916F9">
        <w:trPr>
          <w:trHeight w:val="652"/>
          <w:jc w:val="center"/>
        </w:trPr>
        <w:tc>
          <w:tcPr>
            <w:tcW w:w="5000" w:type="pct"/>
            <w:gridSpan w:val="6"/>
          </w:tcPr>
          <w:p w:rsidR="00124F12" w:rsidRPr="00E2556C" w:rsidRDefault="00124F12" w:rsidP="006C4607">
            <w:pPr>
              <w:pStyle w:val="naisnod"/>
              <w:spacing w:before="0" w:after="0"/>
              <w:rPr>
                <w:i/>
                <w:sz w:val="28"/>
                <w:szCs w:val="28"/>
              </w:rPr>
            </w:pPr>
            <w:r w:rsidRPr="00E2556C">
              <w:rPr>
                <w:sz w:val="28"/>
                <w:szCs w:val="28"/>
              </w:rPr>
              <w:br w:type="page"/>
              <w:t>III</w:t>
            </w:r>
            <w:r w:rsidR="000941C5" w:rsidRPr="00E2556C">
              <w:rPr>
                <w:sz w:val="28"/>
                <w:szCs w:val="28"/>
              </w:rPr>
              <w:t>.</w:t>
            </w:r>
            <w:r w:rsidRPr="00E2556C">
              <w:rPr>
                <w:sz w:val="28"/>
                <w:szCs w:val="28"/>
              </w:rPr>
              <w:t xml:space="preserve"> Tiesību akta projekta ietekme uz valsts budžetu un pašvaldību budžetiem</w:t>
            </w:r>
          </w:p>
        </w:tc>
      </w:tr>
      <w:tr w:rsidR="00124F12" w:rsidRPr="00E2556C" w:rsidTr="00C916F9">
        <w:trPr>
          <w:jc w:val="center"/>
        </w:trPr>
        <w:tc>
          <w:tcPr>
            <w:tcW w:w="1546" w:type="pct"/>
            <w:vMerge w:val="restart"/>
            <w:vAlign w:val="center"/>
          </w:tcPr>
          <w:p w:rsidR="00124F12" w:rsidRPr="00E2556C" w:rsidRDefault="00124F12" w:rsidP="0034795A">
            <w:pPr>
              <w:pStyle w:val="naisf"/>
              <w:spacing w:before="0" w:after="0"/>
              <w:ind w:firstLine="0"/>
              <w:jc w:val="center"/>
              <w:rPr>
                <w:b/>
                <w:sz w:val="28"/>
                <w:szCs w:val="28"/>
                <w:highlight w:val="yellow"/>
              </w:rPr>
            </w:pPr>
            <w:r w:rsidRPr="00E2556C">
              <w:rPr>
                <w:b/>
                <w:sz w:val="28"/>
                <w:szCs w:val="28"/>
              </w:rPr>
              <w:t>Rādītāji</w:t>
            </w:r>
          </w:p>
        </w:tc>
        <w:tc>
          <w:tcPr>
            <w:tcW w:w="1347" w:type="pct"/>
            <w:gridSpan w:val="2"/>
            <w:vMerge w:val="restart"/>
            <w:vAlign w:val="center"/>
          </w:tcPr>
          <w:p w:rsidR="00124F12" w:rsidRPr="00E2556C" w:rsidRDefault="00797BEF" w:rsidP="00E31846">
            <w:pPr>
              <w:pStyle w:val="naisf"/>
              <w:spacing w:before="0" w:after="0"/>
              <w:ind w:firstLine="0"/>
              <w:jc w:val="center"/>
              <w:rPr>
                <w:b/>
                <w:sz w:val="28"/>
                <w:szCs w:val="28"/>
              </w:rPr>
            </w:pPr>
            <w:r w:rsidRPr="00E2556C">
              <w:rPr>
                <w:b/>
                <w:sz w:val="28"/>
                <w:szCs w:val="28"/>
              </w:rPr>
              <w:t>201</w:t>
            </w:r>
            <w:r w:rsidR="00E31846">
              <w:rPr>
                <w:b/>
                <w:sz w:val="28"/>
                <w:szCs w:val="28"/>
              </w:rPr>
              <w:t>2</w:t>
            </w:r>
            <w:r w:rsidRPr="00E2556C">
              <w:rPr>
                <w:b/>
                <w:sz w:val="28"/>
                <w:szCs w:val="28"/>
              </w:rPr>
              <w:t>.</w:t>
            </w:r>
            <w:r w:rsidR="00124F12" w:rsidRPr="00E2556C">
              <w:rPr>
                <w:b/>
                <w:sz w:val="28"/>
                <w:szCs w:val="28"/>
              </w:rPr>
              <w:t>gads</w:t>
            </w:r>
          </w:p>
        </w:tc>
        <w:tc>
          <w:tcPr>
            <w:tcW w:w="2108" w:type="pct"/>
            <w:gridSpan w:val="3"/>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Turpmākie trīs gadi</w:t>
            </w:r>
            <w:r w:rsidR="009E12D7" w:rsidRPr="00E2556C">
              <w:rPr>
                <w:sz w:val="28"/>
                <w:szCs w:val="28"/>
              </w:rPr>
              <w:t xml:space="preserve"> (tūkst</w:t>
            </w:r>
            <w:smartTag w:uri="schemas-tilde-lv/tildestengine" w:element="currency2">
              <w:smartTagPr>
                <w:attr w:name="currency_id" w:val="48"/>
                <w:attr w:name="currency_key" w:val="LVL"/>
                <w:attr w:name="currency_value" w:val="."/>
                <w:attr w:name="currency_text" w:val="latu"/>
              </w:smartTagPr>
              <w:r w:rsidR="009E12D7" w:rsidRPr="00E2556C">
                <w:rPr>
                  <w:sz w:val="28"/>
                  <w:szCs w:val="28"/>
                </w:rPr>
                <w:t>. latu</w:t>
              </w:r>
            </w:smartTag>
            <w:r w:rsidR="009E12D7" w:rsidRPr="00E2556C">
              <w:rPr>
                <w:sz w:val="28"/>
                <w:szCs w:val="28"/>
              </w:rPr>
              <w:t>)</w:t>
            </w:r>
          </w:p>
        </w:tc>
      </w:tr>
      <w:tr w:rsidR="00124F12" w:rsidRPr="00E2556C" w:rsidTr="00C916F9">
        <w:trPr>
          <w:jc w:val="center"/>
        </w:trPr>
        <w:tc>
          <w:tcPr>
            <w:tcW w:w="1546" w:type="pct"/>
            <w:vMerge/>
            <w:vAlign w:val="center"/>
          </w:tcPr>
          <w:p w:rsidR="00124F12" w:rsidRPr="00E2556C" w:rsidRDefault="00124F12" w:rsidP="0034795A">
            <w:pPr>
              <w:pStyle w:val="naisf"/>
              <w:spacing w:before="0" w:after="0"/>
              <w:ind w:firstLine="0"/>
              <w:jc w:val="left"/>
              <w:rPr>
                <w:b/>
                <w:i/>
                <w:sz w:val="28"/>
                <w:szCs w:val="28"/>
                <w:highlight w:val="yellow"/>
              </w:rPr>
            </w:pPr>
          </w:p>
        </w:tc>
        <w:tc>
          <w:tcPr>
            <w:tcW w:w="1347" w:type="pct"/>
            <w:gridSpan w:val="2"/>
            <w:vMerge/>
            <w:vAlign w:val="center"/>
          </w:tcPr>
          <w:p w:rsidR="00124F12" w:rsidRPr="00E2556C" w:rsidRDefault="00124F12" w:rsidP="006C4607">
            <w:pPr>
              <w:pStyle w:val="naisf"/>
              <w:spacing w:before="0" w:after="0"/>
              <w:ind w:firstLine="0"/>
              <w:jc w:val="center"/>
              <w:rPr>
                <w:b/>
                <w:i/>
                <w:sz w:val="28"/>
                <w:szCs w:val="28"/>
              </w:rPr>
            </w:pPr>
          </w:p>
        </w:tc>
        <w:tc>
          <w:tcPr>
            <w:tcW w:w="703" w:type="pct"/>
            <w:vAlign w:val="center"/>
          </w:tcPr>
          <w:p w:rsidR="00124F12" w:rsidRPr="00E2556C" w:rsidRDefault="00797BEF" w:rsidP="00E31846">
            <w:pPr>
              <w:pStyle w:val="naisf"/>
              <w:spacing w:before="0" w:after="0"/>
              <w:ind w:firstLine="0"/>
              <w:jc w:val="center"/>
              <w:rPr>
                <w:b/>
                <w:i/>
                <w:sz w:val="28"/>
                <w:szCs w:val="28"/>
              </w:rPr>
            </w:pPr>
            <w:r w:rsidRPr="00E2556C">
              <w:rPr>
                <w:b/>
                <w:bCs/>
                <w:sz w:val="28"/>
                <w:szCs w:val="28"/>
              </w:rPr>
              <w:t>20</w:t>
            </w:r>
            <w:r w:rsidR="00124F12" w:rsidRPr="00E2556C">
              <w:rPr>
                <w:b/>
                <w:bCs/>
                <w:sz w:val="28"/>
                <w:szCs w:val="28"/>
              </w:rPr>
              <w:t>1</w:t>
            </w:r>
            <w:r w:rsidR="00E31846">
              <w:rPr>
                <w:b/>
                <w:bCs/>
                <w:sz w:val="28"/>
                <w:szCs w:val="28"/>
              </w:rPr>
              <w:t>3</w:t>
            </w:r>
            <w:r w:rsidRPr="00E2556C">
              <w:rPr>
                <w:b/>
                <w:bCs/>
                <w:sz w:val="28"/>
                <w:szCs w:val="28"/>
              </w:rPr>
              <w:t>.g.</w:t>
            </w:r>
          </w:p>
        </w:tc>
        <w:tc>
          <w:tcPr>
            <w:tcW w:w="703" w:type="pct"/>
            <w:vAlign w:val="center"/>
          </w:tcPr>
          <w:p w:rsidR="00124F12" w:rsidRPr="00E2556C" w:rsidRDefault="00797BEF" w:rsidP="00E31846">
            <w:pPr>
              <w:pStyle w:val="naisf"/>
              <w:spacing w:before="0" w:after="0"/>
              <w:ind w:firstLine="0"/>
              <w:jc w:val="center"/>
              <w:rPr>
                <w:b/>
                <w:i/>
                <w:sz w:val="28"/>
                <w:szCs w:val="28"/>
              </w:rPr>
            </w:pPr>
            <w:r w:rsidRPr="00E2556C">
              <w:rPr>
                <w:b/>
                <w:bCs/>
                <w:sz w:val="28"/>
                <w:szCs w:val="28"/>
              </w:rPr>
              <w:t>201</w:t>
            </w:r>
            <w:r w:rsidR="00E31846">
              <w:rPr>
                <w:b/>
                <w:bCs/>
                <w:sz w:val="28"/>
                <w:szCs w:val="28"/>
              </w:rPr>
              <w:t>4</w:t>
            </w:r>
            <w:r w:rsidRPr="00E2556C">
              <w:rPr>
                <w:b/>
                <w:bCs/>
                <w:sz w:val="28"/>
                <w:szCs w:val="28"/>
              </w:rPr>
              <w:t>.g.</w:t>
            </w:r>
          </w:p>
        </w:tc>
        <w:tc>
          <w:tcPr>
            <w:tcW w:w="703" w:type="pct"/>
            <w:vAlign w:val="center"/>
          </w:tcPr>
          <w:p w:rsidR="00124F12" w:rsidRPr="00E2556C" w:rsidRDefault="00797BEF" w:rsidP="00E31846">
            <w:pPr>
              <w:pStyle w:val="naisf"/>
              <w:spacing w:before="0" w:after="0"/>
              <w:ind w:firstLine="0"/>
              <w:jc w:val="center"/>
              <w:rPr>
                <w:b/>
                <w:i/>
                <w:sz w:val="28"/>
                <w:szCs w:val="28"/>
              </w:rPr>
            </w:pPr>
            <w:r w:rsidRPr="00E2556C">
              <w:rPr>
                <w:b/>
                <w:bCs/>
                <w:sz w:val="28"/>
                <w:szCs w:val="28"/>
              </w:rPr>
              <w:t>201</w:t>
            </w:r>
            <w:r w:rsidR="00E31846">
              <w:rPr>
                <w:b/>
                <w:bCs/>
                <w:sz w:val="28"/>
                <w:szCs w:val="28"/>
              </w:rPr>
              <w:t>5</w:t>
            </w:r>
            <w:r w:rsidRPr="00E2556C">
              <w:rPr>
                <w:b/>
                <w:bCs/>
                <w:sz w:val="28"/>
                <w:szCs w:val="28"/>
              </w:rPr>
              <w:t>.g.</w:t>
            </w:r>
          </w:p>
        </w:tc>
      </w:tr>
      <w:tr w:rsidR="00124F12" w:rsidRPr="00E2556C" w:rsidTr="00C916F9">
        <w:trPr>
          <w:jc w:val="center"/>
        </w:trPr>
        <w:tc>
          <w:tcPr>
            <w:tcW w:w="1546" w:type="pct"/>
            <w:vMerge/>
            <w:vAlign w:val="center"/>
          </w:tcPr>
          <w:p w:rsidR="00124F12" w:rsidRPr="00E2556C" w:rsidRDefault="00124F12" w:rsidP="0034795A">
            <w:pPr>
              <w:pStyle w:val="naisf"/>
              <w:spacing w:before="0" w:after="0"/>
              <w:ind w:firstLine="0"/>
              <w:jc w:val="left"/>
              <w:rPr>
                <w:b/>
                <w:i/>
                <w:sz w:val="28"/>
                <w:szCs w:val="28"/>
                <w:highlight w:val="yellow"/>
              </w:rPr>
            </w:pPr>
          </w:p>
        </w:tc>
        <w:tc>
          <w:tcPr>
            <w:tcW w:w="644" w:type="pct"/>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Saskaņā ar valsts budžetu kārtējam gadam</w:t>
            </w:r>
          </w:p>
        </w:tc>
        <w:tc>
          <w:tcPr>
            <w:tcW w:w="703" w:type="pct"/>
            <w:vAlign w:val="center"/>
          </w:tcPr>
          <w:p w:rsidR="00124F12" w:rsidRPr="00E2556C" w:rsidRDefault="00124F12" w:rsidP="006C4607">
            <w:pPr>
              <w:pStyle w:val="naisf"/>
              <w:spacing w:before="0" w:after="0"/>
              <w:ind w:firstLine="0"/>
              <w:jc w:val="center"/>
              <w:rPr>
                <w:b/>
                <w:i/>
                <w:sz w:val="28"/>
                <w:szCs w:val="28"/>
              </w:rPr>
            </w:pPr>
            <w:r w:rsidRPr="00E2556C">
              <w:rPr>
                <w:sz w:val="28"/>
                <w:szCs w:val="28"/>
              </w:rPr>
              <w:t>Izmaiņas kārtējā gadā</w:t>
            </w:r>
            <w:r w:rsidR="009E12D7" w:rsidRPr="00E2556C">
              <w:rPr>
                <w:sz w:val="28"/>
                <w:szCs w:val="28"/>
              </w:rPr>
              <w:t>,</w:t>
            </w:r>
            <w:r w:rsidRPr="00E2556C">
              <w:rPr>
                <w:sz w:val="28"/>
                <w:szCs w:val="28"/>
              </w:rPr>
              <w:t xml:space="preserve"> salīdzinot ar budžetu kārtējam gadam</w:t>
            </w:r>
          </w:p>
        </w:tc>
        <w:tc>
          <w:tcPr>
            <w:tcW w:w="703" w:type="pct"/>
            <w:vAlign w:val="center"/>
          </w:tcPr>
          <w:p w:rsidR="00124F12" w:rsidRPr="00E2556C" w:rsidRDefault="00124F12" w:rsidP="00132EB3">
            <w:pPr>
              <w:pStyle w:val="naisf"/>
              <w:spacing w:before="0" w:after="0"/>
              <w:ind w:firstLine="0"/>
              <w:jc w:val="center"/>
              <w:rPr>
                <w:b/>
                <w:i/>
                <w:sz w:val="28"/>
                <w:szCs w:val="28"/>
              </w:rPr>
            </w:pPr>
            <w:r w:rsidRPr="00E2556C">
              <w:rPr>
                <w:sz w:val="28"/>
                <w:szCs w:val="28"/>
              </w:rPr>
              <w:t>Izmaiņas</w:t>
            </w:r>
            <w:r w:rsidR="00182C18" w:rsidRPr="00E2556C">
              <w:rPr>
                <w:sz w:val="28"/>
                <w:szCs w:val="28"/>
              </w:rPr>
              <w:t>,</w:t>
            </w:r>
            <w:r w:rsidR="00797BEF" w:rsidRPr="00E2556C">
              <w:rPr>
                <w:sz w:val="28"/>
                <w:szCs w:val="28"/>
              </w:rPr>
              <w:t xml:space="preserve"> salīdzinot ar kārtējo (201</w:t>
            </w:r>
            <w:r w:rsidR="00132EB3">
              <w:rPr>
                <w:sz w:val="28"/>
                <w:szCs w:val="28"/>
              </w:rPr>
              <w:t>2</w:t>
            </w:r>
            <w:r w:rsidRPr="00E2556C">
              <w:rPr>
                <w:sz w:val="28"/>
                <w:szCs w:val="28"/>
              </w:rPr>
              <w:t>) gadu</w:t>
            </w:r>
          </w:p>
        </w:tc>
        <w:tc>
          <w:tcPr>
            <w:tcW w:w="703" w:type="pct"/>
            <w:vAlign w:val="center"/>
          </w:tcPr>
          <w:p w:rsidR="00124F12" w:rsidRPr="00E2556C" w:rsidRDefault="00124F12" w:rsidP="00132EB3">
            <w:pPr>
              <w:pStyle w:val="naisf"/>
              <w:spacing w:before="0" w:after="0"/>
              <w:ind w:firstLine="0"/>
              <w:jc w:val="center"/>
              <w:rPr>
                <w:b/>
                <w:i/>
                <w:sz w:val="28"/>
                <w:szCs w:val="28"/>
              </w:rPr>
            </w:pPr>
            <w:r w:rsidRPr="00E2556C">
              <w:rPr>
                <w:sz w:val="28"/>
                <w:szCs w:val="28"/>
              </w:rPr>
              <w:t>Izmaiņas</w:t>
            </w:r>
            <w:r w:rsidR="00182C18" w:rsidRPr="00E2556C">
              <w:rPr>
                <w:sz w:val="28"/>
                <w:szCs w:val="28"/>
              </w:rPr>
              <w:t>,</w:t>
            </w:r>
            <w:r w:rsidRPr="00E2556C">
              <w:rPr>
                <w:sz w:val="28"/>
                <w:szCs w:val="28"/>
              </w:rPr>
              <w:t xml:space="preserve"> salīdzinot </w:t>
            </w:r>
            <w:r w:rsidR="00797BEF" w:rsidRPr="00E2556C">
              <w:rPr>
                <w:sz w:val="28"/>
                <w:szCs w:val="28"/>
              </w:rPr>
              <w:t>ar kārtējo (201</w:t>
            </w:r>
            <w:r w:rsidR="00132EB3">
              <w:rPr>
                <w:sz w:val="28"/>
                <w:szCs w:val="28"/>
              </w:rPr>
              <w:t>2</w:t>
            </w:r>
            <w:r w:rsidRPr="00E2556C">
              <w:rPr>
                <w:sz w:val="28"/>
                <w:szCs w:val="28"/>
              </w:rPr>
              <w:t>) gadu</w:t>
            </w:r>
          </w:p>
        </w:tc>
        <w:tc>
          <w:tcPr>
            <w:tcW w:w="703" w:type="pct"/>
            <w:vAlign w:val="center"/>
          </w:tcPr>
          <w:p w:rsidR="00124F12" w:rsidRPr="00E2556C" w:rsidRDefault="00124F12" w:rsidP="00132EB3">
            <w:pPr>
              <w:pStyle w:val="naisf"/>
              <w:spacing w:before="0" w:after="0"/>
              <w:ind w:firstLine="0"/>
              <w:jc w:val="center"/>
              <w:rPr>
                <w:b/>
                <w:i/>
                <w:sz w:val="28"/>
                <w:szCs w:val="28"/>
              </w:rPr>
            </w:pPr>
            <w:r w:rsidRPr="00E2556C">
              <w:rPr>
                <w:sz w:val="28"/>
                <w:szCs w:val="28"/>
              </w:rPr>
              <w:t>Izmaiņas</w:t>
            </w:r>
            <w:r w:rsidR="00182C18" w:rsidRPr="00E2556C">
              <w:rPr>
                <w:sz w:val="28"/>
                <w:szCs w:val="28"/>
              </w:rPr>
              <w:t>,</w:t>
            </w:r>
            <w:r w:rsidRPr="00E2556C">
              <w:rPr>
                <w:sz w:val="28"/>
                <w:szCs w:val="28"/>
              </w:rPr>
              <w:t xml:space="preserve"> salīdzinot ar kārtējo (</w:t>
            </w:r>
            <w:r w:rsidR="00797BEF" w:rsidRPr="00E2556C">
              <w:rPr>
                <w:sz w:val="28"/>
                <w:szCs w:val="28"/>
              </w:rPr>
              <w:t>201</w:t>
            </w:r>
            <w:r w:rsidR="00132EB3">
              <w:rPr>
                <w:sz w:val="28"/>
                <w:szCs w:val="28"/>
              </w:rPr>
              <w:t>2</w:t>
            </w:r>
            <w:r w:rsidRPr="00E2556C">
              <w:rPr>
                <w:sz w:val="28"/>
                <w:szCs w:val="28"/>
              </w:rPr>
              <w:t>) gadu</w:t>
            </w:r>
          </w:p>
        </w:tc>
      </w:tr>
      <w:tr w:rsidR="00124F12" w:rsidRPr="00E2556C" w:rsidTr="00C916F9">
        <w:trPr>
          <w:jc w:val="center"/>
        </w:trPr>
        <w:tc>
          <w:tcPr>
            <w:tcW w:w="1546" w:type="pct"/>
            <w:vAlign w:val="center"/>
          </w:tcPr>
          <w:p w:rsidR="00124F12" w:rsidRPr="00E2556C" w:rsidRDefault="00124F12" w:rsidP="0034795A">
            <w:pPr>
              <w:pStyle w:val="naisf"/>
              <w:spacing w:before="0" w:after="0"/>
              <w:ind w:firstLine="0"/>
              <w:jc w:val="center"/>
              <w:rPr>
                <w:bCs/>
                <w:sz w:val="28"/>
                <w:szCs w:val="28"/>
                <w:highlight w:val="yellow"/>
              </w:rPr>
            </w:pPr>
            <w:r w:rsidRPr="00E2556C">
              <w:rPr>
                <w:bCs/>
                <w:sz w:val="28"/>
                <w:szCs w:val="28"/>
              </w:rPr>
              <w:t>1</w:t>
            </w:r>
          </w:p>
        </w:tc>
        <w:tc>
          <w:tcPr>
            <w:tcW w:w="644"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2</w:t>
            </w:r>
          </w:p>
        </w:tc>
        <w:tc>
          <w:tcPr>
            <w:tcW w:w="703"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3</w:t>
            </w:r>
          </w:p>
        </w:tc>
        <w:tc>
          <w:tcPr>
            <w:tcW w:w="703"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4</w:t>
            </w:r>
          </w:p>
        </w:tc>
        <w:tc>
          <w:tcPr>
            <w:tcW w:w="703"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5</w:t>
            </w:r>
          </w:p>
        </w:tc>
        <w:tc>
          <w:tcPr>
            <w:tcW w:w="703" w:type="pct"/>
            <w:vAlign w:val="center"/>
          </w:tcPr>
          <w:p w:rsidR="00124F12" w:rsidRPr="00E2556C" w:rsidRDefault="00124F12" w:rsidP="006C4607">
            <w:pPr>
              <w:pStyle w:val="naisf"/>
              <w:spacing w:before="0" w:after="0"/>
              <w:ind w:firstLine="0"/>
              <w:jc w:val="center"/>
              <w:rPr>
                <w:bCs/>
                <w:sz w:val="28"/>
                <w:szCs w:val="28"/>
              </w:rPr>
            </w:pPr>
            <w:r w:rsidRPr="00E2556C">
              <w:rPr>
                <w:bCs/>
                <w:sz w:val="28"/>
                <w:szCs w:val="28"/>
              </w:rPr>
              <w:t>6</w:t>
            </w:r>
          </w:p>
        </w:tc>
      </w:tr>
      <w:tr w:rsidR="00124F12" w:rsidRPr="00E2556C" w:rsidTr="00C916F9">
        <w:trPr>
          <w:jc w:val="center"/>
        </w:trPr>
        <w:tc>
          <w:tcPr>
            <w:tcW w:w="1546" w:type="pct"/>
          </w:tcPr>
          <w:p w:rsidR="00124F12" w:rsidRPr="00E2556C" w:rsidRDefault="00124F12" w:rsidP="0034795A">
            <w:pPr>
              <w:pStyle w:val="naisf"/>
              <w:spacing w:before="0" w:after="0"/>
              <w:ind w:firstLine="0"/>
              <w:jc w:val="left"/>
              <w:rPr>
                <w:i/>
                <w:sz w:val="28"/>
                <w:szCs w:val="28"/>
              </w:rPr>
            </w:pPr>
            <w:r w:rsidRPr="00E2556C">
              <w:rPr>
                <w:sz w:val="28"/>
                <w:szCs w:val="28"/>
              </w:rPr>
              <w:t>1. Budžeta ieņēmumi:</w:t>
            </w:r>
          </w:p>
        </w:tc>
        <w:tc>
          <w:tcPr>
            <w:tcW w:w="644" w:type="pct"/>
          </w:tcPr>
          <w:p w:rsidR="00124F12" w:rsidRPr="00E2556C" w:rsidRDefault="00017CF2" w:rsidP="005A53B8">
            <w:pPr>
              <w:pStyle w:val="naisf"/>
              <w:spacing w:before="0" w:after="0"/>
              <w:ind w:firstLine="0"/>
              <w:jc w:val="center"/>
              <w:rPr>
                <w:b/>
                <w:sz w:val="28"/>
                <w:szCs w:val="28"/>
                <w:highlight w:val="yellow"/>
              </w:rPr>
            </w:pPr>
            <w:r>
              <w:rPr>
                <w:b/>
                <w:sz w:val="28"/>
                <w:szCs w:val="28"/>
              </w:rPr>
              <w:t>0</w:t>
            </w:r>
          </w:p>
        </w:tc>
        <w:tc>
          <w:tcPr>
            <w:tcW w:w="703"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703"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703"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c>
          <w:tcPr>
            <w:tcW w:w="703" w:type="pct"/>
          </w:tcPr>
          <w:p w:rsidR="00124F12" w:rsidRPr="00E2556C" w:rsidRDefault="00CA24B4" w:rsidP="00CA24B4">
            <w:pPr>
              <w:pStyle w:val="naisf"/>
              <w:spacing w:before="0" w:after="0"/>
              <w:ind w:firstLine="0"/>
              <w:jc w:val="center"/>
              <w:rPr>
                <w:b/>
                <w:sz w:val="28"/>
                <w:szCs w:val="28"/>
              </w:rPr>
            </w:pPr>
            <w:r w:rsidRPr="00E2556C">
              <w:rPr>
                <w:b/>
                <w:sz w:val="28"/>
                <w:szCs w:val="28"/>
              </w:rPr>
              <w:t>0</w:t>
            </w:r>
          </w:p>
        </w:tc>
      </w:tr>
      <w:tr w:rsidR="00CA24B4" w:rsidRPr="00E2556C" w:rsidTr="00C916F9">
        <w:trPr>
          <w:jc w:val="center"/>
        </w:trPr>
        <w:tc>
          <w:tcPr>
            <w:tcW w:w="1546" w:type="pct"/>
          </w:tcPr>
          <w:p w:rsidR="00CA24B4" w:rsidRPr="00E2556C" w:rsidRDefault="00CA24B4" w:rsidP="0034795A">
            <w:pPr>
              <w:pStyle w:val="naisf"/>
              <w:spacing w:before="0" w:after="0"/>
              <w:ind w:firstLine="0"/>
              <w:jc w:val="left"/>
              <w:rPr>
                <w:i/>
                <w:sz w:val="28"/>
                <w:szCs w:val="28"/>
              </w:rPr>
            </w:pPr>
            <w:r w:rsidRPr="00E2556C">
              <w:rPr>
                <w:sz w:val="28"/>
                <w:szCs w:val="28"/>
              </w:rPr>
              <w:t>1.1. valsts pamatbudžets, tai skaitā ieņēmumi no maksas pakalpo-</w:t>
            </w:r>
            <w:proofErr w:type="spellStart"/>
            <w:r w:rsidRPr="00E2556C">
              <w:rPr>
                <w:sz w:val="28"/>
                <w:szCs w:val="28"/>
              </w:rPr>
              <w:t>jumiem</w:t>
            </w:r>
            <w:proofErr w:type="spellEnd"/>
            <w:r w:rsidRPr="00E2556C">
              <w:rPr>
                <w:sz w:val="28"/>
                <w:szCs w:val="28"/>
              </w:rPr>
              <w:t xml:space="preserve"> un citi pašu ieņēmumi</w:t>
            </w:r>
          </w:p>
        </w:tc>
        <w:tc>
          <w:tcPr>
            <w:tcW w:w="644" w:type="pct"/>
          </w:tcPr>
          <w:p w:rsidR="005A53B8" w:rsidRPr="00E2556C" w:rsidRDefault="005A53B8" w:rsidP="005A53B8">
            <w:pPr>
              <w:pStyle w:val="naisf"/>
              <w:spacing w:before="0" w:after="0"/>
              <w:ind w:firstLine="0"/>
              <w:jc w:val="center"/>
              <w:rPr>
                <w:sz w:val="28"/>
                <w:szCs w:val="28"/>
              </w:rPr>
            </w:pPr>
          </w:p>
          <w:p w:rsidR="005A53B8" w:rsidRPr="00E2556C" w:rsidRDefault="00017CF2" w:rsidP="005A53B8">
            <w:pPr>
              <w:pStyle w:val="naisf"/>
              <w:spacing w:before="0" w:after="0"/>
              <w:ind w:firstLine="0"/>
              <w:jc w:val="center"/>
              <w:rPr>
                <w:sz w:val="28"/>
                <w:szCs w:val="28"/>
              </w:rPr>
            </w:pPr>
            <w:r>
              <w:rPr>
                <w:sz w:val="28"/>
                <w:szCs w:val="28"/>
              </w:rPr>
              <w:t>0</w:t>
            </w:r>
          </w:p>
          <w:p w:rsidR="00CA24B4" w:rsidRPr="00E2556C" w:rsidRDefault="00CA24B4" w:rsidP="006C4607">
            <w:pPr>
              <w:pStyle w:val="naisf"/>
              <w:spacing w:before="0" w:after="0"/>
              <w:ind w:firstLine="0"/>
              <w:rPr>
                <w:b/>
                <w:sz w:val="28"/>
                <w:szCs w:val="28"/>
                <w:highlight w:val="yellow"/>
              </w:rPr>
            </w:pPr>
          </w:p>
        </w:tc>
        <w:tc>
          <w:tcPr>
            <w:tcW w:w="703" w:type="pct"/>
            <w:vAlign w:val="center"/>
          </w:tcPr>
          <w:p w:rsidR="00CA24B4" w:rsidRPr="00E2556C" w:rsidRDefault="00CA24B4" w:rsidP="005A53B8">
            <w:pPr>
              <w:pStyle w:val="naisf"/>
              <w:spacing w:before="0" w:after="0"/>
              <w:ind w:firstLine="0"/>
              <w:jc w:val="center"/>
              <w:rPr>
                <w:sz w:val="28"/>
                <w:szCs w:val="28"/>
              </w:rPr>
            </w:pPr>
          </w:p>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p w:rsidR="00CA24B4" w:rsidRPr="00E2556C" w:rsidRDefault="00CA24B4" w:rsidP="005A53B8">
            <w:pPr>
              <w:pStyle w:val="naisf"/>
              <w:spacing w:before="0" w:after="0"/>
              <w:ind w:firstLine="0"/>
              <w:jc w:val="center"/>
              <w:rPr>
                <w:b/>
                <w:sz w:val="28"/>
                <w:szCs w:val="28"/>
              </w:rPr>
            </w:pPr>
          </w:p>
        </w:tc>
        <w:tc>
          <w:tcPr>
            <w:tcW w:w="703" w:type="pct"/>
            <w:vAlign w:val="center"/>
          </w:tcPr>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tc>
        <w:tc>
          <w:tcPr>
            <w:tcW w:w="703" w:type="pct"/>
            <w:vAlign w:val="center"/>
          </w:tcPr>
          <w:p w:rsidR="00CA24B4" w:rsidRPr="00E2556C" w:rsidRDefault="00CA24B4" w:rsidP="005A53B8">
            <w:pPr>
              <w:pStyle w:val="naisf"/>
              <w:spacing w:before="0" w:after="0"/>
              <w:ind w:firstLine="0"/>
              <w:jc w:val="center"/>
              <w:rPr>
                <w:sz w:val="28"/>
                <w:szCs w:val="28"/>
              </w:rPr>
            </w:pPr>
          </w:p>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tc>
        <w:tc>
          <w:tcPr>
            <w:tcW w:w="703" w:type="pct"/>
            <w:vAlign w:val="center"/>
          </w:tcPr>
          <w:p w:rsidR="00CA24B4" w:rsidRPr="00E2556C" w:rsidRDefault="00CA24B4" w:rsidP="005A53B8">
            <w:pPr>
              <w:pStyle w:val="naisf"/>
              <w:spacing w:before="0" w:after="0"/>
              <w:ind w:firstLine="0"/>
              <w:jc w:val="center"/>
              <w:rPr>
                <w:sz w:val="28"/>
                <w:szCs w:val="28"/>
              </w:rPr>
            </w:pPr>
          </w:p>
          <w:p w:rsidR="00CA24B4" w:rsidRPr="00E2556C" w:rsidRDefault="00DD2BEA" w:rsidP="005A53B8">
            <w:pPr>
              <w:pStyle w:val="naisf"/>
              <w:spacing w:before="0" w:after="0"/>
              <w:ind w:firstLine="0"/>
              <w:jc w:val="center"/>
              <w:rPr>
                <w:sz w:val="28"/>
                <w:szCs w:val="28"/>
              </w:rPr>
            </w:pPr>
            <w:r w:rsidRPr="00E2556C">
              <w:rPr>
                <w:sz w:val="28"/>
                <w:szCs w:val="28"/>
              </w:rPr>
              <w:t>0</w:t>
            </w:r>
          </w:p>
          <w:p w:rsidR="00CA24B4" w:rsidRPr="00E2556C" w:rsidRDefault="00CA24B4" w:rsidP="005A53B8">
            <w:pPr>
              <w:pStyle w:val="naisf"/>
              <w:spacing w:before="0" w:after="0"/>
              <w:ind w:firstLine="0"/>
              <w:jc w:val="center"/>
              <w:rPr>
                <w:sz w:val="28"/>
                <w:szCs w:val="28"/>
              </w:rPr>
            </w:pPr>
          </w:p>
          <w:p w:rsidR="00CA24B4" w:rsidRPr="00E2556C" w:rsidRDefault="00CA24B4" w:rsidP="005A53B8">
            <w:pPr>
              <w:pStyle w:val="naisf"/>
              <w:spacing w:before="0" w:after="0"/>
              <w:ind w:firstLine="0"/>
              <w:jc w:val="center"/>
              <w:rPr>
                <w:sz w:val="28"/>
                <w:szCs w:val="28"/>
              </w:rPr>
            </w:pPr>
          </w:p>
        </w:tc>
      </w:tr>
      <w:tr w:rsidR="00CA24B4" w:rsidRPr="00E2556C" w:rsidTr="00C916F9">
        <w:trPr>
          <w:trHeight w:val="657"/>
          <w:jc w:val="center"/>
        </w:trPr>
        <w:tc>
          <w:tcPr>
            <w:tcW w:w="1546" w:type="pct"/>
          </w:tcPr>
          <w:p w:rsidR="00CA24B4" w:rsidRPr="00E2556C" w:rsidRDefault="00CA24B4" w:rsidP="0034795A">
            <w:pPr>
              <w:pStyle w:val="naisf"/>
              <w:spacing w:before="0" w:after="0"/>
              <w:ind w:firstLine="0"/>
              <w:jc w:val="left"/>
              <w:rPr>
                <w:i/>
                <w:sz w:val="28"/>
                <w:szCs w:val="28"/>
              </w:rPr>
            </w:pPr>
            <w:r w:rsidRPr="00E2556C">
              <w:rPr>
                <w:sz w:val="28"/>
                <w:szCs w:val="28"/>
              </w:rPr>
              <w:t>1.2. valsts speciālais budžets</w:t>
            </w:r>
          </w:p>
        </w:tc>
        <w:tc>
          <w:tcPr>
            <w:tcW w:w="644"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CA24B4" w:rsidRPr="00E2556C" w:rsidTr="00C916F9">
        <w:trPr>
          <w:jc w:val="center"/>
        </w:trPr>
        <w:tc>
          <w:tcPr>
            <w:tcW w:w="1546" w:type="pct"/>
          </w:tcPr>
          <w:p w:rsidR="00CA24B4" w:rsidRPr="00E2556C" w:rsidRDefault="00CA24B4" w:rsidP="0034795A">
            <w:pPr>
              <w:pStyle w:val="naisf"/>
              <w:spacing w:before="0" w:after="0"/>
              <w:ind w:firstLine="0"/>
              <w:jc w:val="left"/>
              <w:rPr>
                <w:i/>
                <w:sz w:val="28"/>
                <w:szCs w:val="28"/>
              </w:rPr>
            </w:pPr>
            <w:r w:rsidRPr="00E2556C">
              <w:rPr>
                <w:sz w:val="28"/>
                <w:szCs w:val="28"/>
              </w:rPr>
              <w:t>1.3. pašvaldību budžets</w:t>
            </w:r>
          </w:p>
        </w:tc>
        <w:tc>
          <w:tcPr>
            <w:tcW w:w="644"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c>
          <w:tcPr>
            <w:tcW w:w="703" w:type="pct"/>
            <w:vAlign w:val="center"/>
          </w:tcPr>
          <w:p w:rsidR="00CA24B4" w:rsidRPr="00E2556C" w:rsidRDefault="00DD2BEA" w:rsidP="005A53B8">
            <w:pPr>
              <w:pStyle w:val="naisf"/>
              <w:spacing w:before="0" w:after="0"/>
              <w:ind w:firstLine="0"/>
              <w:jc w:val="center"/>
              <w:rPr>
                <w:b/>
                <w:sz w:val="28"/>
                <w:szCs w:val="28"/>
              </w:rPr>
            </w:pPr>
            <w:r w:rsidRPr="00E2556C">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2. Budžeta izdevumi:</w:t>
            </w:r>
          </w:p>
        </w:tc>
        <w:tc>
          <w:tcPr>
            <w:tcW w:w="644" w:type="pct"/>
          </w:tcPr>
          <w:p w:rsidR="00E31846" w:rsidRPr="00E2556C" w:rsidRDefault="00017CF2" w:rsidP="005A53B8">
            <w:pPr>
              <w:pStyle w:val="naisf"/>
              <w:spacing w:before="0" w:after="0"/>
              <w:ind w:firstLine="0"/>
              <w:jc w:val="center"/>
              <w:rPr>
                <w:b/>
                <w:sz w:val="28"/>
                <w:szCs w:val="28"/>
              </w:rPr>
            </w:pPr>
            <w:r>
              <w:rPr>
                <w:b/>
                <w:sz w:val="28"/>
                <w:szCs w:val="28"/>
              </w:rPr>
              <w:t>0</w:t>
            </w:r>
          </w:p>
        </w:tc>
        <w:tc>
          <w:tcPr>
            <w:tcW w:w="703" w:type="pct"/>
          </w:tcPr>
          <w:p w:rsidR="00E31846" w:rsidRPr="00E2556C" w:rsidRDefault="00D2150E" w:rsidP="00B516FB">
            <w:pPr>
              <w:pStyle w:val="naisf"/>
              <w:spacing w:before="0" w:after="0"/>
              <w:ind w:firstLine="0"/>
              <w:jc w:val="center"/>
              <w:rPr>
                <w:b/>
                <w:sz w:val="28"/>
                <w:szCs w:val="28"/>
              </w:rPr>
            </w:pPr>
            <w:r>
              <w:rPr>
                <w:b/>
                <w:sz w:val="28"/>
                <w:szCs w:val="28"/>
              </w:rPr>
              <w:t>8</w:t>
            </w:r>
            <w:r w:rsidR="00017CF2">
              <w:rPr>
                <w:b/>
                <w:sz w:val="28"/>
                <w:szCs w:val="28"/>
              </w:rPr>
              <w:t>,</w:t>
            </w:r>
            <w:r w:rsidR="00B516FB">
              <w:rPr>
                <w:b/>
                <w:sz w:val="28"/>
                <w:szCs w:val="28"/>
              </w:rPr>
              <w:t>4</w:t>
            </w:r>
          </w:p>
        </w:tc>
        <w:tc>
          <w:tcPr>
            <w:tcW w:w="703" w:type="pct"/>
          </w:tcPr>
          <w:p w:rsidR="00E31846" w:rsidRPr="00E2556C" w:rsidRDefault="00B07FC5" w:rsidP="00187CF1">
            <w:pPr>
              <w:pStyle w:val="naisf"/>
              <w:spacing w:before="0" w:after="0"/>
              <w:ind w:firstLine="0"/>
              <w:jc w:val="center"/>
              <w:rPr>
                <w:b/>
                <w:sz w:val="28"/>
                <w:szCs w:val="28"/>
              </w:rPr>
            </w:pPr>
            <w:r>
              <w:rPr>
                <w:b/>
                <w:sz w:val="28"/>
                <w:szCs w:val="28"/>
              </w:rPr>
              <w:t>0</w:t>
            </w:r>
          </w:p>
        </w:tc>
        <w:tc>
          <w:tcPr>
            <w:tcW w:w="703" w:type="pct"/>
          </w:tcPr>
          <w:p w:rsidR="00E31846" w:rsidRPr="00E2556C" w:rsidRDefault="00B07FC5" w:rsidP="00187CF1">
            <w:pPr>
              <w:pStyle w:val="naisf"/>
              <w:spacing w:before="0" w:after="0"/>
              <w:ind w:firstLine="0"/>
              <w:jc w:val="center"/>
              <w:rPr>
                <w:b/>
                <w:sz w:val="28"/>
                <w:szCs w:val="28"/>
              </w:rPr>
            </w:pPr>
            <w:r>
              <w:rPr>
                <w:b/>
                <w:sz w:val="28"/>
                <w:szCs w:val="28"/>
              </w:rPr>
              <w:t>0</w:t>
            </w:r>
          </w:p>
        </w:tc>
        <w:tc>
          <w:tcPr>
            <w:tcW w:w="703" w:type="pct"/>
          </w:tcPr>
          <w:p w:rsidR="00E31846" w:rsidRPr="00E2556C" w:rsidRDefault="00B07FC5" w:rsidP="00187CF1">
            <w:pPr>
              <w:pStyle w:val="naisf"/>
              <w:spacing w:before="0" w:after="0"/>
              <w:ind w:firstLine="0"/>
              <w:jc w:val="center"/>
              <w:rPr>
                <w:b/>
                <w:sz w:val="28"/>
                <w:szCs w:val="28"/>
              </w:rPr>
            </w:pPr>
            <w:r>
              <w:rPr>
                <w:b/>
                <w:sz w:val="28"/>
                <w:szCs w:val="28"/>
              </w:rPr>
              <w:t>0</w:t>
            </w:r>
          </w:p>
        </w:tc>
      </w:tr>
      <w:tr w:rsidR="00E31846" w:rsidRPr="00E2556C" w:rsidTr="00C916F9">
        <w:trPr>
          <w:trHeight w:val="414"/>
          <w:jc w:val="center"/>
        </w:trPr>
        <w:tc>
          <w:tcPr>
            <w:tcW w:w="1546" w:type="pct"/>
          </w:tcPr>
          <w:p w:rsidR="00E31846" w:rsidRPr="00E2556C" w:rsidRDefault="00E31846" w:rsidP="0034795A">
            <w:pPr>
              <w:rPr>
                <w:sz w:val="28"/>
                <w:szCs w:val="28"/>
              </w:rPr>
            </w:pPr>
            <w:r w:rsidRPr="00E2556C">
              <w:rPr>
                <w:sz w:val="28"/>
                <w:szCs w:val="28"/>
              </w:rPr>
              <w:t>2.1. valsts pamatbudžets</w:t>
            </w:r>
          </w:p>
        </w:tc>
        <w:tc>
          <w:tcPr>
            <w:tcW w:w="644" w:type="pct"/>
          </w:tcPr>
          <w:p w:rsidR="00E31846" w:rsidRPr="00E2556C" w:rsidRDefault="00017CF2" w:rsidP="00AE1FDB">
            <w:pPr>
              <w:pStyle w:val="naisf"/>
              <w:spacing w:before="0" w:after="0"/>
              <w:ind w:firstLine="0"/>
              <w:jc w:val="center"/>
              <w:rPr>
                <w:sz w:val="28"/>
                <w:szCs w:val="28"/>
              </w:rPr>
            </w:pPr>
            <w:r>
              <w:rPr>
                <w:sz w:val="28"/>
                <w:szCs w:val="28"/>
              </w:rPr>
              <w:t>0</w:t>
            </w:r>
          </w:p>
        </w:tc>
        <w:tc>
          <w:tcPr>
            <w:tcW w:w="703" w:type="pct"/>
          </w:tcPr>
          <w:p w:rsidR="00E31846" w:rsidRPr="00E2556C" w:rsidRDefault="00D2150E" w:rsidP="00FE2866">
            <w:pPr>
              <w:pStyle w:val="naisf"/>
              <w:spacing w:before="0" w:after="0"/>
              <w:ind w:firstLine="0"/>
              <w:jc w:val="center"/>
              <w:rPr>
                <w:sz w:val="28"/>
                <w:szCs w:val="28"/>
                <w:highlight w:val="yellow"/>
              </w:rPr>
            </w:pPr>
            <w:r>
              <w:rPr>
                <w:sz w:val="28"/>
                <w:szCs w:val="28"/>
              </w:rPr>
              <w:t>8</w:t>
            </w:r>
            <w:r w:rsidR="00017CF2">
              <w:rPr>
                <w:sz w:val="28"/>
                <w:szCs w:val="28"/>
              </w:rPr>
              <w:t>,</w:t>
            </w:r>
            <w:r w:rsidR="00FE2866">
              <w:rPr>
                <w:sz w:val="28"/>
                <w:szCs w:val="28"/>
              </w:rPr>
              <w:t>4</w:t>
            </w:r>
          </w:p>
        </w:tc>
        <w:tc>
          <w:tcPr>
            <w:tcW w:w="703" w:type="pct"/>
          </w:tcPr>
          <w:p w:rsidR="00E31846" w:rsidRPr="00E2556C" w:rsidRDefault="00B07FC5" w:rsidP="00187CF1">
            <w:pPr>
              <w:pStyle w:val="naisf"/>
              <w:spacing w:before="0" w:after="0"/>
              <w:ind w:firstLine="0"/>
              <w:jc w:val="center"/>
              <w:rPr>
                <w:sz w:val="28"/>
                <w:szCs w:val="28"/>
                <w:highlight w:val="yellow"/>
              </w:rPr>
            </w:pPr>
            <w:r>
              <w:rPr>
                <w:sz w:val="28"/>
                <w:szCs w:val="28"/>
              </w:rPr>
              <w:t>0</w:t>
            </w:r>
          </w:p>
        </w:tc>
        <w:tc>
          <w:tcPr>
            <w:tcW w:w="703" w:type="pct"/>
          </w:tcPr>
          <w:p w:rsidR="00E31846" w:rsidRPr="00E2556C" w:rsidRDefault="00B07FC5" w:rsidP="00187CF1">
            <w:pPr>
              <w:pStyle w:val="naisf"/>
              <w:spacing w:before="0" w:after="0"/>
              <w:ind w:firstLine="0"/>
              <w:jc w:val="center"/>
              <w:rPr>
                <w:sz w:val="28"/>
                <w:szCs w:val="28"/>
                <w:highlight w:val="yellow"/>
              </w:rPr>
            </w:pPr>
            <w:r>
              <w:rPr>
                <w:sz w:val="28"/>
                <w:szCs w:val="28"/>
              </w:rPr>
              <w:t>0</w:t>
            </w:r>
          </w:p>
        </w:tc>
        <w:tc>
          <w:tcPr>
            <w:tcW w:w="703" w:type="pct"/>
          </w:tcPr>
          <w:p w:rsidR="00E31846" w:rsidRPr="00E2556C" w:rsidRDefault="00B07FC5" w:rsidP="00187CF1">
            <w:pPr>
              <w:pStyle w:val="naisf"/>
              <w:spacing w:before="0" w:after="0"/>
              <w:ind w:firstLine="0"/>
              <w:jc w:val="center"/>
              <w:rPr>
                <w:sz w:val="28"/>
                <w:szCs w:val="28"/>
                <w:highlight w:val="yellow"/>
              </w:rPr>
            </w:pPr>
            <w:r>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2.2. valsts speciālais budžets</w:t>
            </w:r>
          </w:p>
        </w:tc>
        <w:tc>
          <w:tcPr>
            <w:tcW w:w="644"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 xml:space="preserve">2.3. pašvaldību budžets </w:t>
            </w:r>
          </w:p>
        </w:tc>
        <w:tc>
          <w:tcPr>
            <w:tcW w:w="644"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187CF1">
            <w:pPr>
              <w:pStyle w:val="naisf"/>
              <w:spacing w:before="0" w:after="0"/>
              <w:ind w:firstLine="0"/>
              <w:jc w:val="center"/>
              <w:rPr>
                <w:b/>
                <w:sz w:val="28"/>
                <w:szCs w:val="28"/>
              </w:rPr>
            </w:pPr>
            <w:r w:rsidRPr="00E2556C">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3. Finansiālā ietekme:</w:t>
            </w:r>
          </w:p>
        </w:tc>
        <w:tc>
          <w:tcPr>
            <w:tcW w:w="644" w:type="pct"/>
            <w:shd w:val="clear" w:color="auto" w:fill="auto"/>
            <w:vAlign w:val="center"/>
          </w:tcPr>
          <w:p w:rsidR="00E31846" w:rsidRPr="00E2556C" w:rsidRDefault="00017CF2" w:rsidP="005A53B8">
            <w:pPr>
              <w:pStyle w:val="naisf"/>
              <w:spacing w:before="0" w:after="0"/>
              <w:ind w:firstLine="0"/>
              <w:jc w:val="center"/>
              <w:rPr>
                <w:b/>
                <w:sz w:val="28"/>
                <w:szCs w:val="28"/>
              </w:rPr>
            </w:pPr>
            <w:r>
              <w:rPr>
                <w:b/>
                <w:sz w:val="28"/>
                <w:szCs w:val="28"/>
              </w:rPr>
              <w:t>0</w:t>
            </w:r>
          </w:p>
        </w:tc>
        <w:tc>
          <w:tcPr>
            <w:tcW w:w="703" w:type="pct"/>
          </w:tcPr>
          <w:p w:rsidR="00E31846" w:rsidRPr="00E2556C" w:rsidRDefault="00E31846" w:rsidP="00B516FB">
            <w:pPr>
              <w:pStyle w:val="naisf"/>
              <w:spacing w:before="0" w:after="0"/>
              <w:ind w:firstLine="0"/>
              <w:jc w:val="center"/>
              <w:rPr>
                <w:b/>
                <w:sz w:val="28"/>
                <w:szCs w:val="28"/>
                <w:highlight w:val="yellow"/>
              </w:rPr>
            </w:pPr>
            <w:r w:rsidRPr="00E2556C">
              <w:rPr>
                <w:b/>
                <w:sz w:val="28"/>
                <w:szCs w:val="28"/>
              </w:rPr>
              <w:t>-</w:t>
            </w:r>
            <w:r w:rsidR="00D2150E">
              <w:rPr>
                <w:b/>
                <w:sz w:val="28"/>
                <w:szCs w:val="28"/>
              </w:rPr>
              <w:t>8</w:t>
            </w:r>
            <w:r w:rsidR="00017CF2">
              <w:rPr>
                <w:b/>
                <w:sz w:val="28"/>
                <w:szCs w:val="28"/>
              </w:rPr>
              <w:t>,</w:t>
            </w:r>
            <w:r w:rsidR="00B516FB">
              <w:rPr>
                <w:b/>
                <w:sz w:val="28"/>
                <w:szCs w:val="28"/>
              </w:rPr>
              <w:t>4</w:t>
            </w:r>
          </w:p>
        </w:tc>
        <w:tc>
          <w:tcPr>
            <w:tcW w:w="703" w:type="pct"/>
          </w:tcPr>
          <w:p w:rsidR="00E31846" w:rsidRPr="00E2556C" w:rsidRDefault="00B07FC5" w:rsidP="00187CF1">
            <w:pPr>
              <w:pStyle w:val="naisf"/>
              <w:spacing w:before="0" w:after="0"/>
              <w:ind w:firstLine="0"/>
              <w:jc w:val="center"/>
              <w:rPr>
                <w:b/>
                <w:sz w:val="28"/>
                <w:szCs w:val="28"/>
                <w:highlight w:val="yellow"/>
              </w:rPr>
            </w:pPr>
            <w:r>
              <w:rPr>
                <w:b/>
                <w:sz w:val="28"/>
                <w:szCs w:val="28"/>
              </w:rPr>
              <w:t>0</w:t>
            </w:r>
          </w:p>
        </w:tc>
        <w:tc>
          <w:tcPr>
            <w:tcW w:w="703" w:type="pct"/>
          </w:tcPr>
          <w:p w:rsidR="00E31846" w:rsidRPr="00E2556C" w:rsidRDefault="00B07FC5" w:rsidP="00187CF1">
            <w:pPr>
              <w:pStyle w:val="naisf"/>
              <w:spacing w:before="0" w:after="0"/>
              <w:ind w:firstLine="0"/>
              <w:jc w:val="center"/>
              <w:rPr>
                <w:b/>
                <w:sz w:val="28"/>
                <w:szCs w:val="28"/>
                <w:highlight w:val="yellow"/>
              </w:rPr>
            </w:pPr>
            <w:r>
              <w:rPr>
                <w:b/>
                <w:sz w:val="28"/>
                <w:szCs w:val="28"/>
              </w:rPr>
              <w:t>0</w:t>
            </w:r>
          </w:p>
        </w:tc>
        <w:tc>
          <w:tcPr>
            <w:tcW w:w="703" w:type="pct"/>
          </w:tcPr>
          <w:p w:rsidR="00E31846" w:rsidRPr="00E2556C" w:rsidRDefault="00B07FC5" w:rsidP="00B07FC5">
            <w:pPr>
              <w:pStyle w:val="naisf"/>
              <w:spacing w:before="0" w:after="0"/>
              <w:ind w:firstLine="0"/>
              <w:jc w:val="center"/>
              <w:rPr>
                <w:b/>
                <w:sz w:val="28"/>
                <w:szCs w:val="28"/>
                <w:highlight w:val="yellow"/>
              </w:rPr>
            </w:pPr>
            <w:r>
              <w:rPr>
                <w:b/>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3.1. valsts pamatbudžets</w:t>
            </w:r>
          </w:p>
        </w:tc>
        <w:tc>
          <w:tcPr>
            <w:tcW w:w="644" w:type="pct"/>
            <w:shd w:val="clear" w:color="auto" w:fill="auto"/>
            <w:vAlign w:val="center"/>
          </w:tcPr>
          <w:p w:rsidR="00E31846" w:rsidRPr="00E2556C" w:rsidRDefault="00017CF2" w:rsidP="005A53B8">
            <w:pPr>
              <w:pStyle w:val="naisf"/>
              <w:spacing w:before="0" w:after="0"/>
              <w:ind w:firstLine="0"/>
              <w:jc w:val="center"/>
              <w:rPr>
                <w:sz w:val="28"/>
                <w:szCs w:val="28"/>
              </w:rPr>
            </w:pPr>
            <w:r>
              <w:rPr>
                <w:sz w:val="28"/>
                <w:szCs w:val="28"/>
              </w:rPr>
              <w:t>0</w:t>
            </w:r>
          </w:p>
        </w:tc>
        <w:tc>
          <w:tcPr>
            <w:tcW w:w="703" w:type="pct"/>
            <w:vAlign w:val="center"/>
          </w:tcPr>
          <w:p w:rsidR="00E31846" w:rsidRPr="00E2556C" w:rsidRDefault="00E31846" w:rsidP="00B516FB">
            <w:pPr>
              <w:pStyle w:val="naisf"/>
              <w:spacing w:before="0" w:after="0"/>
              <w:ind w:firstLine="0"/>
              <w:jc w:val="center"/>
              <w:rPr>
                <w:b/>
                <w:sz w:val="28"/>
                <w:szCs w:val="28"/>
              </w:rPr>
            </w:pPr>
            <w:r w:rsidRPr="00E2556C">
              <w:rPr>
                <w:sz w:val="28"/>
                <w:szCs w:val="28"/>
              </w:rPr>
              <w:t>-</w:t>
            </w:r>
            <w:r w:rsidR="00D2150E">
              <w:rPr>
                <w:sz w:val="28"/>
                <w:szCs w:val="28"/>
              </w:rPr>
              <w:t>8</w:t>
            </w:r>
            <w:r w:rsidR="00017CF2">
              <w:rPr>
                <w:sz w:val="28"/>
                <w:szCs w:val="28"/>
              </w:rPr>
              <w:t>,</w:t>
            </w:r>
            <w:r w:rsidR="00B516FB">
              <w:rPr>
                <w:sz w:val="28"/>
                <w:szCs w:val="28"/>
              </w:rPr>
              <w:t>4</w:t>
            </w:r>
          </w:p>
        </w:tc>
        <w:tc>
          <w:tcPr>
            <w:tcW w:w="703" w:type="pct"/>
            <w:vAlign w:val="center"/>
          </w:tcPr>
          <w:p w:rsidR="00E31846" w:rsidRPr="00E2556C" w:rsidRDefault="00B07FC5" w:rsidP="00187CF1">
            <w:pPr>
              <w:pStyle w:val="naisf"/>
              <w:spacing w:before="0" w:after="0"/>
              <w:ind w:firstLine="0"/>
              <w:jc w:val="center"/>
              <w:rPr>
                <w:b/>
                <w:sz w:val="28"/>
                <w:szCs w:val="28"/>
              </w:rPr>
            </w:pPr>
            <w:r>
              <w:rPr>
                <w:sz w:val="28"/>
                <w:szCs w:val="28"/>
              </w:rPr>
              <w:t>0</w:t>
            </w:r>
          </w:p>
        </w:tc>
        <w:tc>
          <w:tcPr>
            <w:tcW w:w="703" w:type="pct"/>
            <w:vAlign w:val="center"/>
          </w:tcPr>
          <w:p w:rsidR="00E31846" w:rsidRPr="00E2556C" w:rsidRDefault="00B07FC5" w:rsidP="00187CF1">
            <w:pPr>
              <w:pStyle w:val="naisf"/>
              <w:spacing w:before="0" w:after="0"/>
              <w:ind w:firstLine="0"/>
              <w:jc w:val="center"/>
              <w:rPr>
                <w:b/>
                <w:sz w:val="28"/>
                <w:szCs w:val="28"/>
              </w:rPr>
            </w:pPr>
            <w:r>
              <w:rPr>
                <w:sz w:val="28"/>
                <w:szCs w:val="28"/>
              </w:rPr>
              <w:t>0</w:t>
            </w:r>
          </w:p>
        </w:tc>
        <w:tc>
          <w:tcPr>
            <w:tcW w:w="703" w:type="pct"/>
            <w:vAlign w:val="center"/>
          </w:tcPr>
          <w:p w:rsidR="00E31846" w:rsidRPr="00E2556C" w:rsidRDefault="00B07FC5" w:rsidP="00187CF1">
            <w:pPr>
              <w:pStyle w:val="naisf"/>
              <w:spacing w:before="0" w:after="0"/>
              <w:ind w:firstLine="0"/>
              <w:jc w:val="center"/>
              <w:rPr>
                <w:b/>
                <w:sz w:val="28"/>
                <w:szCs w:val="28"/>
              </w:rPr>
            </w:pPr>
            <w:r>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3.2. speciālais budžets</w:t>
            </w:r>
          </w:p>
        </w:tc>
        <w:tc>
          <w:tcPr>
            <w:tcW w:w="644" w:type="pct"/>
            <w:shd w:val="clear" w:color="auto" w:fill="auto"/>
            <w:vAlign w:val="center"/>
          </w:tcPr>
          <w:p w:rsidR="00E31846" w:rsidRPr="00E2556C" w:rsidRDefault="00E31846" w:rsidP="005A53B8">
            <w:pPr>
              <w:pStyle w:val="naisf"/>
              <w:spacing w:before="0" w:after="0"/>
              <w:ind w:firstLine="0"/>
              <w:jc w:val="center"/>
              <w:rPr>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 xml:space="preserve">3.3. pašvaldību budžets </w:t>
            </w:r>
          </w:p>
        </w:tc>
        <w:tc>
          <w:tcPr>
            <w:tcW w:w="644" w:type="pct"/>
            <w:shd w:val="clear" w:color="auto" w:fill="auto"/>
            <w:vAlign w:val="center"/>
          </w:tcPr>
          <w:p w:rsidR="00E31846" w:rsidRPr="00E2556C" w:rsidRDefault="00E31846" w:rsidP="005A53B8">
            <w:pPr>
              <w:pStyle w:val="naisf"/>
              <w:spacing w:before="0" w:after="0"/>
              <w:ind w:firstLine="0"/>
              <w:jc w:val="center"/>
              <w:rPr>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r>
      <w:tr w:rsidR="00E31846" w:rsidRPr="00E2556C" w:rsidTr="00C916F9">
        <w:trPr>
          <w:jc w:val="center"/>
        </w:trPr>
        <w:tc>
          <w:tcPr>
            <w:tcW w:w="1546" w:type="pct"/>
            <w:vMerge w:val="restart"/>
          </w:tcPr>
          <w:p w:rsidR="00E31846" w:rsidRPr="00E2556C" w:rsidRDefault="00E31846" w:rsidP="0034795A">
            <w:pPr>
              <w:rPr>
                <w:sz w:val="28"/>
                <w:szCs w:val="28"/>
              </w:rPr>
            </w:pPr>
            <w:r w:rsidRPr="00E2556C">
              <w:rPr>
                <w:sz w:val="28"/>
                <w:szCs w:val="28"/>
              </w:rPr>
              <w:t>4. Finanšu līdzekļi papildu izde</w:t>
            </w:r>
            <w:r w:rsidRPr="00E2556C">
              <w:rPr>
                <w:sz w:val="28"/>
                <w:szCs w:val="28"/>
              </w:rPr>
              <w:softHyphen/>
              <w:t>vumu finansēšanai (kompensējošu izdevumu samazinājumu norāda ar "+" zīmi)</w:t>
            </w:r>
          </w:p>
        </w:tc>
        <w:tc>
          <w:tcPr>
            <w:tcW w:w="644" w:type="pct"/>
            <w:vMerge w:val="restart"/>
            <w:vAlign w:val="center"/>
          </w:tcPr>
          <w:p w:rsidR="00E31846" w:rsidRPr="00E2556C" w:rsidRDefault="00E31846" w:rsidP="00C472EA">
            <w:pPr>
              <w:pStyle w:val="naisf"/>
              <w:spacing w:before="0" w:after="0"/>
              <w:ind w:firstLine="0"/>
              <w:jc w:val="center"/>
              <w:rPr>
                <w:sz w:val="28"/>
                <w:szCs w:val="28"/>
                <w:highlight w:val="yellow"/>
              </w:rPr>
            </w:pPr>
            <w:r w:rsidRPr="00E2556C">
              <w:rPr>
                <w:sz w:val="28"/>
                <w:szCs w:val="28"/>
              </w:rPr>
              <w:t>X</w:t>
            </w:r>
          </w:p>
        </w:tc>
        <w:tc>
          <w:tcPr>
            <w:tcW w:w="703" w:type="pct"/>
            <w:vMerge w:val="restart"/>
            <w:vAlign w:val="center"/>
          </w:tcPr>
          <w:p w:rsidR="00E31846" w:rsidRPr="00E2556C" w:rsidRDefault="00D2150E" w:rsidP="00B516FB">
            <w:pPr>
              <w:pStyle w:val="naisf"/>
              <w:spacing w:before="0" w:after="0"/>
              <w:ind w:firstLine="0"/>
              <w:jc w:val="center"/>
              <w:rPr>
                <w:b/>
                <w:sz w:val="28"/>
                <w:szCs w:val="28"/>
              </w:rPr>
            </w:pPr>
            <w:r>
              <w:rPr>
                <w:b/>
                <w:sz w:val="28"/>
                <w:szCs w:val="28"/>
              </w:rPr>
              <w:t>8,</w:t>
            </w:r>
            <w:r w:rsidR="00B516FB">
              <w:rPr>
                <w:b/>
                <w:sz w:val="28"/>
                <w:szCs w:val="28"/>
              </w:rPr>
              <w:t>4</w:t>
            </w:r>
          </w:p>
        </w:tc>
        <w:tc>
          <w:tcPr>
            <w:tcW w:w="703" w:type="pct"/>
            <w:vAlign w:val="center"/>
          </w:tcPr>
          <w:p w:rsidR="00E31846" w:rsidRPr="00E2556C" w:rsidRDefault="00E31846" w:rsidP="00DD2BEA">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Galvene"/>
              <w:jc w:val="center"/>
              <w:rPr>
                <w:b/>
                <w:sz w:val="28"/>
                <w:szCs w:val="28"/>
              </w:rPr>
            </w:pPr>
            <w:r w:rsidRPr="00E2556C">
              <w:rPr>
                <w:sz w:val="28"/>
                <w:szCs w:val="28"/>
              </w:rPr>
              <w:t>0</w:t>
            </w:r>
          </w:p>
        </w:tc>
      </w:tr>
      <w:tr w:rsidR="00E31846" w:rsidRPr="00E2556C" w:rsidTr="00C916F9">
        <w:trPr>
          <w:jc w:val="center"/>
        </w:trPr>
        <w:tc>
          <w:tcPr>
            <w:tcW w:w="1546" w:type="pct"/>
            <w:vMerge/>
          </w:tcPr>
          <w:p w:rsidR="00E31846" w:rsidRPr="00E2556C" w:rsidRDefault="00E31846" w:rsidP="0034795A">
            <w:pPr>
              <w:rPr>
                <w:sz w:val="28"/>
                <w:szCs w:val="28"/>
              </w:rPr>
            </w:pPr>
          </w:p>
        </w:tc>
        <w:tc>
          <w:tcPr>
            <w:tcW w:w="644" w:type="pct"/>
            <w:vMerge/>
          </w:tcPr>
          <w:p w:rsidR="00E31846" w:rsidRPr="00E2556C" w:rsidRDefault="00E31846" w:rsidP="006C4607">
            <w:pPr>
              <w:pStyle w:val="Galvene"/>
              <w:jc w:val="center"/>
              <w:rPr>
                <w:sz w:val="28"/>
                <w:szCs w:val="28"/>
                <w:highlight w:val="yellow"/>
              </w:rPr>
            </w:pPr>
          </w:p>
        </w:tc>
        <w:tc>
          <w:tcPr>
            <w:tcW w:w="703" w:type="pct"/>
            <w:vMerge/>
            <w:vAlign w:val="center"/>
          </w:tcPr>
          <w:p w:rsidR="00E31846" w:rsidRPr="00E2556C" w:rsidRDefault="00E31846" w:rsidP="005A53B8">
            <w:pPr>
              <w:pStyle w:val="naisf"/>
              <w:jc w:val="center"/>
              <w:rPr>
                <w:b/>
                <w:sz w:val="28"/>
                <w:szCs w:val="28"/>
              </w:rPr>
            </w:pP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Galvene"/>
              <w:jc w:val="center"/>
              <w:rPr>
                <w:b/>
                <w:sz w:val="28"/>
                <w:szCs w:val="28"/>
              </w:rPr>
            </w:pPr>
            <w:r w:rsidRPr="00E2556C">
              <w:rPr>
                <w:sz w:val="28"/>
                <w:szCs w:val="28"/>
              </w:rPr>
              <w:t>0</w:t>
            </w:r>
          </w:p>
        </w:tc>
      </w:tr>
      <w:tr w:rsidR="00E31846" w:rsidRPr="00E2556C" w:rsidTr="00C916F9">
        <w:trPr>
          <w:jc w:val="center"/>
        </w:trPr>
        <w:tc>
          <w:tcPr>
            <w:tcW w:w="1546" w:type="pct"/>
            <w:vMerge/>
          </w:tcPr>
          <w:p w:rsidR="00E31846" w:rsidRPr="00E2556C" w:rsidRDefault="00E31846" w:rsidP="0034795A">
            <w:pPr>
              <w:rPr>
                <w:sz w:val="28"/>
                <w:szCs w:val="28"/>
              </w:rPr>
            </w:pPr>
          </w:p>
        </w:tc>
        <w:tc>
          <w:tcPr>
            <w:tcW w:w="644" w:type="pct"/>
            <w:vMerge/>
          </w:tcPr>
          <w:p w:rsidR="00E31846" w:rsidRPr="00E2556C" w:rsidRDefault="00E31846" w:rsidP="006C4607">
            <w:pPr>
              <w:pStyle w:val="Galvene"/>
              <w:jc w:val="center"/>
              <w:rPr>
                <w:sz w:val="28"/>
                <w:szCs w:val="28"/>
                <w:highlight w:val="yellow"/>
              </w:rPr>
            </w:pPr>
          </w:p>
        </w:tc>
        <w:tc>
          <w:tcPr>
            <w:tcW w:w="703" w:type="pct"/>
            <w:vMerge/>
            <w:vAlign w:val="center"/>
          </w:tcPr>
          <w:p w:rsidR="00E31846" w:rsidRPr="00E2556C" w:rsidRDefault="00E31846" w:rsidP="005A53B8">
            <w:pPr>
              <w:pStyle w:val="naisf"/>
              <w:spacing w:before="0" w:after="0"/>
              <w:ind w:firstLine="0"/>
              <w:jc w:val="center"/>
              <w:rPr>
                <w:b/>
                <w:sz w:val="28"/>
                <w:szCs w:val="28"/>
              </w:rPr>
            </w:pPr>
          </w:p>
        </w:tc>
        <w:tc>
          <w:tcPr>
            <w:tcW w:w="703" w:type="pct"/>
            <w:vAlign w:val="center"/>
          </w:tcPr>
          <w:p w:rsidR="00E31846" w:rsidRPr="00B07FC5" w:rsidRDefault="00B07FC5" w:rsidP="005A53B8">
            <w:pPr>
              <w:pStyle w:val="naislab"/>
              <w:spacing w:before="0" w:after="0"/>
              <w:jc w:val="center"/>
              <w:rPr>
                <w:b/>
                <w:sz w:val="28"/>
                <w:szCs w:val="28"/>
              </w:rPr>
            </w:pPr>
            <w:r w:rsidRPr="00B07FC5">
              <w:rPr>
                <w:sz w:val="28"/>
                <w:szCs w:val="28"/>
              </w:rPr>
              <w:t>0</w:t>
            </w:r>
          </w:p>
        </w:tc>
        <w:tc>
          <w:tcPr>
            <w:tcW w:w="703" w:type="pct"/>
            <w:vAlign w:val="center"/>
          </w:tcPr>
          <w:p w:rsidR="00E31846" w:rsidRPr="00B07FC5" w:rsidRDefault="00B07FC5" w:rsidP="005A53B8">
            <w:pPr>
              <w:pStyle w:val="naislab"/>
              <w:spacing w:before="0" w:after="0"/>
              <w:jc w:val="center"/>
              <w:rPr>
                <w:b/>
                <w:sz w:val="28"/>
                <w:szCs w:val="28"/>
              </w:rPr>
            </w:pPr>
            <w:r w:rsidRPr="00B07FC5">
              <w:rPr>
                <w:sz w:val="28"/>
                <w:szCs w:val="28"/>
              </w:rPr>
              <w:t>0</w:t>
            </w:r>
          </w:p>
        </w:tc>
        <w:tc>
          <w:tcPr>
            <w:tcW w:w="703" w:type="pct"/>
            <w:vAlign w:val="center"/>
          </w:tcPr>
          <w:p w:rsidR="00E31846" w:rsidRPr="00B07FC5" w:rsidRDefault="00B07FC5" w:rsidP="005A53B8">
            <w:pPr>
              <w:pStyle w:val="Galvene"/>
              <w:jc w:val="center"/>
              <w:rPr>
                <w:b/>
                <w:sz w:val="28"/>
                <w:szCs w:val="28"/>
              </w:rPr>
            </w:pPr>
            <w:r w:rsidRPr="00B07FC5">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5. Precizēta finansiālā ietekme:</w:t>
            </w:r>
          </w:p>
        </w:tc>
        <w:tc>
          <w:tcPr>
            <w:tcW w:w="644" w:type="pct"/>
            <w:vMerge w:val="restart"/>
            <w:vAlign w:val="center"/>
          </w:tcPr>
          <w:p w:rsidR="00E31846" w:rsidRPr="00E2556C" w:rsidRDefault="00E31846" w:rsidP="004617ED">
            <w:pPr>
              <w:pStyle w:val="Galvene"/>
              <w:jc w:val="center"/>
              <w:rPr>
                <w:sz w:val="28"/>
                <w:szCs w:val="28"/>
                <w:highlight w:val="yellow"/>
              </w:rPr>
            </w:pPr>
            <w:r w:rsidRPr="00E2556C">
              <w:rPr>
                <w:sz w:val="28"/>
                <w:szCs w:val="28"/>
              </w:rPr>
              <w:t>X</w:t>
            </w:r>
          </w:p>
        </w:tc>
        <w:tc>
          <w:tcPr>
            <w:tcW w:w="703" w:type="pct"/>
            <w:vAlign w:val="center"/>
          </w:tcPr>
          <w:p w:rsidR="00E31846" w:rsidRPr="00E2556C" w:rsidRDefault="00E31846" w:rsidP="005A53B8">
            <w:pPr>
              <w:pStyle w:val="naislab"/>
              <w:spacing w:before="0" w:after="0"/>
              <w:jc w:val="center"/>
              <w:rPr>
                <w:b/>
                <w:sz w:val="28"/>
                <w:szCs w:val="28"/>
              </w:rPr>
            </w:pPr>
            <w:r w:rsidRPr="00E2556C">
              <w:rPr>
                <w:b/>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Galvene"/>
              <w:jc w:val="center"/>
              <w:rPr>
                <w:b/>
                <w:sz w:val="28"/>
                <w:szCs w:val="28"/>
              </w:rPr>
            </w:pPr>
            <w:r w:rsidRPr="00E2556C">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5.1. valsts pamatbudžets</w:t>
            </w:r>
          </w:p>
        </w:tc>
        <w:tc>
          <w:tcPr>
            <w:tcW w:w="644" w:type="pct"/>
            <w:vMerge/>
            <w:vAlign w:val="center"/>
          </w:tcPr>
          <w:p w:rsidR="00E31846" w:rsidRPr="00E2556C" w:rsidRDefault="00E31846" w:rsidP="006C4607">
            <w:pPr>
              <w:pStyle w:val="naisf"/>
              <w:spacing w:before="0" w:after="0"/>
              <w:ind w:firstLine="0"/>
              <w:jc w:val="center"/>
              <w:rPr>
                <w:sz w:val="28"/>
                <w:szCs w:val="28"/>
                <w:highlight w:val="yellow"/>
              </w:rPr>
            </w:pPr>
          </w:p>
        </w:tc>
        <w:tc>
          <w:tcPr>
            <w:tcW w:w="703" w:type="pct"/>
            <w:vAlign w:val="center"/>
          </w:tcPr>
          <w:p w:rsidR="00E31846" w:rsidRPr="00E2556C" w:rsidRDefault="00E31846" w:rsidP="005A53B8">
            <w:pPr>
              <w:pStyle w:val="naislab"/>
              <w:spacing w:before="0" w:after="0"/>
              <w:jc w:val="center"/>
              <w:rPr>
                <w:b/>
                <w:sz w:val="28"/>
                <w:szCs w:val="28"/>
              </w:rPr>
            </w:pPr>
            <w:r w:rsidRPr="00E2556C">
              <w:rPr>
                <w:b/>
                <w:sz w:val="28"/>
                <w:szCs w:val="28"/>
              </w:rPr>
              <w:t>0</w:t>
            </w:r>
          </w:p>
        </w:tc>
        <w:tc>
          <w:tcPr>
            <w:tcW w:w="703" w:type="pct"/>
            <w:vAlign w:val="center"/>
          </w:tcPr>
          <w:p w:rsidR="00E31846" w:rsidRPr="00E2556C" w:rsidRDefault="00E31846" w:rsidP="005A53B8">
            <w:pPr>
              <w:pStyle w:val="naislab"/>
              <w:spacing w:before="0" w:after="0"/>
              <w:jc w:val="center"/>
              <w:rPr>
                <w:b/>
                <w:sz w:val="28"/>
                <w:szCs w:val="28"/>
              </w:rPr>
            </w:pPr>
            <w:r w:rsidRPr="00E2556C">
              <w:rPr>
                <w:sz w:val="28"/>
                <w:szCs w:val="28"/>
              </w:rPr>
              <w:t>0</w:t>
            </w:r>
          </w:p>
        </w:tc>
        <w:tc>
          <w:tcPr>
            <w:tcW w:w="703" w:type="pct"/>
            <w:vAlign w:val="center"/>
          </w:tcPr>
          <w:p w:rsidR="00E31846" w:rsidRPr="00E2556C" w:rsidRDefault="00E31846" w:rsidP="005A53B8">
            <w:pPr>
              <w:pStyle w:val="naislab"/>
              <w:spacing w:before="0" w:after="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lastRenderedPageBreak/>
              <w:t>5.2. speciālais budžets</w:t>
            </w:r>
          </w:p>
        </w:tc>
        <w:tc>
          <w:tcPr>
            <w:tcW w:w="644" w:type="pct"/>
            <w:vMerge/>
            <w:vAlign w:val="center"/>
          </w:tcPr>
          <w:p w:rsidR="00E31846" w:rsidRPr="00E2556C" w:rsidRDefault="00E31846" w:rsidP="006C4607">
            <w:pPr>
              <w:pStyle w:val="naisf"/>
              <w:spacing w:before="0" w:after="0"/>
              <w:ind w:firstLine="0"/>
              <w:jc w:val="center"/>
              <w:rPr>
                <w:sz w:val="28"/>
                <w:szCs w:val="28"/>
                <w:highlight w:val="yellow"/>
              </w:rPr>
            </w:pP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 xml:space="preserve">5.3. pašvaldību budžets </w:t>
            </w:r>
          </w:p>
        </w:tc>
        <w:tc>
          <w:tcPr>
            <w:tcW w:w="644" w:type="pct"/>
            <w:vMerge/>
            <w:vAlign w:val="center"/>
          </w:tcPr>
          <w:p w:rsidR="00E31846" w:rsidRPr="00E2556C" w:rsidRDefault="00E31846" w:rsidP="006C4607">
            <w:pPr>
              <w:pStyle w:val="naisf"/>
              <w:spacing w:before="0" w:after="0"/>
              <w:ind w:firstLine="0"/>
              <w:jc w:val="center"/>
              <w:rPr>
                <w:sz w:val="28"/>
                <w:szCs w:val="28"/>
                <w:highlight w:val="yellow"/>
              </w:rPr>
            </w:pP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c>
          <w:tcPr>
            <w:tcW w:w="703" w:type="pct"/>
            <w:vAlign w:val="center"/>
          </w:tcPr>
          <w:p w:rsidR="00E31846" w:rsidRPr="00E2556C" w:rsidRDefault="00E31846" w:rsidP="005A53B8">
            <w:pPr>
              <w:pStyle w:val="naisf"/>
              <w:spacing w:before="0" w:after="0"/>
              <w:ind w:firstLine="0"/>
              <w:jc w:val="center"/>
              <w:rPr>
                <w:b/>
                <w:sz w:val="28"/>
                <w:szCs w:val="28"/>
              </w:rPr>
            </w:pPr>
            <w:r w:rsidRPr="00E2556C">
              <w:rPr>
                <w:sz w:val="28"/>
                <w:szCs w:val="28"/>
              </w:rPr>
              <w:t>0</w:t>
            </w: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6. Detalizēts ieņēmumu un izdevu</w:t>
            </w:r>
            <w:r w:rsidRPr="00E2556C">
              <w:rPr>
                <w:sz w:val="28"/>
                <w:szCs w:val="28"/>
              </w:rPr>
              <w:softHyphen/>
              <w:t>mu aprēķins (ja nepieciešams, detalizētu ieņēmumu un izdevumu aprēķinu var pievienot anotācijas pielikumā):</w:t>
            </w:r>
          </w:p>
        </w:tc>
        <w:tc>
          <w:tcPr>
            <w:tcW w:w="3454" w:type="pct"/>
            <w:gridSpan w:val="5"/>
            <w:vMerge w:val="restart"/>
          </w:tcPr>
          <w:p w:rsidR="00E31846" w:rsidRPr="00E2556C" w:rsidRDefault="001A7DAD" w:rsidP="005D6031">
            <w:pPr>
              <w:pStyle w:val="naisf"/>
              <w:spacing w:before="0" w:after="0"/>
              <w:ind w:firstLine="0"/>
              <w:rPr>
                <w:sz w:val="28"/>
                <w:szCs w:val="28"/>
              </w:rPr>
            </w:pPr>
            <w:r w:rsidRPr="008A4C57">
              <w:rPr>
                <w:color w:val="000000"/>
                <w:sz w:val="28"/>
                <w:szCs w:val="28"/>
              </w:rPr>
              <w:t>3.pasaules latgaliešu konferences Sibīrijas l</w:t>
            </w:r>
            <w:r>
              <w:rPr>
                <w:color w:val="000000"/>
                <w:sz w:val="28"/>
                <w:szCs w:val="28"/>
              </w:rPr>
              <w:t>atgaliešu delegācijas transporta izdevumu un uzņemšanas</w:t>
            </w:r>
            <w:r w:rsidRPr="008A4C57">
              <w:rPr>
                <w:color w:val="000000"/>
                <w:sz w:val="28"/>
                <w:szCs w:val="28"/>
              </w:rPr>
              <w:t xml:space="preserve"> </w:t>
            </w:r>
            <w:r w:rsidRPr="00A76730">
              <w:rPr>
                <w:sz w:val="28"/>
                <w:szCs w:val="28"/>
              </w:rPr>
              <w:t>nodrošināšanai</w:t>
            </w:r>
            <w:proofErr w:type="gramStart"/>
            <w:r>
              <w:rPr>
                <w:sz w:val="28"/>
                <w:szCs w:val="28"/>
              </w:rPr>
              <w:t xml:space="preserve"> </w:t>
            </w:r>
            <w:r w:rsidR="00E31846" w:rsidRPr="00E2556C">
              <w:rPr>
                <w:sz w:val="28"/>
                <w:szCs w:val="28"/>
              </w:rPr>
              <w:t xml:space="preserve"> </w:t>
            </w:r>
            <w:proofErr w:type="gramEnd"/>
            <w:r w:rsidR="00E31846">
              <w:rPr>
                <w:sz w:val="28"/>
                <w:szCs w:val="28"/>
              </w:rPr>
              <w:t xml:space="preserve">nepieciešami </w:t>
            </w:r>
            <w:r w:rsidR="00645CF3">
              <w:rPr>
                <w:sz w:val="28"/>
                <w:szCs w:val="28"/>
              </w:rPr>
              <w:t xml:space="preserve">Ls </w:t>
            </w:r>
            <w:r w:rsidR="00C671DA">
              <w:rPr>
                <w:sz w:val="28"/>
                <w:szCs w:val="28"/>
              </w:rPr>
              <w:t>8 3</w:t>
            </w:r>
            <w:r w:rsidR="00B516FB">
              <w:rPr>
                <w:sz w:val="28"/>
                <w:szCs w:val="28"/>
              </w:rPr>
              <w:t>70</w:t>
            </w:r>
            <w:r>
              <w:rPr>
                <w:sz w:val="28"/>
                <w:szCs w:val="28"/>
              </w:rPr>
              <w:t>.</w:t>
            </w:r>
            <w:r w:rsidR="00E31846" w:rsidRPr="00E2556C">
              <w:rPr>
                <w:sz w:val="28"/>
                <w:szCs w:val="28"/>
              </w:rPr>
              <w:t xml:space="preserve"> Detalizēt</w:t>
            </w:r>
            <w:r w:rsidR="00E31846">
              <w:rPr>
                <w:sz w:val="28"/>
                <w:szCs w:val="28"/>
              </w:rPr>
              <w:t>s</w:t>
            </w:r>
            <w:r w:rsidR="00E31846" w:rsidRPr="00E2556C">
              <w:rPr>
                <w:sz w:val="28"/>
                <w:szCs w:val="28"/>
              </w:rPr>
              <w:t xml:space="preserve"> izdevumu aprēķin</w:t>
            </w:r>
            <w:r w:rsidR="00E31846">
              <w:rPr>
                <w:sz w:val="28"/>
                <w:szCs w:val="28"/>
              </w:rPr>
              <w:t>s</w:t>
            </w:r>
            <w:r w:rsidR="00E31846" w:rsidRPr="00E2556C">
              <w:rPr>
                <w:sz w:val="28"/>
                <w:szCs w:val="28"/>
              </w:rPr>
              <w:t xml:space="preserve"> </w:t>
            </w:r>
            <w:r w:rsidR="00E31846">
              <w:rPr>
                <w:sz w:val="28"/>
                <w:szCs w:val="28"/>
              </w:rPr>
              <w:t>sniegts rīkojuma projektam pievienotajā informācijā</w:t>
            </w:r>
            <w:r w:rsidR="00E31846" w:rsidRPr="00E2556C">
              <w:rPr>
                <w:sz w:val="28"/>
                <w:szCs w:val="28"/>
              </w:rPr>
              <w:t>.</w:t>
            </w:r>
          </w:p>
          <w:p w:rsidR="00E31846" w:rsidRPr="00227B3C" w:rsidRDefault="00E31846" w:rsidP="00DA34A8">
            <w:pPr>
              <w:pStyle w:val="naisf"/>
              <w:spacing w:before="0" w:after="0"/>
              <w:ind w:firstLine="0"/>
              <w:jc w:val="left"/>
              <w:rPr>
                <w:sz w:val="28"/>
                <w:szCs w:val="28"/>
                <w:highlight w:val="yellow"/>
                <w:u w:val="single"/>
              </w:rPr>
            </w:pP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6.1. detalizēts ieņēmumu aprēķins</w:t>
            </w:r>
          </w:p>
        </w:tc>
        <w:tc>
          <w:tcPr>
            <w:tcW w:w="3454" w:type="pct"/>
            <w:gridSpan w:val="5"/>
            <w:vMerge/>
          </w:tcPr>
          <w:p w:rsidR="00E31846" w:rsidRPr="00E2556C" w:rsidRDefault="00E31846" w:rsidP="006C4607">
            <w:pPr>
              <w:pStyle w:val="naisf"/>
              <w:spacing w:before="0" w:after="0"/>
              <w:ind w:firstLine="0"/>
              <w:rPr>
                <w:b/>
                <w:i/>
                <w:sz w:val="28"/>
                <w:szCs w:val="28"/>
                <w:highlight w:val="yellow"/>
              </w:rPr>
            </w:pP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6.2. detalizēts izdevumu aprēķins</w:t>
            </w:r>
          </w:p>
        </w:tc>
        <w:tc>
          <w:tcPr>
            <w:tcW w:w="3454" w:type="pct"/>
            <w:gridSpan w:val="5"/>
            <w:vMerge/>
          </w:tcPr>
          <w:p w:rsidR="00E31846" w:rsidRPr="00E2556C" w:rsidRDefault="00E31846" w:rsidP="006C4607">
            <w:pPr>
              <w:pStyle w:val="naisf"/>
              <w:spacing w:before="0" w:after="0"/>
              <w:ind w:firstLine="0"/>
              <w:rPr>
                <w:b/>
                <w:i/>
                <w:sz w:val="28"/>
                <w:szCs w:val="28"/>
                <w:highlight w:val="yellow"/>
              </w:rPr>
            </w:pPr>
          </w:p>
        </w:tc>
      </w:tr>
      <w:tr w:rsidR="00E31846" w:rsidRPr="00E2556C" w:rsidTr="00C916F9">
        <w:trPr>
          <w:jc w:val="center"/>
        </w:trPr>
        <w:tc>
          <w:tcPr>
            <w:tcW w:w="1546" w:type="pct"/>
          </w:tcPr>
          <w:p w:rsidR="00E31846" w:rsidRPr="00E2556C" w:rsidRDefault="00E31846" w:rsidP="0034795A">
            <w:pPr>
              <w:rPr>
                <w:sz w:val="28"/>
                <w:szCs w:val="28"/>
              </w:rPr>
            </w:pPr>
            <w:r w:rsidRPr="00E2556C">
              <w:rPr>
                <w:sz w:val="28"/>
                <w:szCs w:val="28"/>
              </w:rPr>
              <w:t>7. Cita informācija</w:t>
            </w:r>
          </w:p>
        </w:tc>
        <w:tc>
          <w:tcPr>
            <w:tcW w:w="3454" w:type="pct"/>
            <w:gridSpan w:val="5"/>
          </w:tcPr>
          <w:p w:rsidR="00AA7FA1" w:rsidRPr="00F7748F" w:rsidRDefault="00E31846" w:rsidP="00D2150E">
            <w:pPr>
              <w:pStyle w:val="naisf"/>
              <w:tabs>
                <w:tab w:val="left" w:pos="4644"/>
              </w:tabs>
              <w:spacing w:before="0" w:after="0"/>
              <w:ind w:firstLine="0"/>
              <w:rPr>
                <w:sz w:val="28"/>
                <w:szCs w:val="28"/>
              </w:rPr>
            </w:pPr>
            <w:r w:rsidRPr="00E2556C">
              <w:rPr>
                <w:sz w:val="28"/>
                <w:szCs w:val="28"/>
              </w:rPr>
              <w:t>Izdevumus sedz no valsts budžeta programmas 02.00.00 „Līdzekļi neparedzētiem gadījumiem”. Atbilstoši Ministru kabineta 2009.gada 22.decembra noteikumiem Nr.1644 „Kārtība, kādā pieprasa un izlieto budžeta programmas „Līdzekļi neparedzētiem gadījumiem” līdzekļus”</w:t>
            </w:r>
            <w:r w:rsidR="00D2150E">
              <w:rPr>
                <w:sz w:val="28"/>
                <w:szCs w:val="28"/>
              </w:rPr>
              <w:t>.</w:t>
            </w:r>
          </w:p>
        </w:tc>
      </w:tr>
    </w:tbl>
    <w:p w:rsidR="002C7F41" w:rsidRDefault="002C7F41" w:rsidP="00473CEF">
      <w:pPr>
        <w:pStyle w:val="naisf"/>
        <w:spacing w:before="0" w:after="0"/>
        <w:ind w:firstLine="0"/>
        <w:rPr>
          <w:sz w:val="28"/>
          <w:szCs w:val="28"/>
          <w:highlight w:val="yellow"/>
        </w:rPr>
      </w:pPr>
    </w:p>
    <w:p w:rsidR="00C916F9" w:rsidRPr="00E2556C" w:rsidRDefault="00C916F9" w:rsidP="00473CEF">
      <w:pPr>
        <w:pStyle w:val="naisf"/>
        <w:spacing w:before="0" w:after="0"/>
        <w:ind w:firstLine="0"/>
        <w:rPr>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55"/>
        <w:gridCol w:w="3983"/>
        <w:gridCol w:w="4689"/>
      </w:tblGrid>
      <w:tr w:rsidR="0023436E" w:rsidRPr="00E2556C" w:rsidTr="00E2556C">
        <w:tc>
          <w:tcPr>
            <w:tcW w:w="5000" w:type="pct"/>
            <w:gridSpan w:val="3"/>
            <w:tcBorders>
              <w:top w:val="single" w:sz="4" w:space="0" w:color="auto"/>
            </w:tcBorders>
          </w:tcPr>
          <w:p w:rsidR="0023436E" w:rsidRPr="00E2556C" w:rsidRDefault="0023436E" w:rsidP="007D099D">
            <w:pPr>
              <w:pStyle w:val="naisnod"/>
              <w:spacing w:before="0" w:after="0"/>
              <w:ind w:left="57" w:right="57"/>
              <w:rPr>
                <w:sz w:val="28"/>
                <w:szCs w:val="28"/>
              </w:rPr>
            </w:pPr>
            <w:r w:rsidRPr="00E2556C">
              <w:rPr>
                <w:sz w:val="28"/>
                <w:szCs w:val="28"/>
              </w:rPr>
              <w:t>VII</w:t>
            </w:r>
            <w:r w:rsidR="000941C5" w:rsidRPr="00E2556C">
              <w:rPr>
                <w:sz w:val="28"/>
                <w:szCs w:val="28"/>
              </w:rPr>
              <w:t>.</w:t>
            </w:r>
            <w:r w:rsidRPr="00E2556C">
              <w:rPr>
                <w:sz w:val="28"/>
                <w:szCs w:val="28"/>
              </w:rPr>
              <w:t xml:space="preserve"> Tiesību akta projekta izpildes nodrošināšana un tās ietekme uz institūcijām</w:t>
            </w:r>
          </w:p>
        </w:tc>
      </w:tr>
      <w:tr w:rsidR="0023436E" w:rsidRPr="00E2556C" w:rsidTr="00E2556C">
        <w:trPr>
          <w:trHeight w:val="427"/>
        </w:trPr>
        <w:tc>
          <w:tcPr>
            <w:tcW w:w="24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1.</w:t>
            </w:r>
          </w:p>
        </w:tc>
        <w:tc>
          <w:tcPr>
            <w:tcW w:w="2182"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w:t>
            </w:r>
            <w:r w:rsidR="0023436E" w:rsidRPr="00E2556C">
              <w:rPr>
                <w:sz w:val="28"/>
                <w:szCs w:val="28"/>
              </w:rPr>
              <w:t xml:space="preserve">rojekta izpildē iesaistītās institūcijas </w:t>
            </w:r>
          </w:p>
        </w:tc>
        <w:tc>
          <w:tcPr>
            <w:tcW w:w="2569" w:type="pct"/>
          </w:tcPr>
          <w:p w:rsidR="0023436E" w:rsidRPr="00E2556C" w:rsidRDefault="00CE4665" w:rsidP="005D6031">
            <w:pPr>
              <w:pStyle w:val="naisnod"/>
              <w:spacing w:before="0" w:after="0"/>
              <w:ind w:left="57" w:right="57"/>
              <w:jc w:val="both"/>
              <w:rPr>
                <w:b w:val="0"/>
                <w:sz w:val="28"/>
                <w:szCs w:val="28"/>
              </w:rPr>
            </w:pPr>
            <w:r w:rsidRPr="00E2556C">
              <w:rPr>
                <w:b w:val="0"/>
                <w:color w:val="000000"/>
                <w:sz w:val="28"/>
                <w:szCs w:val="28"/>
              </w:rPr>
              <w:t xml:space="preserve">Kultūras </w:t>
            </w:r>
            <w:r w:rsidR="00C50194" w:rsidRPr="00E2556C">
              <w:rPr>
                <w:b w:val="0"/>
                <w:color w:val="000000"/>
                <w:sz w:val="28"/>
                <w:szCs w:val="28"/>
              </w:rPr>
              <w:t xml:space="preserve">ministrija un </w:t>
            </w:r>
            <w:r w:rsidR="00046D14" w:rsidRPr="00E2556C">
              <w:rPr>
                <w:b w:val="0"/>
                <w:color w:val="000000"/>
                <w:sz w:val="28"/>
                <w:szCs w:val="28"/>
              </w:rPr>
              <w:t>Finanšu ministrija</w:t>
            </w:r>
            <w:r w:rsidR="005D6031">
              <w:rPr>
                <w:b w:val="0"/>
                <w:color w:val="000000"/>
                <w:sz w:val="28"/>
                <w:szCs w:val="28"/>
              </w:rPr>
              <w:t>.</w:t>
            </w:r>
          </w:p>
        </w:tc>
      </w:tr>
      <w:tr w:rsidR="0023436E" w:rsidRPr="00E2556C" w:rsidTr="00A84E23">
        <w:trPr>
          <w:trHeight w:val="773"/>
        </w:trPr>
        <w:tc>
          <w:tcPr>
            <w:tcW w:w="24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2.</w:t>
            </w:r>
          </w:p>
        </w:tc>
        <w:tc>
          <w:tcPr>
            <w:tcW w:w="2182"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w:t>
            </w:r>
            <w:r w:rsidR="0023436E" w:rsidRPr="00E2556C">
              <w:rPr>
                <w:sz w:val="28"/>
                <w:szCs w:val="28"/>
              </w:rPr>
              <w:t xml:space="preserve">zpildes ietekme uz pārvaldes funkcijām </w:t>
            </w:r>
          </w:p>
        </w:tc>
        <w:tc>
          <w:tcPr>
            <w:tcW w:w="2569" w:type="pct"/>
          </w:tcPr>
          <w:p w:rsidR="0023436E" w:rsidRPr="00A84E23" w:rsidRDefault="008059B5" w:rsidP="00A84E23">
            <w:pPr>
              <w:pStyle w:val="Pamattekstaatkpe2"/>
              <w:spacing w:after="0" w:line="240" w:lineRule="auto"/>
              <w:ind w:left="0"/>
              <w:jc w:val="both"/>
              <w:rPr>
                <w:sz w:val="28"/>
                <w:szCs w:val="28"/>
              </w:rPr>
            </w:pPr>
            <w:r w:rsidRPr="00E2556C">
              <w:rPr>
                <w:sz w:val="28"/>
                <w:szCs w:val="28"/>
              </w:rPr>
              <w:t>Netiek paplašinātas esošo institūciju funkcijas.</w:t>
            </w:r>
          </w:p>
        </w:tc>
      </w:tr>
      <w:tr w:rsidR="0023436E" w:rsidRPr="00E2556C" w:rsidTr="00E2556C">
        <w:trPr>
          <w:trHeight w:val="725"/>
        </w:trPr>
        <w:tc>
          <w:tcPr>
            <w:tcW w:w="24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3.</w:t>
            </w:r>
          </w:p>
        </w:tc>
        <w:tc>
          <w:tcPr>
            <w:tcW w:w="2182"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iz</w:t>
            </w:r>
            <w:r w:rsidR="0023436E" w:rsidRPr="00E2556C">
              <w:rPr>
                <w:sz w:val="28"/>
                <w:szCs w:val="28"/>
              </w:rPr>
              <w:t>pildes ietekme uz pārvaldes institucionālo struktūru.</w:t>
            </w:r>
          </w:p>
          <w:p w:rsidR="0023436E" w:rsidRPr="00E2556C" w:rsidRDefault="006C4607" w:rsidP="007D099D">
            <w:pPr>
              <w:pStyle w:val="naisf"/>
              <w:spacing w:before="0" w:after="0"/>
              <w:ind w:left="57" w:right="57" w:firstLine="0"/>
              <w:jc w:val="left"/>
              <w:rPr>
                <w:sz w:val="28"/>
                <w:szCs w:val="28"/>
              </w:rPr>
            </w:pPr>
            <w:r w:rsidRPr="00E2556C">
              <w:rPr>
                <w:sz w:val="28"/>
                <w:szCs w:val="28"/>
              </w:rPr>
              <w:t>Jaunu institūciju izveide</w:t>
            </w:r>
          </w:p>
        </w:tc>
        <w:tc>
          <w:tcPr>
            <w:tcW w:w="2569" w:type="pct"/>
          </w:tcPr>
          <w:p w:rsidR="0023436E" w:rsidRPr="00E2556C" w:rsidRDefault="008059B5" w:rsidP="007D099D">
            <w:pPr>
              <w:pStyle w:val="naisnod"/>
              <w:spacing w:before="0" w:after="0"/>
              <w:ind w:left="57" w:right="57"/>
              <w:jc w:val="left"/>
              <w:rPr>
                <w:b w:val="0"/>
                <w:sz w:val="28"/>
                <w:szCs w:val="28"/>
              </w:rPr>
            </w:pPr>
            <w:r w:rsidRPr="00E2556C">
              <w:rPr>
                <w:b w:val="0"/>
                <w:sz w:val="28"/>
                <w:szCs w:val="28"/>
              </w:rPr>
              <w:t>Jaunas valsts institūcijas netiek radītas.</w:t>
            </w:r>
          </w:p>
        </w:tc>
      </w:tr>
      <w:tr w:rsidR="0023436E" w:rsidRPr="00E2556C" w:rsidTr="00E2556C">
        <w:trPr>
          <w:trHeight w:val="780"/>
        </w:trPr>
        <w:tc>
          <w:tcPr>
            <w:tcW w:w="24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4.</w:t>
            </w:r>
          </w:p>
        </w:tc>
        <w:tc>
          <w:tcPr>
            <w:tcW w:w="2182"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w:t>
            </w:r>
            <w:r w:rsidR="0023436E" w:rsidRPr="00E2556C">
              <w:rPr>
                <w:sz w:val="28"/>
                <w:szCs w:val="28"/>
              </w:rPr>
              <w:t>zpildes ietekme uz pārvaldes institucionālo struktūru.</w:t>
            </w:r>
          </w:p>
          <w:p w:rsidR="0023436E" w:rsidRPr="00E2556C" w:rsidRDefault="006C4607" w:rsidP="007D099D">
            <w:pPr>
              <w:pStyle w:val="naisf"/>
              <w:spacing w:before="0" w:after="0"/>
              <w:ind w:left="57" w:right="57" w:firstLine="0"/>
              <w:jc w:val="left"/>
              <w:rPr>
                <w:sz w:val="28"/>
                <w:szCs w:val="28"/>
              </w:rPr>
            </w:pPr>
            <w:r w:rsidRPr="00E2556C">
              <w:rPr>
                <w:sz w:val="28"/>
                <w:szCs w:val="28"/>
              </w:rPr>
              <w:t>Esošu institūciju likvidācija</w:t>
            </w:r>
          </w:p>
        </w:tc>
        <w:tc>
          <w:tcPr>
            <w:tcW w:w="2569" w:type="pct"/>
          </w:tcPr>
          <w:p w:rsidR="0023436E" w:rsidRPr="008D4DEC" w:rsidRDefault="008D4DEC" w:rsidP="007D099D">
            <w:pPr>
              <w:pStyle w:val="naisnod"/>
              <w:spacing w:before="0" w:after="0"/>
              <w:ind w:left="57" w:right="57"/>
              <w:jc w:val="left"/>
              <w:rPr>
                <w:b w:val="0"/>
                <w:sz w:val="28"/>
                <w:szCs w:val="28"/>
              </w:rPr>
            </w:pPr>
            <w:r w:rsidRPr="008D4DEC">
              <w:rPr>
                <w:b w:val="0"/>
                <w:sz w:val="28"/>
                <w:szCs w:val="28"/>
              </w:rPr>
              <w:t>Rīkojuma projekts šo jomu neskar.</w:t>
            </w:r>
          </w:p>
        </w:tc>
      </w:tr>
      <w:tr w:rsidR="0023436E" w:rsidRPr="00E2556C" w:rsidTr="00E2556C">
        <w:trPr>
          <w:trHeight w:val="703"/>
        </w:trPr>
        <w:tc>
          <w:tcPr>
            <w:tcW w:w="249" w:type="pct"/>
          </w:tcPr>
          <w:p w:rsidR="0023436E" w:rsidRPr="00E2556C" w:rsidRDefault="0023436E" w:rsidP="007D099D">
            <w:pPr>
              <w:pStyle w:val="naisnod"/>
              <w:spacing w:before="0" w:after="0"/>
              <w:ind w:left="57" w:right="57"/>
              <w:jc w:val="left"/>
              <w:rPr>
                <w:b w:val="0"/>
                <w:sz w:val="28"/>
                <w:szCs w:val="28"/>
              </w:rPr>
            </w:pPr>
            <w:r w:rsidRPr="00E2556C">
              <w:rPr>
                <w:b w:val="0"/>
                <w:sz w:val="28"/>
                <w:szCs w:val="28"/>
              </w:rPr>
              <w:t>5.</w:t>
            </w:r>
          </w:p>
        </w:tc>
        <w:tc>
          <w:tcPr>
            <w:tcW w:w="2182" w:type="pct"/>
          </w:tcPr>
          <w:p w:rsidR="0023436E" w:rsidRPr="00E2556C" w:rsidRDefault="001A4066" w:rsidP="007D099D">
            <w:pPr>
              <w:pStyle w:val="naisf"/>
              <w:spacing w:before="0" w:after="0"/>
              <w:ind w:left="57" w:right="57" w:firstLine="0"/>
              <w:jc w:val="left"/>
              <w:rPr>
                <w:sz w:val="28"/>
                <w:szCs w:val="28"/>
              </w:rPr>
            </w:pPr>
            <w:r w:rsidRPr="00E2556C">
              <w:rPr>
                <w:sz w:val="28"/>
                <w:szCs w:val="28"/>
              </w:rPr>
              <w:t>Projekta i</w:t>
            </w:r>
            <w:r w:rsidR="0023436E" w:rsidRPr="00E2556C">
              <w:rPr>
                <w:sz w:val="28"/>
                <w:szCs w:val="28"/>
              </w:rPr>
              <w:t>zpildes ietekme uz pārvaldes institucionālo struktūru.</w:t>
            </w:r>
          </w:p>
          <w:p w:rsidR="0023436E" w:rsidRPr="00E2556C" w:rsidRDefault="0023436E" w:rsidP="007D099D">
            <w:pPr>
              <w:pStyle w:val="naisf"/>
              <w:spacing w:before="0" w:after="0"/>
              <w:ind w:left="57" w:right="57" w:firstLine="0"/>
              <w:jc w:val="left"/>
              <w:rPr>
                <w:sz w:val="28"/>
                <w:szCs w:val="28"/>
              </w:rPr>
            </w:pPr>
            <w:r w:rsidRPr="00E2556C">
              <w:rPr>
                <w:sz w:val="28"/>
                <w:szCs w:val="28"/>
              </w:rPr>
              <w:t>Esošu institūciju reorganizācija</w:t>
            </w:r>
          </w:p>
        </w:tc>
        <w:tc>
          <w:tcPr>
            <w:tcW w:w="2569" w:type="pct"/>
          </w:tcPr>
          <w:p w:rsidR="0023436E" w:rsidRPr="00E2556C" w:rsidRDefault="008D4DEC" w:rsidP="007D099D">
            <w:pPr>
              <w:pStyle w:val="naisnod"/>
              <w:spacing w:before="0" w:after="0"/>
              <w:ind w:left="57" w:right="57"/>
              <w:jc w:val="left"/>
              <w:rPr>
                <w:b w:val="0"/>
                <w:sz w:val="28"/>
                <w:szCs w:val="28"/>
              </w:rPr>
            </w:pPr>
            <w:r w:rsidRPr="008D4DEC">
              <w:rPr>
                <w:b w:val="0"/>
                <w:sz w:val="28"/>
                <w:szCs w:val="28"/>
              </w:rPr>
              <w:t>Rīkojuma projekts šo jomu neskar.</w:t>
            </w:r>
          </w:p>
        </w:tc>
      </w:tr>
      <w:tr w:rsidR="0023436E" w:rsidRPr="00E2556C" w:rsidTr="00C916F9">
        <w:trPr>
          <w:trHeight w:val="375"/>
        </w:trPr>
        <w:tc>
          <w:tcPr>
            <w:tcW w:w="249" w:type="pct"/>
          </w:tcPr>
          <w:p w:rsidR="0023436E" w:rsidRPr="00E2556C" w:rsidRDefault="00F63DAC" w:rsidP="007D099D">
            <w:pPr>
              <w:pStyle w:val="naiskr"/>
              <w:spacing w:before="0" w:after="0"/>
              <w:ind w:left="57" w:right="57"/>
              <w:rPr>
                <w:sz w:val="28"/>
                <w:szCs w:val="28"/>
              </w:rPr>
            </w:pPr>
            <w:r w:rsidRPr="00E2556C">
              <w:rPr>
                <w:sz w:val="28"/>
                <w:szCs w:val="28"/>
              </w:rPr>
              <w:t>6</w:t>
            </w:r>
            <w:r w:rsidR="0023436E" w:rsidRPr="00E2556C">
              <w:rPr>
                <w:sz w:val="28"/>
                <w:szCs w:val="28"/>
              </w:rPr>
              <w:t>.</w:t>
            </w:r>
          </w:p>
        </w:tc>
        <w:tc>
          <w:tcPr>
            <w:tcW w:w="2182" w:type="pct"/>
          </w:tcPr>
          <w:p w:rsidR="0023436E" w:rsidRPr="00E2556C" w:rsidRDefault="006C4607" w:rsidP="007D099D">
            <w:pPr>
              <w:pStyle w:val="naiskr"/>
              <w:spacing w:before="0" w:after="0"/>
              <w:ind w:left="57" w:right="57"/>
              <w:rPr>
                <w:sz w:val="28"/>
                <w:szCs w:val="28"/>
              </w:rPr>
            </w:pPr>
            <w:r w:rsidRPr="00E2556C">
              <w:rPr>
                <w:sz w:val="28"/>
                <w:szCs w:val="28"/>
              </w:rPr>
              <w:t>Cita informācija</w:t>
            </w:r>
          </w:p>
        </w:tc>
        <w:tc>
          <w:tcPr>
            <w:tcW w:w="2569" w:type="pct"/>
          </w:tcPr>
          <w:p w:rsidR="0023436E" w:rsidRPr="008D4DEC" w:rsidRDefault="00794411" w:rsidP="007D099D">
            <w:pPr>
              <w:pStyle w:val="naiskr"/>
              <w:spacing w:before="0" w:after="0"/>
              <w:ind w:left="57" w:right="57"/>
              <w:rPr>
                <w:sz w:val="28"/>
                <w:szCs w:val="28"/>
              </w:rPr>
            </w:pPr>
            <w:r>
              <w:rPr>
                <w:sz w:val="28"/>
                <w:szCs w:val="28"/>
              </w:rPr>
              <w:t>Nav</w:t>
            </w:r>
          </w:p>
        </w:tc>
      </w:tr>
    </w:tbl>
    <w:p w:rsidR="00034C8A" w:rsidRDefault="00034C8A" w:rsidP="00034C8A">
      <w:pPr>
        <w:rPr>
          <w:sz w:val="28"/>
          <w:szCs w:val="28"/>
        </w:rPr>
      </w:pPr>
    </w:p>
    <w:p w:rsidR="00C916F9" w:rsidRDefault="00C916F9" w:rsidP="00034C8A">
      <w:pPr>
        <w:rPr>
          <w:sz w:val="28"/>
          <w:szCs w:val="28"/>
        </w:rPr>
      </w:pPr>
    </w:p>
    <w:p w:rsidR="00446C27" w:rsidRPr="00E2556C" w:rsidRDefault="008174F5" w:rsidP="00C916F9">
      <w:pPr>
        <w:ind w:firstLine="426"/>
        <w:rPr>
          <w:sz w:val="28"/>
          <w:szCs w:val="28"/>
        </w:rPr>
      </w:pPr>
      <w:r>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sidR="00446C27" w:rsidRPr="00E2556C">
        <w:rPr>
          <w:sz w:val="28"/>
          <w:szCs w:val="28"/>
        </w:rPr>
        <w:tab/>
      </w:r>
      <w:proofErr w:type="spellStart"/>
      <w:r w:rsidR="00C916F9">
        <w:rPr>
          <w:sz w:val="28"/>
          <w:szCs w:val="28"/>
        </w:rPr>
        <w:t>Ž.Jaunzeme</w:t>
      </w:r>
      <w:proofErr w:type="spellEnd"/>
      <w:r w:rsidR="00C916F9">
        <w:rPr>
          <w:sz w:val="28"/>
          <w:szCs w:val="28"/>
        </w:rPr>
        <w:t xml:space="preserve"> – </w:t>
      </w:r>
      <w:proofErr w:type="spellStart"/>
      <w:r>
        <w:rPr>
          <w:sz w:val="28"/>
          <w:szCs w:val="28"/>
        </w:rPr>
        <w:t>Grende</w:t>
      </w:r>
      <w:proofErr w:type="spellEnd"/>
    </w:p>
    <w:p w:rsidR="00446C27" w:rsidRPr="00E2556C" w:rsidRDefault="00446C27" w:rsidP="00446C27">
      <w:pPr>
        <w:rPr>
          <w:sz w:val="28"/>
          <w:szCs w:val="28"/>
        </w:rPr>
      </w:pPr>
    </w:p>
    <w:p w:rsidR="008843CE" w:rsidRDefault="008C697B" w:rsidP="00D657D7">
      <w:pPr>
        <w:ind w:firstLine="426"/>
        <w:rPr>
          <w:sz w:val="28"/>
          <w:szCs w:val="28"/>
        </w:rPr>
      </w:pPr>
      <w:r w:rsidRPr="00E2556C">
        <w:rPr>
          <w:sz w:val="28"/>
          <w:szCs w:val="28"/>
        </w:rPr>
        <w:t>Vīza: Valsts sekretār</w:t>
      </w:r>
      <w:r w:rsidR="007E3378">
        <w:rPr>
          <w:sz w:val="28"/>
          <w:szCs w:val="28"/>
        </w:rPr>
        <w:t>s</w:t>
      </w:r>
      <w:r w:rsidR="00446C27" w:rsidRPr="00E2556C">
        <w:rPr>
          <w:sz w:val="28"/>
          <w:szCs w:val="28"/>
        </w:rPr>
        <w:tab/>
      </w:r>
      <w:r w:rsidR="00446C27" w:rsidRPr="00E2556C">
        <w:rPr>
          <w:sz w:val="28"/>
          <w:szCs w:val="28"/>
        </w:rPr>
        <w:tab/>
      </w:r>
      <w:r w:rsidR="00446C27" w:rsidRPr="00E2556C">
        <w:rPr>
          <w:sz w:val="28"/>
          <w:szCs w:val="28"/>
        </w:rPr>
        <w:tab/>
      </w:r>
      <w:r w:rsidR="00446C27" w:rsidRPr="00E2556C">
        <w:rPr>
          <w:sz w:val="28"/>
          <w:szCs w:val="28"/>
        </w:rPr>
        <w:tab/>
      </w:r>
      <w:r w:rsidR="00446C27" w:rsidRPr="00E2556C">
        <w:rPr>
          <w:sz w:val="28"/>
          <w:szCs w:val="28"/>
        </w:rPr>
        <w:tab/>
      </w:r>
      <w:r w:rsidR="007E3378">
        <w:rPr>
          <w:sz w:val="28"/>
          <w:szCs w:val="28"/>
        </w:rPr>
        <w:tab/>
      </w:r>
      <w:r w:rsidR="00E2556C" w:rsidRPr="00E2556C">
        <w:rPr>
          <w:sz w:val="28"/>
          <w:szCs w:val="28"/>
        </w:rPr>
        <w:t xml:space="preserve"> </w:t>
      </w:r>
      <w:r w:rsidR="007E3378">
        <w:rPr>
          <w:sz w:val="28"/>
          <w:szCs w:val="28"/>
        </w:rPr>
        <w:t>G.Puķītis</w:t>
      </w:r>
    </w:p>
    <w:p w:rsidR="008174F5" w:rsidRDefault="008174F5" w:rsidP="00D657D7">
      <w:pPr>
        <w:ind w:firstLine="426"/>
        <w:rPr>
          <w:sz w:val="28"/>
          <w:szCs w:val="28"/>
        </w:rPr>
      </w:pPr>
    </w:p>
    <w:p w:rsidR="008174F5" w:rsidRDefault="008174F5" w:rsidP="00D657D7">
      <w:pPr>
        <w:ind w:firstLine="426"/>
        <w:rPr>
          <w:sz w:val="28"/>
          <w:szCs w:val="28"/>
        </w:rPr>
      </w:pPr>
    </w:p>
    <w:p w:rsidR="00C916F9" w:rsidRDefault="00C916F9" w:rsidP="00D657D7">
      <w:pPr>
        <w:ind w:firstLine="426"/>
        <w:rPr>
          <w:sz w:val="28"/>
          <w:szCs w:val="28"/>
        </w:rPr>
      </w:pPr>
    </w:p>
    <w:bookmarkStart w:id="2" w:name="OLE_LINK1"/>
    <w:bookmarkStart w:id="3" w:name="OLE_LINK2"/>
    <w:p w:rsidR="00B069D7" w:rsidRPr="00E2556C" w:rsidRDefault="005F1141" w:rsidP="00B069D7">
      <w:pPr>
        <w:pStyle w:val="Galvene"/>
        <w:tabs>
          <w:tab w:val="left" w:pos="720"/>
        </w:tabs>
        <w:rPr>
          <w:sz w:val="22"/>
          <w:szCs w:val="22"/>
        </w:rPr>
      </w:pPr>
      <w:r w:rsidRPr="00E2556C">
        <w:rPr>
          <w:sz w:val="22"/>
          <w:szCs w:val="22"/>
        </w:rPr>
        <w:fldChar w:fldCharType="begin"/>
      </w:r>
      <w:r w:rsidR="00B069D7" w:rsidRPr="00E2556C">
        <w:rPr>
          <w:sz w:val="22"/>
          <w:szCs w:val="22"/>
        </w:rPr>
        <w:instrText xml:space="preserve"> DATE  \@ "yyyy.MM.dd. H:mm"  \* MERGEFORMAT </w:instrText>
      </w:r>
      <w:r w:rsidRPr="00E2556C">
        <w:rPr>
          <w:sz w:val="22"/>
          <w:szCs w:val="22"/>
        </w:rPr>
        <w:fldChar w:fldCharType="separate"/>
      </w:r>
      <w:r w:rsidR="003B17DA">
        <w:rPr>
          <w:noProof/>
          <w:sz w:val="22"/>
          <w:szCs w:val="22"/>
        </w:rPr>
        <w:t>2012.07.30. 19:08</w:t>
      </w:r>
      <w:r w:rsidRPr="00E2556C">
        <w:rPr>
          <w:sz w:val="22"/>
          <w:szCs w:val="22"/>
        </w:rPr>
        <w:fldChar w:fldCharType="end"/>
      </w:r>
    </w:p>
    <w:p w:rsidR="00B069D7" w:rsidRPr="00E2556C" w:rsidRDefault="00E208DE" w:rsidP="00B069D7">
      <w:pPr>
        <w:pStyle w:val="Galvene"/>
        <w:tabs>
          <w:tab w:val="left" w:pos="780"/>
        </w:tabs>
        <w:rPr>
          <w:sz w:val="22"/>
          <w:szCs w:val="22"/>
        </w:rPr>
      </w:pPr>
      <w:r>
        <w:rPr>
          <w:sz w:val="22"/>
          <w:szCs w:val="22"/>
        </w:rPr>
        <w:t>10</w:t>
      </w:r>
      <w:r w:rsidR="00D2150E">
        <w:rPr>
          <w:sz w:val="22"/>
          <w:szCs w:val="22"/>
        </w:rPr>
        <w:t>25</w:t>
      </w:r>
      <w:r w:rsidR="00B069D7" w:rsidRPr="00E2556C">
        <w:rPr>
          <w:sz w:val="22"/>
          <w:szCs w:val="22"/>
        </w:rPr>
        <w:tab/>
      </w:r>
    </w:p>
    <w:bookmarkEnd w:id="2"/>
    <w:bookmarkEnd w:id="3"/>
    <w:p w:rsidR="00E2556C" w:rsidRPr="00EE1725" w:rsidRDefault="005F1141" w:rsidP="00E2556C">
      <w:pPr>
        <w:jc w:val="both"/>
        <w:rPr>
          <w:sz w:val="22"/>
          <w:szCs w:val="22"/>
        </w:rPr>
      </w:pPr>
      <w:r w:rsidRPr="00EE1725">
        <w:rPr>
          <w:sz w:val="22"/>
          <w:szCs w:val="22"/>
        </w:rPr>
        <w:fldChar w:fldCharType="begin"/>
      </w:r>
      <w:r w:rsidR="00E2556C" w:rsidRPr="00EE1725">
        <w:rPr>
          <w:sz w:val="22"/>
          <w:szCs w:val="22"/>
        </w:rPr>
        <w:instrText xml:space="preserve"> COMMENTS   \* MERGEFORMAT </w:instrText>
      </w:r>
      <w:r w:rsidRPr="00EE1725">
        <w:rPr>
          <w:sz w:val="22"/>
          <w:szCs w:val="22"/>
        </w:rPr>
        <w:fldChar w:fldCharType="separate"/>
      </w:r>
      <w:r w:rsidR="0059739C">
        <w:rPr>
          <w:sz w:val="22"/>
          <w:szCs w:val="22"/>
        </w:rPr>
        <w:t>L.Piešiņa</w:t>
      </w:r>
    </w:p>
    <w:p w:rsidR="00E2556C" w:rsidRPr="00EE1725" w:rsidRDefault="00E2556C" w:rsidP="00E2556C">
      <w:pPr>
        <w:rPr>
          <w:sz w:val="22"/>
          <w:szCs w:val="22"/>
        </w:rPr>
      </w:pPr>
      <w:bookmarkStart w:id="4" w:name="OLE_LINK9"/>
      <w:bookmarkStart w:id="5" w:name="OLE_LINK10"/>
      <w:r w:rsidRPr="00EE1725">
        <w:rPr>
          <w:sz w:val="22"/>
          <w:szCs w:val="22"/>
        </w:rPr>
        <w:t>Tālr. 673302</w:t>
      </w:r>
      <w:r w:rsidR="0059739C">
        <w:rPr>
          <w:sz w:val="22"/>
          <w:szCs w:val="22"/>
        </w:rPr>
        <w:t>61</w:t>
      </w:r>
      <w:r w:rsidRPr="00EE1725">
        <w:rPr>
          <w:sz w:val="22"/>
          <w:szCs w:val="22"/>
        </w:rPr>
        <w:t>;</w:t>
      </w:r>
    </w:p>
    <w:p w:rsidR="0015060C" w:rsidRPr="0050584F" w:rsidRDefault="0059739C" w:rsidP="00B2317D">
      <w:pPr>
        <w:rPr>
          <w:sz w:val="22"/>
          <w:szCs w:val="22"/>
        </w:rPr>
      </w:pPr>
      <w:r>
        <w:rPr>
          <w:sz w:val="22"/>
          <w:szCs w:val="22"/>
        </w:rPr>
        <w:t>Liega.Piesina</w:t>
      </w:r>
      <w:r w:rsidR="00E2556C" w:rsidRPr="00043D65">
        <w:rPr>
          <w:sz w:val="22"/>
          <w:szCs w:val="22"/>
        </w:rPr>
        <w:t>@km.gov.lv</w:t>
      </w:r>
      <w:bookmarkEnd w:id="4"/>
      <w:bookmarkEnd w:id="5"/>
      <w:r w:rsidR="00E2556C" w:rsidRPr="00EE1725">
        <w:rPr>
          <w:sz w:val="22"/>
          <w:szCs w:val="22"/>
        </w:rPr>
        <w:t xml:space="preserve">  </w:t>
      </w:r>
      <w:r w:rsidR="005F1141" w:rsidRPr="00EE1725">
        <w:rPr>
          <w:sz w:val="22"/>
          <w:szCs w:val="22"/>
        </w:rPr>
        <w:fldChar w:fldCharType="end"/>
      </w:r>
    </w:p>
    <w:sectPr w:rsidR="0015060C" w:rsidRPr="0050584F" w:rsidSect="00F62F17">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124" w:rsidRDefault="00224124">
      <w:r>
        <w:separator/>
      </w:r>
    </w:p>
  </w:endnote>
  <w:endnote w:type="continuationSeparator" w:id="0">
    <w:p w:rsidR="00224124" w:rsidRDefault="00224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4" w:rsidRPr="00E2556C" w:rsidRDefault="005F1141" w:rsidP="00C916F9">
    <w:pPr>
      <w:pStyle w:val="Kjene"/>
      <w:jc w:val="both"/>
      <w:rPr>
        <w:sz w:val="22"/>
        <w:szCs w:val="22"/>
      </w:rPr>
    </w:pPr>
    <w:r>
      <w:rPr>
        <w:sz w:val="22"/>
        <w:szCs w:val="22"/>
      </w:rPr>
      <w:fldChar w:fldCharType="begin"/>
    </w:r>
    <w:r w:rsidR="00224124">
      <w:rPr>
        <w:sz w:val="22"/>
        <w:szCs w:val="22"/>
      </w:rPr>
      <w:instrText xml:space="preserve"> FILENAME  </w:instrText>
    </w:r>
    <w:r>
      <w:rPr>
        <w:sz w:val="22"/>
        <w:szCs w:val="22"/>
      </w:rPr>
      <w:fldChar w:fldCharType="separate"/>
    </w:r>
    <w:r w:rsidR="009B2FE4">
      <w:rPr>
        <w:noProof/>
        <w:sz w:val="22"/>
        <w:szCs w:val="22"/>
      </w:rPr>
      <w:t>KMAnot_270712_Latgkonf</w:t>
    </w:r>
    <w:r>
      <w:rPr>
        <w:sz w:val="22"/>
        <w:szCs w:val="22"/>
      </w:rPr>
      <w:fldChar w:fldCharType="end"/>
    </w:r>
    <w:fldSimple w:instr=" DOCPROPERTY  Title  \* MERGEFORMAT ">
      <w:r w:rsidR="009B2FE4" w:rsidRPr="009B2FE4">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4" w:rsidRPr="00E2556C" w:rsidRDefault="005F1141" w:rsidP="00E2556C">
    <w:pPr>
      <w:pStyle w:val="Kjene"/>
      <w:jc w:val="both"/>
      <w:rPr>
        <w:sz w:val="22"/>
        <w:szCs w:val="22"/>
      </w:rPr>
    </w:pPr>
    <w:r>
      <w:rPr>
        <w:sz w:val="22"/>
        <w:szCs w:val="22"/>
      </w:rPr>
      <w:fldChar w:fldCharType="begin"/>
    </w:r>
    <w:r w:rsidR="00224124">
      <w:rPr>
        <w:sz w:val="22"/>
        <w:szCs w:val="22"/>
      </w:rPr>
      <w:instrText xml:space="preserve"> FILENAME  </w:instrText>
    </w:r>
    <w:r>
      <w:rPr>
        <w:sz w:val="22"/>
        <w:szCs w:val="22"/>
      </w:rPr>
      <w:fldChar w:fldCharType="separate"/>
    </w:r>
    <w:r w:rsidR="009B2FE4">
      <w:rPr>
        <w:noProof/>
        <w:sz w:val="22"/>
        <w:szCs w:val="22"/>
      </w:rPr>
      <w:t>KMAnot_270712_Latgkonf</w:t>
    </w:r>
    <w:r>
      <w:rPr>
        <w:sz w:val="22"/>
        <w:szCs w:val="22"/>
      </w:rPr>
      <w:fldChar w:fldCharType="end"/>
    </w:r>
    <w:r w:rsidR="00224124" w:rsidRPr="00E2556C">
      <w:rPr>
        <w:sz w:val="22"/>
        <w:szCs w:val="22"/>
      </w:rPr>
      <w:t xml:space="preserve"> </w:t>
    </w:r>
    <w:fldSimple w:instr=" DOCPROPERTY  Title  \* MERGEFORMAT ">
      <w:r w:rsidR="009B2FE4" w:rsidRPr="009B2FE4">
        <w:rPr>
          <w:sz w:val="22"/>
          <w:szCs w:val="22"/>
        </w:rPr>
        <w:t>;  Ministru kabineta rīkojuma projekta "Par finanšu līdzekļu piešķiršanu no valsts budžeta programmas "Līdzekļi neparedzētiem gadījumiem""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124" w:rsidRDefault="00224124">
      <w:r>
        <w:separator/>
      </w:r>
    </w:p>
  </w:footnote>
  <w:footnote w:type="continuationSeparator" w:id="0">
    <w:p w:rsidR="00224124" w:rsidRDefault="00224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4" w:rsidRDefault="005F1141" w:rsidP="003C449B">
    <w:pPr>
      <w:pStyle w:val="Galvene"/>
      <w:framePr w:wrap="around" w:vAnchor="text" w:hAnchor="margin" w:xAlign="center" w:y="1"/>
      <w:rPr>
        <w:rStyle w:val="Lappusesnumurs"/>
      </w:rPr>
    </w:pPr>
    <w:r>
      <w:rPr>
        <w:rStyle w:val="Lappusesnumurs"/>
      </w:rPr>
      <w:fldChar w:fldCharType="begin"/>
    </w:r>
    <w:r w:rsidR="00224124">
      <w:rPr>
        <w:rStyle w:val="Lappusesnumurs"/>
      </w:rPr>
      <w:instrText xml:space="preserve">PAGE  </w:instrText>
    </w:r>
    <w:r>
      <w:rPr>
        <w:rStyle w:val="Lappusesnumurs"/>
      </w:rPr>
      <w:fldChar w:fldCharType="end"/>
    </w:r>
  </w:p>
  <w:p w:rsidR="00224124" w:rsidRDefault="00224124">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124" w:rsidRPr="00E2556C" w:rsidRDefault="005F1141" w:rsidP="003C449B">
    <w:pPr>
      <w:pStyle w:val="Galvene"/>
      <w:framePr w:wrap="around" w:vAnchor="text" w:hAnchor="margin" w:xAlign="center" w:y="1"/>
      <w:rPr>
        <w:rStyle w:val="Lappusesnumurs"/>
        <w:sz w:val="22"/>
        <w:szCs w:val="22"/>
      </w:rPr>
    </w:pPr>
    <w:r w:rsidRPr="00E2556C">
      <w:rPr>
        <w:rStyle w:val="Lappusesnumurs"/>
        <w:sz w:val="22"/>
        <w:szCs w:val="22"/>
      </w:rPr>
      <w:fldChar w:fldCharType="begin"/>
    </w:r>
    <w:r w:rsidR="00224124" w:rsidRPr="00E2556C">
      <w:rPr>
        <w:rStyle w:val="Lappusesnumurs"/>
        <w:sz w:val="22"/>
        <w:szCs w:val="22"/>
      </w:rPr>
      <w:instrText xml:space="preserve">PAGE  </w:instrText>
    </w:r>
    <w:r w:rsidRPr="00E2556C">
      <w:rPr>
        <w:rStyle w:val="Lappusesnumurs"/>
        <w:sz w:val="22"/>
        <w:szCs w:val="22"/>
      </w:rPr>
      <w:fldChar w:fldCharType="separate"/>
    </w:r>
    <w:r w:rsidR="003B17DA">
      <w:rPr>
        <w:rStyle w:val="Lappusesnumurs"/>
        <w:noProof/>
        <w:sz w:val="22"/>
        <w:szCs w:val="22"/>
      </w:rPr>
      <w:t>6</w:t>
    </w:r>
    <w:r w:rsidRPr="00E2556C">
      <w:rPr>
        <w:rStyle w:val="Lappusesnumurs"/>
        <w:sz w:val="22"/>
        <w:szCs w:val="22"/>
      </w:rPr>
      <w:fldChar w:fldCharType="end"/>
    </w:r>
  </w:p>
  <w:p w:rsidR="00224124" w:rsidRDefault="0022412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300C78A9"/>
    <w:multiLevelType w:val="hybridMultilevel"/>
    <w:tmpl w:val="F95E4C1E"/>
    <w:lvl w:ilvl="0" w:tplc="C2BE9B3C">
      <w:start w:val="20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2B74381"/>
    <w:multiLevelType w:val="multilevel"/>
    <w:tmpl w:val="786A123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3">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13"/>
  </w:num>
  <w:num w:numId="3">
    <w:abstractNumId w:val="3"/>
  </w:num>
  <w:num w:numId="4">
    <w:abstractNumId w:val="1"/>
  </w:num>
  <w:num w:numId="5">
    <w:abstractNumId w:val="0"/>
  </w:num>
  <w:num w:numId="6">
    <w:abstractNumId w:val="10"/>
  </w:num>
  <w:num w:numId="7">
    <w:abstractNumId w:val="14"/>
  </w:num>
  <w:num w:numId="8">
    <w:abstractNumId w:val="7"/>
  </w:num>
  <w:num w:numId="9">
    <w:abstractNumId w:val="2"/>
  </w:num>
  <w:num w:numId="10">
    <w:abstractNumId w:val="8"/>
  </w:num>
  <w:num w:numId="11">
    <w:abstractNumId w:val="9"/>
  </w:num>
  <w:num w:numId="12">
    <w:abstractNumId w:val="11"/>
  </w:num>
  <w:num w:numId="13">
    <w:abstractNumId w:val="12"/>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11D24"/>
    <w:rsid w:val="00013FF4"/>
    <w:rsid w:val="00017CF2"/>
    <w:rsid w:val="00020FE1"/>
    <w:rsid w:val="00022E13"/>
    <w:rsid w:val="00027D88"/>
    <w:rsid w:val="00032388"/>
    <w:rsid w:val="00034C8A"/>
    <w:rsid w:val="00035CE2"/>
    <w:rsid w:val="00037FD3"/>
    <w:rsid w:val="00043D65"/>
    <w:rsid w:val="000459AF"/>
    <w:rsid w:val="00046D14"/>
    <w:rsid w:val="00050BFF"/>
    <w:rsid w:val="0005553B"/>
    <w:rsid w:val="000604D2"/>
    <w:rsid w:val="00071885"/>
    <w:rsid w:val="00071C70"/>
    <w:rsid w:val="000810D3"/>
    <w:rsid w:val="0009005E"/>
    <w:rsid w:val="000941C5"/>
    <w:rsid w:val="000974A6"/>
    <w:rsid w:val="000A26EC"/>
    <w:rsid w:val="000A3425"/>
    <w:rsid w:val="000A5CE9"/>
    <w:rsid w:val="000A6451"/>
    <w:rsid w:val="000B064E"/>
    <w:rsid w:val="000B69CF"/>
    <w:rsid w:val="000B795B"/>
    <w:rsid w:val="000C169B"/>
    <w:rsid w:val="000C7006"/>
    <w:rsid w:val="000C790C"/>
    <w:rsid w:val="000D04C8"/>
    <w:rsid w:val="000E4C63"/>
    <w:rsid w:val="000F061D"/>
    <w:rsid w:val="000F4794"/>
    <w:rsid w:val="00105373"/>
    <w:rsid w:val="001059C3"/>
    <w:rsid w:val="001121C1"/>
    <w:rsid w:val="00121DE4"/>
    <w:rsid w:val="00122053"/>
    <w:rsid w:val="00124F12"/>
    <w:rsid w:val="00125DD9"/>
    <w:rsid w:val="00132EB3"/>
    <w:rsid w:val="00144E3A"/>
    <w:rsid w:val="0015060C"/>
    <w:rsid w:val="0016018A"/>
    <w:rsid w:val="00161F0E"/>
    <w:rsid w:val="001646D8"/>
    <w:rsid w:val="00164F6E"/>
    <w:rsid w:val="00170E2A"/>
    <w:rsid w:val="00177394"/>
    <w:rsid w:val="00182C18"/>
    <w:rsid w:val="0018328E"/>
    <w:rsid w:val="00183CC2"/>
    <w:rsid w:val="001866EE"/>
    <w:rsid w:val="00187CF1"/>
    <w:rsid w:val="00187DFA"/>
    <w:rsid w:val="001900E4"/>
    <w:rsid w:val="00190F88"/>
    <w:rsid w:val="001A4066"/>
    <w:rsid w:val="001A6AE4"/>
    <w:rsid w:val="001A7DAD"/>
    <w:rsid w:val="001B01FD"/>
    <w:rsid w:val="001B3421"/>
    <w:rsid w:val="001B4A71"/>
    <w:rsid w:val="001C6F24"/>
    <w:rsid w:val="001D5B54"/>
    <w:rsid w:val="001E1DBF"/>
    <w:rsid w:val="001E4639"/>
    <w:rsid w:val="001E4A7D"/>
    <w:rsid w:val="001F39A2"/>
    <w:rsid w:val="001F4209"/>
    <w:rsid w:val="001F43A8"/>
    <w:rsid w:val="001F5CD6"/>
    <w:rsid w:val="0020042B"/>
    <w:rsid w:val="0021263D"/>
    <w:rsid w:val="00213F0C"/>
    <w:rsid w:val="00214094"/>
    <w:rsid w:val="0021592D"/>
    <w:rsid w:val="00222D76"/>
    <w:rsid w:val="00223EB1"/>
    <w:rsid w:val="00224124"/>
    <w:rsid w:val="00227B3C"/>
    <w:rsid w:val="00231344"/>
    <w:rsid w:val="0023436E"/>
    <w:rsid w:val="002347C0"/>
    <w:rsid w:val="00240292"/>
    <w:rsid w:val="00241A6C"/>
    <w:rsid w:val="00242D2B"/>
    <w:rsid w:val="0024308C"/>
    <w:rsid w:val="00250D16"/>
    <w:rsid w:val="00253797"/>
    <w:rsid w:val="002578F5"/>
    <w:rsid w:val="00262E2B"/>
    <w:rsid w:val="00264968"/>
    <w:rsid w:val="002676A6"/>
    <w:rsid w:val="00270429"/>
    <w:rsid w:val="0027056B"/>
    <w:rsid w:val="002723E9"/>
    <w:rsid w:val="00277929"/>
    <w:rsid w:val="00277AD3"/>
    <w:rsid w:val="00283B82"/>
    <w:rsid w:val="002846E9"/>
    <w:rsid w:val="00284C34"/>
    <w:rsid w:val="0029066C"/>
    <w:rsid w:val="002973DB"/>
    <w:rsid w:val="002B469C"/>
    <w:rsid w:val="002B50DB"/>
    <w:rsid w:val="002C0532"/>
    <w:rsid w:val="002C12AB"/>
    <w:rsid w:val="002C7CAC"/>
    <w:rsid w:val="002C7F41"/>
    <w:rsid w:val="002D1AAF"/>
    <w:rsid w:val="002D3306"/>
    <w:rsid w:val="002D48AA"/>
    <w:rsid w:val="002D7BAA"/>
    <w:rsid w:val="002D7F54"/>
    <w:rsid w:val="002E3FF4"/>
    <w:rsid w:val="002F3BE4"/>
    <w:rsid w:val="002F4EEB"/>
    <w:rsid w:val="002F78C8"/>
    <w:rsid w:val="002F7D94"/>
    <w:rsid w:val="00301114"/>
    <w:rsid w:val="00301CF3"/>
    <w:rsid w:val="00304707"/>
    <w:rsid w:val="00305CD4"/>
    <w:rsid w:val="003155F1"/>
    <w:rsid w:val="00322F64"/>
    <w:rsid w:val="0032715C"/>
    <w:rsid w:val="00337CA5"/>
    <w:rsid w:val="00342952"/>
    <w:rsid w:val="0034795A"/>
    <w:rsid w:val="00362478"/>
    <w:rsid w:val="00375B25"/>
    <w:rsid w:val="0037756E"/>
    <w:rsid w:val="0038132C"/>
    <w:rsid w:val="00390AAA"/>
    <w:rsid w:val="00396542"/>
    <w:rsid w:val="0039685B"/>
    <w:rsid w:val="003976CA"/>
    <w:rsid w:val="003A31A6"/>
    <w:rsid w:val="003A43BB"/>
    <w:rsid w:val="003A7F0C"/>
    <w:rsid w:val="003A7F79"/>
    <w:rsid w:val="003B17DA"/>
    <w:rsid w:val="003B2124"/>
    <w:rsid w:val="003B6404"/>
    <w:rsid w:val="003C449B"/>
    <w:rsid w:val="003C7874"/>
    <w:rsid w:val="003D1222"/>
    <w:rsid w:val="003D21FF"/>
    <w:rsid w:val="003D3B4A"/>
    <w:rsid w:val="003F0112"/>
    <w:rsid w:val="003F071A"/>
    <w:rsid w:val="003F160B"/>
    <w:rsid w:val="003F55BC"/>
    <w:rsid w:val="003F75B0"/>
    <w:rsid w:val="00400032"/>
    <w:rsid w:val="004004CD"/>
    <w:rsid w:val="00400B5B"/>
    <w:rsid w:val="00401FA5"/>
    <w:rsid w:val="00405A00"/>
    <w:rsid w:val="00420870"/>
    <w:rsid w:val="00432CDC"/>
    <w:rsid w:val="00432D0C"/>
    <w:rsid w:val="0043791B"/>
    <w:rsid w:val="00441483"/>
    <w:rsid w:val="00441BCB"/>
    <w:rsid w:val="00446C27"/>
    <w:rsid w:val="0045176A"/>
    <w:rsid w:val="00456034"/>
    <w:rsid w:val="00456332"/>
    <w:rsid w:val="00460C4A"/>
    <w:rsid w:val="004617ED"/>
    <w:rsid w:val="00461826"/>
    <w:rsid w:val="00461B3C"/>
    <w:rsid w:val="00473CEF"/>
    <w:rsid w:val="004800F9"/>
    <w:rsid w:val="0049134A"/>
    <w:rsid w:val="004A58CB"/>
    <w:rsid w:val="004B1795"/>
    <w:rsid w:val="004B455D"/>
    <w:rsid w:val="004B56DD"/>
    <w:rsid w:val="004C020F"/>
    <w:rsid w:val="004C1AFD"/>
    <w:rsid w:val="004C558B"/>
    <w:rsid w:val="004D04DE"/>
    <w:rsid w:val="004E6641"/>
    <w:rsid w:val="004F1F88"/>
    <w:rsid w:val="004F5F1B"/>
    <w:rsid w:val="00501A67"/>
    <w:rsid w:val="00502374"/>
    <w:rsid w:val="0050584F"/>
    <w:rsid w:val="005060A1"/>
    <w:rsid w:val="00511843"/>
    <w:rsid w:val="00512432"/>
    <w:rsid w:val="00516072"/>
    <w:rsid w:val="0052105F"/>
    <w:rsid w:val="005332EC"/>
    <w:rsid w:val="00534418"/>
    <w:rsid w:val="005353AB"/>
    <w:rsid w:val="00542E10"/>
    <w:rsid w:val="00543F42"/>
    <w:rsid w:val="005560BC"/>
    <w:rsid w:val="005573BE"/>
    <w:rsid w:val="00565444"/>
    <w:rsid w:val="00567B40"/>
    <w:rsid w:val="00570F28"/>
    <w:rsid w:val="00572700"/>
    <w:rsid w:val="00577AC1"/>
    <w:rsid w:val="00580468"/>
    <w:rsid w:val="00582231"/>
    <w:rsid w:val="0058310B"/>
    <w:rsid w:val="0058603B"/>
    <w:rsid w:val="0059431B"/>
    <w:rsid w:val="005947C5"/>
    <w:rsid w:val="0059739C"/>
    <w:rsid w:val="005A39CC"/>
    <w:rsid w:val="005A4EE7"/>
    <w:rsid w:val="005A53B8"/>
    <w:rsid w:val="005B4730"/>
    <w:rsid w:val="005C795B"/>
    <w:rsid w:val="005D4A6E"/>
    <w:rsid w:val="005D6031"/>
    <w:rsid w:val="005E05D7"/>
    <w:rsid w:val="005E1FE5"/>
    <w:rsid w:val="005E29B4"/>
    <w:rsid w:val="005E41E7"/>
    <w:rsid w:val="005E450F"/>
    <w:rsid w:val="005E461A"/>
    <w:rsid w:val="005F1141"/>
    <w:rsid w:val="005F267D"/>
    <w:rsid w:val="00613A3E"/>
    <w:rsid w:val="0062298A"/>
    <w:rsid w:val="00626514"/>
    <w:rsid w:val="00626589"/>
    <w:rsid w:val="006305BC"/>
    <w:rsid w:val="006339A0"/>
    <w:rsid w:val="006413A8"/>
    <w:rsid w:val="00642E56"/>
    <w:rsid w:val="00645CF3"/>
    <w:rsid w:val="00651E00"/>
    <w:rsid w:val="006715E9"/>
    <w:rsid w:val="00674572"/>
    <w:rsid w:val="006838E2"/>
    <w:rsid w:val="00684477"/>
    <w:rsid w:val="00687763"/>
    <w:rsid w:val="00692B0D"/>
    <w:rsid w:val="00693E0E"/>
    <w:rsid w:val="006A1AE3"/>
    <w:rsid w:val="006B7527"/>
    <w:rsid w:val="006C30E1"/>
    <w:rsid w:val="006C4607"/>
    <w:rsid w:val="006D0181"/>
    <w:rsid w:val="006D48F1"/>
    <w:rsid w:val="006E42C0"/>
    <w:rsid w:val="006E6A7B"/>
    <w:rsid w:val="006F45BE"/>
    <w:rsid w:val="007004FC"/>
    <w:rsid w:val="0070221E"/>
    <w:rsid w:val="00706670"/>
    <w:rsid w:val="00706B42"/>
    <w:rsid w:val="00711F59"/>
    <w:rsid w:val="0072417C"/>
    <w:rsid w:val="00727043"/>
    <w:rsid w:val="007338FC"/>
    <w:rsid w:val="00734450"/>
    <w:rsid w:val="00745F67"/>
    <w:rsid w:val="0075039E"/>
    <w:rsid w:val="00752D9D"/>
    <w:rsid w:val="00754784"/>
    <w:rsid w:val="00757C6E"/>
    <w:rsid w:val="00760D58"/>
    <w:rsid w:val="00762BDA"/>
    <w:rsid w:val="00764290"/>
    <w:rsid w:val="00774021"/>
    <w:rsid w:val="007805FD"/>
    <w:rsid w:val="00784422"/>
    <w:rsid w:val="00786FEC"/>
    <w:rsid w:val="00787D46"/>
    <w:rsid w:val="00794411"/>
    <w:rsid w:val="0079527F"/>
    <w:rsid w:val="00795602"/>
    <w:rsid w:val="00797A16"/>
    <w:rsid w:val="00797BEF"/>
    <w:rsid w:val="007A5E80"/>
    <w:rsid w:val="007B3B54"/>
    <w:rsid w:val="007B3FA0"/>
    <w:rsid w:val="007C07D9"/>
    <w:rsid w:val="007C0F2C"/>
    <w:rsid w:val="007C2545"/>
    <w:rsid w:val="007C29B8"/>
    <w:rsid w:val="007C2BCC"/>
    <w:rsid w:val="007C49B5"/>
    <w:rsid w:val="007C4EF0"/>
    <w:rsid w:val="007D099D"/>
    <w:rsid w:val="007D74CF"/>
    <w:rsid w:val="007E2664"/>
    <w:rsid w:val="007E3378"/>
    <w:rsid w:val="007E3ABF"/>
    <w:rsid w:val="007E5BFA"/>
    <w:rsid w:val="007E6689"/>
    <w:rsid w:val="007E731C"/>
    <w:rsid w:val="007F0224"/>
    <w:rsid w:val="007F0A03"/>
    <w:rsid w:val="0080022A"/>
    <w:rsid w:val="008059B5"/>
    <w:rsid w:val="00810040"/>
    <w:rsid w:val="008174F5"/>
    <w:rsid w:val="0082023A"/>
    <w:rsid w:val="00821A7A"/>
    <w:rsid w:val="008253F8"/>
    <w:rsid w:val="00827621"/>
    <w:rsid w:val="00831438"/>
    <w:rsid w:val="008325E4"/>
    <w:rsid w:val="00832720"/>
    <w:rsid w:val="00832A2B"/>
    <w:rsid w:val="00843277"/>
    <w:rsid w:val="00845811"/>
    <w:rsid w:val="008458A6"/>
    <w:rsid w:val="00846994"/>
    <w:rsid w:val="00850451"/>
    <w:rsid w:val="00852042"/>
    <w:rsid w:val="008534C9"/>
    <w:rsid w:val="0085599D"/>
    <w:rsid w:val="008637CD"/>
    <w:rsid w:val="00873C8E"/>
    <w:rsid w:val="0087510C"/>
    <w:rsid w:val="008843CE"/>
    <w:rsid w:val="008968D2"/>
    <w:rsid w:val="0089738E"/>
    <w:rsid w:val="008A4C57"/>
    <w:rsid w:val="008B3C09"/>
    <w:rsid w:val="008B5FDB"/>
    <w:rsid w:val="008C50F4"/>
    <w:rsid w:val="008C5649"/>
    <w:rsid w:val="008C578F"/>
    <w:rsid w:val="008C697B"/>
    <w:rsid w:val="008D4DEC"/>
    <w:rsid w:val="008E103A"/>
    <w:rsid w:val="008E3FA2"/>
    <w:rsid w:val="008E44A2"/>
    <w:rsid w:val="008E697D"/>
    <w:rsid w:val="00903263"/>
    <w:rsid w:val="00906A21"/>
    <w:rsid w:val="009079C3"/>
    <w:rsid w:val="00910462"/>
    <w:rsid w:val="009130C0"/>
    <w:rsid w:val="00915AB1"/>
    <w:rsid w:val="00915EAB"/>
    <w:rsid w:val="00917532"/>
    <w:rsid w:val="009235BA"/>
    <w:rsid w:val="00923636"/>
    <w:rsid w:val="00924023"/>
    <w:rsid w:val="00924B7E"/>
    <w:rsid w:val="00924CE2"/>
    <w:rsid w:val="00925B9F"/>
    <w:rsid w:val="009276A0"/>
    <w:rsid w:val="00931AED"/>
    <w:rsid w:val="009445A1"/>
    <w:rsid w:val="009476A3"/>
    <w:rsid w:val="00947919"/>
    <w:rsid w:val="0095334F"/>
    <w:rsid w:val="009543EC"/>
    <w:rsid w:val="00965897"/>
    <w:rsid w:val="0096765C"/>
    <w:rsid w:val="009727E4"/>
    <w:rsid w:val="009934C5"/>
    <w:rsid w:val="00994C0F"/>
    <w:rsid w:val="009A5A45"/>
    <w:rsid w:val="009B1BF6"/>
    <w:rsid w:val="009B22D7"/>
    <w:rsid w:val="009B2745"/>
    <w:rsid w:val="009B2FE4"/>
    <w:rsid w:val="009B72ED"/>
    <w:rsid w:val="009C20B6"/>
    <w:rsid w:val="009C6DEB"/>
    <w:rsid w:val="009D1C6D"/>
    <w:rsid w:val="009D5597"/>
    <w:rsid w:val="009D6504"/>
    <w:rsid w:val="009E12D7"/>
    <w:rsid w:val="009E661A"/>
    <w:rsid w:val="009E704B"/>
    <w:rsid w:val="009F7769"/>
    <w:rsid w:val="00A06781"/>
    <w:rsid w:val="00A071B2"/>
    <w:rsid w:val="00A074C3"/>
    <w:rsid w:val="00A1509C"/>
    <w:rsid w:val="00A16F4B"/>
    <w:rsid w:val="00A20B20"/>
    <w:rsid w:val="00A249B9"/>
    <w:rsid w:val="00A34260"/>
    <w:rsid w:val="00A66FA7"/>
    <w:rsid w:val="00A70CFD"/>
    <w:rsid w:val="00A72A0B"/>
    <w:rsid w:val="00A74E07"/>
    <w:rsid w:val="00A76730"/>
    <w:rsid w:val="00A80518"/>
    <w:rsid w:val="00A81E42"/>
    <w:rsid w:val="00A84E23"/>
    <w:rsid w:val="00A864FE"/>
    <w:rsid w:val="00A86F41"/>
    <w:rsid w:val="00A87D04"/>
    <w:rsid w:val="00A92621"/>
    <w:rsid w:val="00A950C5"/>
    <w:rsid w:val="00AA19F9"/>
    <w:rsid w:val="00AA1D25"/>
    <w:rsid w:val="00AA31BB"/>
    <w:rsid w:val="00AA5F5C"/>
    <w:rsid w:val="00AA7FA1"/>
    <w:rsid w:val="00AB083B"/>
    <w:rsid w:val="00AB2B1A"/>
    <w:rsid w:val="00AB397F"/>
    <w:rsid w:val="00AB5832"/>
    <w:rsid w:val="00AC0E9F"/>
    <w:rsid w:val="00AC208C"/>
    <w:rsid w:val="00AC51F2"/>
    <w:rsid w:val="00AD3269"/>
    <w:rsid w:val="00AD4869"/>
    <w:rsid w:val="00AD5338"/>
    <w:rsid w:val="00AD67C7"/>
    <w:rsid w:val="00AE1FDB"/>
    <w:rsid w:val="00AE5066"/>
    <w:rsid w:val="00AE5E24"/>
    <w:rsid w:val="00AE61B7"/>
    <w:rsid w:val="00AE6CBA"/>
    <w:rsid w:val="00AE79AD"/>
    <w:rsid w:val="00AF35E4"/>
    <w:rsid w:val="00AF4F1F"/>
    <w:rsid w:val="00AF5CDE"/>
    <w:rsid w:val="00B033BE"/>
    <w:rsid w:val="00B069D7"/>
    <w:rsid w:val="00B07682"/>
    <w:rsid w:val="00B07FC5"/>
    <w:rsid w:val="00B11A57"/>
    <w:rsid w:val="00B171A4"/>
    <w:rsid w:val="00B211C3"/>
    <w:rsid w:val="00B2317D"/>
    <w:rsid w:val="00B23F47"/>
    <w:rsid w:val="00B244D1"/>
    <w:rsid w:val="00B25597"/>
    <w:rsid w:val="00B267B9"/>
    <w:rsid w:val="00B2698D"/>
    <w:rsid w:val="00B33E09"/>
    <w:rsid w:val="00B47C62"/>
    <w:rsid w:val="00B50708"/>
    <w:rsid w:val="00B50C68"/>
    <w:rsid w:val="00B51293"/>
    <w:rsid w:val="00B516FB"/>
    <w:rsid w:val="00B52B1E"/>
    <w:rsid w:val="00B55481"/>
    <w:rsid w:val="00B56C32"/>
    <w:rsid w:val="00B57ACF"/>
    <w:rsid w:val="00B64BB1"/>
    <w:rsid w:val="00B6787C"/>
    <w:rsid w:val="00B73166"/>
    <w:rsid w:val="00B8426C"/>
    <w:rsid w:val="00B91B8D"/>
    <w:rsid w:val="00B9481A"/>
    <w:rsid w:val="00B94E90"/>
    <w:rsid w:val="00BA4296"/>
    <w:rsid w:val="00BA6308"/>
    <w:rsid w:val="00BA7FB2"/>
    <w:rsid w:val="00BB0A82"/>
    <w:rsid w:val="00BB405A"/>
    <w:rsid w:val="00BB452D"/>
    <w:rsid w:val="00BB7C94"/>
    <w:rsid w:val="00BB7FCF"/>
    <w:rsid w:val="00BC0A9D"/>
    <w:rsid w:val="00BE1B4A"/>
    <w:rsid w:val="00BE707A"/>
    <w:rsid w:val="00BF40ED"/>
    <w:rsid w:val="00BF5BC2"/>
    <w:rsid w:val="00C10D70"/>
    <w:rsid w:val="00C1133D"/>
    <w:rsid w:val="00C12E78"/>
    <w:rsid w:val="00C2127F"/>
    <w:rsid w:val="00C27A08"/>
    <w:rsid w:val="00C31312"/>
    <w:rsid w:val="00C31E36"/>
    <w:rsid w:val="00C326C6"/>
    <w:rsid w:val="00C35295"/>
    <w:rsid w:val="00C3571F"/>
    <w:rsid w:val="00C36ADD"/>
    <w:rsid w:val="00C36E74"/>
    <w:rsid w:val="00C401C7"/>
    <w:rsid w:val="00C40595"/>
    <w:rsid w:val="00C41621"/>
    <w:rsid w:val="00C41861"/>
    <w:rsid w:val="00C43476"/>
    <w:rsid w:val="00C449FA"/>
    <w:rsid w:val="00C472EA"/>
    <w:rsid w:val="00C50194"/>
    <w:rsid w:val="00C5384F"/>
    <w:rsid w:val="00C55CF3"/>
    <w:rsid w:val="00C56964"/>
    <w:rsid w:val="00C627F0"/>
    <w:rsid w:val="00C64477"/>
    <w:rsid w:val="00C656D5"/>
    <w:rsid w:val="00C67103"/>
    <w:rsid w:val="00C671DA"/>
    <w:rsid w:val="00C71BB9"/>
    <w:rsid w:val="00C90BBC"/>
    <w:rsid w:val="00C916F9"/>
    <w:rsid w:val="00C93F0D"/>
    <w:rsid w:val="00C94C28"/>
    <w:rsid w:val="00CA24B4"/>
    <w:rsid w:val="00CB0247"/>
    <w:rsid w:val="00CB0C37"/>
    <w:rsid w:val="00CB3440"/>
    <w:rsid w:val="00CC1692"/>
    <w:rsid w:val="00CC4263"/>
    <w:rsid w:val="00CD1346"/>
    <w:rsid w:val="00CD138B"/>
    <w:rsid w:val="00CD3E31"/>
    <w:rsid w:val="00CD74A3"/>
    <w:rsid w:val="00CE0527"/>
    <w:rsid w:val="00CE4665"/>
    <w:rsid w:val="00CE5B23"/>
    <w:rsid w:val="00CE5EF3"/>
    <w:rsid w:val="00CE671C"/>
    <w:rsid w:val="00CF0725"/>
    <w:rsid w:val="00CF1CE4"/>
    <w:rsid w:val="00CF70AD"/>
    <w:rsid w:val="00CF7729"/>
    <w:rsid w:val="00D00059"/>
    <w:rsid w:val="00D107FA"/>
    <w:rsid w:val="00D12275"/>
    <w:rsid w:val="00D126EF"/>
    <w:rsid w:val="00D12766"/>
    <w:rsid w:val="00D14869"/>
    <w:rsid w:val="00D20FF4"/>
    <w:rsid w:val="00D2150E"/>
    <w:rsid w:val="00D2417D"/>
    <w:rsid w:val="00D24C1C"/>
    <w:rsid w:val="00D24D2C"/>
    <w:rsid w:val="00D302D3"/>
    <w:rsid w:val="00D35881"/>
    <w:rsid w:val="00D36317"/>
    <w:rsid w:val="00D54BCE"/>
    <w:rsid w:val="00D62374"/>
    <w:rsid w:val="00D62BB2"/>
    <w:rsid w:val="00D657D7"/>
    <w:rsid w:val="00D76C6A"/>
    <w:rsid w:val="00D8011B"/>
    <w:rsid w:val="00D83B61"/>
    <w:rsid w:val="00D948BC"/>
    <w:rsid w:val="00DA34A8"/>
    <w:rsid w:val="00DA6846"/>
    <w:rsid w:val="00DA7DA5"/>
    <w:rsid w:val="00DB073B"/>
    <w:rsid w:val="00DB0BC2"/>
    <w:rsid w:val="00DB78F0"/>
    <w:rsid w:val="00DC0CEA"/>
    <w:rsid w:val="00DC2E43"/>
    <w:rsid w:val="00DD095C"/>
    <w:rsid w:val="00DD1020"/>
    <w:rsid w:val="00DD1330"/>
    <w:rsid w:val="00DD2BEA"/>
    <w:rsid w:val="00DE0B83"/>
    <w:rsid w:val="00DE1A81"/>
    <w:rsid w:val="00DE1C13"/>
    <w:rsid w:val="00DE4E10"/>
    <w:rsid w:val="00DE7646"/>
    <w:rsid w:val="00DF0411"/>
    <w:rsid w:val="00DF2C9F"/>
    <w:rsid w:val="00E02ABF"/>
    <w:rsid w:val="00E069DE"/>
    <w:rsid w:val="00E07E54"/>
    <w:rsid w:val="00E14995"/>
    <w:rsid w:val="00E179CD"/>
    <w:rsid w:val="00E208DE"/>
    <w:rsid w:val="00E23E8D"/>
    <w:rsid w:val="00E2556C"/>
    <w:rsid w:val="00E31846"/>
    <w:rsid w:val="00E37F98"/>
    <w:rsid w:val="00E46559"/>
    <w:rsid w:val="00E5736A"/>
    <w:rsid w:val="00E6670C"/>
    <w:rsid w:val="00E776E8"/>
    <w:rsid w:val="00E9069A"/>
    <w:rsid w:val="00E92C1F"/>
    <w:rsid w:val="00E95D4B"/>
    <w:rsid w:val="00EA0C68"/>
    <w:rsid w:val="00EA2A60"/>
    <w:rsid w:val="00EB199F"/>
    <w:rsid w:val="00EB37CC"/>
    <w:rsid w:val="00EC23F7"/>
    <w:rsid w:val="00EC4BD8"/>
    <w:rsid w:val="00EC58D2"/>
    <w:rsid w:val="00EC5C95"/>
    <w:rsid w:val="00EC63EB"/>
    <w:rsid w:val="00ED412F"/>
    <w:rsid w:val="00ED6D36"/>
    <w:rsid w:val="00EE67E6"/>
    <w:rsid w:val="00EF36B2"/>
    <w:rsid w:val="00EF6727"/>
    <w:rsid w:val="00F1246B"/>
    <w:rsid w:val="00F12AF2"/>
    <w:rsid w:val="00F1700D"/>
    <w:rsid w:val="00F201EC"/>
    <w:rsid w:val="00F208A9"/>
    <w:rsid w:val="00F2552A"/>
    <w:rsid w:val="00F30A4D"/>
    <w:rsid w:val="00F41D75"/>
    <w:rsid w:val="00F44884"/>
    <w:rsid w:val="00F45A52"/>
    <w:rsid w:val="00F45B3B"/>
    <w:rsid w:val="00F5139D"/>
    <w:rsid w:val="00F530E5"/>
    <w:rsid w:val="00F55E53"/>
    <w:rsid w:val="00F62F17"/>
    <w:rsid w:val="00F63DAC"/>
    <w:rsid w:val="00F66191"/>
    <w:rsid w:val="00F7454F"/>
    <w:rsid w:val="00F7748F"/>
    <w:rsid w:val="00F77988"/>
    <w:rsid w:val="00F77F48"/>
    <w:rsid w:val="00F87398"/>
    <w:rsid w:val="00F929BF"/>
    <w:rsid w:val="00F97C00"/>
    <w:rsid w:val="00FA6743"/>
    <w:rsid w:val="00FB2199"/>
    <w:rsid w:val="00FB30F1"/>
    <w:rsid w:val="00FB53E7"/>
    <w:rsid w:val="00FC6DC4"/>
    <w:rsid w:val="00FD2A8A"/>
    <w:rsid w:val="00FD4389"/>
    <w:rsid w:val="00FE2837"/>
    <w:rsid w:val="00FE2866"/>
    <w:rsid w:val="00FE429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basedOn w:val="Noklusjumarindkopasfonts"/>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mattekstaatkpe2">
    <w:name w:val="Body Text Indent 2"/>
    <w:basedOn w:val="Parastais"/>
    <w:link w:val="Pamattekstaatkpe2Rakstz"/>
    <w:rsid w:val="008059B5"/>
    <w:pPr>
      <w:spacing w:after="120" w:line="480" w:lineRule="auto"/>
      <w:ind w:left="283"/>
    </w:pPr>
    <w:rPr>
      <w:rFonts w:eastAsia="Calibri"/>
    </w:rPr>
  </w:style>
  <w:style w:type="character" w:customStyle="1" w:styleId="Pamattekstaatkpe2Rakstz">
    <w:name w:val="Pamatteksta atkāpe 2 Rakstz."/>
    <w:basedOn w:val="Noklusjumarindkopasfonts"/>
    <w:link w:val="Pamattekstaatkpe2"/>
    <w:rsid w:val="008059B5"/>
    <w:rPr>
      <w:rFonts w:eastAsia="Calibri"/>
      <w:sz w:val="24"/>
      <w:szCs w:val="24"/>
    </w:rPr>
  </w:style>
  <w:style w:type="character" w:customStyle="1" w:styleId="GalveneRakstz">
    <w:name w:val="Galvene Rakstz."/>
    <w:basedOn w:val="Noklusjumarindkopasfonts"/>
    <w:link w:val="Galvene"/>
    <w:uiPriority w:val="99"/>
    <w:rsid w:val="00B069D7"/>
    <w:rPr>
      <w:sz w:val="24"/>
      <w:szCs w:val="24"/>
    </w:rPr>
  </w:style>
</w:styles>
</file>

<file path=word/webSettings.xml><?xml version="1.0" encoding="utf-8"?>
<w:webSettings xmlns:r="http://schemas.openxmlformats.org/officeDocument/2006/relationships" xmlns:w="http://schemas.openxmlformats.org/wordprocessingml/2006/main">
  <w:divs>
    <w:div w:id="5594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99474-85A9-45C8-A160-CC673538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1025</Words>
  <Characters>7215</Characters>
  <Application>Microsoft Office Word</Application>
  <DocSecurity>0</DocSecurity>
  <Lines>60</Lines>
  <Paragraphs>16</Paragraphs>
  <ScaleCrop>false</ScaleCrop>
  <HeadingPairs>
    <vt:vector size="2" baseType="variant">
      <vt:variant>
        <vt:lpstr>Nosaukums</vt:lpstr>
      </vt:variant>
      <vt:variant>
        <vt:i4>1</vt:i4>
      </vt:variant>
    </vt:vector>
  </HeadingPairs>
  <TitlesOfParts>
    <vt:vector size="1" baseType="lpstr">
      <vt:lpstr>;  Ministru kabineta rīkojuma projekta "Par finanšu līdzekļu piešķiršanu no valsts budžeta programmas "Līdzekļi neparedzētiem gadījumiem"" sākotnējās ietekmes novērtējuma ziņojums (anotācija)</vt:lpstr>
    </vt:vector>
  </TitlesOfParts>
  <Company>LR Kultūras Ministrija</Company>
  <LinksUpToDate>false</LinksUpToDate>
  <CharactersWithSpaces>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projekta "Par finanšu līdzekļu piešķiršanu no valsts budžeta programmas "Līdzekļi neparedzētiem gadījumiem"" sākotnējās ietekmes novērtējuma ziņojums (anotācija)</dc:subject>
  <dc:creator>Liega Piešiņa</dc:creator>
  <dc:description>Tālr. 67330261;
Liega.Piesina@km.gov.lv</dc:description>
  <cp:lastModifiedBy>Dzintra Rozīte</cp:lastModifiedBy>
  <cp:revision>9</cp:revision>
  <cp:lastPrinted>2012-07-30T15:16:00Z</cp:lastPrinted>
  <dcterms:created xsi:type="dcterms:W3CDTF">2012-07-27T09:11:00Z</dcterms:created>
  <dcterms:modified xsi:type="dcterms:W3CDTF">2012-07-30T16:09:00Z</dcterms:modified>
</cp:coreProperties>
</file>