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66" w:rsidRPr="00AE6D82" w:rsidRDefault="00843578" w:rsidP="002E518E">
      <w:pPr>
        <w:pStyle w:val="Virsraksts3"/>
        <w:spacing w:before="0"/>
        <w:ind w:firstLine="720"/>
        <w:jc w:val="right"/>
        <w:rPr>
          <w:rFonts w:ascii="Times New Roman" w:hAnsi="Times New Roman"/>
          <w:b w:val="0"/>
          <w:i/>
          <w:color w:val="auto"/>
          <w:sz w:val="28"/>
          <w:szCs w:val="28"/>
        </w:rPr>
      </w:pPr>
      <w:r w:rsidRPr="00AE6D82">
        <w:rPr>
          <w:rFonts w:ascii="Times New Roman" w:hAnsi="Times New Roman"/>
          <w:b w:val="0"/>
          <w:i/>
          <w:color w:val="auto"/>
          <w:sz w:val="28"/>
          <w:szCs w:val="28"/>
        </w:rPr>
        <w:t>Likump</w:t>
      </w:r>
      <w:r w:rsidR="00421E66" w:rsidRPr="00AE6D82">
        <w:rPr>
          <w:rFonts w:ascii="Times New Roman" w:hAnsi="Times New Roman"/>
          <w:b w:val="0"/>
          <w:i/>
          <w:color w:val="auto"/>
          <w:sz w:val="28"/>
          <w:szCs w:val="28"/>
        </w:rPr>
        <w:t>rojekts</w:t>
      </w:r>
    </w:p>
    <w:p w:rsidR="00421E66" w:rsidRPr="002E518E" w:rsidRDefault="00421E66" w:rsidP="002E518E">
      <w:pPr>
        <w:pStyle w:val="NormalWeb1"/>
        <w:tabs>
          <w:tab w:val="left" w:pos="6690"/>
        </w:tabs>
        <w:spacing w:before="0" w:beforeAutospacing="0" w:after="0" w:afterAutospacing="0"/>
        <w:ind w:firstLine="720"/>
        <w:rPr>
          <w:rFonts w:ascii="Times New Roman" w:hAnsi="Times New Roman"/>
          <w:color w:val="auto"/>
          <w:sz w:val="28"/>
          <w:szCs w:val="28"/>
        </w:rPr>
      </w:pPr>
    </w:p>
    <w:p w:rsidR="003B5581" w:rsidRPr="009167D7" w:rsidRDefault="00E552F3" w:rsidP="002E518E">
      <w:pPr>
        <w:jc w:val="center"/>
        <w:rPr>
          <w:b/>
          <w:bCs/>
          <w:sz w:val="28"/>
          <w:szCs w:val="28"/>
        </w:rPr>
      </w:pPr>
      <w:bookmarkStart w:id="0" w:name="OLE_LINK1"/>
      <w:bookmarkStart w:id="1" w:name="OLE_LINK2"/>
      <w:r>
        <w:rPr>
          <w:b/>
          <w:bCs/>
          <w:sz w:val="28"/>
          <w:szCs w:val="28"/>
        </w:rPr>
        <w:t>Grozījumi</w:t>
      </w:r>
      <w:r w:rsidR="003B5581">
        <w:rPr>
          <w:b/>
          <w:bCs/>
          <w:sz w:val="28"/>
          <w:szCs w:val="28"/>
        </w:rPr>
        <w:t xml:space="preserve"> </w:t>
      </w:r>
      <w:r w:rsidR="00546F90">
        <w:rPr>
          <w:b/>
          <w:bCs/>
          <w:sz w:val="28"/>
          <w:szCs w:val="28"/>
        </w:rPr>
        <w:t>Autortiesību likumā</w:t>
      </w:r>
    </w:p>
    <w:bookmarkEnd w:id="0"/>
    <w:bookmarkEnd w:id="1"/>
    <w:p w:rsidR="003B5581" w:rsidRPr="009167D7" w:rsidRDefault="003B5581" w:rsidP="002E518E">
      <w:pPr>
        <w:pStyle w:val="naislab"/>
        <w:spacing w:before="0" w:after="0"/>
        <w:rPr>
          <w:sz w:val="28"/>
          <w:szCs w:val="28"/>
        </w:rPr>
      </w:pPr>
    </w:p>
    <w:p w:rsidR="003B5581" w:rsidRPr="009167D7" w:rsidRDefault="003B5581" w:rsidP="002E518E">
      <w:pPr>
        <w:ind w:firstLine="720"/>
        <w:jc w:val="both"/>
        <w:rPr>
          <w:sz w:val="28"/>
          <w:szCs w:val="28"/>
        </w:rPr>
      </w:pPr>
      <w:r>
        <w:rPr>
          <w:sz w:val="28"/>
          <w:szCs w:val="28"/>
        </w:rPr>
        <w:t xml:space="preserve">Izdarīt </w:t>
      </w:r>
      <w:r w:rsidR="00546F90">
        <w:rPr>
          <w:sz w:val="28"/>
          <w:szCs w:val="28"/>
        </w:rPr>
        <w:t>Autortiesību likumā</w:t>
      </w:r>
      <w:r>
        <w:rPr>
          <w:sz w:val="28"/>
          <w:szCs w:val="28"/>
        </w:rPr>
        <w:t xml:space="preserve"> (</w:t>
      </w:r>
      <w:r w:rsidR="00E21779" w:rsidRPr="00E21779">
        <w:rPr>
          <w:sz w:val="28"/>
          <w:szCs w:val="28"/>
        </w:rPr>
        <w:t>Latvijas Republikas Saeimas un Ministru Kabineta Ziņotājs, 2000, 11.nr.; 2003, 8.nr.; 2004, 10.nr.; 2007, 6.nr.; 2008, 3.nr.; Latvijas Vēstnesis, 2010, 205.nr.; 2011, 58.nr.</w:t>
      </w:r>
      <w:r w:rsidR="00E21779">
        <w:rPr>
          <w:sz w:val="28"/>
          <w:szCs w:val="28"/>
        </w:rPr>
        <w:t>; 2013, 87.</w:t>
      </w:r>
      <w:r w:rsidR="003757D7">
        <w:rPr>
          <w:sz w:val="28"/>
          <w:szCs w:val="28"/>
        </w:rPr>
        <w:t>, 188.</w:t>
      </w:r>
      <w:r w:rsidR="00E21779">
        <w:rPr>
          <w:sz w:val="28"/>
          <w:szCs w:val="28"/>
        </w:rPr>
        <w:t>nr.) šādu</w:t>
      </w:r>
      <w:r w:rsidR="00E552F3">
        <w:rPr>
          <w:sz w:val="28"/>
          <w:szCs w:val="28"/>
        </w:rPr>
        <w:t>s</w:t>
      </w:r>
      <w:r w:rsidR="00E21779">
        <w:rPr>
          <w:sz w:val="28"/>
          <w:szCs w:val="28"/>
        </w:rPr>
        <w:t xml:space="preserve"> grozījumu</w:t>
      </w:r>
      <w:r w:rsidR="00E552F3">
        <w:rPr>
          <w:sz w:val="28"/>
          <w:szCs w:val="28"/>
        </w:rPr>
        <w:t>s</w:t>
      </w:r>
      <w:r w:rsidRPr="009167D7">
        <w:rPr>
          <w:sz w:val="28"/>
          <w:szCs w:val="28"/>
        </w:rPr>
        <w:t>:</w:t>
      </w:r>
    </w:p>
    <w:p w:rsidR="00D950C0" w:rsidRDefault="00D950C0" w:rsidP="002E518E">
      <w:pPr>
        <w:tabs>
          <w:tab w:val="left" w:pos="1276"/>
        </w:tabs>
        <w:ind w:firstLine="709"/>
        <w:jc w:val="both"/>
        <w:rPr>
          <w:sz w:val="28"/>
          <w:szCs w:val="28"/>
        </w:rPr>
      </w:pPr>
    </w:p>
    <w:p w:rsidR="00BE1F6A" w:rsidRDefault="00764C03" w:rsidP="00A30AEE">
      <w:pPr>
        <w:tabs>
          <w:tab w:val="left" w:pos="1276"/>
        </w:tabs>
        <w:ind w:firstLine="709"/>
        <w:jc w:val="both"/>
        <w:rPr>
          <w:sz w:val="28"/>
          <w:szCs w:val="28"/>
        </w:rPr>
      </w:pPr>
      <w:r>
        <w:rPr>
          <w:sz w:val="28"/>
          <w:szCs w:val="28"/>
        </w:rPr>
        <w:t>1</w:t>
      </w:r>
      <w:r w:rsidR="00BE1F6A" w:rsidRPr="00BE1F6A">
        <w:rPr>
          <w:sz w:val="28"/>
          <w:szCs w:val="28"/>
        </w:rPr>
        <w:t>. </w:t>
      </w:r>
      <w:r w:rsidR="00A30AEE" w:rsidRPr="00BE1F6A">
        <w:rPr>
          <w:sz w:val="28"/>
          <w:szCs w:val="28"/>
        </w:rPr>
        <w:t xml:space="preserve">Papildināt </w:t>
      </w:r>
      <w:r w:rsidR="00BE1F6A">
        <w:rPr>
          <w:sz w:val="28"/>
          <w:szCs w:val="28"/>
        </w:rPr>
        <w:t>48</w:t>
      </w:r>
      <w:r w:rsidR="00AF520D" w:rsidRPr="00BE1F6A">
        <w:rPr>
          <w:sz w:val="28"/>
          <w:szCs w:val="28"/>
        </w:rPr>
        <w:t>.pant</w:t>
      </w:r>
      <w:r w:rsidR="00A30AEE">
        <w:rPr>
          <w:sz w:val="28"/>
          <w:szCs w:val="28"/>
        </w:rPr>
        <w:t>u</w:t>
      </w:r>
      <w:r w:rsidR="00A30AEE" w:rsidRPr="00A30AEE">
        <w:rPr>
          <w:sz w:val="28"/>
          <w:szCs w:val="28"/>
        </w:rPr>
        <w:t xml:space="preserve"> </w:t>
      </w:r>
      <w:r w:rsidR="00A30AEE" w:rsidRPr="00BE1F6A">
        <w:rPr>
          <w:sz w:val="28"/>
          <w:szCs w:val="28"/>
        </w:rPr>
        <w:t>ar</w:t>
      </w:r>
      <w:r w:rsidR="00A30AEE">
        <w:rPr>
          <w:sz w:val="28"/>
          <w:szCs w:val="28"/>
        </w:rPr>
        <w:t xml:space="preserve"> 9., 10., 11., 12., 13., 14. un 15.daļu šādā redakcijā</w:t>
      </w:r>
      <w:r w:rsidR="00AF520D" w:rsidRPr="00BE1F6A">
        <w:rPr>
          <w:sz w:val="28"/>
          <w:szCs w:val="28"/>
        </w:rPr>
        <w:t>:</w:t>
      </w:r>
    </w:p>
    <w:p w:rsidR="00BE1F6A" w:rsidRPr="00BE1F6A" w:rsidRDefault="00BE1F6A" w:rsidP="00BE1F6A">
      <w:pPr>
        <w:tabs>
          <w:tab w:val="left" w:pos="-4111"/>
        </w:tabs>
        <w:ind w:firstLine="709"/>
        <w:jc w:val="both"/>
        <w:rPr>
          <w:sz w:val="28"/>
          <w:szCs w:val="28"/>
        </w:rPr>
      </w:pPr>
      <w:r>
        <w:rPr>
          <w:sz w:val="28"/>
          <w:szCs w:val="28"/>
        </w:rPr>
        <w:t>„(9) </w:t>
      </w:r>
      <w:r w:rsidRPr="00BE1F6A">
        <w:rPr>
          <w:sz w:val="28"/>
          <w:szCs w:val="28"/>
        </w:rPr>
        <w:t>Ja fonogrammas producents nepiedāvā nopirkt fonogrammas kopijas pietiekamā daudzumā vai nenodrošina tās pieejamību sabiedrībai pa vadiem vai citādā veidā tādējādi, ka tai var piekļūt individuāli izraudzītā vietā un individuāli izraudzītā laikā, izpildītājam ir tiesības izbeigt līgumu, ar kuru tas ir nodevis fonogrammas producentam tiesības uz sava izpildījuma fiksāciju, ja:</w:t>
      </w:r>
    </w:p>
    <w:p w:rsidR="00BE1F6A" w:rsidRPr="00BE1F6A" w:rsidRDefault="00BE1F6A" w:rsidP="00BE1F6A">
      <w:pPr>
        <w:tabs>
          <w:tab w:val="left" w:pos="-4111"/>
        </w:tabs>
        <w:ind w:firstLine="709"/>
        <w:jc w:val="both"/>
        <w:rPr>
          <w:sz w:val="28"/>
          <w:szCs w:val="28"/>
        </w:rPr>
      </w:pPr>
      <w:r>
        <w:rPr>
          <w:sz w:val="28"/>
          <w:szCs w:val="28"/>
        </w:rPr>
        <w:t>1) </w:t>
      </w:r>
      <w:r w:rsidRPr="00BE1F6A">
        <w:rPr>
          <w:sz w:val="28"/>
          <w:szCs w:val="28"/>
        </w:rPr>
        <w:t>ir pagājuši 50 gadi pēc tam, kad fonogramma ir likumīgi publicēta, vai, ja tā nav publicēta, 50 gadi pēc tam, kad tā ir likumīgi publiskota, un</w:t>
      </w:r>
    </w:p>
    <w:p w:rsidR="00BE1F6A" w:rsidRPr="00BE1F6A" w:rsidRDefault="00BE1F6A" w:rsidP="00BE1F6A">
      <w:pPr>
        <w:tabs>
          <w:tab w:val="left" w:pos="-4111"/>
        </w:tabs>
        <w:ind w:firstLine="709"/>
        <w:jc w:val="both"/>
        <w:rPr>
          <w:sz w:val="28"/>
          <w:szCs w:val="28"/>
        </w:rPr>
      </w:pPr>
      <w:r>
        <w:rPr>
          <w:sz w:val="28"/>
          <w:szCs w:val="28"/>
        </w:rPr>
        <w:t>2) </w:t>
      </w:r>
      <w:r w:rsidRPr="00BE1F6A">
        <w:rPr>
          <w:sz w:val="28"/>
          <w:szCs w:val="28"/>
        </w:rPr>
        <w:t>fonogrammas producents gada laikā pēc tam, kad izpildītājs tam ir paziņojis par nodomu izbeigt līgumu, neveic abas šajā panta daļā minētās izmantošanas darbības.</w:t>
      </w:r>
    </w:p>
    <w:p w:rsidR="00BE1F6A" w:rsidRPr="00BE1F6A" w:rsidRDefault="00BE1F6A" w:rsidP="00BE1F6A">
      <w:pPr>
        <w:tabs>
          <w:tab w:val="left" w:pos="-4111"/>
        </w:tabs>
        <w:ind w:firstLine="709"/>
        <w:jc w:val="both"/>
        <w:rPr>
          <w:sz w:val="28"/>
          <w:szCs w:val="28"/>
        </w:rPr>
      </w:pPr>
      <w:r>
        <w:rPr>
          <w:sz w:val="28"/>
          <w:szCs w:val="28"/>
        </w:rPr>
        <w:t>(10) </w:t>
      </w:r>
      <w:r w:rsidRPr="00BE1F6A">
        <w:rPr>
          <w:sz w:val="28"/>
          <w:szCs w:val="28"/>
        </w:rPr>
        <w:t>Ja izpildītājs šā panta devītajā daļā noteiktajā kārtībā izbeidz līgumu, ar kuru tas ir nodevis fonogrammas producentam tiesības uz sava izpildījuma fiksāciju, fonogrammas producenta tiesības uz fonogrammu izbeidzas. Izpildītājs nevar atteikties no tiesībām izbeigt līgumu ar fonogrammas producentu.</w:t>
      </w:r>
    </w:p>
    <w:p w:rsidR="00BE1F6A" w:rsidRDefault="00BE1F6A" w:rsidP="00BE1F6A">
      <w:pPr>
        <w:tabs>
          <w:tab w:val="left" w:pos="-4111"/>
        </w:tabs>
        <w:ind w:firstLine="709"/>
        <w:jc w:val="both"/>
        <w:rPr>
          <w:sz w:val="28"/>
          <w:szCs w:val="28"/>
        </w:rPr>
      </w:pPr>
      <w:r>
        <w:rPr>
          <w:sz w:val="28"/>
          <w:szCs w:val="28"/>
        </w:rPr>
        <w:t>(11) </w:t>
      </w:r>
      <w:r w:rsidRPr="00BE1F6A">
        <w:rPr>
          <w:sz w:val="28"/>
          <w:szCs w:val="28"/>
        </w:rPr>
        <w:t>Ja fonogrammā fiksēti vairāku izpildītāju izpildījumi, viņi savas šā panta devītajā daļā noteiktās tiesības izbeigt līgumu ar fonogrammas producentu var īstenot tikai kopīgi, tostarp ar kopīga pārstāvja starpniecību. Neviens no izpildītājiem nedrīkst bez pietiekama pamata atteikt pārējiem izpildītājiem, kuru izpildījumi fiksēti fonogrammā, izlietot</w:t>
      </w:r>
      <w:r>
        <w:rPr>
          <w:sz w:val="28"/>
          <w:szCs w:val="28"/>
        </w:rPr>
        <w:t xml:space="preserve"> savas tiesības izbeigt līgumu.</w:t>
      </w:r>
    </w:p>
    <w:p w:rsidR="001A2849" w:rsidRPr="001A2849" w:rsidRDefault="001A2849" w:rsidP="001A2849">
      <w:pPr>
        <w:tabs>
          <w:tab w:val="left" w:pos="-4111"/>
        </w:tabs>
        <w:ind w:firstLine="709"/>
        <w:jc w:val="both"/>
        <w:rPr>
          <w:sz w:val="28"/>
          <w:szCs w:val="28"/>
        </w:rPr>
      </w:pPr>
      <w:r>
        <w:rPr>
          <w:sz w:val="28"/>
          <w:szCs w:val="28"/>
        </w:rPr>
        <w:t>(12) </w:t>
      </w:r>
      <w:r w:rsidRPr="001A2849">
        <w:rPr>
          <w:sz w:val="28"/>
          <w:szCs w:val="28"/>
        </w:rPr>
        <w:t>Ja izpildītājs ir nodevis fonogrammas producentam tiesības uz sava izpildījuma fiksāciju par vienreizēju atlīdzību, izpildītājam ir tiesības no fonogrammas producenta</w:t>
      </w:r>
      <w:r>
        <w:rPr>
          <w:sz w:val="28"/>
          <w:szCs w:val="28"/>
        </w:rPr>
        <w:t xml:space="preserve"> </w:t>
      </w:r>
      <w:r w:rsidRPr="001A2849">
        <w:rPr>
          <w:sz w:val="28"/>
          <w:szCs w:val="28"/>
        </w:rPr>
        <w:t xml:space="preserve">saņemt ikgadēju papildu atlīdzību 20% apmērā no ieņēmumiem, kurus fonogrammas producents </w:t>
      </w:r>
      <w:r w:rsidR="00D265D5">
        <w:rPr>
          <w:sz w:val="28"/>
          <w:szCs w:val="28"/>
        </w:rPr>
        <w:t xml:space="preserve">guvis </w:t>
      </w:r>
      <w:r w:rsidRPr="001A2849">
        <w:rPr>
          <w:sz w:val="28"/>
          <w:szCs w:val="28"/>
        </w:rPr>
        <w:t xml:space="preserve">gadā pirms minētās papildu atlīdzības izmaksāšanas, reproducējot, izplatot un nodrošinot attiecīgās fonogrammas pieejamību sabiedrībai pa vadiem vai citādā veidā tādējādi, ka tai var piekļūt individuāli izraudzītā vietā un individuāli izraudzītā laikā. Ja fonogrammā fiksēti vairāku izpildītāju izpildījumi, tad kopējais izpildītājiem izmaksājamās </w:t>
      </w:r>
      <w:r w:rsidR="00D265D5">
        <w:rPr>
          <w:sz w:val="28"/>
          <w:szCs w:val="28"/>
        </w:rPr>
        <w:t xml:space="preserve">ikgadējās </w:t>
      </w:r>
      <w:r w:rsidRPr="001A2849">
        <w:rPr>
          <w:sz w:val="28"/>
          <w:szCs w:val="28"/>
        </w:rPr>
        <w:t xml:space="preserve">papildu atlīdzības apjoms atbilst 20% no šajā panta daļā </w:t>
      </w:r>
      <w:r w:rsidR="00991570">
        <w:rPr>
          <w:sz w:val="28"/>
          <w:szCs w:val="28"/>
        </w:rPr>
        <w:t>minētajiem</w:t>
      </w:r>
      <w:r w:rsidRPr="001A2849">
        <w:rPr>
          <w:sz w:val="28"/>
          <w:szCs w:val="28"/>
        </w:rPr>
        <w:t xml:space="preserve"> fonogrammas producenta ieņēmumiem. Aprēķinot </w:t>
      </w:r>
      <w:r w:rsidR="00D265D5">
        <w:rPr>
          <w:sz w:val="28"/>
          <w:szCs w:val="28"/>
        </w:rPr>
        <w:t xml:space="preserve">ikgadējās </w:t>
      </w:r>
      <w:r w:rsidRPr="001A2849">
        <w:rPr>
          <w:sz w:val="28"/>
          <w:szCs w:val="28"/>
        </w:rPr>
        <w:t>papildu atlīdzības lielumu, ņem vērā fonogrammas producenta ieņēmumus pirms jebkāda veida atskaitījumu veikšanas.</w:t>
      </w:r>
    </w:p>
    <w:p w:rsidR="001A2849" w:rsidRPr="001A2849" w:rsidRDefault="001A2849" w:rsidP="001A2849">
      <w:pPr>
        <w:tabs>
          <w:tab w:val="left" w:pos="-4111"/>
        </w:tabs>
        <w:ind w:firstLine="709"/>
        <w:jc w:val="both"/>
        <w:rPr>
          <w:sz w:val="28"/>
          <w:szCs w:val="28"/>
        </w:rPr>
      </w:pPr>
      <w:r w:rsidRPr="001A2849">
        <w:rPr>
          <w:sz w:val="28"/>
          <w:szCs w:val="28"/>
        </w:rPr>
        <w:t>(13)</w:t>
      </w:r>
      <w:r>
        <w:rPr>
          <w:sz w:val="28"/>
          <w:szCs w:val="28"/>
        </w:rPr>
        <w:t> </w:t>
      </w:r>
      <w:r w:rsidRPr="001A2849">
        <w:rPr>
          <w:sz w:val="28"/>
          <w:szCs w:val="28"/>
        </w:rPr>
        <w:t xml:space="preserve">Izpildītājam ir tiesības saņemt šā panta 12.daļā norādīto </w:t>
      </w:r>
      <w:r w:rsidR="00B25EAE">
        <w:rPr>
          <w:sz w:val="28"/>
          <w:szCs w:val="28"/>
        </w:rPr>
        <w:t xml:space="preserve">ikgadējo </w:t>
      </w:r>
      <w:r w:rsidRPr="001A2849">
        <w:rPr>
          <w:sz w:val="28"/>
          <w:szCs w:val="28"/>
        </w:rPr>
        <w:t xml:space="preserve">papildu atlīdzību par katru </w:t>
      </w:r>
      <w:r w:rsidR="00B04193">
        <w:rPr>
          <w:sz w:val="28"/>
          <w:szCs w:val="28"/>
        </w:rPr>
        <w:t>kalendāra</w:t>
      </w:r>
      <w:r w:rsidRPr="001A2849">
        <w:rPr>
          <w:sz w:val="28"/>
          <w:szCs w:val="28"/>
        </w:rPr>
        <w:t xml:space="preserve"> gadu, sākot no nākamā gada pēc 50.gada, </w:t>
      </w:r>
      <w:r w:rsidRPr="001A2849">
        <w:rPr>
          <w:sz w:val="28"/>
          <w:szCs w:val="28"/>
        </w:rPr>
        <w:lastRenderedPageBreak/>
        <w:t xml:space="preserve">kad fonogramma, kurā fiksēts tā izpildījums, ir likumīgi publicēta, vai, ja tā nav publicēta, pēc 50.gada, kad tā ir likumīgi publiskota. Izpildītājs nevar atteikties no tiesībām </w:t>
      </w:r>
      <w:r w:rsidR="002B3317">
        <w:rPr>
          <w:sz w:val="28"/>
          <w:szCs w:val="28"/>
        </w:rPr>
        <w:t>saņemt</w:t>
      </w:r>
      <w:r w:rsidRPr="001A2849">
        <w:rPr>
          <w:sz w:val="28"/>
          <w:szCs w:val="28"/>
        </w:rPr>
        <w:t xml:space="preserve"> ikgadēj</w:t>
      </w:r>
      <w:r w:rsidR="002B3317">
        <w:rPr>
          <w:sz w:val="28"/>
          <w:szCs w:val="28"/>
        </w:rPr>
        <w:t>o</w:t>
      </w:r>
      <w:r w:rsidRPr="001A2849">
        <w:rPr>
          <w:sz w:val="28"/>
          <w:szCs w:val="28"/>
        </w:rPr>
        <w:t xml:space="preserve"> papildu atlīdzību. Tiesības </w:t>
      </w:r>
      <w:r w:rsidR="002B3317">
        <w:rPr>
          <w:sz w:val="28"/>
          <w:szCs w:val="28"/>
        </w:rPr>
        <w:t>saņemt ikgadējo</w:t>
      </w:r>
      <w:r w:rsidRPr="001A2849">
        <w:rPr>
          <w:sz w:val="28"/>
          <w:szCs w:val="28"/>
        </w:rPr>
        <w:t xml:space="preserve"> papildu atlīdzību </w:t>
      </w:r>
      <w:r w:rsidR="002B3317">
        <w:rPr>
          <w:sz w:val="28"/>
          <w:szCs w:val="28"/>
        </w:rPr>
        <w:t>administrē</w:t>
      </w:r>
      <w:r w:rsidR="00856FB9">
        <w:rPr>
          <w:sz w:val="28"/>
          <w:szCs w:val="28"/>
        </w:rPr>
        <w:t xml:space="preserve"> </w:t>
      </w:r>
      <w:r w:rsidR="0074081E">
        <w:rPr>
          <w:sz w:val="28"/>
          <w:szCs w:val="28"/>
        </w:rPr>
        <w:t xml:space="preserve">viena </w:t>
      </w:r>
      <w:r w:rsidRPr="001A2849">
        <w:rPr>
          <w:sz w:val="28"/>
          <w:szCs w:val="28"/>
        </w:rPr>
        <w:t>mantisko tiesību kolektīvā pārvaldījuma organizācija</w:t>
      </w:r>
      <w:r w:rsidR="00856FB9">
        <w:rPr>
          <w:sz w:val="28"/>
          <w:szCs w:val="28"/>
        </w:rPr>
        <w:t>.</w:t>
      </w:r>
      <w:r w:rsidRPr="001A2849">
        <w:rPr>
          <w:sz w:val="28"/>
          <w:szCs w:val="28"/>
        </w:rPr>
        <w:t xml:space="preserve"> </w:t>
      </w:r>
    </w:p>
    <w:p w:rsidR="001A2849" w:rsidRDefault="001A2849" w:rsidP="001A2849">
      <w:pPr>
        <w:tabs>
          <w:tab w:val="left" w:pos="-4111"/>
        </w:tabs>
        <w:ind w:firstLine="709"/>
        <w:jc w:val="both"/>
        <w:rPr>
          <w:sz w:val="28"/>
          <w:szCs w:val="28"/>
        </w:rPr>
      </w:pPr>
      <w:r w:rsidRPr="001A2849">
        <w:rPr>
          <w:sz w:val="28"/>
          <w:szCs w:val="28"/>
        </w:rPr>
        <w:t>(14)</w:t>
      </w:r>
      <w:r>
        <w:rPr>
          <w:sz w:val="28"/>
          <w:szCs w:val="28"/>
        </w:rPr>
        <w:t> </w:t>
      </w:r>
      <w:r w:rsidRPr="001A2849">
        <w:rPr>
          <w:sz w:val="28"/>
          <w:szCs w:val="28"/>
        </w:rPr>
        <w:t>Fonogrammas producentam</w:t>
      </w:r>
      <w:r w:rsidR="00000817">
        <w:rPr>
          <w:sz w:val="28"/>
          <w:szCs w:val="28"/>
        </w:rPr>
        <w:t>, pamatojoties uz attiecīgu</w:t>
      </w:r>
      <w:r w:rsidRPr="001A2849">
        <w:rPr>
          <w:sz w:val="28"/>
          <w:szCs w:val="28"/>
        </w:rPr>
        <w:t xml:space="preserve"> pieprasījum</w:t>
      </w:r>
      <w:r w:rsidR="00000817">
        <w:rPr>
          <w:sz w:val="28"/>
          <w:szCs w:val="28"/>
        </w:rPr>
        <w:t>u,</w:t>
      </w:r>
      <w:r w:rsidRPr="001A2849">
        <w:rPr>
          <w:sz w:val="28"/>
          <w:szCs w:val="28"/>
        </w:rPr>
        <w:t xml:space="preserve"> ir pienākums sniegt izpildītajam vai tā pilnvarotajai mantisko tiesību kolektīvā pārvaldījuma organizācijai visu informāciju, kas nepieciešama, lai nodrošinātu šā panta 12.daļā minētās papildu atlīdzības izmaksu, tostarp informāciju par fonogrammas producenta gūtajiem ieņēmumiem no attie</w:t>
      </w:r>
      <w:r>
        <w:rPr>
          <w:sz w:val="28"/>
          <w:szCs w:val="28"/>
        </w:rPr>
        <w:t>cīgās fonogrammas izmantošanas.</w:t>
      </w:r>
    </w:p>
    <w:p w:rsidR="008B3954" w:rsidRPr="008B3954" w:rsidRDefault="008B3954" w:rsidP="008B3954">
      <w:pPr>
        <w:tabs>
          <w:tab w:val="left" w:pos="-4111"/>
        </w:tabs>
        <w:ind w:firstLine="709"/>
        <w:jc w:val="both"/>
        <w:rPr>
          <w:sz w:val="28"/>
          <w:szCs w:val="28"/>
        </w:rPr>
      </w:pPr>
      <w:r>
        <w:rPr>
          <w:sz w:val="28"/>
          <w:szCs w:val="28"/>
        </w:rPr>
        <w:t>(15) </w:t>
      </w:r>
      <w:r w:rsidRPr="008B3954">
        <w:rPr>
          <w:sz w:val="28"/>
          <w:szCs w:val="28"/>
        </w:rPr>
        <w:t>Ja izpildītājs ir nodevis fonogrammas producentam tiesības uz sava izpildījuma fiksāciju</w:t>
      </w:r>
      <w:r w:rsidR="001E14D1">
        <w:rPr>
          <w:sz w:val="28"/>
          <w:szCs w:val="28"/>
        </w:rPr>
        <w:t>,</w:t>
      </w:r>
      <w:r w:rsidRPr="008B3954">
        <w:rPr>
          <w:sz w:val="28"/>
          <w:szCs w:val="28"/>
        </w:rPr>
        <w:t xml:space="preserve"> par </w:t>
      </w:r>
      <w:r w:rsidR="001E14D1">
        <w:rPr>
          <w:sz w:val="28"/>
          <w:szCs w:val="28"/>
        </w:rPr>
        <w:t xml:space="preserve">ko izpildītājam ir </w:t>
      </w:r>
      <w:r w:rsidRPr="008B3954">
        <w:rPr>
          <w:sz w:val="28"/>
          <w:szCs w:val="28"/>
        </w:rPr>
        <w:t>re</w:t>
      </w:r>
      <w:r w:rsidR="00991570">
        <w:rPr>
          <w:sz w:val="28"/>
          <w:szCs w:val="28"/>
        </w:rPr>
        <w:t>gulāri izmaksājam</w:t>
      </w:r>
      <w:r w:rsidR="00D27B5C">
        <w:rPr>
          <w:sz w:val="28"/>
          <w:szCs w:val="28"/>
        </w:rPr>
        <w:t>a</w:t>
      </w:r>
      <w:r w:rsidR="00991570">
        <w:rPr>
          <w:sz w:val="28"/>
          <w:szCs w:val="28"/>
        </w:rPr>
        <w:t xml:space="preserve"> atlīdzīb</w:t>
      </w:r>
      <w:r w:rsidR="00D27B5C">
        <w:rPr>
          <w:sz w:val="28"/>
          <w:szCs w:val="28"/>
        </w:rPr>
        <w:t>a</w:t>
      </w:r>
      <w:r w:rsidR="00991570">
        <w:rPr>
          <w:sz w:val="28"/>
          <w:szCs w:val="28"/>
        </w:rPr>
        <w:t>,</w:t>
      </w:r>
      <w:r w:rsidRPr="008B3954">
        <w:rPr>
          <w:sz w:val="28"/>
          <w:szCs w:val="28"/>
        </w:rPr>
        <w:t xml:space="preserve"> fonogrammas producents nedrīkst no izpildītājam paredzētajiem maksājumiem atskaitīt ne avansa maksājumus, ne jebkādus līgumā ar izpildītāju noteiktus atskaitījumus</w:t>
      </w:r>
      <w:r w:rsidR="001E14D1">
        <w:rPr>
          <w:sz w:val="28"/>
          <w:szCs w:val="28"/>
        </w:rPr>
        <w:t xml:space="preserve"> </w:t>
      </w:r>
      <w:r w:rsidR="001E14D1" w:rsidRPr="008B3954">
        <w:rPr>
          <w:sz w:val="28"/>
          <w:szCs w:val="28"/>
        </w:rPr>
        <w:t>pēc turpmāk norādīto termiņu izbeigšanās</w:t>
      </w:r>
      <w:r w:rsidRPr="008B3954">
        <w:rPr>
          <w:sz w:val="28"/>
          <w:szCs w:val="28"/>
        </w:rPr>
        <w:t>:</w:t>
      </w:r>
    </w:p>
    <w:p w:rsidR="008B3954" w:rsidRPr="008B3954" w:rsidRDefault="008B3954" w:rsidP="008B3954">
      <w:pPr>
        <w:tabs>
          <w:tab w:val="left" w:pos="-4111"/>
        </w:tabs>
        <w:ind w:firstLine="709"/>
        <w:jc w:val="both"/>
        <w:rPr>
          <w:sz w:val="28"/>
          <w:szCs w:val="28"/>
        </w:rPr>
      </w:pPr>
      <w:r>
        <w:rPr>
          <w:sz w:val="28"/>
          <w:szCs w:val="28"/>
        </w:rPr>
        <w:t>1) </w:t>
      </w:r>
      <w:r w:rsidRPr="008B3954">
        <w:rPr>
          <w:sz w:val="28"/>
          <w:szCs w:val="28"/>
        </w:rPr>
        <w:t xml:space="preserve">50 gadus pēc tam, kad </w:t>
      </w:r>
      <w:r w:rsidR="001E14D1">
        <w:rPr>
          <w:sz w:val="28"/>
          <w:szCs w:val="28"/>
        </w:rPr>
        <w:t xml:space="preserve">likumīgi </w:t>
      </w:r>
      <w:r w:rsidRPr="008B3954">
        <w:rPr>
          <w:sz w:val="28"/>
          <w:szCs w:val="28"/>
        </w:rPr>
        <w:t>publicēta fonogramma, kurā fiksēts izpildītāja izpildījums;</w:t>
      </w:r>
    </w:p>
    <w:p w:rsidR="00BE1F6A" w:rsidRPr="00BE1F6A" w:rsidRDefault="008B3954" w:rsidP="008B3954">
      <w:pPr>
        <w:tabs>
          <w:tab w:val="left" w:pos="-4111"/>
        </w:tabs>
        <w:ind w:firstLine="709"/>
        <w:jc w:val="both"/>
        <w:rPr>
          <w:sz w:val="28"/>
          <w:szCs w:val="28"/>
        </w:rPr>
      </w:pPr>
      <w:r>
        <w:rPr>
          <w:sz w:val="28"/>
          <w:szCs w:val="28"/>
        </w:rPr>
        <w:t>2) </w:t>
      </w:r>
      <w:r w:rsidRPr="008B3954">
        <w:rPr>
          <w:sz w:val="28"/>
          <w:szCs w:val="28"/>
        </w:rPr>
        <w:t>ja fonogramma nav publicēta – 50 gadus pēc tam, kad tā ir likumīgi publiskota.</w:t>
      </w:r>
      <w:r w:rsidR="00BE1F6A">
        <w:rPr>
          <w:sz w:val="28"/>
          <w:szCs w:val="28"/>
        </w:rPr>
        <w:t>”</w:t>
      </w:r>
    </w:p>
    <w:p w:rsidR="008B3954" w:rsidRDefault="008B3954" w:rsidP="002E518E">
      <w:pPr>
        <w:tabs>
          <w:tab w:val="left" w:pos="-4111"/>
        </w:tabs>
        <w:ind w:firstLine="709"/>
        <w:jc w:val="both"/>
        <w:rPr>
          <w:sz w:val="28"/>
          <w:szCs w:val="28"/>
          <w:highlight w:val="yellow"/>
        </w:rPr>
      </w:pPr>
    </w:p>
    <w:p w:rsidR="00991570" w:rsidRDefault="00764C03" w:rsidP="002E518E">
      <w:pPr>
        <w:tabs>
          <w:tab w:val="left" w:pos="-4111"/>
        </w:tabs>
        <w:ind w:firstLine="709"/>
        <w:jc w:val="both"/>
        <w:rPr>
          <w:sz w:val="28"/>
          <w:szCs w:val="28"/>
        </w:rPr>
      </w:pPr>
      <w:r>
        <w:rPr>
          <w:sz w:val="28"/>
          <w:szCs w:val="28"/>
        </w:rPr>
        <w:t>2</w:t>
      </w:r>
      <w:r w:rsidR="00991570" w:rsidRPr="00991570">
        <w:rPr>
          <w:sz w:val="28"/>
          <w:szCs w:val="28"/>
        </w:rPr>
        <w:t>. </w:t>
      </w:r>
      <w:r w:rsidR="00E9327C">
        <w:rPr>
          <w:sz w:val="28"/>
          <w:szCs w:val="28"/>
        </w:rPr>
        <w:t>55.pantā:</w:t>
      </w:r>
    </w:p>
    <w:p w:rsidR="00E9327C" w:rsidRDefault="00414A9A" w:rsidP="002E518E">
      <w:pPr>
        <w:tabs>
          <w:tab w:val="left" w:pos="-4111"/>
        </w:tabs>
        <w:ind w:firstLine="709"/>
        <w:jc w:val="both"/>
        <w:rPr>
          <w:sz w:val="28"/>
          <w:szCs w:val="28"/>
        </w:rPr>
      </w:pPr>
      <w:r>
        <w:rPr>
          <w:sz w:val="28"/>
          <w:szCs w:val="28"/>
        </w:rPr>
        <w:t>izteikt pirmo un otro daļu šādā redakcijā:</w:t>
      </w:r>
    </w:p>
    <w:p w:rsidR="00414A9A" w:rsidRDefault="00414A9A" w:rsidP="00414A9A">
      <w:pPr>
        <w:tabs>
          <w:tab w:val="left" w:pos="-4111"/>
        </w:tabs>
        <w:ind w:firstLine="709"/>
        <w:jc w:val="both"/>
        <w:rPr>
          <w:sz w:val="28"/>
          <w:szCs w:val="28"/>
        </w:rPr>
      </w:pPr>
      <w:r>
        <w:rPr>
          <w:sz w:val="28"/>
          <w:szCs w:val="28"/>
        </w:rPr>
        <w:t>„</w:t>
      </w:r>
      <w:r w:rsidRPr="00414A9A">
        <w:rPr>
          <w:sz w:val="28"/>
          <w:szCs w:val="28"/>
        </w:rPr>
        <w:t>(1)</w:t>
      </w:r>
      <w:r>
        <w:rPr>
          <w:sz w:val="28"/>
          <w:szCs w:val="28"/>
        </w:rPr>
        <w:t> </w:t>
      </w:r>
      <w:r w:rsidRPr="00414A9A">
        <w:rPr>
          <w:sz w:val="28"/>
          <w:szCs w:val="28"/>
        </w:rPr>
        <w:t xml:space="preserve">Izpildītāju tiesības ir spēkā 50 gadus pēc pirmā izpildījuma. Ja šajā laikā izpildījuma fiksācija fonogrammā ir likumīgi publicēta vai publiskota, aizsardzības termiņš ir spēkā 70 gadus pēc </w:t>
      </w:r>
      <w:r w:rsidR="00931959">
        <w:rPr>
          <w:sz w:val="28"/>
          <w:szCs w:val="28"/>
        </w:rPr>
        <w:t xml:space="preserve">tās </w:t>
      </w:r>
      <w:r w:rsidRPr="00414A9A">
        <w:rPr>
          <w:sz w:val="28"/>
          <w:szCs w:val="28"/>
        </w:rPr>
        <w:t xml:space="preserve">publicēšanas vai publiskošanas dienas atkarībā no tā, kura darbība bijusi pirmā. Turpretim, ja šajā laikā izpildījums netiek fiksēts fonogrammā, bet tiek fiksēts citā veidā, tad aizsardzības termiņš ir spēkā 50 gadus pēc attiecīgās fiksācijas </w:t>
      </w:r>
      <w:r w:rsidR="00931959">
        <w:rPr>
          <w:sz w:val="28"/>
          <w:szCs w:val="28"/>
        </w:rPr>
        <w:t xml:space="preserve">likumīgas </w:t>
      </w:r>
      <w:r w:rsidRPr="00414A9A">
        <w:rPr>
          <w:sz w:val="28"/>
          <w:szCs w:val="28"/>
        </w:rPr>
        <w:t>publicēšanas vai publiskošanas dienas atkarībā no tā, kura darbība bijusi pirmā. Izpildītāju personiskās tiesības saglabājas tik ilgi, kamēr ir spēkā mantiskās tiesības.</w:t>
      </w:r>
    </w:p>
    <w:p w:rsidR="00414A9A" w:rsidRDefault="00414A9A" w:rsidP="00414A9A">
      <w:pPr>
        <w:tabs>
          <w:tab w:val="left" w:pos="-4111"/>
        </w:tabs>
        <w:ind w:firstLine="709"/>
        <w:jc w:val="both"/>
        <w:rPr>
          <w:sz w:val="28"/>
          <w:szCs w:val="28"/>
        </w:rPr>
      </w:pPr>
      <w:r>
        <w:rPr>
          <w:sz w:val="28"/>
          <w:szCs w:val="28"/>
        </w:rPr>
        <w:t>(2) </w:t>
      </w:r>
      <w:r w:rsidRPr="00414A9A">
        <w:rPr>
          <w:sz w:val="28"/>
          <w:szCs w:val="28"/>
        </w:rPr>
        <w:t>Filmas producenta tiesības ir spēkā 50 gadus pēc tam, kad izdarīta fiksācija. Ja šajā laikā filma ir likumīgi publicēta vai publiskota, aizsardzības termiņš ir spēkā 50 gadus pēc publicēšanas vai publiskošanas dienas atkarībā no</w:t>
      </w:r>
      <w:r>
        <w:rPr>
          <w:sz w:val="28"/>
          <w:szCs w:val="28"/>
        </w:rPr>
        <w:t xml:space="preserve"> tā, kura darbība bijusi pirmā.”</w:t>
      </w:r>
    </w:p>
    <w:p w:rsidR="007B78EF" w:rsidRDefault="007B78EF" w:rsidP="00414A9A">
      <w:pPr>
        <w:tabs>
          <w:tab w:val="left" w:pos="-4111"/>
        </w:tabs>
        <w:ind w:firstLine="709"/>
        <w:jc w:val="both"/>
        <w:rPr>
          <w:sz w:val="28"/>
          <w:szCs w:val="28"/>
        </w:rPr>
      </w:pPr>
      <w:r>
        <w:rPr>
          <w:sz w:val="28"/>
          <w:szCs w:val="28"/>
        </w:rPr>
        <w:t xml:space="preserve">papildināt ar otro </w:t>
      </w:r>
      <w:proofErr w:type="spellStart"/>
      <w:r>
        <w:rPr>
          <w:sz w:val="28"/>
          <w:szCs w:val="28"/>
        </w:rPr>
        <w:t>prim</w:t>
      </w:r>
      <w:proofErr w:type="spellEnd"/>
      <w:r>
        <w:rPr>
          <w:sz w:val="28"/>
          <w:szCs w:val="28"/>
        </w:rPr>
        <w:t xml:space="preserve"> daļu šādā redakcijā:</w:t>
      </w:r>
    </w:p>
    <w:p w:rsidR="007B78EF" w:rsidRDefault="007B78EF" w:rsidP="00414A9A">
      <w:pPr>
        <w:tabs>
          <w:tab w:val="left" w:pos="-4111"/>
        </w:tabs>
        <w:ind w:firstLine="709"/>
        <w:jc w:val="both"/>
        <w:rPr>
          <w:sz w:val="28"/>
          <w:szCs w:val="28"/>
        </w:rPr>
      </w:pPr>
      <w:r>
        <w:rPr>
          <w:sz w:val="28"/>
          <w:szCs w:val="28"/>
        </w:rPr>
        <w:t>„</w:t>
      </w:r>
      <w:r w:rsidRPr="007B78EF">
        <w:rPr>
          <w:sz w:val="28"/>
          <w:szCs w:val="28"/>
        </w:rPr>
        <w:t>(2</w:t>
      </w:r>
      <w:r w:rsidRPr="007B78EF">
        <w:rPr>
          <w:sz w:val="28"/>
          <w:szCs w:val="28"/>
          <w:vertAlign w:val="superscript"/>
        </w:rPr>
        <w:t>1</w:t>
      </w:r>
      <w:r>
        <w:rPr>
          <w:sz w:val="28"/>
          <w:szCs w:val="28"/>
        </w:rPr>
        <w:t>) </w:t>
      </w:r>
      <w:r w:rsidRPr="007B78EF">
        <w:rPr>
          <w:sz w:val="28"/>
          <w:szCs w:val="28"/>
        </w:rPr>
        <w:t xml:space="preserve">Fonogrammas producenta tiesības ir spēkā 50 gadus pēc tam, kad izdarīta fiksācija. Ja šajā laikā fonogramma ir likumīgi publicēta, aizsardzības termiņš ir spēkā 70 gadus pēc publicēšanas dienas. Turpretim, ja fonogramma šajā laikā netiek publicēta, bet tiek </w:t>
      </w:r>
      <w:r w:rsidR="004717C0">
        <w:rPr>
          <w:sz w:val="28"/>
          <w:szCs w:val="28"/>
        </w:rPr>
        <w:t xml:space="preserve">likumīgi </w:t>
      </w:r>
      <w:r w:rsidRPr="007B78EF">
        <w:rPr>
          <w:sz w:val="28"/>
          <w:szCs w:val="28"/>
        </w:rPr>
        <w:t xml:space="preserve">publiskota, tad aizsardzības termiņš ir spēkā 70 </w:t>
      </w:r>
      <w:r>
        <w:rPr>
          <w:sz w:val="28"/>
          <w:szCs w:val="28"/>
        </w:rPr>
        <w:t>gadus pēc publiskošanas dienas.”</w:t>
      </w:r>
    </w:p>
    <w:p w:rsidR="004654C0" w:rsidRDefault="004654C0" w:rsidP="00414A9A">
      <w:pPr>
        <w:tabs>
          <w:tab w:val="left" w:pos="-4111"/>
        </w:tabs>
        <w:ind w:firstLine="709"/>
        <w:jc w:val="both"/>
        <w:rPr>
          <w:sz w:val="28"/>
          <w:szCs w:val="28"/>
        </w:rPr>
      </w:pPr>
      <w:r>
        <w:rPr>
          <w:sz w:val="28"/>
          <w:szCs w:val="28"/>
        </w:rPr>
        <w:t xml:space="preserve">izteikt trešo </w:t>
      </w:r>
      <w:proofErr w:type="spellStart"/>
      <w:r>
        <w:rPr>
          <w:sz w:val="28"/>
          <w:szCs w:val="28"/>
        </w:rPr>
        <w:t>prim</w:t>
      </w:r>
      <w:proofErr w:type="spellEnd"/>
      <w:r>
        <w:rPr>
          <w:sz w:val="28"/>
          <w:szCs w:val="28"/>
        </w:rPr>
        <w:t xml:space="preserve"> daļu šādā redakcijā:</w:t>
      </w:r>
    </w:p>
    <w:p w:rsidR="004654C0" w:rsidRDefault="004654C0" w:rsidP="00414A9A">
      <w:pPr>
        <w:tabs>
          <w:tab w:val="left" w:pos="-4111"/>
        </w:tabs>
        <w:ind w:firstLine="709"/>
        <w:jc w:val="both"/>
        <w:rPr>
          <w:sz w:val="28"/>
          <w:szCs w:val="28"/>
        </w:rPr>
      </w:pPr>
      <w:r>
        <w:rPr>
          <w:sz w:val="28"/>
          <w:szCs w:val="28"/>
        </w:rPr>
        <w:t>„</w:t>
      </w:r>
      <w:r w:rsidRPr="004654C0">
        <w:rPr>
          <w:sz w:val="28"/>
          <w:szCs w:val="28"/>
        </w:rPr>
        <w:t>(3</w:t>
      </w:r>
      <w:r w:rsidRPr="004654C0">
        <w:rPr>
          <w:sz w:val="28"/>
          <w:szCs w:val="28"/>
          <w:vertAlign w:val="superscript"/>
        </w:rPr>
        <w:t>1</w:t>
      </w:r>
      <w:r w:rsidR="0074081E">
        <w:rPr>
          <w:sz w:val="28"/>
          <w:szCs w:val="28"/>
        </w:rPr>
        <w:t>) </w:t>
      </w:r>
      <w:r w:rsidRPr="004654C0">
        <w:rPr>
          <w:sz w:val="28"/>
          <w:szCs w:val="28"/>
        </w:rPr>
        <w:t xml:space="preserve">Šā panta pirmajā, otrajā, otrajā </w:t>
      </w:r>
      <w:proofErr w:type="spellStart"/>
      <w:r w:rsidRPr="004654C0">
        <w:rPr>
          <w:sz w:val="28"/>
          <w:szCs w:val="28"/>
        </w:rPr>
        <w:t>prim</w:t>
      </w:r>
      <w:proofErr w:type="spellEnd"/>
      <w:r w:rsidRPr="004654C0">
        <w:rPr>
          <w:sz w:val="28"/>
          <w:szCs w:val="28"/>
        </w:rPr>
        <w:t xml:space="preserve"> un trešajā daļā noteiktie aizsardzības termiņi ir spēkā arī tādā gadījumā, ja tiesību subjekti nav Eiropas Savienības pilsoņi, bet vismaz viena Eiropas Savienības dalībvalsts viņiem </w:t>
      </w:r>
      <w:r w:rsidRPr="004654C0">
        <w:rPr>
          <w:sz w:val="28"/>
          <w:szCs w:val="28"/>
        </w:rPr>
        <w:lastRenderedPageBreak/>
        <w:t xml:space="preserve">nodrošina aizsardzību. Šāds aizsardzības termiņš izbeidzas dienā, kad beidzas aizsardzība, ko piešķīrusi valsts, kuras pilsonis ir tiesību subjekts, bet nevar būt ilgāks par šā panta pirmajā, otrajā, otrajā </w:t>
      </w:r>
      <w:proofErr w:type="spellStart"/>
      <w:r w:rsidRPr="004654C0">
        <w:rPr>
          <w:sz w:val="28"/>
          <w:szCs w:val="28"/>
        </w:rPr>
        <w:t>prim</w:t>
      </w:r>
      <w:proofErr w:type="spellEnd"/>
      <w:r w:rsidRPr="004654C0">
        <w:rPr>
          <w:sz w:val="28"/>
          <w:szCs w:val="28"/>
        </w:rPr>
        <w:t xml:space="preserve"> un trešajā daļā noteikto termiņu, ja vien Latvijai saistoši starptautiskie līgumi nenosaka citādi.</w:t>
      </w:r>
      <w:r>
        <w:rPr>
          <w:sz w:val="28"/>
          <w:szCs w:val="28"/>
        </w:rPr>
        <w:t>”</w:t>
      </w:r>
    </w:p>
    <w:p w:rsidR="007B78EF" w:rsidRDefault="007B78EF" w:rsidP="00414A9A">
      <w:pPr>
        <w:tabs>
          <w:tab w:val="left" w:pos="-4111"/>
        </w:tabs>
        <w:ind w:firstLine="709"/>
        <w:jc w:val="both"/>
        <w:rPr>
          <w:sz w:val="28"/>
          <w:szCs w:val="28"/>
        </w:rPr>
      </w:pPr>
    </w:p>
    <w:p w:rsidR="0039502B" w:rsidRDefault="007067F8" w:rsidP="0039502B">
      <w:pPr>
        <w:tabs>
          <w:tab w:val="left" w:pos="-4111"/>
        </w:tabs>
        <w:ind w:firstLine="709"/>
        <w:jc w:val="both"/>
        <w:rPr>
          <w:sz w:val="28"/>
          <w:szCs w:val="28"/>
        </w:rPr>
      </w:pPr>
      <w:r>
        <w:rPr>
          <w:sz w:val="28"/>
          <w:szCs w:val="28"/>
        </w:rPr>
        <w:t>3</w:t>
      </w:r>
      <w:r w:rsidR="0039502B">
        <w:rPr>
          <w:sz w:val="28"/>
          <w:szCs w:val="28"/>
        </w:rPr>
        <w:t>. Pārejas noteikumos:</w:t>
      </w:r>
    </w:p>
    <w:p w:rsidR="0039502B" w:rsidRDefault="00B74028" w:rsidP="0039502B">
      <w:pPr>
        <w:tabs>
          <w:tab w:val="left" w:pos="-4111"/>
        </w:tabs>
        <w:ind w:firstLine="709"/>
        <w:jc w:val="both"/>
        <w:rPr>
          <w:sz w:val="28"/>
          <w:szCs w:val="28"/>
        </w:rPr>
      </w:pPr>
      <w:r>
        <w:rPr>
          <w:sz w:val="28"/>
          <w:szCs w:val="28"/>
        </w:rPr>
        <w:t>izteikt 2.</w:t>
      </w:r>
      <w:r w:rsidR="0039502B">
        <w:rPr>
          <w:sz w:val="28"/>
          <w:szCs w:val="28"/>
        </w:rPr>
        <w:t>punktu šādā redakcijā:</w:t>
      </w:r>
    </w:p>
    <w:p w:rsidR="0039502B" w:rsidRDefault="0039502B" w:rsidP="0039502B">
      <w:pPr>
        <w:tabs>
          <w:tab w:val="left" w:pos="-4111"/>
        </w:tabs>
        <w:ind w:firstLine="709"/>
        <w:jc w:val="both"/>
        <w:rPr>
          <w:sz w:val="28"/>
          <w:szCs w:val="28"/>
        </w:rPr>
      </w:pPr>
      <w:r>
        <w:rPr>
          <w:sz w:val="28"/>
          <w:szCs w:val="28"/>
        </w:rPr>
        <w:t>„</w:t>
      </w:r>
      <w:r w:rsidR="008951E2">
        <w:rPr>
          <w:sz w:val="28"/>
          <w:szCs w:val="28"/>
        </w:rPr>
        <w:t>2. </w:t>
      </w:r>
      <w:r w:rsidR="008951E2" w:rsidRPr="008951E2">
        <w:rPr>
          <w:sz w:val="28"/>
          <w:szCs w:val="28"/>
        </w:rPr>
        <w:t xml:space="preserve">Šajā likumā noteiktie autortiesību un blakustiesību aizsardzības termiņi attiecas uz visiem darbiem un tiesību objektiem, kas 1995.gada 1.jūlijā bija aizsargājami vismaz vienā Eiropas Savienības dalībvalstī saskaņā ar attiecīgās valsts noteikumiem par autortiesībām vai blakustiesībām. </w:t>
      </w:r>
      <w:r w:rsidR="004669DB">
        <w:rPr>
          <w:sz w:val="28"/>
          <w:szCs w:val="28"/>
        </w:rPr>
        <w:t xml:space="preserve">Ar šā likuma 55.panta pirmās daļas </w:t>
      </w:r>
      <w:r w:rsidR="00F86A64">
        <w:rPr>
          <w:sz w:val="28"/>
          <w:szCs w:val="28"/>
        </w:rPr>
        <w:t>grozījumu</w:t>
      </w:r>
      <w:r w:rsidR="004669DB">
        <w:rPr>
          <w:sz w:val="28"/>
          <w:szCs w:val="28"/>
        </w:rPr>
        <w:t xml:space="preserve"> </w:t>
      </w:r>
      <w:r w:rsidR="00586A91">
        <w:rPr>
          <w:sz w:val="28"/>
          <w:szCs w:val="28"/>
        </w:rPr>
        <w:t>noteiktais</w:t>
      </w:r>
      <w:r w:rsidR="004669DB">
        <w:rPr>
          <w:sz w:val="28"/>
          <w:szCs w:val="28"/>
        </w:rPr>
        <w:t xml:space="preserve"> izpildītāju tiesību aizsardzības termiņa pagarinājums no 50 gadiem uz 70 gadiem gadījumos, kad izpildījums fiksēts fonogrammā, š</w:t>
      </w:r>
      <w:r w:rsidR="008951E2" w:rsidRPr="008951E2">
        <w:rPr>
          <w:sz w:val="28"/>
          <w:szCs w:val="28"/>
        </w:rPr>
        <w:t xml:space="preserve">ā likuma 55.panta otrajā </w:t>
      </w:r>
      <w:proofErr w:type="spellStart"/>
      <w:r w:rsidR="008951E2" w:rsidRPr="008951E2">
        <w:rPr>
          <w:sz w:val="28"/>
          <w:szCs w:val="28"/>
        </w:rPr>
        <w:t>prim</w:t>
      </w:r>
      <w:proofErr w:type="spellEnd"/>
      <w:r w:rsidR="008951E2" w:rsidRPr="008951E2">
        <w:rPr>
          <w:sz w:val="28"/>
          <w:szCs w:val="28"/>
        </w:rPr>
        <w:t xml:space="preserve"> daļā ietvertie noteikumi par fonogrammu producentu tiesību aizsardzības termiņiem, kā arī 48.panta 9., 10., 11., 12., 13., 14. un 15.daļā ietvertie noteikumi par izpildītāju tiesībām</w:t>
      </w:r>
      <w:r w:rsidR="004669DB">
        <w:rPr>
          <w:sz w:val="28"/>
          <w:szCs w:val="28"/>
        </w:rPr>
        <w:t xml:space="preserve"> </w:t>
      </w:r>
      <w:r w:rsidR="008951E2" w:rsidRPr="008951E2">
        <w:rPr>
          <w:sz w:val="28"/>
          <w:szCs w:val="28"/>
        </w:rPr>
        <w:t xml:space="preserve">ir attiecināmi uz izpildījumu </w:t>
      </w:r>
      <w:proofErr w:type="spellStart"/>
      <w:r w:rsidR="008951E2" w:rsidRPr="008951E2">
        <w:rPr>
          <w:sz w:val="28"/>
          <w:szCs w:val="28"/>
        </w:rPr>
        <w:t>fiksācijām</w:t>
      </w:r>
      <w:proofErr w:type="spellEnd"/>
      <w:r w:rsidR="008951E2" w:rsidRPr="008951E2">
        <w:rPr>
          <w:sz w:val="28"/>
          <w:szCs w:val="28"/>
        </w:rPr>
        <w:t xml:space="preserve"> un fonogrammām, </w:t>
      </w:r>
      <w:r w:rsidR="00F72A76">
        <w:rPr>
          <w:sz w:val="28"/>
          <w:szCs w:val="28"/>
        </w:rPr>
        <w:t>kuru</w:t>
      </w:r>
      <w:r w:rsidR="008951E2" w:rsidRPr="008951E2">
        <w:rPr>
          <w:sz w:val="28"/>
          <w:szCs w:val="28"/>
        </w:rPr>
        <w:t xml:space="preserve"> izpildītāju un fonogrammu producentu tiesību aizsardzības termiņi </w:t>
      </w:r>
      <w:r w:rsidR="00F72A76" w:rsidRPr="008951E2">
        <w:rPr>
          <w:sz w:val="28"/>
          <w:szCs w:val="28"/>
        </w:rPr>
        <w:t xml:space="preserve">2013.gada 1.novembrī </w:t>
      </w:r>
      <w:r w:rsidR="008951E2" w:rsidRPr="008951E2">
        <w:rPr>
          <w:sz w:val="28"/>
          <w:szCs w:val="28"/>
        </w:rPr>
        <w:t xml:space="preserve">vēl nebija izbeigušies, kā arī uz izpildījumu </w:t>
      </w:r>
      <w:proofErr w:type="spellStart"/>
      <w:r w:rsidR="008951E2" w:rsidRPr="008951E2">
        <w:rPr>
          <w:sz w:val="28"/>
          <w:szCs w:val="28"/>
        </w:rPr>
        <w:t>fiksācijām</w:t>
      </w:r>
      <w:proofErr w:type="spellEnd"/>
      <w:r w:rsidR="008951E2" w:rsidRPr="008951E2">
        <w:rPr>
          <w:sz w:val="28"/>
          <w:szCs w:val="28"/>
        </w:rPr>
        <w:t xml:space="preserve"> un fonogrammām, kuras radītas pēc 2013.gada 1.novembra.</w:t>
      </w:r>
      <w:bookmarkStart w:id="2" w:name="_GoBack"/>
      <w:bookmarkEnd w:id="2"/>
      <w:r>
        <w:rPr>
          <w:sz w:val="28"/>
          <w:szCs w:val="28"/>
        </w:rPr>
        <w:t>”</w:t>
      </w:r>
    </w:p>
    <w:p w:rsidR="008951E2" w:rsidRDefault="008951E2" w:rsidP="0039502B">
      <w:pPr>
        <w:tabs>
          <w:tab w:val="left" w:pos="-4111"/>
        </w:tabs>
        <w:ind w:firstLine="709"/>
        <w:jc w:val="both"/>
        <w:rPr>
          <w:sz w:val="28"/>
          <w:szCs w:val="28"/>
        </w:rPr>
      </w:pPr>
      <w:r>
        <w:rPr>
          <w:sz w:val="28"/>
          <w:szCs w:val="28"/>
        </w:rPr>
        <w:t>papildināt ar 12.punktu šādā redakcijā:</w:t>
      </w:r>
    </w:p>
    <w:p w:rsidR="008951E2" w:rsidRDefault="008951E2" w:rsidP="00D5023E">
      <w:pPr>
        <w:tabs>
          <w:tab w:val="left" w:pos="-4111"/>
        </w:tabs>
        <w:ind w:firstLine="709"/>
        <w:jc w:val="both"/>
        <w:rPr>
          <w:sz w:val="28"/>
          <w:szCs w:val="28"/>
        </w:rPr>
      </w:pPr>
      <w:r>
        <w:rPr>
          <w:sz w:val="28"/>
          <w:szCs w:val="28"/>
        </w:rPr>
        <w:t>„</w:t>
      </w:r>
      <w:r w:rsidR="00DB7CE7">
        <w:rPr>
          <w:sz w:val="28"/>
          <w:szCs w:val="28"/>
        </w:rPr>
        <w:t>12. </w:t>
      </w:r>
      <w:r w:rsidR="009978F3">
        <w:rPr>
          <w:sz w:val="28"/>
          <w:szCs w:val="28"/>
        </w:rPr>
        <w:t>Līgums</w:t>
      </w:r>
      <w:r w:rsidR="00DB7CE7" w:rsidRPr="00DB7CE7">
        <w:rPr>
          <w:sz w:val="28"/>
          <w:szCs w:val="28"/>
        </w:rPr>
        <w:t xml:space="preserve"> starp izpildītāju un fonogrammas producentu, ar kuru izpildītājs ir nodevis fonogrammas producentam tiesības uz sava izpildījuma fiksāciju</w:t>
      </w:r>
      <w:r w:rsidR="009978F3">
        <w:rPr>
          <w:sz w:val="28"/>
          <w:szCs w:val="28"/>
        </w:rPr>
        <w:t xml:space="preserve"> un kas noslēgts pirms 2013.gada 1.novembra</w:t>
      </w:r>
      <w:r w:rsidR="00DB7CE7" w:rsidRPr="00DB7CE7">
        <w:rPr>
          <w:sz w:val="28"/>
          <w:szCs w:val="28"/>
        </w:rPr>
        <w:t xml:space="preserve">, ir spēkā arī tajā laikā, par kādu ir pagarināti izpildītāju un fonogrammu producentu tiesību aizsardzības termiņi </w:t>
      </w:r>
      <w:r w:rsidR="00D5023E" w:rsidRPr="00D5023E">
        <w:rPr>
          <w:sz w:val="28"/>
          <w:szCs w:val="28"/>
        </w:rPr>
        <w:t xml:space="preserve">saskaņā ar šā </w:t>
      </w:r>
      <w:r w:rsidR="00B74028">
        <w:rPr>
          <w:sz w:val="28"/>
          <w:szCs w:val="28"/>
        </w:rPr>
        <w:t>likuma Pārejas noteikumu 2.</w:t>
      </w:r>
      <w:r w:rsidR="00D5023E" w:rsidRPr="00D5023E">
        <w:rPr>
          <w:sz w:val="28"/>
          <w:szCs w:val="28"/>
        </w:rPr>
        <w:t>punktā norādīto</w:t>
      </w:r>
      <w:r w:rsidR="00F815B5">
        <w:rPr>
          <w:sz w:val="28"/>
          <w:szCs w:val="28"/>
        </w:rPr>
        <w:t>, ciktāl minētajā līgumā nav skaidri noteikts pretējais</w:t>
      </w:r>
      <w:r w:rsidR="00DB7CE7" w:rsidRPr="00DB7CE7">
        <w:rPr>
          <w:sz w:val="28"/>
          <w:szCs w:val="28"/>
        </w:rPr>
        <w:t>.</w:t>
      </w:r>
      <w:r>
        <w:rPr>
          <w:sz w:val="28"/>
          <w:szCs w:val="28"/>
        </w:rPr>
        <w:t>”</w:t>
      </w:r>
    </w:p>
    <w:p w:rsidR="00D5023E" w:rsidRDefault="00D5023E" w:rsidP="00D5023E">
      <w:pPr>
        <w:tabs>
          <w:tab w:val="left" w:pos="-4111"/>
        </w:tabs>
        <w:ind w:firstLine="709"/>
        <w:jc w:val="both"/>
        <w:rPr>
          <w:sz w:val="28"/>
          <w:szCs w:val="28"/>
        </w:rPr>
      </w:pPr>
    </w:p>
    <w:p w:rsidR="00D5023E" w:rsidRDefault="007067F8" w:rsidP="00D5023E">
      <w:pPr>
        <w:tabs>
          <w:tab w:val="left" w:pos="-4111"/>
        </w:tabs>
        <w:ind w:firstLine="709"/>
        <w:jc w:val="both"/>
        <w:rPr>
          <w:sz w:val="28"/>
          <w:szCs w:val="28"/>
        </w:rPr>
      </w:pPr>
      <w:r>
        <w:rPr>
          <w:sz w:val="28"/>
          <w:szCs w:val="28"/>
        </w:rPr>
        <w:t>4</w:t>
      </w:r>
      <w:r w:rsidR="00D5023E">
        <w:rPr>
          <w:sz w:val="28"/>
          <w:szCs w:val="28"/>
        </w:rPr>
        <w:t>. </w:t>
      </w:r>
      <w:r w:rsidR="00DF054B" w:rsidRPr="00DF054B">
        <w:rPr>
          <w:sz w:val="28"/>
          <w:szCs w:val="28"/>
        </w:rPr>
        <w:t>Papildināt likumu ar informatīvu atsauci uz Eiropas Savienības direktīvu šādā redakcijā:</w:t>
      </w:r>
    </w:p>
    <w:p w:rsidR="00DF054B" w:rsidRDefault="00DF054B" w:rsidP="00D5023E">
      <w:pPr>
        <w:tabs>
          <w:tab w:val="left" w:pos="-4111"/>
        </w:tabs>
        <w:ind w:firstLine="709"/>
        <w:jc w:val="both"/>
        <w:rPr>
          <w:sz w:val="28"/>
          <w:szCs w:val="28"/>
        </w:rPr>
      </w:pPr>
      <w:r>
        <w:rPr>
          <w:sz w:val="28"/>
          <w:szCs w:val="28"/>
        </w:rPr>
        <w:t>„9) </w:t>
      </w:r>
      <w:r w:rsidR="00687F40" w:rsidRPr="00687F40">
        <w:rPr>
          <w:sz w:val="28"/>
          <w:szCs w:val="28"/>
        </w:rPr>
        <w:t xml:space="preserve">Eiropas Parlamenta un Padomes </w:t>
      </w:r>
      <w:r w:rsidR="00130958">
        <w:rPr>
          <w:sz w:val="28"/>
          <w:szCs w:val="28"/>
        </w:rPr>
        <w:t>2011.gada 27.septembra d</w:t>
      </w:r>
      <w:r w:rsidR="00687F40" w:rsidRPr="00687F40">
        <w:rPr>
          <w:sz w:val="28"/>
          <w:szCs w:val="28"/>
        </w:rPr>
        <w:t>irektīva</w:t>
      </w:r>
      <w:r w:rsidR="00130958">
        <w:rPr>
          <w:sz w:val="28"/>
          <w:szCs w:val="28"/>
        </w:rPr>
        <w:t>s</w:t>
      </w:r>
      <w:r w:rsidR="00687F40" w:rsidRPr="00687F40">
        <w:rPr>
          <w:sz w:val="28"/>
          <w:szCs w:val="28"/>
        </w:rPr>
        <w:t xml:space="preserve"> 2011/77/ES</w:t>
      </w:r>
      <w:r w:rsidR="0098377C">
        <w:rPr>
          <w:sz w:val="28"/>
          <w:szCs w:val="28"/>
        </w:rPr>
        <w:t>,</w:t>
      </w:r>
      <w:r w:rsidR="00130958">
        <w:rPr>
          <w:sz w:val="28"/>
          <w:szCs w:val="28"/>
        </w:rPr>
        <w:t xml:space="preserve"> ar ko groza d</w:t>
      </w:r>
      <w:r w:rsidR="00687F40" w:rsidRPr="00687F40">
        <w:rPr>
          <w:sz w:val="28"/>
          <w:szCs w:val="28"/>
        </w:rPr>
        <w:t>irektīvu 2006/116/EK par autortiesību un dažu blakustiesību aizsardzības termiņiem</w:t>
      </w:r>
      <w:r w:rsidR="00687F40">
        <w:rPr>
          <w:sz w:val="28"/>
          <w:szCs w:val="28"/>
        </w:rPr>
        <w:t>.</w:t>
      </w:r>
      <w:r>
        <w:rPr>
          <w:sz w:val="28"/>
          <w:szCs w:val="28"/>
        </w:rPr>
        <w:t>”</w:t>
      </w:r>
    </w:p>
    <w:p w:rsidR="00D950C0" w:rsidRDefault="00D950C0" w:rsidP="002E518E">
      <w:pPr>
        <w:pStyle w:val="naisf"/>
        <w:spacing w:before="0" w:after="0"/>
        <w:ind w:firstLine="0"/>
        <w:rPr>
          <w:sz w:val="28"/>
          <w:szCs w:val="28"/>
        </w:rPr>
      </w:pPr>
    </w:p>
    <w:p w:rsidR="00AE6D82" w:rsidRDefault="00361D46" w:rsidP="00361D46">
      <w:pPr>
        <w:pStyle w:val="naisf"/>
        <w:spacing w:before="0" w:after="0"/>
        <w:ind w:firstLine="0"/>
        <w:rPr>
          <w:sz w:val="28"/>
          <w:szCs w:val="28"/>
        </w:rPr>
      </w:pPr>
      <w:r>
        <w:rPr>
          <w:sz w:val="28"/>
          <w:szCs w:val="28"/>
        </w:rPr>
        <w:t>K</w:t>
      </w:r>
      <w:r w:rsidRPr="00361D46">
        <w:rPr>
          <w:sz w:val="28"/>
          <w:szCs w:val="28"/>
        </w:rPr>
        <w:t xml:space="preserve">ultūras ministra </w:t>
      </w:r>
      <w:proofErr w:type="spellStart"/>
      <w:r w:rsidRPr="00361D46">
        <w:rPr>
          <w:sz w:val="28"/>
          <w:szCs w:val="28"/>
        </w:rPr>
        <w:t>p.i</w:t>
      </w:r>
      <w:proofErr w:type="spellEnd"/>
      <w:r w:rsidRPr="00361D46">
        <w:rPr>
          <w:sz w:val="28"/>
          <w:szCs w:val="28"/>
        </w:rPr>
        <w:t xml:space="preserve">. </w:t>
      </w:r>
    </w:p>
    <w:p w:rsidR="00374AD2" w:rsidRDefault="00361D46" w:rsidP="00361D46">
      <w:pPr>
        <w:pStyle w:val="naisf"/>
        <w:spacing w:before="0" w:after="0"/>
        <w:ind w:firstLine="0"/>
        <w:rPr>
          <w:sz w:val="28"/>
          <w:szCs w:val="28"/>
        </w:rPr>
      </w:pPr>
      <w:r w:rsidRPr="00361D46">
        <w:rPr>
          <w:sz w:val="28"/>
          <w:szCs w:val="28"/>
        </w:rPr>
        <w:t xml:space="preserve">tieslietu ministrs </w:t>
      </w:r>
      <w:r>
        <w:rPr>
          <w:sz w:val="28"/>
          <w:szCs w:val="28"/>
        </w:rPr>
        <w:tab/>
      </w:r>
      <w:r>
        <w:rPr>
          <w:sz w:val="28"/>
          <w:szCs w:val="28"/>
        </w:rPr>
        <w:tab/>
      </w:r>
      <w:r>
        <w:rPr>
          <w:sz w:val="28"/>
          <w:szCs w:val="28"/>
        </w:rPr>
        <w:tab/>
      </w:r>
      <w:r w:rsidR="00136144">
        <w:rPr>
          <w:sz w:val="28"/>
          <w:szCs w:val="28"/>
        </w:rPr>
        <w:tab/>
      </w:r>
      <w:r w:rsidR="00AE6D82">
        <w:rPr>
          <w:sz w:val="28"/>
          <w:szCs w:val="28"/>
        </w:rPr>
        <w:tab/>
      </w:r>
      <w:r w:rsidR="00AE6D82">
        <w:rPr>
          <w:sz w:val="28"/>
          <w:szCs w:val="28"/>
        </w:rPr>
        <w:tab/>
      </w:r>
      <w:r w:rsidR="00AE6D82">
        <w:rPr>
          <w:sz w:val="28"/>
          <w:szCs w:val="28"/>
        </w:rPr>
        <w:tab/>
      </w:r>
      <w:r w:rsidR="00AE6D82">
        <w:rPr>
          <w:sz w:val="28"/>
          <w:szCs w:val="28"/>
        </w:rPr>
        <w:tab/>
      </w:r>
      <w:proofErr w:type="spellStart"/>
      <w:r w:rsidR="00AE6D82">
        <w:rPr>
          <w:sz w:val="28"/>
          <w:szCs w:val="28"/>
        </w:rPr>
        <w:t>J.</w:t>
      </w:r>
      <w:r w:rsidRPr="00361D46">
        <w:rPr>
          <w:sz w:val="28"/>
          <w:szCs w:val="28"/>
        </w:rPr>
        <w:t>Bordāns</w:t>
      </w:r>
      <w:proofErr w:type="spellEnd"/>
      <w:r w:rsidR="00374AD2">
        <w:rPr>
          <w:sz w:val="28"/>
          <w:szCs w:val="28"/>
        </w:rPr>
        <w:tab/>
      </w:r>
      <w:r w:rsidR="00374AD2">
        <w:rPr>
          <w:sz w:val="28"/>
          <w:szCs w:val="28"/>
        </w:rPr>
        <w:tab/>
      </w:r>
      <w:r w:rsidR="00374AD2">
        <w:rPr>
          <w:sz w:val="28"/>
          <w:szCs w:val="28"/>
        </w:rPr>
        <w:tab/>
      </w:r>
      <w:r w:rsidR="00374AD2">
        <w:rPr>
          <w:sz w:val="28"/>
          <w:szCs w:val="28"/>
        </w:rPr>
        <w:tab/>
      </w:r>
      <w:r w:rsidR="00374AD2">
        <w:rPr>
          <w:sz w:val="28"/>
          <w:szCs w:val="28"/>
        </w:rPr>
        <w:tab/>
      </w:r>
      <w:r w:rsidR="00374AD2">
        <w:rPr>
          <w:sz w:val="28"/>
          <w:szCs w:val="28"/>
        </w:rPr>
        <w:tab/>
      </w:r>
    </w:p>
    <w:p w:rsidR="00374AD2" w:rsidRDefault="00374AD2" w:rsidP="00043BCB">
      <w:pPr>
        <w:pStyle w:val="naisf"/>
        <w:spacing w:before="0" w:after="0"/>
        <w:ind w:firstLine="0"/>
        <w:rPr>
          <w:sz w:val="28"/>
          <w:szCs w:val="28"/>
        </w:rPr>
      </w:pPr>
      <w:r>
        <w:rPr>
          <w:sz w:val="28"/>
          <w:szCs w:val="28"/>
        </w:rPr>
        <w:t>Vīza</w:t>
      </w:r>
      <w:r w:rsidRPr="00E21779">
        <w:rPr>
          <w:sz w:val="28"/>
          <w:szCs w:val="28"/>
        </w:rPr>
        <w:t>:</w:t>
      </w:r>
      <w:r>
        <w:rPr>
          <w:sz w:val="28"/>
          <w:szCs w:val="28"/>
        </w:rPr>
        <w:t xml:space="preserve"> Valsts sekretārs</w:t>
      </w:r>
      <w:r>
        <w:rPr>
          <w:sz w:val="28"/>
          <w:szCs w:val="28"/>
        </w:rPr>
        <w:tab/>
      </w:r>
      <w:r>
        <w:rPr>
          <w:sz w:val="28"/>
          <w:szCs w:val="28"/>
        </w:rPr>
        <w:tab/>
      </w:r>
      <w:r>
        <w:rPr>
          <w:sz w:val="28"/>
          <w:szCs w:val="28"/>
        </w:rPr>
        <w:tab/>
      </w:r>
      <w:r>
        <w:rPr>
          <w:sz w:val="28"/>
          <w:szCs w:val="28"/>
        </w:rPr>
        <w:tab/>
      </w:r>
      <w:r>
        <w:rPr>
          <w:sz w:val="28"/>
          <w:szCs w:val="28"/>
        </w:rPr>
        <w:tab/>
      </w:r>
      <w:r w:rsidR="00361D46">
        <w:rPr>
          <w:sz w:val="28"/>
          <w:szCs w:val="28"/>
        </w:rPr>
        <w:tab/>
      </w:r>
      <w:r w:rsidR="00136144">
        <w:rPr>
          <w:sz w:val="28"/>
          <w:szCs w:val="28"/>
        </w:rPr>
        <w:tab/>
      </w:r>
      <w:r>
        <w:rPr>
          <w:sz w:val="28"/>
          <w:szCs w:val="28"/>
        </w:rPr>
        <w:t>G.Puķītis</w:t>
      </w:r>
    </w:p>
    <w:p w:rsidR="00AE6D82" w:rsidRDefault="00AE6D82" w:rsidP="00374AD2">
      <w:pPr>
        <w:rPr>
          <w:sz w:val="20"/>
          <w:szCs w:val="20"/>
        </w:rPr>
      </w:pPr>
    </w:p>
    <w:p w:rsidR="00AE6D82" w:rsidRDefault="00AE6D82" w:rsidP="00374AD2">
      <w:pPr>
        <w:rPr>
          <w:sz w:val="20"/>
          <w:szCs w:val="20"/>
        </w:rPr>
      </w:pPr>
    </w:p>
    <w:p w:rsidR="00374AD2" w:rsidRPr="00374AD2" w:rsidRDefault="00883FF9" w:rsidP="00374AD2">
      <w:pPr>
        <w:rPr>
          <w:sz w:val="20"/>
          <w:szCs w:val="20"/>
        </w:rPr>
      </w:pPr>
      <w:r w:rsidRPr="00374AD2">
        <w:rPr>
          <w:sz w:val="20"/>
          <w:szCs w:val="20"/>
        </w:rPr>
        <w:fldChar w:fldCharType="begin"/>
      </w:r>
      <w:r w:rsidR="00374AD2" w:rsidRPr="00374AD2">
        <w:rPr>
          <w:sz w:val="20"/>
          <w:szCs w:val="20"/>
        </w:rPr>
        <w:instrText xml:space="preserve"> DATE  \@ "yyyy.MM.dd. H:mm"  \* MERGEFORMAT </w:instrText>
      </w:r>
      <w:r w:rsidRPr="00374AD2">
        <w:rPr>
          <w:sz w:val="20"/>
          <w:szCs w:val="20"/>
        </w:rPr>
        <w:fldChar w:fldCharType="separate"/>
      </w:r>
      <w:r w:rsidR="00AE6D82">
        <w:rPr>
          <w:noProof/>
          <w:sz w:val="20"/>
          <w:szCs w:val="20"/>
        </w:rPr>
        <w:t>2013.10.03. 14:23</w:t>
      </w:r>
      <w:r w:rsidRPr="00374AD2">
        <w:rPr>
          <w:sz w:val="20"/>
          <w:szCs w:val="20"/>
        </w:rPr>
        <w:fldChar w:fldCharType="end"/>
      </w:r>
    </w:p>
    <w:p w:rsidR="00374AD2" w:rsidRPr="00374AD2" w:rsidRDefault="003757D7" w:rsidP="00374AD2">
      <w:pPr>
        <w:pStyle w:val="Galvene"/>
        <w:rPr>
          <w:sz w:val="20"/>
          <w:szCs w:val="20"/>
        </w:rPr>
      </w:pPr>
      <w:r>
        <w:rPr>
          <w:sz w:val="20"/>
          <w:szCs w:val="20"/>
        </w:rPr>
        <w:t>10</w:t>
      </w:r>
      <w:r w:rsidR="00AE6D82">
        <w:rPr>
          <w:sz w:val="20"/>
          <w:szCs w:val="20"/>
        </w:rPr>
        <w:t>29</w:t>
      </w:r>
    </w:p>
    <w:p w:rsidR="00374AD2" w:rsidRPr="00374AD2" w:rsidRDefault="00374AD2" w:rsidP="00374AD2">
      <w:pPr>
        <w:pStyle w:val="Galvene"/>
        <w:rPr>
          <w:sz w:val="20"/>
          <w:szCs w:val="20"/>
        </w:rPr>
      </w:pPr>
      <w:r w:rsidRPr="00374AD2">
        <w:rPr>
          <w:sz w:val="20"/>
          <w:szCs w:val="20"/>
        </w:rPr>
        <w:t>R.Gulbis</w:t>
      </w:r>
    </w:p>
    <w:p w:rsidR="00374AD2" w:rsidRPr="00374AD2" w:rsidRDefault="00374AD2" w:rsidP="00374AD2">
      <w:pPr>
        <w:pStyle w:val="Galvene"/>
        <w:rPr>
          <w:sz w:val="20"/>
          <w:szCs w:val="20"/>
        </w:rPr>
      </w:pPr>
      <w:r w:rsidRPr="00374AD2">
        <w:rPr>
          <w:sz w:val="20"/>
          <w:szCs w:val="20"/>
        </w:rPr>
        <w:t xml:space="preserve">67330211, </w:t>
      </w:r>
      <w:hyperlink r:id="rId8" w:history="1">
        <w:r w:rsidRPr="00374AD2">
          <w:rPr>
            <w:rStyle w:val="Hipersaite"/>
            <w:sz w:val="20"/>
            <w:szCs w:val="20"/>
          </w:rPr>
          <w:t>Rihards.Gulbis@km.gov.lv</w:t>
        </w:r>
      </w:hyperlink>
      <w:r w:rsidRPr="00374AD2">
        <w:rPr>
          <w:sz w:val="20"/>
          <w:szCs w:val="20"/>
        </w:rPr>
        <w:t xml:space="preserve">  </w:t>
      </w:r>
    </w:p>
    <w:p w:rsidR="00374AD2" w:rsidRPr="00101F7F" w:rsidRDefault="00101F7F" w:rsidP="00101F7F">
      <w:pPr>
        <w:pStyle w:val="naisf"/>
        <w:spacing w:before="0" w:after="0"/>
        <w:ind w:firstLine="0"/>
        <w:rPr>
          <w:sz w:val="20"/>
          <w:szCs w:val="20"/>
        </w:rPr>
      </w:pPr>
      <w:bookmarkStart w:id="3" w:name="OLE_LINK3"/>
      <w:bookmarkStart w:id="4" w:name="OLE_LINK4"/>
      <w:r w:rsidRPr="00101F7F">
        <w:rPr>
          <w:sz w:val="20"/>
          <w:szCs w:val="20"/>
        </w:rPr>
        <w:t>I.Tomsone</w:t>
      </w:r>
    </w:p>
    <w:p w:rsidR="00101F7F" w:rsidRPr="00101F7F" w:rsidRDefault="00101F7F" w:rsidP="00101F7F">
      <w:pPr>
        <w:pStyle w:val="naisf"/>
        <w:spacing w:before="0" w:after="0"/>
        <w:ind w:firstLine="0"/>
        <w:rPr>
          <w:sz w:val="20"/>
          <w:szCs w:val="20"/>
        </w:rPr>
      </w:pPr>
      <w:r w:rsidRPr="00101F7F">
        <w:rPr>
          <w:sz w:val="20"/>
          <w:szCs w:val="20"/>
        </w:rPr>
        <w:t xml:space="preserve">67330240, </w:t>
      </w:r>
      <w:hyperlink r:id="rId9" w:history="1">
        <w:r w:rsidRPr="00886FBF">
          <w:rPr>
            <w:rStyle w:val="Hipersaite"/>
            <w:sz w:val="20"/>
            <w:szCs w:val="20"/>
          </w:rPr>
          <w:t>Ilona.Tomsone@km.gov.lv</w:t>
        </w:r>
      </w:hyperlink>
      <w:r>
        <w:rPr>
          <w:sz w:val="20"/>
          <w:szCs w:val="20"/>
        </w:rPr>
        <w:t xml:space="preserve"> </w:t>
      </w:r>
      <w:bookmarkEnd w:id="3"/>
      <w:bookmarkEnd w:id="4"/>
    </w:p>
    <w:sectPr w:rsidR="00101F7F" w:rsidRPr="00101F7F" w:rsidSect="00AE6D82">
      <w:headerReference w:type="default" r:id="rId10"/>
      <w:footerReference w:type="default" r:id="rId11"/>
      <w:footerReference w:type="first" r:id="rId12"/>
      <w:pgSz w:w="11906" w:h="16838" w:code="9"/>
      <w:pgMar w:top="99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5E" w:rsidRDefault="00C0605E" w:rsidP="00CC6608">
      <w:r>
        <w:separator/>
      </w:r>
    </w:p>
  </w:endnote>
  <w:endnote w:type="continuationSeparator" w:id="0">
    <w:p w:rsidR="00C0605E" w:rsidRDefault="00C0605E" w:rsidP="00CC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3" w:rsidRPr="00064D34" w:rsidRDefault="00764C03" w:rsidP="00064D34">
    <w:pPr>
      <w:pStyle w:val="Kjene"/>
      <w:rPr>
        <w:sz w:val="22"/>
        <w:szCs w:val="22"/>
      </w:rPr>
    </w:pPr>
    <w:r w:rsidRPr="00DE75BC">
      <w:rPr>
        <w:sz w:val="22"/>
        <w:szCs w:val="22"/>
      </w:rPr>
      <w:t>KMLik_</w:t>
    </w:r>
    <w:r w:rsidR="00044E62">
      <w:rPr>
        <w:sz w:val="22"/>
        <w:szCs w:val="22"/>
      </w:rPr>
      <w:t>03</w:t>
    </w:r>
    <w:r w:rsidR="00BC5325">
      <w:rPr>
        <w:sz w:val="22"/>
        <w:szCs w:val="22"/>
      </w:rPr>
      <w:t>10</w:t>
    </w:r>
    <w:r w:rsidRPr="00DE75BC">
      <w:rPr>
        <w:sz w:val="22"/>
        <w:szCs w:val="22"/>
      </w:rPr>
      <w:t>13_ALgroz_</w:t>
    </w:r>
    <w:r>
      <w:rPr>
        <w:sz w:val="22"/>
        <w:szCs w:val="22"/>
      </w:rPr>
      <w:t>IzpildTermPag; Likumprojekts „Grozījumi</w:t>
    </w:r>
    <w:r w:rsidRPr="00DE75BC">
      <w:rPr>
        <w:sz w:val="22"/>
        <w:szCs w:val="22"/>
      </w:rPr>
      <w:t xml:space="preserve"> Autortiesību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3" w:rsidRPr="00DE75BC" w:rsidRDefault="00764C03">
    <w:pPr>
      <w:pStyle w:val="Kjene"/>
      <w:rPr>
        <w:sz w:val="22"/>
        <w:szCs w:val="22"/>
      </w:rPr>
    </w:pPr>
    <w:r w:rsidRPr="00DE75BC">
      <w:rPr>
        <w:sz w:val="22"/>
        <w:szCs w:val="22"/>
      </w:rPr>
      <w:t>KMLik_</w:t>
    </w:r>
    <w:r w:rsidR="00BC5325">
      <w:rPr>
        <w:sz w:val="22"/>
        <w:szCs w:val="22"/>
      </w:rPr>
      <w:t>0</w:t>
    </w:r>
    <w:r w:rsidR="00044E62">
      <w:rPr>
        <w:sz w:val="22"/>
        <w:szCs w:val="22"/>
      </w:rPr>
      <w:t>3</w:t>
    </w:r>
    <w:r w:rsidR="00BC5325">
      <w:rPr>
        <w:sz w:val="22"/>
        <w:szCs w:val="22"/>
      </w:rPr>
      <w:t>10</w:t>
    </w:r>
    <w:r w:rsidRPr="00DE75BC">
      <w:rPr>
        <w:sz w:val="22"/>
        <w:szCs w:val="22"/>
      </w:rPr>
      <w:t>13_ALgroz_</w:t>
    </w:r>
    <w:r>
      <w:rPr>
        <w:sz w:val="22"/>
        <w:szCs w:val="22"/>
      </w:rPr>
      <w:t>IzpildTermPag; Likumprojekts „Grozījumi</w:t>
    </w:r>
    <w:r w:rsidRPr="00DE75BC">
      <w:rPr>
        <w:sz w:val="22"/>
        <w:szCs w:val="22"/>
      </w:rPr>
      <w:t xml:space="preserve"> Autortiesību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5E" w:rsidRDefault="00C0605E" w:rsidP="00CC6608">
      <w:r>
        <w:separator/>
      </w:r>
    </w:p>
  </w:footnote>
  <w:footnote w:type="continuationSeparator" w:id="0">
    <w:p w:rsidR="00C0605E" w:rsidRDefault="00C0605E" w:rsidP="00CC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3" w:rsidRPr="00421E66" w:rsidRDefault="00883FF9" w:rsidP="00B75FF5">
    <w:pPr>
      <w:pStyle w:val="Galvene"/>
      <w:framePr w:wrap="auto" w:vAnchor="text" w:hAnchor="margin" w:xAlign="center" w:y="1"/>
      <w:rPr>
        <w:rStyle w:val="Lappusesnumurs"/>
        <w:sz w:val="22"/>
        <w:szCs w:val="22"/>
      </w:rPr>
    </w:pPr>
    <w:r w:rsidRPr="00421E66">
      <w:rPr>
        <w:rStyle w:val="Lappusesnumurs"/>
        <w:sz w:val="22"/>
        <w:szCs w:val="22"/>
      </w:rPr>
      <w:fldChar w:fldCharType="begin"/>
    </w:r>
    <w:r w:rsidR="00764C03" w:rsidRPr="00421E66">
      <w:rPr>
        <w:rStyle w:val="Lappusesnumurs"/>
        <w:sz w:val="22"/>
        <w:szCs w:val="22"/>
      </w:rPr>
      <w:instrText xml:space="preserve">PAGE  </w:instrText>
    </w:r>
    <w:r w:rsidRPr="00421E66">
      <w:rPr>
        <w:rStyle w:val="Lappusesnumurs"/>
        <w:sz w:val="22"/>
        <w:szCs w:val="22"/>
      </w:rPr>
      <w:fldChar w:fldCharType="separate"/>
    </w:r>
    <w:r w:rsidR="00AE6D82">
      <w:rPr>
        <w:rStyle w:val="Lappusesnumurs"/>
        <w:noProof/>
        <w:sz w:val="22"/>
        <w:szCs w:val="22"/>
      </w:rPr>
      <w:t>3</w:t>
    </w:r>
    <w:r w:rsidRPr="00421E66">
      <w:rPr>
        <w:rStyle w:val="Lappusesnumurs"/>
        <w:sz w:val="22"/>
        <w:szCs w:val="22"/>
      </w:rPr>
      <w:fldChar w:fldCharType="end"/>
    </w:r>
  </w:p>
  <w:p w:rsidR="00764C03" w:rsidRDefault="00764C0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AC0"/>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7072623"/>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A6E0511"/>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5581"/>
    <w:rsid w:val="00000817"/>
    <w:rsid w:val="00043BCB"/>
    <w:rsid w:val="00044E62"/>
    <w:rsid w:val="00064D34"/>
    <w:rsid w:val="0008740C"/>
    <w:rsid w:val="000D36FD"/>
    <w:rsid w:val="00101F7F"/>
    <w:rsid w:val="0011139B"/>
    <w:rsid w:val="00123470"/>
    <w:rsid w:val="00130958"/>
    <w:rsid w:val="00136144"/>
    <w:rsid w:val="00141466"/>
    <w:rsid w:val="001515C3"/>
    <w:rsid w:val="00191D68"/>
    <w:rsid w:val="001A05A1"/>
    <w:rsid w:val="001A2849"/>
    <w:rsid w:val="001C4B86"/>
    <w:rsid w:val="001C76A5"/>
    <w:rsid w:val="001E14D1"/>
    <w:rsid w:val="002011EC"/>
    <w:rsid w:val="0020470F"/>
    <w:rsid w:val="002158E2"/>
    <w:rsid w:val="00262C16"/>
    <w:rsid w:val="0026549A"/>
    <w:rsid w:val="002822E0"/>
    <w:rsid w:val="00291EA9"/>
    <w:rsid w:val="002A134D"/>
    <w:rsid w:val="002B3317"/>
    <w:rsid w:val="002B5AC4"/>
    <w:rsid w:val="002E518E"/>
    <w:rsid w:val="002F3FE7"/>
    <w:rsid w:val="00304A17"/>
    <w:rsid w:val="003107A6"/>
    <w:rsid w:val="00345179"/>
    <w:rsid w:val="00361D46"/>
    <w:rsid w:val="0037465D"/>
    <w:rsid w:val="00374AD2"/>
    <w:rsid w:val="003757D7"/>
    <w:rsid w:val="00393641"/>
    <w:rsid w:val="0039502B"/>
    <w:rsid w:val="003B5581"/>
    <w:rsid w:val="003D2BF0"/>
    <w:rsid w:val="003F3AAF"/>
    <w:rsid w:val="004148FE"/>
    <w:rsid w:val="00414A9A"/>
    <w:rsid w:val="00421284"/>
    <w:rsid w:val="00421E66"/>
    <w:rsid w:val="00430742"/>
    <w:rsid w:val="00434BB1"/>
    <w:rsid w:val="004654C0"/>
    <w:rsid w:val="004669DB"/>
    <w:rsid w:val="004717C0"/>
    <w:rsid w:val="00477707"/>
    <w:rsid w:val="0049339F"/>
    <w:rsid w:val="004948C7"/>
    <w:rsid w:val="004C1B4D"/>
    <w:rsid w:val="00534BF0"/>
    <w:rsid w:val="00546F90"/>
    <w:rsid w:val="00561CD2"/>
    <w:rsid w:val="00565A5E"/>
    <w:rsid w:val="00565B94"/>
    <w:rsid w:val="005771B7"/>
    <w:rsid w:val="00586A91"/>
    <w:rsid w:val="005A2237"/>
    <w:rsid w:val="005A491F"/>
    <w:rsid w:val="005D0840"/>
    <w:rsid w:val="00614BA1"/>
    <w:rsid w:val="0063205D"/>
    <w:rsid w:val="00646E03"/>
    <w:rsid w:val="006557D3"/>
    <w:rsid w:val="00687F40"/>
    <w:rsid w:val="00697053"/>
    <w:rsid w:val="006F1FA3"/>
    <w:rsid w:val="00701288"/>
    <w:rsid w:val="00702CEF"/>
    <w:rsid w:val="007067F8"/>
    <w:rsid w:val="0074081E"/>
    <w:rsid w:val="00764734"/>
    <w:rsid w:val="00764C03"/>
    <w:rsid w:val="00775AE7"/>
    <w:rsid w:val="007B78EF"/>
    <w:rsid w:val="007E029F"/>
    <w:rsid w:val="00814283"/>
    <w:rsid w:val="00843578"/>
    <w:rsid w:val="00856FB9"/>
    <w:rsid w:val="00876FF1"/>
    <w:rsid w:val="00883FF9"/>
    <w:rsid w:val="00890026"/>
    <w:rsid w:val="008951E2"/>
    <w:rsid w:val="00896825"/>
    <w:rsid w:val="00897161"/>
    <w:rsid w:val="008A22C3"/>
    <w:rsid w:val="008A7DB9"/>
    <w:rsid w:val="008B3954"/>
    <w:rsid w:val="008F2CC3"/>
    <w:rsid w:val="00910568"/>
    <w:rsid w:val="00912173"/>
    <w:rsid w:val="00922896"/>
    <w:rsid w:val="00925892"/>
    <w:rsid w:val="00931959"/>
    <w:rsid w:val="009404FB"/>
    <w:rsid w:val="009661D2"/>
    <w:rsid w:val="00973427"/>
    <w:rsid w:val="0098377C"/>
    <w:rsid w:val="00991570"/>
    <w:rsid w:val="0099715D"/>
    <w:rsid w:val="009978F3"/>
    <w:rsid w:val="009A5CA6"/>
    <w:rsid w:val="009E3924"/>
    <w:rsid w:val="009E3DE6"/>
    <w:rsid w:val="00A2373C"/>
    <w:rsid w:val="00A26905"/>
    <w:rsid w:val="00A30AEE"/>
    <w:rsid w:val="00A31810"/>
    <w:rsid w:val="00A400C7"/>
    <w:rsid w:val="00A56E57"/>
    <w:rsid w:val="00A8678A"/>
    <w:rsid w:val="00A930C4"/>
    <w:rsid w:val="00AE6D82"/>
    <w:rsid w:val="00AF520D"/>
    <w:rsid w:val="00B04193"/>
    <w:rsid w:val="00B25EAE"/>
    <w:rsid w:val="00B301EC"/>
    <w:rsid w:val="00B31F44"/>
    <w:rsid w:val="00B54C1B"/>
    <w:rsid w:val="00B715BF"/>
    <w:rsid w:val="00B74028"/>
    <w:rsid w:val="00B75FF5"/>
    <w:rsid w:val="00BB5191"/>
    <w:rsid w:val="00BC3632"/>
    <w:rsid w:val="00BC5325"/>
    <w:rsid w:val="00BC6146"/>
    <w:rsid w:val="00BE1F6A"/>
    <w:rsid w:val="00BF48C7"/>
    <w:rsid w:val="00C0605E"/>
    <w:rsid w:val="00C302E2"/>
    <w:rsid w:val="00C71F52"/>
    <w:rsid w:val="00C817AC"/>
    <w:rsid w:val="00C94521"/>
    <w:rsid w:val="00CC6608"/>
    <w:rsid w:val="00CC6D77"/>
    <w:rsid w:val="00CF5BCF"/>
    <w:rsid w:val="00CF69BE"/>
    <w:rsid w:val="00D265D5"/>
    <w:rsid w:val="00D27B5C"/>
    <w:rsid w:val="00D5023E"/>
    <w:rsid w:val="00D54AB8"/>
    <w:rsid w:val="00D559C2"/>
    <w:rsid w:val="00D853C8"/>
    <w:rsid w:val="00D950C0"/>
    <w:rsid w:val="00DA0A5B"/>
    <w:rsid w:val="00DA3FE0"/>
    <w:rsid w:val="00DB7CE7"/>
    <w:rsid w:val="00DC6AB0"/>
    <w:rsid w:val="00DE75BC"/>
    <w:rsid w:val="00DF054B"/>
    <w:rsid w:val="00DF7B47"/>
    <w:rsid w:val="00E21779"/>
    <w:rsid w:val="00E232BE"/>
    <w:rsid w:val="00E34AD7"/>
    <w:rsid w:val="00E552F3"/>
    <w:rsid w:val="00E61CAA"/>
    <w:rsid w:val="00E9327C"/>
    <w:rsid w:val="00E946C0"/>
    <w:rsid w:val="00ED1FF0"/>
    <w:rsid w:val="00F103BB"/>
    <w:rsid w:val="00F374BE"/>
    <w:rsid w:val="00F56D77"/>
    <w:rsid w:val="00F72A76"/>
    <w:rsid w:val="00F815B5"/>
    <w:rsid w:val="00F86A64"/>
    <w:rsid w:val="00FB1E59"/>
    <w:rsid w:val="00FC33FE"/>
    <w:rsid w:val="00FD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Virsraksts3">
    <w:name w:val="heading 3"/>
    <w:basedOn w:val="Parastais"/>
    <w:next w:val="Parastais"/>
    <w:link w:val="Virsraksts3Rakstz"/>
    <w:uiPriority w:val="9"/>
    <w:semiHidden/>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ais"/>
    <w:next w:val="Parastais"/>
    <w:link w:val="Virsraksts5Rakstz"/>
    <w:uiPriority w:val="99"/>
    <w:qFormat/>
    <w:rsid w:val="003B5581"/>
    <w:pPr>
      <w:keepNext/>
      <w:tabs>
        <w:tab w:val="left" w:pos="-142"/>
      </w:tabs>
      <w:jc w:val="right"/>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Parastais"/>
    <w:uiPriority w:val="99"/>
    <w:rsid w:val="003B5581"/>
    <w:pPr>
      <w:spacing w:before="75" w:after="75"/>
      <w:jc w:val="right"/>
    </w:pPr>
  </w:style>
  <w:style w:type="paragraph" w:customStyle="1" w:styleId="naisf">
    <w:name w:val="naisf"/>
    <w:basedOn w:val="Parastais"/>
    <w:rsid w:val="003B5581"/>
    <w:pPr>
      <w:spacing w:before="75" w:after="75"/>
      <w:ind w:firstLine="375"/>
      <w:jc w:val="both"/>
    </w:pPr>
  </w:style>
  <w:style w:type="paragraph" w:styleId="Galvene">
    <w:name w:val="header"/>
    <w:basedOn w:val="Parastais"/>
    <w:link w:val="GalveneRakstz"/>
    <w:rsid w:val="003B5581"/>
    <w:pPr>
      <w:tabs>
        <w:tab w:val="center" w:pos="4153"/>
        <w:tab w:val="right" w:pos="8306"/>
      </w:tabs>
    </w:pPr>
  </w:style>
  <w:style w:type="character" w:customStyle="1" w:styleId="GalveneRakstz">
    <w:name w:val="Galvene Rakstz."/>
    <w:basedOn w:val="Noklusjumarindkopasfonts"/>
    <w:link w:val="Galvene"/>
    <w:rsid w:val="003B5581"/>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3B5581"/>
    <w:pPr>
      <w:tabs>
        <w:tab w:val="center" w:pos="4153"/>
        <w:tab w:val="right" w:pos="8306"/>
      </w:tabs>
    </w:pPr>
  </w:style>
  <w:style w:type="character" w:customStyle="1" w:styleId="KjeneRakstz">
    <w:name w:val="Kājene Rakstz."/>
    <w:basedOn w:val="Noklusjumarindkopasfonts"/>
    <w:link w:val="Kjene"/>
    <w:uiPriority w:val="99"/>
    <w:rsid w:val="003B5581"/>
    <w:rPr>
      <w:rFonts w:ascii="Times New Roman" w:eastAsia="Times New Roman" w:hAnsi="Times New Roman" w:cs="Times New Roman"/>
      <w:sz w:val="24"/>
      <w:szCs w:val="24"/>
      <w:lang w:val="lv-LV" w:eastAsia="lv-LV"/>
    </w:rPr>
  </w:style>
  <w:style w:type="character" w:styleId="Lappusesnumurs">
    <w:name w:val="page number"/>
    <w:basedOn w:val="Noklusjumarindkopasfonts"/>
    <w:uiPriority w:val="99"/>
    <w:rsid w:val="003B5581"/>
    <w:rPr>
      <w:rFonts w:cs="Times New Roman"/>
    </w:rPr>
  </w:style>
  <w:style w:type="character" w:styleId="Hipersaite">
    <w:name w:val="Hyperlink"/>
    <w:basedOn w:val="Noklusjumarindkopasfonts"/>
    <w:uiPriority w:val="99"/>
    <w:rsid w:val="003B5581"/>
    <w:rPr>
      <w:rFonts w:cs="Times New Roman"/>
      <w:color w:val="0000FF"/>
      <w:u w:val="single"/>
    </w:rPr>
  </w:style>
  <w:style w:type="paragraph" w:styleId="Balonteksts">
    <w:name w:val="Balloon Text"/>
    <w:basedOn w:val="Parastais"/>
    <w:link w:val="BalontekstsRakstz"/>
    <w:uiPriority w:val="99"/>
    <w:semiHidden/>
    <w:unhideWhenUsed/>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581"/>
    <w:rPr>
      <w:rFonts w:ascii="Tahoma" w:eastAsia="Times New Roman" w:hAnsi="Tahoma" w:cs="Tahoma"/>
      <w:sz w:val="16"/>
      <w:szCs w:val="16"/>
      <w:lang w:val="lv-LV" w:eastAsia="lv-LV"/>
    </w:rPr>
  </w:style>
  <w:style w:type="character" w:customStyle="1" w:styleId="Virsraksts3Rakstz">
    <w:name w:val="Virsraksts 3 Rakstz."/>
    <w:basedOn w:val="Noklusjumarindkopasfonts"/>
    <w:link w:val="Virsraksts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ais"/>
    <w:rsid w:val="00421E66"/>
    <w:pPr>
      <w:spacing w:before="100" w:beforeAutospacing="1" w:after="100" w:afterAutospacing="1"/>
    </w:pPr>
    <w:rPr>
      <w:rFonts w:ascii="Arial Unicode MS" w:eastAsia="Arial Unicode MS" w:hAnsi="Arial Unicode MS"/>
      <w:color w:val="000000"/>
      <w:szCs w:val="20"/>
      <w:lang w:eastAsia="en-US"/>
    </w:rPr>
  </w:style>
  <w:style w:type="paragraph" w:styleId="Sarakstarindkopa">
    <w:name w:val="List Paragraph"/>
    <w:basedOn w:val="Parastais"/>
    <w:uiPriority w:val="34"/>
    <w:qFormat/>
    <w:rsid w:val="00876FF1"/>
    <w:pPr>
      <w:ind w:left="720"/>
      <w:contextualSpacing/>
    </w:pPr>
  </w:style>
  <w:style w:type="paragraph" w:customStyle="1" w:styleId="tv2133">
    <w:name w:val="tv2133"/>
    <w:basedOn w:val="Parastais"/>
    <w:rsid w:val="00876FF1"/>
    <w:pPr>
      <w:spacing w:line="360" w:lineRule="auto"/>
      <w:ind w:firstLine="300"/>
    </w:pPr>
    <w:rPr>
      <w:color w:val="414142"/>
      <w:sz w:val="20"/>
      <w:szCs w:val="20"/>
    </w:rPr>
  </w:style>
  <w:style w:type="character" w:styleId="Komentraatsauce">
    <w:name w:val="annotation reference"/>
    <w:basedOn w:val="Noklusjumarindkopasfonts"/>
    <w:uiPriority w:val="99"/>
    <w:semiHidden/>
    <w:unhideWhenUsed/>
    <w:rsid w:val="00B25EAE"/>
    <w:rPr>
      <w:sz w:val="16"/>
      <w:szCs w:val="16"/>
    </w:rPr>
  </w:style>
  <w:style w:type="paragraph" w:styleId="Komentrateksts">
    <w:name w:val="annotation text"/>
    <w:basedOn w:val="Parastais"/>
    <w:link w:val="KomentratekstsRakstz"/>
    <w:uiPriority w:val="99"/>
    <w:semiHidden/>
    <w:unhideWhenUsed/>
    <w:rsid w:val="00B25EAE"/>
    <w:rPr>
      <w:sz w:val="20"/>
      <w:szCs w:val="20"/>
    </w:rPr>
  </w:style>
  <w:style w:type="character" w:customStyle="1" w:styleId="KomentratekstsRakstz">
    <w:name w:val="Komentāra teksts Rakstz."/>
    <w:basedOn w:val="Noklusjumarindkopasfonts"/>
    <w:link w:val="Komentrateksts"/>
    <w:uiPriority w:val="99"/>
    <w:semiHidden/>
    <w:rsid w:val="00B25EAE"/>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B25EAE"/>
    <w:rPr>
      <w:b/>
      <w:bCs/>
    </w:rPr>
  </w:style>
  <w:style w:type="character" w:customStyle="1" w:styleId="KomentratmaRakstz">
    <w:name w:val="Komentāra tēma Rakstz."/>
    <w:basedOn w:val="KomentratekstsRakstz"/>
    <w:link w:val="Komentratma"/>
    <w:uiPriority w:val="99"/>
    <w:semiHidden/>
    <w:rsid w:val="00B25EAE"/>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B04193"/>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berschrift3">
    <w:name w:val="heading 3"/>
    <w:basedOn w:val="Standard"/>
    <w:next w:val="Standard"/>
    <w:link w:val="berschrift3Zchn"/>
    <w:uiPriority w:val="9"/>
    <w:semiHidden/>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9"/>
    <w:qFormat/>
    <w:rsid w:val="003B5581"/>
    <w:pPr>
      <w:keepNext/>
      <w:tabs>
        <w:tab w:val="left" w:pos="-142"/>
      </w:tabs>
      <w:jc w:val="right"/>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Standard"/>
    <w:uiPriority w:val="99"/>
    <w:rsid w:val="003B5581"/>
    <w:pPr>
      <w:spacing w:before="75" w:after="75"/>
      <w:jc w:val="right"/>
    </w:pPr>
  </w:style>
  <w:style w:type="paragraph" w:customStyle="1" w:styleId="naisf">
    <w:name w:val="naisf"/>
    <w:basedOn w:val="Standard"/>
    <w:rsid w:val="003B5581"/>
    <w:pPr>
      <w:spacing w:before="75" w:after="75"/>
      <w:ind w:firstLine="375"/>
      <w:jc w:val="both"/>
    </w:pPr>
  </w:style>
  <w:style w:type="paragraph" w:styleId="Kopfzeile">
    <w:name w:val="header"/>
    <w:basedOn w:val="Standard"/>
    <w:link w:val="KopfzeileZchn"/>
    <w:rsid w:val="003B5581"/>
    <w:pPr>
      <w:tabs>
        <w:tab w:val="center" w:pos="4153"/>
        <w:tab w:val="right" w:pos="8306"/>
      </w:tabs>
    </w:pPr>
  </w:style>
  <w:style w:type="character" w:customStyle="1" w:styleId="KopfzeileZchn">
    <w:name w:val="Kopfzeile Zchn"/>
    <w:basedOn w:val="Absatz-Standardschriftart"/>
    <w:link w:val="Kopfzeile"/>
    <w:rsid w:val="003B5581"/>
    <w:rPr>
      <w:rFonts w:ascii="Times New Roman" w:eastAsia="Times New Roman" w:hAnsi="Times New Roman" w:cs="Times New Roman"/>
      <w:sz w:val="24"/>
      <w:szCs w:val="24"/>
      <w:lang w:val="lv-LV" w:eastAsia="lv-LV"/>
    </w:rPr>
  </w:style>
  <w:style w:type="paragraph" w:styleId="Fuzeile">
    <w:name w:val="footer"/>
    <w:basedOn w:val="Standard"/>
    <w:link w:val="FuzeileZchn"/>
    <w:uiPriority w:val="99"/>
    <w:rsid w:val="003B5581"/>
    <w:pPr>
      <w:tabs>
        <w:tab w:val="center" w:pos="4153"/>
        <w:tab w:val="right" w:pos="8306"/>
      </w:tabs>
    </w:pPr>
  </w:style>
  <w:style w:type="character" w:customStyle="1" w:styleId="FuzeileZchn">
    <w:name w:val="Fußzeile Zchn"/>
    <w:basedOn w:val="Absatz-Standardschriftart"/>
    <w:link w:val="Fuzeile"/>
    <w:uiPriority w:val="99"/>
    <w:rsid w:val="003B5581"/>
    <w:rPr>
      <w:rFonts w:ascii="Times New Roman" w:eastAsia="Times New Roman" w:hAnsi="Times New Roman" w:cs="Times New Roman"/>
      <w:sz w:val="24"/>
      <w:szCs w:val="24"/>
      <w:lang w:val="lv-LV" w:eastAsia="lv-LV"/>
    </w:rPr>
  </w:style>
  <w:style w:type="character" w:styleId="Seitenzahl">
    <w:name w:val="page number"/>
    <w:basedOn w:val="Absatz-Standardschriftart"/>
    <w:uiPriority w:val="99"/>
    <w:rsid w:val="003B5581"/>
    <w:rPr>
      <w:rFonts w:cs="Times New Roman"/>
    </w:rPr>
  </w:style>
  <w:style w:type="character" w:styleId="Hyperlink">
    <w:name w:val="Hyperlink"/>
    <w:basedOn w:val="Absatz-Standardschriftart"/>
    <w:uiPriority w:val="99"/>
    <w:rsid w:val="003B5581"/>
    <w:rPr>
      <w:rFonts w:cs="Times New Roman"/>
      <w:color w:val="0000FF"/>
      <w:u w:val="single"/>
    </w:rPr>
  </w:style>
  <w:style w:type="paragraph" w:styleId="Sprechblasentext">
    <w:name w:val="Balloon Text"/>
    <w:basedOn w:val="Standard"/>
    <w:link w:val="SprechblasentextZchn"/>
    <w:uiPriority w:val="99"/>
    <w:semiHidden/>
    <w:unhideWhenUsed/>
    <w:rsid w:val="003B55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581"/>
    <w:rPr>
      <w:rFonts w:ascii="Tahoma" w:eastAsia="Times New Roman" w:hAnsi="Tahoma" w:cs="Tahoma"/>
      <w:sz w:val="16"/>
      <w:szCs w:val="16"/>
      <w:lang w:val="lv-LV" w:eastAsia="lv-LV"/>
    </w:rPr>
  </w:style>
  <w:style w:type="character" w:customStyle="1" w:styleId="berschrift3Zchn">
    <w:name w:val="Überschrift 3 Zchn"/>
    <w:basedOn w:val="Absatz-Standardschriftart"/>
    <w:link w:val="berschrift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Standard"/>
    <w:rsid w:val="00421E66"/>
    <w:pPr>
      <w:spacing w:before="100" w:beforeAutospacing="1" w:after="100" w:afterAutospacing="1"/>
    </w:pPr>
    <w:rPr>
      <w:rFonts w:ascii="Arial Unicode MS" w:eastAsia="Arial Unicode MS" w:hAnsi="Arial Unicode MS"/>
      <w:color w:val="000000"/>
      <w:szCs w:val="20"/>
      <w:lang w:eastAsia="en-US"/>
    </w:rPr>
  </w:style>
  <w:style w:type="paragraph" w:styleId="Listenabsatz">
    <w:name w:val="List Paragraph"/>
    <w:basedOn w:val="Standard"/>
    <w:uiPriority w:val="34"/>
    <w:qFormat/>
    <w:rsid w:val="00876FF1"/>
    <w:pPr>
      <w:ind w:left="720"/>
      <w:contextualSpacing/>
    </w:pPr>
  </w:style>
  <w:style w:type="paragraph" w:customStyle="1" w:styleId="tv2133">
    <w:name w:val="tv2133"/>
    <w:basedOn w:val="Standard"/>
    <w:rsid w:val="00876FF1"/>
    <w:pPr>
      <w:spacing w:line="360" w:lineRule="auto"/>
      <w:ind w:firstLine="300"/>
    </w:pPr>
    <w:rPr>
      <w:color w:val="414142"/>
      <w:sz w:val="20"/>
      <w:szCs w:val="20"/>
    </w:rPr>
  </w:style>
  <w:style w:type="character" w:styleId="Kommentarzeichen">
    <w:name w:val="annotation reference"/>
    <w:basedOn w:val="Absatz-Standardschriftart"/>
    <w:uiPriority w:val="99"/>
    <w:semiHidden/>
    <w:unhideWhenUsed/>
    <w:rsid w:val="00B25EAE"/>
    <w:rPr>
      <w:sz w:val="16"/>
      <w:szCs w:val="16"/>
    </w:rPr>
  </w:style>
  <w:style w:type="paragraph" w:styleId="Kommentartext">
    <w:name w:val="annotation text"/>
    <w:basedOn w:val="Standard"/>
    <w:link w:val="KommentartextZchn"/>
    <w:uiPriority w:val="99"/>
    <w:semiHidden/>
    <w:unhideWhenUsed/>
    <w:rsid w:val="00B25EAE"/>
    <w:rPr>
      <w:sz w:val="20"/>
      <w:szCs w:val="20"/>
    </w:rPr>
  </w:style>
  <w:style w:type="character" w:customStyle="1" w:styleId="KommentartextZchn">
    <w:name w:val="Kommentartext Zchn"/>
    <w:basedOn w:val="Absatz-Standardschriftart"/>
    <w:link w:val="Kommentartext"/>
    <w:uiPriority w:val="99"/>
    <w:semiHidden/>
    <w:rsid w:val="00B25EAE"/>
    <w:rPr>
      <w:rFonts w:ascii="Times New Roman" w:eastAsia="Times New Roman" w:hAnsi="Times New Roman" w:cs="Times New Roman"/>
      <w:sz w:val="20"/>
      <w:szCs w:val="20"/>
      <w:lang w:val="lv-LV" w:eastAsia="lv-LV"/>
    </w:rPr>
  </w:style>
  <w:style w:type="paragraph" w:styleId="Kommentarthema">
    <w:name w:val="annotation subject"/>
    <w:basedOn w:val="Kommentartext"/>
    <w:next w:val="Kommentartext"/>
    <w:link w:val="KommentarthemaZchn"/>
    <w:uiPriority w:val="99"/>
    <w:semiHidden/>
    <w:unhideWhenUsed/>
    <w:rsid w:val="00B25EAE"/>
    <w:rPr>
      <w:b/>
      <w:bCs/>
    </w:rPr>
  </w:style>
  <w:style w:type="character" w:customStyle="1" w:styleId="KommentarthemaZchn">
    <w:name w:val="Kommentarthema Zchn"/>
    <w:basedOn w:val="KommentartextZchn"/>
    <w:link w:val="Kommentarthema"/>
    <w:uiPriority w:val="99"/>
    <w:semiHidden/>
    <w:rsid w:val="00B25EAE"/>
    <w:rPr>
      <w:rFonts w:ascii="Times New Roman" w:eastAsia="Times New Roman" w:hAnsi="Times New Roman" w:cs="Times New Roman"/>
      <w:b/>
      <w:bCs/>
      <w:sz w:val="20"/>
      <w:szCs w:val="20"/>
      <w:lang w:val="lv-LV" w:eastAsia="lv-LV"/>
    </w:rPr>
  </w:style>
  <w:style w:type="paragraph" w:styleId="berarbeitung">
    <w:name w:val="Revision"/>
    <w:hidden/>
    <w:uiPriority w:val="99"/>
    <w:semiHidden/>
    <w:rsid w:val="00B04193"/>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238831875">
      <w:bodyDiv w:val="1"/>
      <w:marLeft w:val="0"/>
      <w:marRight w:val="0"/>
      <w:marTop w:val="0"/>
      <w:marBottom w:val="0"/>
      <w:divBdr>
        <w:top w:val="none" w:sz="0" w:space="0" w:color="auto"/>
        <w:left w:val="none" w:sz="0" w:space="0" w:color="auto"/>
        <w:bottom w:val="none" w:sz="0" w:space="0" w:color="auto"/>
        <w:right w:val="none" w:sz="0" w:space="0" w:color="auto"/>
      </w:divBdr>
      <w:divsChild>
        <w:div w:id="1434203507">
          <w:marLeft w:val="0"/>
          <w:marRight w:val="0"/>
          <w:marTop w:val="0"/>
          <w:marBottom w:val="0"/>
          <w:divBdr>
            <w:top w:val="none" w:sz="0" w:space="0" w:color="auto"/>
            <w:left w:val="none" w:sz="0" w:space="0" w:color="auto"/>
            <w:bottom w:val="none" w:sz="0" w:space="0" w:color="auto"/>
            <w:right w:val="none" w:sz="0" w:space="0" w:color="auto"/>
          </w:divBdr>
          <w:divsChild>
            <w:div w:id="125321766">
              <w:marLeft w:val="0"/>
              <w:marRight w:val="0"/>
              <w:marTop w:val="0"/>
              <w:marBottom w:val="0"/>
              <w:divBdr>
                <w:top w:val="none" w:sz="0" w:space="0" w:color="auto"/>
                <w:left w:val="none" w:sz="0" w:space="0" w:color="auto"/>
                <w:bottom w:val="none" w:sz="0" w:space="0" w:color="auto"/>
                <w:right w:val="none" w:sz="0" w:space="0" w:color="auto"/>
              </w:divBdr>
              <w:divsChild>
                <w:div w:id="1849981524">
                  <w:marLeft w:val="0"/>
                  <w:marRight w:val="0"/>
                  <w:marTop w:val="0"/>
                  <w:marBottom w:val="0"/>
                  <w:divBdr>
                    <w:top w:val="none" w:sz="0" w:space="0" w:color="auto"/>
                    <w:left w:val="none" w:sz="0" w:space="0" w:color="auto"/>
                    <w:bottom w:val="none" w:sz="0" w:space="0" w:color="auto"/>
                    <w:right w:val="none" w:sz="0" w:space="0" w:color="auto"/>
                  </w:divBdr>
                  <w:divsChild>
                    <w:div w:id="2064478672">
                      <w:marLeft w:val="0"/>
                      <w:marRight w:val="0"/>
                      <w:marTop w:val="0"/>
                      <w:marBottom w:val="0"/>
                      <w:divBdr>
                        <w:top w:val="none" w:sz="0" w:space="0" w:color="auto"/>
                        <w:left w:val="none" w:sz="0" w:space="0" w:color="auto"/>
                        <w:bottom w:val="none" w:sz="0" w:space="0" w:color="auto"/>
                        <w:right w:val="none" w:sz="0" w:space="0" w:color="auto"/>
                      </w:divBdr>
                      <w:divsChild>
                        <w:div w:id="2012564759">
                          <w:marLeft w:val="0"/>
                          <w:marRight w:val="0"/>
                          <w:marTop w:val="0"/>
                          <w:marBottom w:val="0"/>
                          <w:divBdr>
                            <w:top w:val="none" w:sz="0" w:space="0" w:color="auto"/>
                            <w:left w:val="none" w:sz="0" w:space="0" w:color="auto"/>
                            <w:bottom w:val="none" w:sz="0" w:space="0" w:color="auto"/>
                            <w:right w:val="none" w:sz="0" w:space="0" w:color="auto"/>
                          </w:divBdr>
                          <w:divsChild>
                            <w:div w:id="1550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01">
      <w:bodyDiv w:val="1"/>
      <w:marLeft w:val="0"/>
      <w:marRight w:val="0"/>
      <w:marTop w:val="0"/>
      <w:marBottom w:val="0"/>
      <w:divBdr>
        <w:top w:val="none" w:sz="0" w:space="0" w:color="auto"/>
        <w:left w:val="none" w:sz="0" w:space="0" w:color="auto"/>
        <w:bottom w:val="none" w:sz="0" w:space="0" w:color="auto"/>
        <w:right w:val="none" w:sz="0" w:space="0" w:color="auto"/>
      </w:divBdr>
      <w:divsChild>
        <w:div w:id="1321150614">
          <w:marLeft w:val="0"/>
          <w:marRight w:val="0"/>
          <w:marTop w:val="0"/>
          <w:marBottom w:val="0"/>
          <w:divBdr>
            <w:top w:val="none" w:sz="0" w:space="0" w:color="auto"/>
            <w:left w:val="none" w:sz="0" w:space="0" w:color="auto"/>
            <w:bottom w:val="none" w:sz="0" w:space="0" w:color="auto"/>
            <w:right w:val="none" w:sz="0" w:space="0" w:color="auto"/>
          </w:divBdr>
          <w:divsChild>
            <w:div w:id="1566332272">
              <w:marLeft w:val="0"/>
              <w:marRight w:val="0"/>
              <w:marTop w:val="0"/>
              <w:marBottom w:val="0"/>
              <w:divBdr>
                <w:top w:val="none" w:sz="0" w:space="0" w:color="auto"/>
                <w:left w:val="none" w:sz="0" w:space="0" w:color="auto"/>
                <w:bottom w:val="none" w:sz="0" w:space="0" w:color="auto"/>
                <w:right w:val="none" w:sz="0" w:space="0" w:color="auto"/>
              </w:divBdr>
              <w:divsChild>
                <w:div w:id="496652740">
                  <w:marLeft w:val="0"/>
                  <w:marRight w:val="0"/>
                  <w:marTop w:val="0"/>
                  <w:marBottom w:val="0"/>
                  <w:divBdr>
                    <w:top w:val="none" w:sz="0" w:space="0" w:color="auto"/>
                    <w:left w:val="none" w:sz="0" w:space="0" w:color="auto"/>
                    <w:bottom w:val="none" w:sz="0" w:space="0" w:color="auto"/>
                    <w:right w:val="none" w:sz="0" w:space="0" w:color="auto"/>
                  </w:divBdr>
                  <w:divsChild>
                    <w:div w:id="1379087695">
                      <w:marLeft w:val="0"/>
                      <w:marRight w:val="0"/>
                      <w:marTop w:val="0"/>
                      <w:marBottom w:val="0"/>
                      <w:divBdr>
                        <w:top w:val="none" w:sz="0" w:space="0" w:color="auto"/>
                        <w:left w:val="none" w:sz="0" w:space="0" w:color="auto"/>
                        <w:bottom w:val="none" w:sz="0" w:space="0" w:color="auto"/>
                        <w:right w:val="none" w:sz="0" w:space="0" w:color="auto"/>
                      </w:divBdr>
                      <w:divsChild>
                        <w:div w:id="461122418">
                          <w:marLeft w:val="0"/>
                          <w:marRight w:val="0"/>
                          <w:marTop w:val="0"/>
                          <w:marBottom w:val="0"/>
                          <w:divBdr>
                            <w:top w:val="none" w:sz="0" w:space="0" w:color="auto"/>
                            <w:left w:val="none" w:sz="0" w:space="0" w:color="auto"/>
                            <w:bottom w:val="none" w:sz="0" w:space="0" w:color="auto"/>
                            <w:right w:val="none" w:sz="0" w:space="0" w:color="auto"/>
                          </w:divBdr>
                          <w:divsChild>
                            <w:div w:id="2011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11289">
      <w:bodyDiv w:val="1"/>
      <w:marLeft w:val="0"/>
      <w:marRight w:val="0"/>
      <w:marTop w:val="0"/>
      <w:marBottom w:val="0"/>
      <w:divBdr>
        <w:top w:val="none" w:sz="0" w:space="0" w:color="auto"/>
        <w:left w:val="none" w:sz="0" w:space="0" w:color="auto"/>
        <w:bottom w:val="none" w:sz="0" w:space="0" w:color="auto"/>
        <w:right w:val="none" w:sz="0" w:space="0" w:color="auto"/>
      </w:divBdr>
      <w:divsChild>
        <w:div w:id="643659204">
          <w:marLeft w:val="0"/>
          <w:marRight w:val="0"/>
          <w:marTop w:val="0"/>
          <w:marBottom w:val="0"/>
          <w:divBdr>
            <w:top w:val="none" w:sz="0" w:space="0" w:color="auto"/>
            <w:left w:val="none" w:sz="0" w:space="0" w:color="auto"/>
            <w:bottom w:val="none" w:sz="0" w:space="0" w:color="auto"/>
            <w:right w:val="none" w:sz="0" w:space="0" w:color="auto"/>
          </w:divBdr>
          <w:divsChild>
            <w:div w:id="180552522">
              <w:marLeft w:val="0"/>
              <w:marRight w:val="0"/>
              <w:marTop w:val="0"/>
              <w:marBottom w:val="0"/>
              <w:divBdr>
                <w:top w:val="none" w:sz="0" w:space="0" w:color="auto"/>
                <w:left w:val="none" w:sz="0" w:space="0" w:color="auto"/>
                <w:bottom w:val="none" w:sz="0" w:space="0" w:color="auto"/>
                <w:right w:val="none" w:sz="0" w:space="0" w:color="auto"/>
              </w:divBdr>
              <w:divsChild>
                <w:div w:id="170224741">
                  <w:marLeft w:val="0"/>
                  <w:marRight w:val="0"/>
                  <w:marTop w:val="0"/>
                  <w:marBottom w:val="0"/>
                  <w:divBdr>
                    <w:top w:val="none" w:sz="0" w:space="0" w:color="auto"/>
                    <w:left w:val="none" w:sz="0" w:space="0" w:color="auto"/>
                    <w:bottom w:val="none" w:sz="0" w:space="0" w:color="auto"/>
                    <w:right w:val="none" w:sz="0" w:space="0" w:color="auto"/>
                  </w:divBdr>
                  <w:divsChild>
                    <w:div w:id="1145969886">
                      <w:marLeft w:val="0"/>
                      <w:marRight w:val="0"/>
                      <w:marTop w:val="0"/>
                      <w:marBottom w:val="0"/>
                      <w:divBdr>
                        <w:top w:val="none" w:sz="0" w:space="0" w:color="auto"/>
                        <w:left w:val="none" w:sz="0" w:space="0" w:color="auto"/>
                        <w:bottom w:val="none" w:sz="0" w:space="0" w:color="auto"/>
                        <w:right w:val="none" w:sz="0" w:space="0" w:color="auto"/>
                      </w:divBdr>
                      <w:divsChild>
                        <w:div w:id="1148322624">
                          <w:marLeft w:val="0"/>
                          <w:marRight w:val="0"/>
                          <w:marTop w:val="0"/>
                          <w:marBottom w:val="0"/>
                          <w:divBdr>
                            <w:top w:val="none" w:sz="0" w:space="0" w:color="auto"/>
                            <w:left w:val="none" w:sz="0" w:space="0" w:color="auto"/>
                            <w:bottom w:val="none" w:sz="0" w:space="0" w:color="auto"/>
                            <w:right w:val="none" w:sz="0" w:space="0" w:color="auto"/>
                          </w:divBdr>
                          <w:divsChild>
                            <w:div w:id="16554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14146">
      <w:bodyDiv w:val="1"/>
      <w:marLeft w:val="0"/>
      <w:marRight w:val="0"/>
      <w:marTop w:val="0"/>
      <w:marBottom w:val="0"/>
      <w:divBdr>
        <w:top w:val="none" w:sz="0" w:space="0" w:color="auto"/>
        <w:left w:val="none" w:sz="0" w:space="0" w:color="auto"/>
        <w:bottom w:val="none" w:sz="0" w:space="0" w:color="auto"/>
        <w:right w:val="none" w:sz="0" w:space="0" w:color="auto"/>
      </w:divBdr>
      <w:divsChild>
        <w:div w:id="1300378058">
          <w:marLeft w:val="0"/>
          <w:marRight w:val="0"/>
          <w:marTop w:val="0"/>
          <w:marBottom w:val="0"/>
          <w:divBdr>
            <w:top w:val="none" w:sz="0" w:space="0" w:color="auto"/>
            <w:left w:val="none" w:sz="0" w:space="0" w:color="auto"/>
            <w:bottom w:val="none" w:sz="0" w:space="0" w:color="auto"/>
            <w:right w:val="none" w:sz="0" w:space="0" w:color="auto"/>
          </w:divBdr>
          <w:divsChild>
            <w:div w:id="1157182887">
              <w:marLeft w:val="0"/>
              <w:marRight w:val="0"/>
              <w:marTop w:val="0"/>
              <w:marBottom w:val="0"/>
              <w:divBdr>
                <w:top w:val="none" w:sz="0" w:space="0" w:color="auto"/>
                <w:left w:val="none" w:sz="0" w:space="0" w:color="auto"/>
                <w:bottom w:val="none" w:sz="0" w:space="0" w:color="auto"/>
                <w:right w:val="none" w:sz="0" w:space="0" w:color="auto"/>
              </w:divBdr>
              <w:divsChild>
                <w:div w:id="1091660616">
                  <w:marLeft w:val="0"/>
                  <w:marRight w:val="0"/>
                  <w:marTop w:val="0"/>
                  <w:marBottom w:val="0"/>
                  <w:divBdr>
                    <w:top w:val="none" w:sz="0" w:space="0" w:color="auto"/>
                    <w:left w:val="none" w:sz="0" w:space="0" w:color="auto"/>
                    <w:bottom w:val="none" w:sz="0" w:space="0" w:color="auto"/>
                    <w:right w:val="none" w:sz="0" w:space="0" w:color="auto"/>
                  </w:divBdr>
                  <w:divsChild>
                    <w:div w:id="223875395">
                      <w:marLeft w:val="0"/>
                      <w:marRight w:val="0"/>
                      <w:marTop w:val="0"/>
                      <w:marBottom w:val="0"/>
                      <w:divBdr>
                        <w:top w:val="none" w:sz="0" w:space="0" w:color="auto"/>
                        <w:left w:val="none" w:sz="0" w:space="0" w:color="auto"/>
                        <w:bottom w:val="none" w:sz="0" w:space="0" w:color="auto"/>
                        <w:right w:val="none" w:sz="0" w:space="0" w:color="auto"/>
                      </w:divBdr>
                      <w:divsChild>
                        <w:div w:id="851453641">
                          <w:marLeft w:val="0"/>
                          <w:marRight w:val="0"/>
                          <w:marTop w:val="0"/>
                          <w:marBottom w:val="0"/>
                          <w:divBdr>
                            <w:top w:val="none" w:sz="0" w:space="0" w:color="auto"/>
                            <w:left w:val="none" w:sz="0" w:space="0" w:color="auto"/>
                            <w:bottom w:val="none" w:sz="0" w:space="0" w:color="auto"/>
                            <w:right w:val="none" w:sz="0" w:space="0" w:color="auto"/>
                          </w:divBdr>
                          <w:divsChild>
                            <w:div w:id="17495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0551">
      <w:bodyDiv w:val="1"/>
      <w:marLeft w:val="0"/>
      <w:marRight w:val="0"/>
      <w:marTop w:val="0"/>
      <w:marBottom w:val="0"/>
      <w:divBdr>
        <w:top w:val="none" w:sz="0" w:space="0" w:color="auto"/>
        <w:left w:val="none" w:sz="0" w:space="0" w:color="auto"/>
        <w:bottom w:val="none" w:sz="0" w:space="0" w:color="auto"/>
        <w:right w:val="none" w:sz="0" w:space="0" w:color="auto"/>
      </w:divBdr>
      <w:divsChild>
        <w:div w:id="1226339120">
          <w:marLeft w:val="0"/>
          <w:marRight w:val="0"/>
          <w:marTop w:val="0"/>
          <w:marBottom w:val="0"/>
          <w:divBdr>
            <w:top w:val="none" w:sz="0" w:space="0" w:color="auto"/>
            <w:left w:val="none" w:sz="0" w:space="0" w:color="auto"/>
            <w:bottom w:val="none" w:sz="0" w:space="0" w:color="auto"/>
            <w:right w:val="none" w:sz="0" w:space="0" w:color="auto"/>
          </w:divBdr>
          <w:divsChild>
            <w:div w:id="1303392478">
              <w:marLeft w:val="0"/>
              <w:marRight w:val="0"/>
              <w:marTop w:val="0"/>
              <w:marBottom w:val="0"/>
              <w:divBdr>
                <w:top w:val="none" w:sz="0" w:space="0" w:color="auto"/>
                <w:left w:val="none" w:sz="0" w:space="0" w:color="auto"/>
                <w:bottom w:val="none" w:sz="0" w:space="0" w:color="auto"/>
                <w:right w:val="none" w:sz="0" w:space="0" w:color="auto"/>
              </w:divBdr>
              <w:divsChild>
                <w:div w:id="1197281573">
                  <w:marLeft w:val="0"/>
                  <w:marRight w:val="0"/>
                  <w:marTop w:val="0"/>
                  <w:marBottom w:val="0"/>
                  <w:divBdr>
                    <w:top w:val="none" w:sz="0" w:space="0" w:color="auto"/>
                    <w:left w:val="none" w:sz="0" w:space="0" w:color="auto"/>
                    <w:bottom w:val="none" w:sz="0" w:space="0" w:color="auto"/>
                    <w:right w:val="none" w:sz="0" w:space="0" w:color="auto"/>
                  </w:divBdr>
                  <w:divsChild>
                    <w:div w:id="2028436357">
                      <w:marLeft w:val="0"/>
                      <w:marRight w:val="0"/>
                      <w:marTop w:val="0"/>
                      <w:marBottom w:val="0"/>
                      <w:divBdr>
                        <w:top w:val="none" w:sz="0" w:space="0" w:color="auto"/>
                        <w:left w:val="none" w:sz="0" w:space="0" w:color="auto"/>
                        <w:bottom w:val="none" w:sz="0" w:space="0" w:color="auto"/>
                        <w:right w:val="none" w:sz="0" w:space="0" w:color="auto"/>
                      </w:divBdr>
                      <w:divsChild>
                        <w:div w:id="699940474">
                          <w:marLeft w:val="0"/>
                          <w:marRight w:val="0"/>
                          <w:marTop w:val="0"/>
                          <w:marBottom w:val="0"/>
                          <w:divBdr>
                            <w:top w:val="none" w:sz="0" w:space="0" w:color="auto"/>
                            <w:left w:val="none" w:sz="0" w:space="0" w:color="auto"/>
                            <w:bottom w:val="none" w:sz="0" w:space="0" w:color="auto"/>
                            <w:right w:val="none" w:sz="0" w:space="0" w:color="auto"/>
                          </w:divBdr>
                          <w:divsChild>
                            <w:div w:id="1937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6623">
      <w:bodyDiv w:val="1"/>
      <w:marLeft w:val="0"/>
      <w:marRight w:val="0"/>
      <w:marTop w:val="0"/>
      <w:marBottom w:val="0"/>
      <w:divBdr>
        <w:top w:val="none" w:sz="0" w:space="0" w:color="auto"/>
        <w:left w:val="none" w:sz="0" w:space="0" w:color="auto"/>
        <w:bottom w:val="none" w:sz="0" w:space="0" w:color="auto"/>
        <w:right w:val="none" w:sz="0" w:space="0" w:color="auto"/>
      </w:divBdr>
      <w:divsChild>
        <w:div w:id="510146282">
          <w:marLeft w:val="0"/>
          <w:marRight w:val="0"/>
          <w:marTop w:val="0"/>
          <w:marBottom w:val="0"/>
          <w:divBdr>
            <w:top w:val="none" w:sz="0" w:space="0" w:color="auto"/>
            <w:left w:val="none" w:sz="0" w:space="0" w:color="auto"/>
            <w:bottom w:val="none" w:sz="0" w:space="0" w:color="auto"/>
            <w:right w:val="none" w:sz="0" w:space="0" w:color="auto"/>
          </w:divBdr>
          <w:divsChild>
            <w:div w:id="67383664">
              <w:marLeft w:val="0"/>
              <w:marRight w:val="0"/>
              <w:marTop w:val="0"/>
              <w:marBottom w:val="0"/>
              <w:divBdr>
                <w:top w:val="none" w:sz="0" w:space="0" w:color="auto"/>
                <w:left w:val="none" w:sz="0" w:space="0" w:color="auto"/>
                <w:bottom w:val="none" w:sz="0" w:space="0" w:color="auto"/>
                <w:right w:val="none" w:sz="0" w:space="0" w:color="auto"/>
              </w:divBdr>
              <w:divsChild>
                <w:div w:id="1320648366">
                  <w:marLeft w:val="0"/>
                  <w:marRight w:val="0"/>
                  <w:marTop w:val="0"/>
                  <w:marBottom w:val="0"/>
                  <w:divBdr>
                    <w:top w:val="none" w:sz="0" w:space="0" w:color="auto"/>
                    <w:left w:val="none" w:sz="0" w:space="0" w:color="auto"/>
                    <w:bottom w:val="none" w:sz="0" w:space="0" w:color="auto"/>
                    <w:right w:val="none" w:sz="0" w:space="0" w:color="auto"/>
                  </w:divBdr>
                  <w:divsChild>
                    <w:div w:id="1388798975">
                      <w:marLeft w:val="0"/>
                      <w:marRight w:val="0"/>
                      <w:marTop w:val="0"/>
                      <w:marBottom w:val="0"/>
                      <w:divBdr>
                        <w:top w:val="none" w:sz="0" w:space="0" w:color="auto"/>
                        <w:left w:val="none" w:sz="0" w:space="0" w:color="auto"/>
                        <w:bottom w:val="none" w:sz="0" w:space="0" w:color="auto"/>
                        <w:right w:val="none" w:sz="0" w:space="0" w:color="auto"/>
                      </w:divBdr>
                      <w:divsChild>
                        <w:div w:id="88552637">
                          <w:marLeft w:val="0"/>
                          <w:marRight w:val="0"/>
                          <w:marTop w:val="0"/>
                          <w:marBottom w:val="0"/>
                          <w:divBdr>
                            <w:top w:val="none" w:sz="0" w:space="0" w:color="auto"/>
                            <w:left w:val="none" w:sz="0" w:space="0" w:color="auto"/>
                            <w:bottom w:val="none" w:sz="0" w:space="0" w:color="auto"/>
                            <w:right w:val="none" w:sz="0" w:space="0" w:color="auto"/>
                          </w:divBdr>
                          <w:divsChild>
                            <w:div w:id="879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7604">
      <w:bodyDiv w:val="1"/>
      <w:marLeft w:val="0"/>
      <w:marRight w:val="0"/>
      <w:marTop w:val="0"/>
      <w:marBottom w:val="0"/>
      <w:divBdr>
        <w:top w:val="none" w:sz="0" w:space="0" w:color="auto"/>
        <w:left w:val="none" w:sz="0" w:space="0" w:color="auto"/>
        <w:bottom w:val="none" w:sz="0" w:space="0" w:color="auto"/>
        <w:right w:val="none" w:sz="0" w:space="0" w:color="auto"/>
      </w:divBdr>
      <w:divsChild>
        <w:div w:id="11808326">
          <w:marLeft w:val="0"/>
          <w:marRight w:val="0"/>
          <w:marTop w:val="0"/>
          <w:marBottom w:val="0"/>
          <w:divBdr>
            <w:top w:val="none" w:sz="0" w:space="0" w:color="auto"/>
            <w:left w:val="none" w:sz="0" w:space="0" w:color="auto"/>
            <w:bottom w:val="none" w:sz="0" w:space="0" w:color="auto"/>
            <w:right w:val="none" w:sz="0" w:space="0" w:color="auto"/>
          </w:divBdr>
          <w:divsChild>
            <w:div w:id="1613896699">
              <w:marLeft w:val="0"/>
              <w:marRight w:val="0"/>
              <w:marTop w:val="0"/>
              <w:marBottom w:val="0"/>
              <w:divBdr>
                <w:top w:val="none" w:sz="0" w:space="0" w:color="auto"/>
                <w:left w:val="none" w:sz="0" w:space="0" w:color="auto"/>
                <w:bottom w:val="none" w:sz="0" w:space="0" w:color="auto"/>
                <w:right w:val="none" w:sz="0" w:space="0" w:color="auto"/>
              </w:divBdr>
              <w:divsChild>
                <w:div w:id="1584027980">
                  <w:marLeft w:val="0"/>
                  <w:marRight w:val="0"/>
                  <w:marTop w:val="0"/>
                  <w:marBottom w:val="0"/>
                  <w:divBdr>
                    <w:top w:val="none" w:sz="0" w:space="0" w:color="auto"/>
                    <w:left w:val="none" w:sz="0" w:space="0" w:color="auto"/>
                    <w:bottom w:val="none" w:sz="0" w:space="0" w:color="auto"/>
                    <w:right w:val="none" w:sz="0" w:space="0" w:color="auto"/>
                  </w:divBdr>
                  <w:divsChild>
                    <w:div w:id="1465196909">
                      <w:marLeft w:val="0"/>
                      <w:marRight w:val="0"/>
                      <w:marTop w:val="0"/>
                      <w:marBottom w:val="0"/>
                      <w:divBdr>
                        <w:top w:val="none" w:sz="0" w:space="0" w:color="auto"/>
                        <w:left w:val="none" w:sz="0" w:space="0" w:color="auto"/>
                        <w:bottom w:val="none" w:sz="0" w:space="0" w:color="auto"/>
                        <w:right w:val="none" w:sz="0" w:space="0" w:color="auto"/>
                      </w:divBdr>
                      <w:divsChild>
                        <w:div w:id="1902058674">
                          <w:marLeft w:val="0"/>
                          <w:marRight w:val="0"/>
                          <w:marTop w:val="0"/>
                          <w:marBottom w:val="0"/>
                          <w:divBdr>
                            <w:top w:val="none" w:sz="0" w:space="0" w:color="auto"/>
                            <w:left w:val="none" w:sz="0" w:space="0" w:color="auto"/>
                            <w:bottom w:val="none" w:sz="0" w:space="0" w:color="auto"/>
                            <w:right w:val="none" w:sz="0" w:space="0" w:color="auto"/>
                          </w:divBdr>
                          <w:divsChild>
                            <w:div w:id="9281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4411">
      <w:bodyDiv w:val="1"/>
      <w:marLeft w:val="0"/>
      <w:marRight w:val="0"/>
      <w:marTop w:val="0"/>
      <w:marBottom w:val="0"/>
      <w:divBdr>
        <w:top w:val="none" w:sz="0" w:space="0" w:color="auto"/>
        <w:left w:val="none" w:sz="0" w:space="0" w:color="auto"/>
        <w:bottom w:val="none" w:sz="0" w:space="0" w:color="auto"/>
        <w:right w:val="none" w:sz="0" w:space="0" w:color="auto"/>
      </w:divBdr>
      <w:divsChild>
        <w:div w:id="849098551">
          <w:marLeft w:val="0"/>
          <w:marRight w:val="0"/>
          <w:marTop w:val="0"/>
          <w:marBottom w:val="0"/>
          <w:divBdr>
            <w:top w:val="none" w:sz="0" w:space="0" w:color="auto"/>
            <w:left w:val="none" w:sz="0" w:space="0" w:color="auto"/>
            <w:bottom w:val="none" w:sz="0" w:space="0" w:color="auto"/>
            <w:right w:val="none" w:sz="0" w:space="0" w:color="auto"/>
          </w:divBdr>
          <w:divsChild>
            <w:div w:id="240062423">
              <w:marLeft w:val="0"/>
              <w:marRight w:val="0"/>
              <w:marTop w:val="0"/>
              <w:marBottom w:val="0"/>
              <w:divBdr>
                <w:top w:val="none" w:sz="0" w:space="0" w:color="auto"/>
                <w:left w:val="none" w:sz="0" w:space="0" w:color="auto"/>
                <w:bottom w:val="none" w:sz="0" w:space="0" w:color="auto"/>
                <w:right w:val="none" w:sz="0" w:space="0" w:color="auto"/>
              </w:divBdr>
              <w:divsChild>
                <w:div w:id="1687098563">
                  <w:marLeft w:val="0"/>
                  <w:marRight w:val="0"/>
                  <w:marTop w:val="0"/>
                  <w:marBottom w:val="0"/>
                  <w:divBdr>
                    <w:top w:val="none" w:sz="0" w:space="0" w:color="auto"/>
                    <w:left w:val="none" w:sz="0" w:space="0" w:color="auto"/>
                    <w:bottom w:val="none" w:sz="0" w:space="0" w:color="auto"/>
                    <w:right w:val="none" w:sz="0" w:space="0" w:color="auto"/>
                  </w:divBdr>
                  <w:divsChild>
                    <w:div w:id="1063136989">
                      <w:marLeft w:val="0"/>
                      <w:marRight w:val="0"/>
                      <w:marTop w:val="0"/>
                      <w:marBottom w:val="0"/>
                      <w:divBdr>
                        <w:top w:val="none" w:sz="0" w:space="0" w:color="auto"/>
                        <w:left w:val="none" w:sz="0" w:space="0" w:color="auto"/>
                        <w:bottom w:val="none" w:sz="0" w:space="0" w:color="auto"/>
                        <w:right w:val="none" w:sz="0" w:space="0" w:color="auto"/>
                      </w:divBdr>
                      <w:divsChild>
                        <w:div w:id="186218940">
                          <w:marLeft w:val="0"/>
                          <w:marRight w:val="0"/>
                          <w:marTop w:val="0"/>
                          <w:marBottom w:val="0"/>
                          <w:divBdr>
                            <w:top w:val="none" w:sz="0" w:space="0" w:color="auto"/>
                            <w:left w:val="none" w:sz="0" w:space="0" w:color="auto"/>
                            <w:bottom w:val="none" w:sz="0" w:space="0" w:color="auto"/>
                            <w:right w:val="none" w:sz="0" w:space="0" w:color="auto"/>
                          </w:divBdr>
                          <w:divsChild>
                            <w:div w:id="851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ards.Gulbi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Tomson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13FC9-D0B3-408C-81CF-57B5AF33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5124</Words>
  <Characters>2921</Characters>
  <Application>Microsoft Office Word</Application>
  <DocSecurity>0</DocSecurity>
  <Lines>24</Lines>
  <Paragraphs>16</Paragraphs>
  <ScaleCrop>false</ScaleCrop>
  <HeadingPairs>
    <vt:vector size="6" baseType="variant">
      <vt:variant>
        <vt:lpstr>Nosaukums</vt:lpstr>
      </vt:variant>
      <vt:variant>
        <vt:i4>1</vt:i4>
      </vt:variant>
      <vt:variant>
        <vt:lpstr>Titel</vt:lpstr>
      </vt:variant>
      <vt:variant>
        <vt:i4>1</vt:i4>
      </vt:variant>
      <vt:variant>
        <vt:lpstr>Title</vt:lpstr>
      </vt:variant>
      <vt:variant>
        <vt:i4>1</vt:i4>
      </vt:variant>
    </vt:vector>
  </HeadingPairs>
  <TitlesOfParts>
    <vt:vector size="3" baseType="lpstr">
      <vt:lpstr>Likumprojekts "Grozījumi Autortiesību likumā"</vt:lpstr>
      <vt:lpstr>Likumprojekts "Grozījumi Autortiesību likumā"</vt:lpstr>
      <vt:lpstr>Likumprojekts "Grozījumi Autortiesību likumā"</vt:lpstr>
    </vt:vector>
  </TitlesOfParts>
  <Manager>G.Puķītis</Manager>
  <Company>LR Kultūras Ministrija</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Autortiesību likumā"</dc:title>
  <dc:subject>KMLik_031013_ALgroz_IzpildTermPag</dc:subject>
  <dc:creator>Rihards Gulbis; Ilona Tomsone</dc:creator>
  <cp:keywords>Autortiesības</cp:keywords>
  <dc:description>R.Gulbis, Rihards.Gulbis@km.gov.lv; tālr.: 67330211; fakss: 67330293 
I.Tomsone, Ilona.Tomsone@km.gov.lv; tālr.: 67330240; fakss: 67330293</dc:description>
  <cp:lastModifiedBy>inesed</cp:lastModifiedBy>
  <cp:revision>15</cp:revision>
  <cp:lastPrinted>2013-09-23T07:25:00Z</cp:lastPrinted>
  <dcterms:created xsi:type="dcterms:W3CDTF">2013-10-03T04:54:00Z</dcterms:created>
  <dcterms:modified xsi:type="dcterms:W3CDTF">2013-10-03T11:23:00Z</dcterms:modified>
  <cp:category>Likumprojekts</cp:category>
</cp:coreProperties>
</file>