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6" w:rsidRDefault="00F11AE6" w:rsidP="00F11AE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F11AE6" w:rsidRDefault="00F11AE6" w:rsidP="00F11AE6">
      <w:pPr>
        <w:jc w:val="right"/>
        <w:rPr>
          <w:i/>
          <w:sz w:val="28"/>
          <w:szCs w:val="28"/>
        </w:rPr>
      </w:pPr>
    </w:p>
    <w:p w:rsidR="00F11AE6" w:rsidRPr="00885B6D" w:rsidRDefault="00F11AE6" w:rsidP="00F11AE6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:rsidR="00F11AE6" w:rsidRPr="00885B6D" w:rsidRDefault="00F11AE6" w:rsidP="00F11AE6">
      <w:pPr>
        <w:rPr>
          <w:sz w:val="28"/>
          <w:szCs w:val="28"/>
        </w:rPr>
      </w:pPr>
    </w:p>
    <w:p w:rsidR="00F11AE6" w:rsidRPr="000F19C6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20</w:t>
      </w:r>
      <w:r w:rsidR="005155C3">
        <w:rPr>
          <w:sz w:val="28"/>
          <w:szCs w:val="28"/>
        </w:rPr>
        <w:t>12</w:t>
      </w:r>
      <w:r w:rsidRPr="000F19C6">
        <w:rPr>
          <w:sz w:val="28"/>
          <w:szCs w:val="28"/>
        </w:rPr>
        <w:t>. gada __.</w:t>
      </w:r>
      <w:r w:rsidR="005155C3" w:rsidRPr="00D0363F">
        <w:t>_______</w:t>
      </w:r>
      <w:r w:rsidRPr="000F19C6">
        <w:rPr>
          <w:sz w:val="28"/>
          <w:szCs w:val="28"/>
        </w:rPr>
        <w:tab/>
        <w:t>Noteikumi Nr. __</w:t>
      </w:r>
    </w:p>
    <w:p w:rsidR="00F11AE6" w:rsidRPr="00885B6D" w:rsidRDefault="00F11AE6" w:rsidP="00F11AE6">
      <w:pPr>
        <w:tabs>
          <w:tab w:val="right" w:pos="9000"/>
        </w:tabs>
        <w:rPr>
          <w:sz w:val="28"/>
          <w:szCs w:val="28"/>
        </w:rPr>
      </w:pPr>
      <w:r w:rsidRPr="000F19C6">
        <w:rPr>
          <w:sz w:val="28"/>
          <w:szCs w:val="28"/>
        </w:rPr>
        <w:t>Rīgā</w:t>
      </w:r>
      <w:r w:rsidRPr="000F19C6">
        <w:rPr>
          <w:sz w:val="28"/>
          <w:szCs w:val="28"/>
        </w:rPr>
        <w:tab/>
        <w:t>(prot. Nr. __ __. §)</w:t>
      </w:r>
    </w:p>
    <w:p w:rsidR="00F11AE6" w:rsidRDefault="00F11AE6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543559" w:rsidRDefault="00543559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</w:p>
    <w:p w:rsidR="000141B9" w:rsidRPr="005155C3" w:rsidRDefault="005155C3" w:rsidP="000141B9">
      <w:pPr>
        <w:pStyle w:val="Sarakstarindkopa"/>
        <w:ind w:left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5155C3">
        <w:rPr>
          <w:b/>
          <w:sz w:val="28"/>
          <w:szCs w:val="28"/>
          <w:lang w:val="lv-LV"/>
        </w:rPr>
        <w:t>Grozījumi Ministru kabineta 2007.gada 21.augusta noteikumos Nr.565 „Kārtība, kādā aprēķina, izmaksā un sadala atlīdzību par publisko patapinājumu”</w:t>
      </w:r>
    </w:p>
    <w:bookmarkEnd w:id="0"/>
    <w:bookmarkEnd w:id="1"/>
    <w:p w:rsidR="00E53718" w:rsidRPr="000B277E" w:rsidRDefault="00E53718" w:rsidP="008B5182">
      <w:pPr>
        <w:jc w:val="center"/>
        <w:rPr>
          <w:b/>
          <w:sz w:val="28"/>
          <w:szCs w:val="28"/>
        </w:rPr>
      </w:pPr>
    </w:p>
    <w:p w:rsidR="0061790C" w:rsidRDefault="00DD04FE" w:rsidP="0061790C">
      <w:pPr>
        <w:jc w:val="right"/>
        <w:rPr>
          <w:sz w:val="28"/>
          <w:szCs w:val="28"/>
        </w:rPr>
      </w:pPr>
      <w:r w:rsidRPr="00DD04FE">
        <w:rPr>
          <w:sz w:val="28"/>
          <w:szCs w:val="28"/>
        </w:rPr>
        <w:t xml:space="preserve">Izdoti saskaņā ar </w:t>
      </w:r>
    </w:p>
    <w:p w:rsidR="005155C3" w:rsidRPr="005155C3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Autortiesību likuma</w:t>
      </w:r>
    </w:p>
    <w:p w:rsidR="00DD04FE" w:rsidRPr="00DD04FE" w:rsidRDefault="005155C3" w:rsidP="005155C3">
      <w:pPr>
        <w:jc w:val="right"/>
        <w:rPr>
          <w:sz w:val="28"/>
          <w:szCs w:val="28"/>
        </w:rPr>
      </w:pPr>
      <w:r w:rsidRPr="005155C3">
        <w:rPr>
          <w:sz w:val="28"/>
          <w:szCs w:val="28"/>
        </w:rPr>
        <w:t>19.</w:t>
      </w:r>
      <w:r w:rsidRPr="00880EF1">
        <w:rPr>
          <w:sz w:val="28"/>
          <w:szCs w:val="28"/>
          <w:vertAlign w:val="superscript"/>
        </w:rPr>
        <w:t>1</w:t>
      </w:r>
      <w:r w:rsidRPr="005155C3">
        <w:rPr>
          <w:sz w:val="28"/>
          <w:szCs w:val="28"/>
        </w:rPr>
        <w:t xml:space="preserve"> panta otro daļu</w:t>
      </w:r>
    </w:p>
    <w:p w:rsidR="00E53718" w:rsidRPr="000B277E" w:rsidRDefault="00E53718" w:rsidP="0061790C">
      <w:pPr>
        <w:rPr>
          <w:b/>
          <w:sz w:val="28"/>
          <w:szCs w:val="28"/>
        </w:rPr>
      </w:pPr>
    </w:p>
    <w:p w:rsidR="00E53718" w:rsidRPr="00B63127" w:rsidRDefault="00880EF1" w:rsidP="00F63061">
      <w:pPr>
        <w:ind w:firstLine="720"/>
        <w:jc w:val="both"/>
        <w:rPr>
          <w:sz w:val="28"/>
          <w:szCs w:val="28"/>
        </w:rPr>
      </w:pPr>
      <w:r w:rsidRPr="00880EF1">
        <w:rPr>
          <w:sz w:val="28"/>
          <w:szCs w:val="28"/>
        </w:rPr>
        <w:t>Izdarīt Ministru kabineta 2007.gada 21.augusta noteikumos Nr.565 „Kārtība, kādā aprēķina, izmaksā un sadala atlīdzību par publisko patapinājumu” (Latvijas Vēstnesis, 2007, 138.nr.</w:t>
      </w:r>
      <w:r>
        <w:rPr>
          <w:sz w:val="28"/>
          <w:szCs w:val="28"/>
        </w:rPr>
        <w:t>; 2009, 85.nr.;</w:t>
      </w:r>
      <w:r w:rsidR="00D55FF7">
        <w:rPr>
          <w:sz w:val="28"/>
          <w:szCs w:val="28"/>
        </w:rPr>
        <w:t xml:space="preserve"> 2011, 15.nr.</w:t>
      </w:r>
      <w:r w:rsidRPr="00880EF1">
        <w:rPr>
          <w:sz w:val="28"/>
          <w:szCs w:val="28"/>
        </w:rPr>
        <w:t>) šādus grozījumus</w:t>
      </w:r>
      <w:r w:rsidR="00E53718" w:rsidRPr="00B63127">
        <w:rPr>
          <w:sz w:val="28"/>
          <w:szCs w:val="28"/>
        </w:rPr>
        <w:t>:</w:t>
      </w:r>
    </w:p>
    <w:p w:rsidR="00CC726A" w:rsidRPr="00B63127" w:rsidRDefault="00CC726A" w:rsidP="008B5182">
      <w:pPr>
        <w:ind w:firstLine="720"/>
        <w:jc w:val="both"/>
        <w:rPr>
          <w:sz w:val="28"/>
          <w:szCs w:val="28"/>
        </w:rPr>
      </w:pPr>
    </w:p>
    <w:p w:rsidR="0056434D" w:rsidRDefault="00EF79BE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730">
        <w:rPr>
          <w:sz w:val="28"/>
          <w:szCs w:val="28"/>
        </w:rPr>
        <w:t> </w:t>
      </w:r>
      <w:r w:rsidR="003A6896" w:rsidRPr="003A6896">
        <w:rPr>
          <w:sz w:val="28"/>
          <w:szCs w:val="28"/>
        </w:rPr>
        <w:t>Aizstāt 3.punkta ievaddaļā skaitli „5” ar skaitli „10”</w:t>
      </w:r>
      <w:r w:rsidR="003A6896">
        <w:rPr>
          <w:sz w:val="28"/>
          <w:szCs w:val="28"/>
        </w:rPr>
        <w:t>.</w:t>
      </w:r>
    </w:p>
    <w:p w:rsidR="00CC077B" w:rsidRDefault="00CC077B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C077B" w:rsidRPr="00CC077B" w:rsidRDefault="00CC077B" w:rsidP="00CC077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730">
        <w:rPr>
          <w:sz w:val="28"/>
          <w:szCs w:val="28"/>
        </w:rPr>
        <w:t> </w:t>
      </w:r>
      <w:r w:rsidRPr="00CC077B">
        <w:rPr>
          <w:sz w:val="28"/>
          <w:szCs w:val="28"/>
        </w:rPr>
        <w:t>Papildināt noteikumus ar 21.punktu šādā redakcijā:</w:t>
      </w:r>
    </w:p>
    <w:p w:rsidR="00CC077B" w:rsidRDefault="00CC077B" w:rsidP="00CC077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077B">
        <w:rPr>
          <w:sz w:val="28"/>
          <w:szCs w:val="28"/>
        </w:rPr>
        <w:t>„21.</w:t>
      </w:r>
      <w:r>
        <w:rPr>
          <w:sz w:val="28"/>
          <w:szCs w:val="28"/>
        </w:rPr>
        <w:t> Privātās bibliotēkas par 2012.gadā veiktu publisko patapinājumu maksā atlīdzību 5% no summas, ko tās 2011.gadā izmantojušas krājumu papildināšanai.</w:t>
      </w:r>
      <w:r w:rsidRPr="00CC077B">
        <w:rPr>
          <w:sz w:val="28"/>
          <w:szCs w:val="28"/>
        </w:rPr>
        <w:t>”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8D72F6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 w:rsidRPr="008D72F6">
        <w:rPr>
          <w:sz w:val="28"/>
          <w:szCs w:val="28"/>
        </w:rPr>
        <w:t>Minis</w:t>
      </w:r>
      <w:r>
        <w:rPr>
          <w:sz w:val="28"/>
          <w:szCs w:val="28"/>
        </w:rPr>
        <w:t>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 Dombrovskis</w:t>
      </w: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D55FF7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ab/>
      </w:r>
      <w:proofErr w:type="spellStart"/>
      <w:r w:rsidRPr="00D55FF7">
        <w:rPr>
          <w:sz w:val="28"/>
          <w:szCs w:val="28"/>
        </w:rPr>
        <w:t>Ž.Jaunzeme-Grende</w:t>
      </w:r>
      <w:proofErr w:type="spellEnd"/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Default="00542308" w:rsidP="00542308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:rsidR="00542308" w:rsidRPr="00F677E2" w:rsidRDefault="00C36B67" w:rsidP="00C36B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D55FF7" w:rsidRPr="00165965">
        <w:rPr>
          <w:sz w:val="28"/>
          <w:szCs w:val="28"/>
        </w:rPr>
        <w:t>:</w:t>
      </w:r>
      <w:r>
        <w:rPr>
          <w:sz w:val="28"/>
          <w:szCs w:val="28"/>
        </w:rPr>
        <w:t xml:space="preserve"> v</w:t>
      </w:r>
      <w:r w:rsidR="00D55FF7">
        <w:rPr>
          <w:sz w:val="28"/>
          <w:szCs w:val="28"/>
        </w:rPr>
        <w:t>alsts sekretārs</w:t>
      </w:r>
      <w:r w:rsidR="00D55F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308" w:rsidRPr="00F677E2">
        <w:rPr>
          <w:sz w:val="28"/>
          <w:szCs w:val="28"/>
        </w:rPr>
        <w:t>G. </w:t>
      </w:r>
      <w:r w:rsidR="00D55FF7">
        <w:rPr>
          <w:sz w:val="28"/>
          <w:szCs w:val="28"/>
        </w:rPr>
        <w:t>Puķītis</w:t>
      </w:r>
    </w:p>
    <w:p w:rsidR="007F6FEB" w:rsidRDefault="007F6FEB" w:rsidP="00EF79BE">
      <w:pPr>
        <w:rPr>
          <w:sz w:val="22"/>
          <w:szCs w:val="22"/>
          <w:highlight w:val="cyan"/>
        </w:rPr>
      </w:pPr>
    </w:p>
    <w:p w:rsidR="00542308" w:rsidRDefault="00542308" w:rsidP="00EF79BE">
      <w:pPr>
        <w:rPr>
          <w:sz w:val="22"/>
          <w:szCs w:val="22"/>
          <w:highlight w:val="cyan"/>
        </w:rPr>
      </w:pPr>
    </w:p>
    <w:p w:rsidR="001C4978" w:rsidRPr="00080188" w:rsidRDefault="002E1F3E" w:rsidP="001C4978">
      <w:pPr>
        <w:rPr>
          <w:sz w:val="20"/>
          <w:szCs w:val="20"/>
        </w:rPr>
      </w:pPr>
      <w:r w:rsidRPr="00080188">
        <w:rPr>
          <w:sz w:val="20"/>
          <w:szCs w:val="20"/>
        </w:rPr>
        <w:fldChar w:fldCharType="begin"/>
      </w:r>
      <w:r w:rsidR="00080188" w:rsidRPr="00080188">
        <w:rPr>
          <w:sz w:val="20"/>
          <w:szCs w:val="20"/>
        </w:rPr>
        <w:instrText xml:space="preserve"> DATE  \@ "yyyy.MM.dd. H:mm"  \* MERGEFORMAT </w:instrText>
      </w:r>
      <w:r w:rsidRPr="00080188">
        <w:rPr>
          <w:sz w:val="20"/>
          <w:szCs w:val="20"/>
        </w:rPr>
        <w:fldChar w:fldCharType="separate"/>
      </w:r>
      <w:r w:rsidR="00C526A1">
        <w:rPr>
          <w:noProof/>
          <w:sz w:val="20"/>
          <w:szCs w:val="20"/>
        </w:rPr>
        <w:t>2012.10.04. 16:43</w:t>
      </w:r>
      <w:r w:rsidRPr="00080188">
        <w:rPr>
          <w:sz w:val="20"/>
          <w:szCs w:val="20"/>
        </w:rPr>
        <w:fldChar w:fldCharType="end"/>
      </w:r>
    </w:p>
    <w:p w:rsidR="001C4978" w:rsidRPr="000D61F6" w:rsidRDefault="0098468D" w:rsidP="001C4978">
      <w:pPr>
        <w:rPr>
          <w:sz w:val="20"/>
          <w:szCs w:val="20"/>
        </w:rPr>
      </w:pPr>
      <w:r>
        <w:rPr>
          <w:sz w:val="20"/>
          <w:szCs w:val="20"/>
        </w:rPr>
        <w:t>124</w:t>
      </w:r>
    </w:p>
    <w:p w:rsidR="001C4978" w:rsidRPr="00F937F1" w:rsidRDefault="00D55FF7" w:rsidP="001C4978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4917A3" w:rsidRPr="00F937F1">
        <w:rPr>
          <w:sz w:val="20"/>
          <w:szCs w:val="20"/>
        </w:rPr>
        <w:t>. </w:t>
      </w:r>
      <w:r>
        <w:rPr>
          <w:sz w:val="20"/>
          <w:szCs w:val="20"/>
        </w:rPr>
        <w:t>Gulbis</w:t>
      </w:r>
    </w:p>
    <w:p w:rsidR="001F34A5" w:rsidRPr="00F937F1" w:rsidRDefault="00D55FF7" w:rsidP="001C4978">
      <w:pPr>
        <w:rPr>
          <w:sz w:val="20"/>
          <w:szCs w:val="20"/>
        </w:rPr>
      </w:pPr>
      <w:bookmarkStart w:id="2" w:name="OLE_LINK3"/>
      <w:bookmarkStart w:id="3" w:name="OLE_LINK4"/>
      <w:r w:rsidRPr="008A1C75">
        <w:rPr>
          <w:sz w:val="20"/>
        </w:rPr>
        <w:t>67330</w:t>
      </w:r>
      <w:r>
        <w:rPr>
          <w:sz w:val="20"/>
        </w:rPr>
        <w:t>211</w:t>
      </w:r>
      <w:bookmarkEnd w:id="2"/>
      <w:bookmarkEnd w:id="3"/>
      <w:r w:rsidR="005A0F41" w:rsidRPr="00F937F1">
        <w:rPr>
          <w:sz w:val="20"/>
          <w:szCs w:val="20"/>
        </w:rPr>
        <w:t xml:space="preserve">, </w:t>
      </w:r>
      <w:bookmarkStart w:id="4" w:name="OLE_LINK5"/>
      <w:bookmarkStart w:id="5" w:name="OLE_LINK6"/>
      <w:r w:rsidRPr="00D55FF7">
        <w:rPr>
          <w:sz w:val="20"/>
          <w:szCs w:val="20"/>
        </w:rPr>
        <w:t>rihards.gulbis@km.gov.lv</w:t>
      </w:r>
      <w:bookmarkEnd w:id="4"/>
      <w:bookmarkEnd w:id="5"/>
    </w:p>
    <w:p w:rsidR="00626FEC" w:rsidRPr="00810084" w:rsidRDefault="002725B1" w:rsidP="000C5337">
      <w:pPr>
        <w:pStyle w:val="StyleRight"/>
        <w:tabs>
          <w:tab w:val="left" w:pos="2552"/>
        </w:tabs>
        <w:spacing w:after="0"/>
        <w:ind w:firstLine="0"/>
        <w:jc w:val="both"/>
        <w:rPr>
          <w:i/>
          <w:color w:val="A6A6A6"/>
          <w:sz w:val="24"/>
          <w:szCs w:val="24"/>
        </w:rPr>
      </w:pPr>
      <w:r w:rsidRPr="00810084">
        <w:rPr>
          <w:i/>
          <w:color w:val="A6A6A6"/>
          <w:sz w:val="24"/>
          <w:szCs w:val="24"/>
        </w:rPr>
        <w:tab/>
      </w:r>
    </w:p>
    <w:sectPr w:rsidR="00626FEC" w:rsidRPr="00810084" w:rsidSect="00334C2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30" w:rsidRDefault="00C16730">
      <w:r>
        <w:separator/>
      </w:r>
    </w:p>
  </w:endnote>
  <w:endnote w:type="continuationSeparator" w:id="0">
    <w:p w:rsidR="00C16730" w:rsidRDefault="00C1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0" w:rsidRPr="00266FD6" w:rsidRDefault="00C16730" w:rsidP="00266FD6">
    <w:pPr>
      <w:pStyle w:val="Kjene"/>
    </w:pPr>
    <w:proofErr w:type="spellStart"/>
    <w:r w:rsidRPr="00CC726A">
      <w:rPr>
        <w:sz w:val="20"/>
      </w:rPr>
      <w:t>TMlik_datums_atslegvards</w:t>
    </w:r>
    <w:proofErr w:type="spellEnd"/>
    <w:r w:rsidRPr="00CC726A">
      <w:rPr>
        <w:sz w:val="20"/>
      </w:rPr>
      <w:t>; Grozījum</w:t>
    </w:r>
    <w:r>
      <w:rPr>
        <w:sz w:val="20"/>
      </w:rPr>
      <w:t>s</w:t>
    </w:r>
    <w:r w:rsidRPr="00CC726A">
      <w:rPr>
        <w:sz w:val="20"/>
      </w:rPr>
      <w:t xml:space="preserve"> </w:t>
    </w:r>
    <w:r w:rsidRPr="00993758">
      <w:rPr>
        <w:sz w:val="20"/>
        <w:highlight w:val="cyan"/>
      </w:rPr>
      <w:t>__________</w:t>
    </w:r>
    <w:r>
      <w:rPr>
        <w:sz w:val="20"/>
      </w:rPr>
      <w:t xml:space="preserve"> likumā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0" w:rsidRPr="00F63061" w:rsidRDefault="00C16730" w:rsidP="00F63061">
    <w:pPr>
      <w:pStyle w:val="Sarakstarindkopa"/>
      <w:ind w:left="0"/>
      <w:jc w:val="both"/>
      <w:rPr>
        <w:sz w:val="20"/>
        <w:szCs w:val="20"/>
        <w:lang w:val="lv-LV"/>
      </w:rPr>
    </w:pPr>
    <w:bookmarkStart w:id="6" w:name="OLE_LINK7"/>
    <w:bookmarkStart w:id="7" w:name="OLE_LINK8"/>
    <w:r w:rsidRPr="00D55FF7">
      <w:rPr>
        <w:sz w:val="20"/>
        <w:szCs w:val="20"/>
      </w:rPr>
      <w:t>KMNot_</w:t>
    </w:r>
    <w:r w:rsidR="00316937">
      <w:rPr>
        <w:sz w:val="20"/>
        <w:szCs w:val="20"/>
      </w:rPr>
      <w:t>0</w:t>
    </w:r>
    <w:r w:rsidR="00723A97">
      <w:rPr>
        <w:sz w:val="20"/>
        <w:szCs w:val="20"/>
      </w:rPr>
      <w:t>5</w:t>
    </w:r>
    <w:r w:rsidR="00316937">
      <w:rPr>
        <w:sz w:val="20"/>
        <w:szCs w:val="20"/>
      </w:rPr>
      <w:t>10</w:t>
    </w:r>
    <w:r w:rsidRPr="00D55FF7">
      <w:rPr>
        <w:sz w:val="20"/>
        <w:szCs w:val="20"/>
      </w:rPr>
      <w:t>12_Groz565</w:t>
    </w:r>
    <w:bookmarkEnd w:id="6"/>
    <w:bookmarkEnd w:id="7"/>
    <w:r w:rsidRPr="000E22D1">
      <w:rPr>
        <w:sz w:val="20"/>
        <w:szCs w:val="20"/>
      </w:rPr>
      <w:t xml:space="preserve">; </w:t>
    </w:r>
    <w:r w:rsidRPr="00F742D5">
      <w:rPr>
        <w:sz w:val="20"/>
        <w:szCs w:val="20"/>
        <w:lang w:val="lv-LV"/>
      </w:rPr>
      <w:t>Grozījumi Ministru kabineta 2007.gada 21.augusta noteikumos Nr.565 „Kārtība, kādā aprēķina, izmaksā un sadala atlīdzību par publisko patapinājumu”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30" w:rsidRDefault="00C16730">
      <w:r>
        <w:separator/>
      </w:r>
    </w:p>
  </w:footnote>
  <w:footnote w:type="continuationSeparator" w:id="0">
    <w:p w:rsidR="00C16730" w:rsidRDefault="00C1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0" w:rsidRDefault="002E1F3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1673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16730" w:rsidRDefault="00C1673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0" w:rsidRDefault="002E1F3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1673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673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16730" w:rsidRDefault="00C1673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18"/>
    <w:rsid w:val="000141B9"/>
    <w:rsid w:val="000478DB"/>
    <w:rsid w:val="00054904"/>
    <w:rsid w:val="00076AC0"/>
    <w:rsid w:val="00080188"/>
    <w:rsid w:val="000B277E"/>
    <w:rsid w:val="000C5337"/>
    <w:rsid w:val="000D2A4B"/>
    <w:rsid w:val="000D3439"/>
    <w:rsid w:val="000D5398"/>
    <w:rsid w:val="000D61F6"/>
    <w:rsid w:val="000E22D1"/>
    <w:rsid w:val="00115751"/>
    <w:rsid w:val="00136D34"/>
    <w:rsid w:val="001403DC"/>
    <w:rsid w:val="00183811"/>
    <w:rsid w:val="001C4978"/>
    <w:rsid w:val="001F34A5"/>
    <w:rsid w:val="001F4A91"/>
    <w:rsid w:val="001F7C50"/>
    <w:rsid w:val="00215423"/>
    <w:rsid w:val="00222D1A"/>
    <w:rsid w:val="002238E3"/>
    <w:rsid w:val="002450C0"/>
    <w:rsid w:val="00266FD6"/>
    <w:rsid w:val="002725B1"/>
    <w:rsid w:val="002817DD"/>
    <w:rsid w:val="002A256B"/>
    <w:rsid w:val="002A2959"/>
    <w:rsid w:val="002B51E3"/>
    <w:rsid w:val="002E1878"/>
    <w:rsid w:val="002E1F3E"/>
    <w:rsid w:val="00316937"/>
    <w:rsid w:val="00334C28"/>
    <w:rsid w:val="00347560"/>
    <w:rsid w:val="00352056"/>
    <w:rsid w:val="00360082"/>
    <w:rsid w:val="003A6896"/>
    <w:rsid w:val="003B1FEE"/>
    <w:rsid w:val="003B7637"/>
    <w:rsid w:val="003D725E"/>
    <w:rsid w:val="003E3349"/>
    <w:rsid w:val="003F50B5"/>
    <w:rsid w:val="004022A0"/>
    <w:rsid w:val="0043049F"/>
    <w:rsid w:val="00433364"/>
    <w:rsid w:val="00452541"/>
    <w:rsid w:val="00452DC4"/>
    <w:rsid w:val="00462BA2"/>
    <w:rsid w:val="004641F5"/>
    <w:rsid w:val="00477EDF"/>
    <w:rsid w:val="00485F85"/>
    <w:rsid w:val="004917A3"/>
    <w:rsid w:val="00493065"/>
    <w:rsid w:val="004A6AB5"/>
    <w:rsid w:val="004A70BB"/>
    <w:rsid w:val="004F26AF"/>
    <w:rsid w:val="00507EED"/>
    <w:rsid w:val="005155C3"/>
    <w:rsid w:val="005168FF"/>
    <w:rsid w:val="00524253"/>
    <w:rsid w:val="00534AD6"/>
    <w:rsid w:val="00537B8F"/>
    <w:rsid w:val="00542308"/>
    <w:rsid w:val="00543559"/>
    <w:rsid w:val="0055234B"/>
    <w:rsid w:val="0056434D"/>
    <w:rsid w:val="005922E2"/>
    <w:rsid w:val="0059597A"/>
    <w:rsid w:val="005A0F41"/>
    <w:rsid w:val="005A2204"/>
    <w:rsid w:val="005B0DE3"/>
    <w:rsid w:val="005C051D"/>
    <w:rsid w:val="005F6C4A"/>
    <w:rsid w:val="006014F6"/>
    <w:rsid w:val="0061790C"/>
    <w:rsid w:val="00626FEC"/>
    <w:rsid w:val="0063425B"/>
    <w:rsid w:val="00644161"/>
    <w:rsid w:val="00647DBA"/>
    <w:rsid w:val="00651DAE"/>
    <w:rsid w:val="00677054"/>
    <w:rsid w:val="00687950"/>
    <w:rsid w:val="00697DEF"/>
    <w:rsid w:val="006D1771"/>
    <w:rsid w:val="006D5091"/>
    <w:rsid w:val="006E01BD"/>
    <w:rsid w:val="006E6B7A"/>
    <w:rsid w:val="00723A97"/>
    <w:rsid w:val="00733815"/>
    <w:rsid w:val="00761BF2"/>
    <w:rsid w:val="00774008"/>
    <w:rsid w:val="00781D6A"/>
    <w:rsid w:val="007B1C21"/>
    <w:rsid w:val="007C568C"/>
    <w:rsid w:val="007D2C66"/>
    <w:rsid w:val="007E1AF8"/>
    <w:rsid w:val="007F211D"/>
    <w:rsid w:val="007F3227"/>
    <w:rsid w:val="007F6FEB"/>
    <w:rsid w:val="00810084"/>
    <w:rsid w:val="008411B1"/>
    <w:rsid w:val="00844C8C"/>
    <w:rsid w:val="0085163C"/>
    <w:rsid w:val="00870BA6"/>
    <w:rsid w:val="00880EF1"/>
    <w:rsid w:val="00882370"/>
    <w:rsid w:val="008839F9"/>
    <w:rsid w:val="00886BC0"/>
    <w:rsid w:val="008A1C95"/>
    <w:rsid w:val="008B042E"/>
    <w:rsid w:val="008B5182"/>
    <w:rsid w:val="008E44BF"/>
    <w:rsid w:val="008E6A45"/>
    <w:rsid w:val="009021EC"/>
    <w:rsid w:val="00904B8D"/>
    <w:rsid w:val="009421F7"/>
    <w:rsid w:val="009770F2"/>
    <w:rsid w:val="0098468D"/>
    <w:rsid w:val="00986C87"/>
    <w:rsid w:val="00990F92"/>
    <w:rsid w:val="00993758"/>
    <w:rsid w:val="009A6B92"/>
    <w:rsid w:val="009D73B7"/>
    <w:rsid w:val="009E0B5B"/>
    <w:rsid w:val="009E163B"/>
    <w:rsid w:val="00A15A41"/>
    <w:rsid w:val="00A164CC"/>
    <w:rsid w:val="00A36EC1"/>
    <w:rsid w:val="00A41993"/>
    <w:rsid w:val="00A427DE"/>
    <w:rsid w:val="00A47710"/>
    <w:rsid w:val="00A70791"/>
    <w:rsid w:val="00A71D3C"/>
    <w:rsid w:val="00A7277F"/>
    <w:rsid w:val="00A826E6"/>
    <w:rsid w:val="00A879B9"/>
    <w:rsid w:val="00AB3C5A"/>
    <w:rsid w:val="00AD7713"/>
    <w:rsid w:val="00AF1564"/>
    <w:rsid w:val="00B039AE"/>
    <w:rsid w:val="00B63127"/>
    <w:rsid w:val="00B66C9F"/>
    <w:rsid w:val="00B7009A"/>
    <w:rsid w:val="00BB113A"/>
    <w:rsid w:val="00BB1946"/>
    <w:rsid w:val="00BC097E"/>
    <w:rsid w:val="00BF0EA1"/>
    <w:rsid w:val="00C07223"/>
    <w:rsid w:val="00C16730"/>
    <w:rsid w:val="00C217CE"/>
    <w:rsid w:val="00C271D4"/>
    <w:rsid w:val="00C36B67"/>
    <w:rsid w:val="00C526A1"/>
    <w:rsid w:val="00C569D8"/>
    <w:rsid w:val="00C730B6"/>
    <w:rsid w:val="00C757D7"/>
    <w:rsid w:val="00CC077B"/>
    <w:rsid w:val="00CC1FDA"/>
    <w:rsid w:val="00CC726A"/>
    <w:rsid w:val="00D12981"/>
    <w:rsid w:val="00D47E70"/>
    <w:rsid w:val="00D506AF"/>
    <w:rsid w:val="00D533AE"/>
    <w:rsid w:val="00D556B5"/>
    <w:rsid w:val="00D55FF7"/>
    <w:rsid w:val="00D75411"/>
    <w:rsid w:val="00DA0028"/>
    <w:rsid w:val="00DA20EE"/>
    <w:rsid w:val="00DA2FD9"/>
    <w:rsid w:val="00DC7A27"/>
    <w:rsid w:val="00DD04FE"/>
    <w:rsid w:val="00DF471E"/>
    <w:rsid w:val="00E152D3"/>
    <w:rsid w:val="00E21A2E"/>
    <w:rsid w:val="00E237D9"/>
    <w:rsid w:val="00E25ECE"/>
    <w:rsid w:val="00E26C27"/>
    <w:rsid w:val="00E32A9B"/>
    <w:rsid w:val="00E529E6"/>
    <w:rsid w:val="00E53718"/>
    <w:rsid w:val="00E63245"/>
    <w:rsid w:val="00E87A91"/>
    <w:rsid w:val="00ED5CAA"/>
    <w:rsid w:val="00ED7D41"/>
    <w:rsid w:val="00EE75C5"/>
    <w:rsid w:val="00EF79BE"/>
    <w:rsid w:val="00F110D3"/>
    <w:rsid w:val="00F11AE6"/>
    <w:rsid w:val="00F230CF"/>
    <w:rsid w:val="00F553EB"/>
    <w:rsid w:val="00F62325"/>
    <w:rsid w:val="00F63061"/>
    <w:rsid w:val="00F65D76"/>
    <w:rsid w:val="00F677E2"/>
    <w:rsid w:val="00F742D5"/>
    <w:rsid w:val="00F8674B"/>
    <w:rsid w:val="00F87DD0"/>
    <w:rsid w:val="00F937F1"/>
    <w:rsid w:val="00F96C33"/>
    <w:rsid w:val="00FA0C0A"/>
    <w:rsid w:val="00FB1614"/>
    <w:rsid w:val="00FB2F37"/>
    <w:rsid w:val="00FB7380"/>
    <w:rsid w:val="00FB7C7C"/>
    <w:rsid w:val="00FE0D7F"/>
    <w:rsid w:val="00FE0F31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D771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7713"/>
  </w:style>
  <w:style w:type="paragraph" w:styleId="Komentratma">
    <w:name w:val="annotation subject"/>
    <w:basedOn w:val="Komentrateksts"/>
    <w:next w:val="Komentrateksts"/>
    <w:link w:val="KomentratmaRakstz"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D7713"/>
    <w:rPr>
      <w:b/>
      <w:bCs/>
    </w:rPr>
  </w:style>
  <w:style w:type="paragraph" w:styleId="Sarakstarindkopa">
    <w:name w:val="List Paragraph"/>
    <w:basedOn w:val="Parastais"/>
    <w:uiPriority w:val="34"/>
    <w:qFormat/>
    <w:rsid w:val="000141B9"/>
    <w:pPr>
      <w:ind w:left="720"/>
      <w:contextualSpacing/>
    </w:pPr>
    <w:rPr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DD04FE"/>
    <w:rPr>
      <w:strike w:val="0"/>
      <w:dstrike w:val="0"/>
      <w:color w:val="40407C"/>
      <w:u w:val="none"/>
      <w:effect w:val="none"/>
    </w:rPr>
  </w:style>
  <w:style w:type="paragraph" w:styleId="Tekstabloks">
    <w:name w:val="Block Text"/>
    <w:basedOn w:val="Parastais"/>
    <w:rsid w:val="00D55FF7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2007.gada 21.augusta noteikumos Nr.565 „Kārtība, kādā aprēķina, izmaksā un sadala atlīdzību par publisko patapinājumu”</vt:lpstr>
      <vt:lpstr>Likumprojekts</vt:lpstr>
    </vt:vector>
  </TitlesOfParts>
  <Company>TM</Company>
  <LinksUpToDate>false</LinksUpToDate>
  <CharactersWithSpaces>1063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http://www.likumi.lv/doc.php?id=5490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21.augusta noteikumos Nr.565 „Kārtība, kādā aprēķina, izmaksā un sadala atlīdzību par publisko patapinājumu”</dc:title>
  <dc:subject>KMNot_051012_Groz565</dc:subject>
  <dc:creator>Kultūras ministrija</dc:creator>
  <dc:description>R.Gulbis, 67330211, 
rihards.gulbis@km.gov.lv</dc:description>
  <cp:lastModifiedBy>RihardsGulbis</cp:lastModifiedBy>
  <cp:revision>4</cp:revision>
  <cp:lastPrinted>2012-08-09T06:54:00Z</cp:lastPrinted>
  <dcterms:created xsi:type="dcterms:W3CDTF">2012-10-04T13:43:00Z</dcterms:created>
  <dcterms:modified xsi:type="dcterms:W3CDTF">2012-10-04T13:44:00Z</dcterms:modified>
</cp:coreProperties>
</file>