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BC" w:rsidRPr="006D7616" w:rsidRDefault="00621F3F" w:rsidP="00EF48BC">
      <w:pPr>
        <w:spacing w:after="0" w:line="240" w:lineRule="auto"/>
        <w:jc w:val="right"/>
        <w:rPr>
          <w:rFonts w:ascii="Times New Roman" w:hAnsi="Times New Roman"/>
          <w:sz w:val="24"/>
          <w:szCs w:val="24"/>
          <w:lang w:eastAsia="lv-LV"/>
        </w:rPr>
      </w:pPr>
      <w:r w:rsidRPr="006D7616">
        <w:rPr>
          <w:rFonts w:ascii="Times New Roman" w:hAnsi="Times New Roman"/>
          <w:sz w:val="24"/>
          <w:szCs w:val="24"/>
          <w:lang w:eastAsia="lv-LV"/>
        </w:rPr>
        <w:t>8</w:t>
      </w:r>
      <w:r w:rsidR="00EF48BC" w:rsidRPr="006D7616">
        <w:rPr>
          <w:rFonts w:ascii="Times New Roman" w:hAnsi="Times New Roman"/>
          <w:sz w:val="24"/>
          <w:szCs w:val="24"/>
          <w:lang w:eastAsia="lv-LV"/>
        </w:rPr>
        <w:t>.pielikums</w:t>
      </w:r>
    </w:p>
    <w:p w:rsidR="00EF48BC" w:rsidRPr="006D7616" w:rsidRDefault="00EF48BC" w:rsidP="00EF48BC">
      <w:pPr>
        <w:spacing w:after="0" w:line="240" w:lineRule="auto"/>
        <w:ind w:left="3828"/>
        <w:jc w:val="right"/>
        <w:rPr>
          <w:rFonts w:ascii="Times New Roman" w:hAnsi="Times New Roman"/>
          <w:sz w:val="24"/>
          <w:szCs w:val="24"/>
          <w:lang w:eastAsia="lv-LV"/>
        </w:rPr>
      </w:pPr>
      <w:r w:rsidRPr="006D7616">
        <w:rPr>
          <w:rFonts w:ascii="Times New Roman" w:hAnsi="Times New Roman"/>
          <w:sz w:val="24"/>
          <w:szCs w:val="24"/>
          <w:lang w:eastAsia="lv-LV"/>
        </w:rPr>
        <w:t xml:space="preserve">Ministru kabineta </w:t>
      </w:r>
    </w:p>
    <w:p w:rsidR="00F4460E" w:rsidRPr="006D7616" w:rsidRDefault="00EF48BC" w:rsidP="00EF48BC">
      <w:pPr>
        <w:spacing w:after="0" w:line="240" w:lineRule="auto"/>
        <w:ind w:left="3828"/>
        <w:jc w:val="right"/>
        <w:rPr>
          <w:rFonts w:ascii="Times New Roman" w:hAnsi="Times New Roman"/>
          <w:sz w:val="24"/>
          <w:szCs w:val="24"/>
          <w:lang w:eastAsia="lv-LV"/>
        </w:rPr>
      </w:pPr>
      <w:r w:rsidRPr="006D7616">
        <w:rPr>
          <w:rFonts w:ascii="Times New Roman" w:hAnsi="Times New Roman"/>
          <w:sz w:val="24"/>
          <w:szCs w:val="24"/>
          <w:lang w:eastAsia="lv-LV"/>
        </w:rPr>
        <w:t>201</w:t>
      </w:r>
      <w:r w:rsidR="00935B50" w:rsidRPr="006D7616">
        <w:rPr>
          <w:rFonts w:ascii="Times New Roman" w:hAnsi="Times New Roman"/>
          <w:sz w:val="24"/>
          <w:szCs w:val="24"/>
          <w:lang w:eastAsia="lv-LV"/>
        </w:rPr>
        <w:t>3</w:t>
      </w:r>
      <w:r w:rsidRPr="006D7616">
        <w:rPr>
          <w:rFonts w:ascii="Times New Roman" w:hAnsi="Times New Roman"/>
          <w:sz w:val="24"/>
          <w:szCs w:val="24"/>
          <w:lang w:eastAsia="lv-LV"/>
        </w:rPr>
        <w:t>.gada</w:t>
      </w:r>
      <w:r w:rsidR="004A77B4" w:rsidRPr="006D7616">
        <w:rPr>
          <w:rFonts w:ascii="Times New Roman" w:hAnsi="Times New Roman"/>
          <w:sz w:val="24"/>
          <w:szCs w:val="24"/>
          <w:lang w:eastAsia="lv-LV"/>
        </w:rPr>
        <w:t xml:space="preserve"> ____.</w:t>
      </w:r>
      <w:r w:rsidR="004C09F4">
        <w:rPr>
          <w:rFonts w:ascii="Times New Roman" w:hAnsi="Times New Roman"/>
          <w:sz w:val="24"/>
          <w:szCs w:val="24"/>
          <w:lang w:eastAsia="lv-LV"/>
        </w:rPr>
        <w:t>jūnija</w:t>
      </w:r>
    </w:p>
    <w:p w:rsidR="00EF48BC" w:rsidRPr="006D7616" w:rsidRDefault="00EF48BC" w:rsidP="00EF48BC">
      <w:pPr>
        <w:spacing w:after="0" w:line="240" w:lineRule="auto"/>
        <w:ind w:left="3828"/>
        <w:jc w:val="right"/>
        <w:rPr>
          <w:rFonts w:ascii="Times New Roman" w:hAnsi="Times New Roman"/>
          <w:sz w:val="24"/>
          <w:szCs w:val="24"/>
          <w:lang w:eastAsia="lv-LV"/>
        </w:rPr>
      </w:pPr>
      <w:r w:rsidRPr="006D7616">
        <w:rPr>
          <w:rFonts w:ascii="Times New Roman" w:hAnsi="Times New Roman"/>
          <w:sz w:val="24"/>
          <w:szCs w:val="24"/>
          <w:lang w:eastAsia="lv-LV"/>
        </w:rPr>
        <w:t> noteikumiem Nr.</w:t>
      </w:r>
      <w:r w:rsidR="004A77B4" w:rsidRPr="006D7616">
        <w:rPr>
          <w:rFonts w:ascii="Times New Roman" w:hAnsi="Times New Roman"/>
          <w:sz w:val="24"/>
          <w:szCs w:val="24"/>
          <w:lang w:eastAsia="lv-LV"/>
        </w:rPr>
        <w:t>________</w:t>
      </w:r>
    </w:p>
    <w:p w:rsidR="00821A45" w:rsidRDefault="00821A45" w:rsidP="00821A45">
      <w:pPr>
        <w:spacing w:after="0" w:line="360" w:lineRule="auto"/>
        <w:jc w:val="right"/>
        <w:rPr>
          <w:rFonts w:ascii="Verdana" w:eastAsia="Times New Roman" w:hAnsi="Verdana"/>
          <w:sz w:val="18"/>
          <w:szCs w:val="18"/>
          <w:lang w:eastAsia="lv-LV"/>
        </w:rPr>
      </w:pPr>
    </w:p>
    <w:p w:rsidR="00821A45" w:rsidRDefault="00821A45" w:rsidP="00821A45">
      <w:pPr>
        <w:spacing w:after="0" w:line="360" w:lineRule="auto"/>
        <w:jc w:val="right"/>
        <w:rPr>
          <w:rFonts w:ascii="Verdana" w:eastAsia="Times New Roman" w:hAnsi="Verdana"/>
          <w:sz w:val="18"/>
          <w:szCs w:val="18"/>
          <w:lang w:eastAsia="lv-LV"/>
        </w:rPr>
      </w:pPr>
    </w:p>
    <w:p w:rsidR="00CA03BA" w:rsidRDefault="00281D65" w:rsidP="00821A45">
      <w:pPr>
        <w:jc w:val="center"/>
        <w:rPr>
          <w:rFonts w:ascii="Times New Roman" w:hAnsi="Times New Roman"/>
          <w:b/>
          <w:bCs/>
          <w:sz w:val="24"/>
          <w:szCs w:val="24"/>
          <w:lang w:eastAsia="lv-LV"/>
        </w:rPr>
      </w:pPr>
      <w:r>
        <w:rPr>
          <w:rFonts w:ascii="Verdana" w:eastAsia="Times New Roman" w:hAnsi="Verdana"/>
          <w:b/>
          <w:noProof/>
          <w:sz w:val="20"/>
          <w:szCs w:val="20"/>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A91867" w:rsidRPr="00B72EAE" w:rsidRDefault="00B119B1" w:rsidP="00EF0494">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 xml:space="preserve">Eiropas </w:t>
      </w:r>
      <w:r w:rsidR="00B850EC" w:rsidRPr="00B72EAE">
        <w:rPr>
          <w:rFonts w:ascii="Times New Roman" w:hAnsi="Times New Roman"/>
          <w:b/>
          <w:bCs/>
          <w:sz w:val="28"/>
          <w:szCs w:val="28"/>
          <w:lang w:eastAsia="lv-LV"/>
        </w:rPr>
        <w:t>Trešo valstu valstsp</w:t>
      </w:r>
      <w:r w:rsidR="00F6403E" w:rsidRPr="00B72EAE">
        <w:rPr>
          <w:rFonts w:ascii="Times New Roman" w:hAnsi="Times New Roman"/>
          <w:b/>
          <w:bCs/>
          <w:sz w:val="28"/>
          <w:szCs w:val="28"/>
          <w:lang w:eastAsia="lv-LV"/>
        </w:rPr>
        <w:t>iederīgo integrācijas fonda 201</w:t>
      </w:r>
      <w:r w:rsidR="004A77B4">
        <w:rPr>
          <w:rFonts w:ascii="Times New Roman" w:hAnsi="Times New Roman"/>
          <w:b/>
          <w:bCs/>
          <w:sz w:val="28"/>
          <w:szCs w:val="28"/>
          <w:lang w:eastAsia="lv-LV"/>
        </w:rPr>
        <w:t>2</w:t>
      </w:r>
      <w:r w:rsidR="00B850EC" w:rsidRPr="00B72EAE">
        <w:rPr>
          <w:rFonts w:ascii="Times New Roman" w:hAnsi="Times New Roman"/>
          <w:b/>
          <w:bCs/>
          <w:sz w:val="28"/>
          <w:szCs w:val="28"/>
          <w:lang w:eastAsia="lv-LV"/>
        </w:rPr>
        <w:t>.gada programmas</w:t>
      </w:r>
    </w:p>
    <w:p w:rsidR="00821A45" w:rsidRPr="00B72EAE" w:rsidRDefault="00ED0486" w:rsidP="00EF0494">
      <w:pPr>
        <w:autoSpaceDE w:val="0"/>
        <w:autoSpaceDN w:val="0"/>
        <w:adjustRightInd w:val="0"/>
        <w:spacing w:line="240" w:lineRule="auto"/>
        <w:jc w:val="center"/>
        <w:rPr>
          <w:rFonts w:ascii="Times New Roman" w:eastAsia="Times New Roman" w:hAnsi="Times New Roman"/>
          <w:b/>
          <w:bCs/>
          <w:sz w:val="28"/>
          <w:szCs w:val="28"/>
          <w:lang w:eastAsia="lv-LV"/>
        </w:rPr>
      </w:pPr>
      <w:r w:rsidRPr="00B72EAE">
        <w:rPr>
          <w:rFonts w:ascii="Times New Roman" w:eastAsia="Times New Roman" w:hAnsi="Times New Roman"/>
          <w:b/>
          <w:bCs/>
          <w:sz w:val="28"/>
          <w:szCs w:val="28"/>
          <w:lang w:eastAsia="lv-LV"/>
        </w:rPr>
        <w:t>2.</w:t>
      </w:r>
      <w:r w:rsidR="00821A45" w:rsidRPr="00B72EAE">
        <w:rPr>
          <w:rFonts w:ascii="Times New Roman" w:eastAsia="Times New Roman" w:hAnsi="Times New Roman"/>
          <w:b/>
          <w:bCs/>
          <w:sz w:val="28"/>
          <w:szCs w:val="28"/>
          <w:lang w:eastAsia="lv-LV"/>
        </w:rPr>
        <w:t>aktivitāt</w:t>
      </w:r>
      <w:r w:rsidR="00B850EC" w:rsidRPr="00B72EAE">
        <w:rPr>
          <w:rFonts w:ascii="Times New Roman" w:eastAsia="Times New Roman" w:hAnsi="Times New Roman"/>
          <w:b/>
          <w:bCs/>
          <w:sz w:val="28"/>
          <w:szCs w:val="28"/>
          <w:lang w:eastAsia="lv-LV"/>
        </w:rPr>
        <w:t>es</w:t>
      </w:r>
      <w:r w:rsidR="00821A45" w:rsidRPr="00B72EAE">
        <w:rPr>
          <w:rFonts w:ascii="Times New Roman" w:eastAsia="Times New Roman" w:hAnsi="Times New Roman"/>
          <w:b/>
          <w:bCs/>
          <w:sz w:val="28"/>
          <w:szCs w:val="28"/>
          <w:lang w:eastAsia="lv-LV"/>
        </w:rPr>
        <w:t xml:space="preserve"> </w:t>
      </w:r>
      <w:r w:rsidR="008A190F">
        <w:rPr>
          <w:rFonts w:ascii="Times New Roman" w:eastAsia="Times New Roman" w:hAnsi="Times New Roman"/>
          <w:b/>
          <w:bCs/>
          <w:sz w:val="28"/>
          <w:szCs w:val="28"/>
          <w:lang w:eastAsia="lv-LV"/>
        </w:rPr>
        <w:t>„</w:t>
      </w:r>
      <w:r w:rsidR="004A77B4">
        <w:rPr>
          <w:rFonts w:ascii="Times New Roman" w:eastAsia="Times New Roman" w:hAnsi="Times New Roman"/>
          <w:b/>
          <w:bCs/>
          <w:sz w:val="28"/>
          <w:szCs w:val="28"/>
          <w:lang w:eastAsia="lv-LV"/>
        </w:rPr>
        <w:t>V</w:t>
      </w:r>
      <w:r w:rsidR="008A190F" w:rsidRPr="008A190F">
        <w:rPr>
          <w:rFonts w:ascii="Times New Roman" w:hAnsi="Times New Roman"/>
          <w:b/>
          <w:sz w:val="28"/>
          <w:szCs w:val="28"/>
        </w:rPr>
        <w:t>alsts institūciju speciālistu sniegto pakalpojumu kvalitātes un savstarpējās koordinācijas uzlabošana</w:t>
      </w:r>
      <w:r w:rsidR="008A190F">
        <w:rPr>
          <w:rFonts w:ascii="Times New Roman" w:hAnsi="Times New Roman"/>
          <w:b/>
          <w:sz w:val="28"/>
          <w:szCs w:val="28"/>
        </w:rPr>
        <w:t>”</w:t>
      </w:r>
      <w:r w:rsidR="00B850EC" w:rsidRPr="00B72EAE">
        <w:rPr>
          <w:rFonts w:ascii="Times New Roman" w:eastAsia="Times New Roman" w:hAnsi="Times New Roman"/>
          <w:b/>
          <w:bCs/>
          <w:sz w:val="28"/>
          <w:szCs w:val="28"/>
          <w:lang w:eastAsia="lv-LV"/>
        </w:rPr>
        <w:t xml:space="preserve"> </w:t>
      </w:r>
      <w:r w:rsidR="003E1591" w:rsidRPr="00B72EAE">
        <w:rPr>
          <w:rFonts w:ascii="Times New Roman" w:eastAsia="Times New Roman" w:hAnsi="Times New Roman"/>
          <w:b/>
          <w:bCs/>
          <w:sz w:val="28"/>
          <w:szCs w:val="28"/>
          <w:lang w:eastAsia="lv-LV"/>
        </w:rPr>
        <w:t>projektu iesniegumu kvalitātes vērtēšanas kritēriji (</w:t>
      </w:r>
      <w:r w:rsidR="00866178" w:rsidRPr="00B72EAE">
        <w:rPr>
          <w:rFonts w:ascii="Times New Roman" w:eastAsia="Times New Roman" w:hAnsi="Times New Roman"/>
          <w:b/>
          <w:bCs/>
          <w:sz w:val="28"/>
          <w:szCs w:val="28"/>
          <w:lang w:eastAsia="lv-LV"/>
        </w:rPr>
        <w:t>atklāta</w:t>
      </w:r>
      <w:r w:rsidR="003E1591" w:rsidRPr="00B72EAE">
        <w:rPr>
          <w:rFonts w:ascii="Times New Roman" w:eastAsia="Times New Roman" w:hAnsi="Times New Roman"/>
          <w:b/>
          <w:bCs/>
          <w:sz w:val="28"/>
          <w:szCs w:val="28"/>
          <w:lang w:eastAsia="lv-LV"/>
        </w:rPr>
        <w:t xml:space="preserve"> projektu iesniegumu atlase)</w:t>
      </w:r>
    </w:p>
    <w:p w:rsidR="00A91867" w:rsidRDefault="00A91867" w:rsidP="00A91867">
      <w:pPr>
        <w:spacing w:after="0" w:line="240" w:lineRule="auto"/>
        <w:jc w:val="center"/>
        <w:rPr>
          <w:rFonts w:ascii="Verdana" w:eastAsia="Times New Roman" w:hAnsi="Verdana"/>
          <w:b/>
          <w:bCs/>
          <w:sz w:val="20"/>
          <w:szCs w:val="20"/>
          <w:lang w:eastAsia="lv-LV"/>
        </w:rPr>
      </w:pPr>
    </w:p>
    <w:tbl>
      <w:tblPr>
        <w:tblW w:w="5030"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44"/>
        <w:gridCol w:w="5247"/>
        <w:gridCol w:w="946"/>
        <w:gridCol w:w="2193"/>
      </w:tblGrid>
      <w:tr w:rsidR="00B850EC" w:rsidRPr="00190F58" w:rsidTr="00F4460E">
        <w:tc>
          <w:tcPr>
            <w:tcW w:w="506" w:type="pct"/>
            <w:tcBorders>
              <w:top w:val="outset" w:sz="6" w:space="0" w:color="auto"/>
              <w:left w:val="outset" w:sz="6" w:space="0" w:color="auto"/>
              <w:bottom w:val="outset" w:sz="6" w:space="0" w:color="auto"/>
              <w:right w:val="outset" w:sz="6" w:space="0" w:color="auto"/>
            </w:tcBorders>
            <w:vAlign w:val="center"/>
            <w:hideMark/>
          </w:tcPr>
          <w:p w:rsidR="00B850EC" w:rsidRPr="00B72EAE" w:rsidRDefault="00B850EC" w:rsidP="004F115A">
            <w:pPr>
              <w:spacing w:after="0" w:line="240" w:lineRule="auto"/>
              <w:jc w:val="center"/>
              <w:rPr>
                <w:rFonts w:ascii="Times New Roman" w:eastAsia="Times New Roman" w:hAnsi="Times New Roman"/>
                <w:bCs/>
                <w:sz w:val="24"/>
                <w:szCs w:val="24"/>
                <w:lang w:eastAsia="lv-LV"/>
              </w:rPr>
            </w:pPr>
            <w:r w:rsidRPr="00B72EAE">
              <w:rPr>
                <w:rFonts w:ascii="Times New Roman" w:eastAsia="Times New Roman" w:hAnsi="Times New Roman"/>
                <w:bCs/>
                <w:sz w:val="24"/>
                <w:szCs w:val="24"/>
                <w:lang w:eastAsia="lv-LV"/>
              </w:rPr>
              <w:t>Nr.</w:t>
            </w:r>
          </w:p>
          <w:p w:rsidR="00B72EAE" w:rsidRPr="00B72EAE" w:rsidRDefault="00B72EAE" w:rsidP="004F115A">
            <w:pPr>
              <w:spacing w:after="0" w:line="240" w:lineRule="auto"/>
              <w:jc w:val="center"/>
              <w:rPr>
                <w:rFonts w:ascii="Times New Roman" w:eastAsia="Times New Roman" w:hAnsi="Times New Roman"/>
                <w:bCs/>
                <w:sz w:val="24"/>
                <w:szCs w:val="24"/>
                <w:lang w:eastAsia="lv-LV"/>
              </w:rPr>
            </w:pPr>
            <w:r w:rsidRPr="00B72EAE">
              <w:rPr>
                <w:rFonts w:ascii="Times New Roman" w:eastAsia="Times New Roman" w:hAnsi="Times New Roman"/>
                <w:bCs/>
                <w:sz w:val="24"/>
                <w:szCs w:val="24"/>
                <w:lang w:eastAsia="lv-LV"/>
              </w:rPr>
              <w:t>p.k.</w:t>
            </w:r>
          </w:p>
        </w:tc>
        <w:tc>
          <w:tcPr>
            <w:tcW w:w="2812" w:type="pct"/>
            <w:tcBorders>
              <w:top w:val="outset" w:sz="6" w:space="0" w:color="auto"/>
              <w:left w:val="outset" w:sz="6" w:space="0" w:color="auto"/>
              <w:bottom w:val="outset" w:sz="6" w:space="0" w:color="auto"/>
              <w:right w:val="outset" w:sz="6" w:space="0" w:color="auto"/>
            </w:tcBorders>
            <w:vAlign w:val="center"/>
            <w:hideMark/>
          </w:tcPr>
          <w:p w:rsidR="00B850EC" w:rsidRPr="00B72EAE" w:rsidRDefault="00AB4B47" w:rsidP="004F115A">
            <w:pPr>
              <w:spacing w:after="0" w:line="240" w:lineRule="auto"/>
              <w:jc w:val="center"/>
              <w:rPr>
                <w:rFonts w:ascii="Times New Roman" w:eastAsia="Times New Roman" w:hAnsi="Times New Roman"/>
                <w:bCs/>
                <w:sz w:val="24"/>
                <w:szCs w:val="24"/>
                <w:lang w:eastAsia="lv-LV"/>
              </w:rPr>
            </w:pPr>
            <w:r w:rsidRPr="00B72EAE">
              <w:rPr>
                <w:rFonts w:ascii="Times New Roman" w:eastAsia="Times New Roman" w:hAnsi="Times New Roman"/>
                <w:sz w:val="24"/>
                <w:szCs w:val="24"/>
                <w:lang w:eastAsia="lv-LV"/>
              </w:rPr>
              <w:t>P</w:t>
            </w:r>
            <w:r w:rsidR="00B850EC" w:rsidRPr="00B72EAE">
              <w:rPr>
                <w:rFonts w:ascii="Times New Roman" w:eastAsia="Times New Roman" w:hAnsi="Times New Roman"/>
                <w:sz w:val="24"/>
                <w:szCs w:val="24"/>
                <w:lang w:eastAsia="lv-LV"/>
              </w:rPr>
              <w:t xml:space="preserve">rojekta iesnieguma vispārīgie kvalitātes </w:t>
            </w:r>
            <w:r w:rsidR="003F3D7A" w:rsidRPr="00B72EAE">
              <w:rPr>
                <w:rFonts w:ascii="Times New Roman" w:eastAsia="Times New Roman" w:hAnsi="Times New Roman"/>
                <w:sz w:val="24"/>
                <w:szCs w:val="24"/>
                <w:lang w:eastAsia="lv-LV"/>
              </w:rPr>
              <w:t xml:space="preserve">vērtēšanas </w:t>
            </w:r>
            <w:r w:rsidR="00B850EC" w:rsidRPr="00B72EAE">
              <w:rPr>
                <w:rFonts w:ascii="Times New Roman" w:eastAsia="Times New Roman" w:hAnsi="Times New Roman"/>
                <w:sz w:val="24"/>
                <w:szCs w:val="24"/>
                <w:lang w:eastAsia="lv-LV"/>
              </w:rPr>
              <w:t>kritēriji</w:t>
            </w:r>
          </w:p>
        </w:tc>
        <w:tc>
          <w:tcPr>
            <w:tcW w:w="507" w:type="pct"/>
            <w:tcBorders>
              <w:top w:val="outset" w:sz="6" w:space="0" w:color="auto"/>
              <w:left w:val="outset" w:sz="6" w:space="0" w:color="auto"/>
              <w:bottom w:val="outset" w:sz="6" w:space="0" w:color="auto"/>
              <w:right w:val="outset" w:sz="6" w:space="0" w:color="auto"/>
            </w:tcBorders>
            <w:vAlign w:val="center"/>
            <w:hideMark/>
          </w:tcPr>
          <w:p w:rsidR="00B850EC" w:rsidRPr="00B72EAE" w:rsidRDefault="00B850EC" w:rsidP="004F115A">
            <w:pPr>
              <w:spacing w:after="0" w:line="240" w:lineRule="auto"/>
              <w:jc w:val="center"/>
              <w:rPr>
                <w:rFonts w:ascii="Times New Roman" w:eastAsia="Times New Roman" w:hAnsi="Times New Roman"/>
                <w:bCs/>
                <w:sz w:val="24"/>
                <w:szCs w:val="24"/>
                <w:lang w:eastAsia="lv-LV"/>
              </w:rPr>
            </w:pPr>
            <w:r w:rsidRPr="00B72EAE">
              <w:rPr>
                <w:rFonts w:ascii="Times New Roman" w:eastAsia="Times New Roman" w:hAnsi="Times New Roman"/>
                <w:bCs/>
                <w:sz w:val="24"/>
                <w:szCs w:val="24"/>
                <w:lang w:eastAsia="lv-LV"/>
              </w:rPr>
              <w:t>Punkti</w:t>
            </w:r>
          </w:p>
        </w:tc>
        <w:tc>
          <w:tcPr>
            <w:tcW w:w="1175" w:type="pct"/>
            <w:tcBorders>
              <w:top w:val="outset" w:sz="6" w:space="0" w:color="auto"/>
              <w:left w:val="outset" w:sz="6" w:space="0" w:color="auto"/>
              <w:bottom w:val="outset" w:sz="6" w:space="0" w:color="auto"/>
              <w:right w:val="outset" w:sz="6" w:space="0" w:color="auto"/>
            </w:tcBorders>
            <w:vAlign w:val="center"/>
            <w:hideMark/>
          </w:tcPr>
          <w:p w:rsidR="00B850EC" w:rsidRPr="00B72EAE" w:rsidRDefault="00B850EC" w:rsidP="00AB4B47">
            <w:pPr>
              <w:spacing w:after="0" w:line="240" w:lineRule="auto"/>
              <w:jc w:val="center"/>
              <w:rPr>
                <w:rFonts w:ascii="Times New Roman" w:eastAsia="Times New Roman" w:hAnsi="Times New Roman"/>
                <w:bCs/>
                <w:sz w:val="24"/>
                <w:szCs w:val="24"/>
                <w:lang w:eastAsia="lv-LV"/>
              </w:rPr>
            </w:pPr>
            <w:r w:rsidRPr="00B72EAE">
              <w:rPr>
                <w:rFonts w:ascii="Times New Roman" w:eastAsia="Times New Roman" w:hAnsi="Times New Roman"/>
                <w:bCs/>
                <w:sz w:val="24"/>
                <w:szCs w:val="24"/>
                <w:lang w:eastAsia="lv-LV"/>
              </w:rPr>
              <w:t>Minimālais nepieciešamais punktu skaits un norāde, drīkst (P) vai nedrīkst (N) precizēt projekta iesniegumu</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72EAE">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w:t>
            </w:r>
          </w:p>
        </w:tc>
        <w:tc>
          <w:tcPr>
            <w:tcW w:w="281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iesniegumā vispārīgais un projekta specifiskais mērķis:</w:t>
            </w:r>
          </w:p>
        </w:tc>
        <w:tc>
          <w:tcPr>
            <w:tcW w:w="50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455FB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72EAE"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B850EC" w:rsidRPr="00455FB8">
              <w:rPr>
                <w:rFonts w:ascii="Times New Roman" w:eastAsia="Times New Roman" w:hAnsi="Times New Roman"/>
                <w:b/>
                <w:bCs/>
                <w:sz w:val="24"/>
                <w:szCs w:val="24"/>
                <w:lang w:eastAsia="lv-LV"/>
              </w:rPr>
              <w:t>N</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72EAE">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1.1.</w:t>
            </w:r>
          </w:p>
        </w:tc>
        <w:tc>
          <w:tcPr>
            <w:tcW w:w="281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nav definēts vai neatbilst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72EAE">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1.2.</w:t>
            </w:r>
          </w:p>
        </w:tc>
        <w:tc>
          <w:tcPr>
            <w:tcW w:w="281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definēts neskaidri, bet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72EAE">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1.3.</w:t>
            </w:r>
          </w:p>
        </w:tc>
        <w:tc>
          <w:tcPr>
            <w:tcW w:w="281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skaidri definēts un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72EAE">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w:t>
            </w:r>
          </w:p>
        </w:tc>
        <w:tc>
          <w:tcPr>
            <w:tcW w:w="281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iesnieguma īstenošana:</w:t>
            </w:r>
          </w:p>
        </w:tc>
        <w:tc>
          <w:tcPr>
            <w:tcW w:w="50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00E66C6C">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72EAE"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B850EC" w:rsidRPr="00455FB8">
              <w:rPr>
                <w:rFonts w:ascii="Times New Roman" w:eastAsia="Times New Roman" w:hAnsi="Times New Roman"/>
                <w:b/>
                <w:bCs/>
                <w:sz w:val="24"/>
                <w:szCs w:val="24"/>
                <w:lang w:eastAsia="lv-LV"/>
              </w:rPr>
              <w:t>N</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B72EAE">
            <w:pPr>
              <w:spacing w:after="0" w:line="240" w:lineRule="auto"/>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2.1.</w:t>
            </w:r>
          </w:p>
        </w:tc>
        <w:tc>
          <w:tcPr>
            <w:tcW w:w="281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 xml:space="preserve">nedod ieguldījumu aktivitātes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B72EAE">
            <w:pPr>
              <w:spacing w:after="0" w:line="240" w:lineRule="auto"/>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2.2.</w:t>
            </w:r>
          </w:p>
        </w:tc>
        <w:tc>
          <w:tcPr>
            <w:tcW w:w="281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hAnsi="Times New Roman"/>
                <w:sz w:val="24"/>
                <w:szCs w:val="24"/>
              </w:rPr>
              <w:t>dod ieguldījumu vienas aktivitātes uzraudzības rādītāja sasniegšanā</w:t>
            </w:r>
          </w:p>
        </w:tc>
        <w:tc>
          <w:tcPr>
            <w:tcW w:w="507"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B72EAE">
            <w:pPr>
              <w:spacing w:after="0" w:line="240" w:lineRule="auto"/>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2.3.</w:t>
            </w:r>
          </w:p>
        </w:tc>
        <w:tc>
          <w:tcPr>
            <w:tcW w:w="281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dod ieguldījumu divu aktivitā</w:t>
            </w:r>
            <w:r w:rsidR="0020243E" w:rsidRPr="00281D65">
              <w:rPr>
                <w:rFonts w:ascii="Times New Roman" w:eastAsia="Times New Roman" w:hAnsi="Times New Roman"/>
                <w:sz w:val="24"/>
                <w:szCs w:val="24"/>
                <w:lang w:eastAsia="lv-LV"/>
              </w:rPr>
              <w:t>tes</w:t>
            </w:r>
            <w:r w:rsidRPr="00281D65">
              <w:rPr>
                <w:rFonts w:ascii="Times New Roman" w:eastAsia="Times New Roman" w:hAnsi="Times New Roman"/>
                <w:sz w:val="24"/>
                <w:szCs w:val="24"/>
                <w:lang w:eastAsia="lv-LV"/>
              </w:rPr>
              <w:t xml:space="preserve">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E66C6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E66C6C" w:rsidRPr="007D55F3" w:rsidRDefault="00E66C6C" w:rsidP="00B72EAE">
            <w:pPr>
              <w:spacing w:after="0" w:line="240" w:lineRule="auto"/>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2.4.</w:t>
            </w:r>
          </w:p>
        </w:tc>
        <w:tc>
          <w:tcPr>
            <w:tcW w:w="2812" w:type="pct"/>
            <w:tcBorders>
              <w:top w:val="outset" w:sz="6" w:space="0" w:color="auto"/>
              <w:left w:val="outset" w:sz="6" w:space="0" w:color="auto"/>
              <w:bottom w:val="outset" w:sz="6" w:space="0" w:color="auto"/>
              <w:right w:val="outset" w:sz="6" w:space="0" w:color="auto"/>
            </w:tcBorders>
            <w:hideMark/>
          </w:tcPr>
          <w:p w:rsidR="00E66C6C" w:rsidRPr="00281D65" w:rsidRDefault="007D55F3" w:rsidP="0066458C">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 xml:space="preserve">dod ieguldījumu </w:t>
            </w:r>
            <w:r w:rsidR="0066458C">
              <w:rPr>
                <w:rFonts w:ascii="Times New Roman" w:eastAsia="Times New Roman" w:hAnsi="Times New Roman"/>
                <w:sz w:val="24"/>
                <w:szCs w:val="24"/>
                <w:lang w:eastAsia="lv-LV"/>
              </w:rPr>
              <w:t>triju</w:t>
            </w:r>
            <w:r w:rsidRPr="00281D65">
              <w:rPr>
                <w:rFonts w:ascii="Times New Roman" w:eastAsia="Times New Roman" w:hAnsi="Times New Roman"/>
                <w:sz w:val="24"/>
                <w:szCs w:val="24"/>
                <w:lang w:eastAsia="lv-LV"/>
              </w:rPr>
              <w:t xml:space="preserve"> aktivitā</w:t>
            </w:r>
            <w:r w:rsidR="0020243E" w:rsidRPr="00281D65">
              <w:rPr>
                <w:rFonts w:ascii="Times New Roman" w:eastAsia="Times New Roman" w:hAnsi="Times New Roman"/>
                <w:sz w:val="24"/>
                <w:szCs w:val="24"/>
                <w:lang w:eastAsia="lv-LV"/>
              </w:rPr>
              <w:t>tes</w:t>
            </w:r>
            <w:r w:rsidRPr="00281D65">
              <w:rPr>
                <w:rFonts w:ascii="Times New Roman" w:eastAsia="Times New Roman" w:hAnsi="Times New Roman"/>
                <w:sz w:val="24"/>
                <w:szCs w:val="24"/>
                <w:lang w:eastAsia="lv-LV"/>
              </w:rPr>
              <w:t xml:space="preserve">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E66C6C" w:rsidRPr="007D55F3" w:rsidRDefault="00E66C6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E66C6C" w:rsidRPr="00455FB8" w:rsidRDefault="00E66C6C" w:rsidP="004F115A">
            <w:pPr>
              <w:spacing w:after="0" w:line="240" w:lineRule="auto"/>
              <w:rPr>
                <w:rFonts w:ascii="Times New Roman" w:eastAsia="Times New Roman" w:hAnsi="Times New Roman"/>
                <w:sz w:val="24"/>
                <w:szCs w:val="24"/>
                <w:lang w:eastAsia="lv-LV"/>
              </w:rPr>
            </w:pP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paredzētie pasākumi: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826DEF">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neatbilst </w:t>
            </w:r>
            <w:r w:rsidR="00B72EAE" w:rsidRPr="00870221">
              <w:rPr>
                <w:rFonts w:ascii="Times New Roman" w:hAnsi="Times New Roman"/>
                <w:sz w:val="24"/>
                <w:szCs w:val="24"/>
              </w:rPr>
              <w:t xml:space="preserve">Ministru </w:t>
            </w:r>
            <w:r w:rsidR="00B72EAE" w:rsidRPr="006D7616">
              <w:rPr>
                <w:rFonts w:ascii="Times New Roman" w:hAnsi="Times New Roman"/>
                <w:sz w:val="24"/>
                <w:szCs w:val="24"/>
              </w:rPr>
              <w:t>kabineta 201</w:t>
            </w:r>
            <w:r w:rsidR="00935B50" w:rsidRPr="006D7616">
              <w:rPr>
                <w:rFonts w:ascii="Times New Roman" w:hAnsi="Times New Roman"/>
                <w:sz w:val="24"/>
                <w:szCs w:val="24"/>
              </w:rPr>
              <w:t>3</w:t>
            </w:r>
            <w:r w:rsidR="00B72EAE" w:rsidRPr="006D7616">
              <w:rPr>
                <w:rFonts w:ascii="Times New Roman" w:hAnsi="Times New Roman"/>
                <w:sz w:val="24"/>
                <w:szCs w:val="24"/>
              </w:rPr>
              <w:t>.gada ...</w:t>
            </w:r>
            <w:r w:rsidR="006964F8" w:rsidRPr="006D7616">
              <w:rPr>
                <w:rFonts w:ascii="Times New Roman" w:hAnsi="Times New Roman"/>
                <w:sz w:val="24"/>
                <w:szCs w:val="24"/>
              </w:rPr>
              <w:t>...</w:t>
            </w:r>
            <w:r w:rsidR="00826DEF">
              <w:rPr>
                <w:rFonts w:ascii="Times New Roman" w:hAnsi="Times New Roman"/>
                <w:sz w:val="24"/>
                <w:szCs w:val="24"/>
              </w:rPr>
              <w:t>jūnija</w:t>
            </w:r>
            <w:r w:rsidR="00935B50" w:rsidRPr="006D7616">
              <w:rPr>
                <w:rFonts w:ascii="Times New Roman" w:hAnsi="Times New Roman"/>
                <w:sz w:val="24"/>
                <w:szCs w:val="24"/>
              </w:rPr>
              <w:t xml:space="preserve"> </w:t>
            </w:r>
            <w:r w:rsidR="006964F8" w:rsidRPr="006D7616">
              <w:rPr>
                <w:rFonts w:ascii="Times New Roman" w:hAnsi="Times New Roman"/>
                <w:sz w:val="24"/>
                <w:szCs w:val="24"/>
              </w:rPr>
              <w:t>noteikumos Nr....... „</w:t>
            </w:r>
            <w:r w:rsidR="00B72EAE" w:rsidRPr="006D7616">
              <w:rPr>
                <w:rFonts w:ascii="Times New Roman" w:hAnsi="Times New Roman"/>
                <w:sz w:val="24"/>
                <w:szCs w:val="24"/>
              </w:rPr>
              <w:t>Noteikumi</w:t>
            </w:r>
            <w:r w:rsidR="00B72EAE" w:rsidRPr="00870221">
              <w:rPr>
                <w:rFonts w:ascii="Times New Roman" w:hAnsi="Times New Roman"/>
                <w:sz w:val="24"/>
                <w:szCs w:val="24"/>
              </w:rPr>
              <w:t xml:space="preserve"> par Eiropas Trešo valstu valstspiederīgo integrācijas fonda 201</w:t>
            </w:r>
            <w:r w:rsidR="006964F8">
              <w:rPr>
                <w:rFonts w:ascii="Times New Roman" w:hAnsi="Times New Roman"/>
                <w:sz w:val="24"/>
                <w:szCs w:val="24"/>
              </w:rPr>
              <w:t>2</w:t>
            </w:r>
            <w:r w:rsidR="00B72EAE" w:rsidRPr="00870221">
              <w:rPr>
                <w:rFonts w:ascii="Times New Roman" w:hAnsi="Times New Roman"/>
                <w:sz w:val="24"/>
                <w:szCs w:val="24"/>
              </w:rPr>
              <w:t>.gada programmas aktivitāšu īstenošanu</w:t>
            </w:r>
            <w:r w:rsidR="006964F8">
              <w:rPr>
                <w:rFonts w:ascii="Times New Roman" w:hAnsi="Times New Roman"/>
                <w:sz w:val="24"/>
                <w:szCs w:val="24"/>
              </w:rPr>
              <w:t>”</w:t>
            </w:r>
            <w:r w:rsidR="00B72EAE" w:rsidRPr="00870221">
              <w:rPr>
                <w:rFonts w:ascii="Times New Roman" w:hAnsi="Times New Roman"/>
                <w:sz w:val="24"/>
                <w:szCs w:val="24"/>
              </w:rPr>
              <w:t xml:space="preserve"> </w:t>
            </w:r>
            <w:r w:rsidR="00B72EAE">
              <w:rPr>
                <w:rFonts w:ascii="Times New Roman" w:hAnsi="Times New Roman"/>
                <w:sz w:val="24"/>
                <w:szCs w:val="24"/>
              </w:rPr>
              <w:t xml:space="preserve">(turpmāk – noteikumi) </w:t>
            </w:r>
            <w:r w:rsidR="00B72EAE">
              <w:rPr>
                <w:rFonts w:ascii="Times New Roman" w:eastAsia="Times New Roman" w:hAnsi="Times New Roman"/>
                <w:sz w:val="24"/>
                <w:szCs w:val="24"/>
                <w:lang w:eastAsia="lv-LV"/>
              </w:rPr>
              <w:t>paredzētajiem</w:t>
            </w:r>
            <w:r w:rsidRPr="00190F58">
              <w:rPr>
                <w:rFonts w:ascii="Times New Roman" w:eastAsia="Times New Roman" w:hAnsi="Times New Roman"/>
                <w:sz w:val="24"/>
                <w:szCs w:val="24"/>
                <w:lang w:eastAsia="lv-LV"/>
              </w:rPr>
              <w:t xml:space="preserve"> atļautajiem pasākumiem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3.2.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atbilst noteikumos </w:t>
            </w:r>
            <w:r w:rsidR="00B72EAE">
              <w:rPr>
                <w:rFonts w:ascii="Times New Roman" w:eastAsia="Times New Roman" w:hAnsi="Times New Roman"/>
                <w:sz w:val="24"/>
                <w:szCs w:val="24"/>
                <w:lang w:eastAsia="lv-LV"/>
              </w:rPr>
              <w:t>paredzētajiem</w:t>
            </w:r>
            <w:r w:rsidRPr="00190F58">
              <w:rPr>
                <w:rFonts w:ascii="Times New Roman" w:eastAsia="Times New Roman" w:hAnsi="Times New Roman"/>
                <w:sz w:val="24"/>
                <w:szCs w:val="24"/>
                <w:lang w:eastAsia="lv-LV"/>
              </w:rPr>
              <w:t xml:space="preserve"> atļautajiem pasākumiem, bet nav skaidri un nepārprotami pamatota to nepieciešamība projekta mērķa un plānoto rezultātu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atbilst noteikumos </w:t>
            </w:r>
            <w:r w:rsidR="00B72EAE">
              <w:rPr>
                <w:rFonts w:ascii="Times New Roman" w:eastAsia="Times New Roman" w:hAnsi="Times New Roman"/>
                <w:sz w:val="24"/>
                <w:szCs w:val="24"/>
                <w:lang w:eastAsia="lv-LV"/>
              </w:rPr>
              <w:t>paredzētajiem</w:t>
            </w:r>
            <w:r w:rsidRPr="00190F58">
              <w:rPr>
                <w:rFonts w:ascii="Times New Roman" w:eastAsia="Times New Roman" w:hAnsi="Times New Roman"/>
                <w:sz w:val="24"/>
                <w:szCs w:val="24"/>
                <w:lang w:eastAsia="lv-LV"/>
              </w:rPr>
              <w:t xml:space="preserve"> atļautajiem pasākumiem</w:t>
            </w:r>
            <w:r w:rsidR="0066458C">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un ir skaidri un nepārprotami pamatota to nepieciešamība projekta mērķa un plānoto rezultātu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4.</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nepamato izvēlētās mērķa grupas vajadzības, kā arī nav sniegts mērķa grupas raksturojums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5.</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problēma: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definēta un pamatota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nepilnīgi, kā arī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pilnīgi, taču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5.4.</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pilnīgi, kā arī ir sniegts izvērsts pamatojums ar skaidrām norādēm uz informācijas avotiem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6.</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savstarpēja sasaiste ar esošo situāciju, identificētajām problēmām, izvirzītajiem mērķiem un plānotajiem fonda projekta rezultātiem: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norādīta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norādīta, taču neskaidri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skaidri norādīta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7.</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noteiktie projekta uzraudzības rādītāji: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190F58">
              <w:rPr>
                <w:rFonts w:ascii="Times New Roman" w:eastAsia="Times New Roman" w:hAnsi="Times New Roman"/>
                <w:b/>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06057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nesniedz priekšstatu (nav precīzi definēti un izmērāmi) par projekta rezultātu</w:t>
            </w:r>
            <w:r w:rsidR="0006057E">
              <w:rPr>
                <w:rFonts w:ascii="Times New Roman" w:eastAsia="Times New Roman" w:hAnsi="Times New Roman"/>
                <w:sz w:val="24"/>
                <w:szCs w:val="24"/>
                <w:lang w:eastAsia="lv-LV"/>
              </w:rPr>
              <w:t xml:space="preserve"> un</w:t>
            </w:r>
            <w:r w:rsidRPr="00190F58">
              <w:rPr>
                <w:rFonts w:ascii="Times New Roman" w:eastAsia="Times New Roman" w:hAnsi="Times New Roman"/>
                <w:sz w:val="24"/>
                <w:szCs w:val="24"/>
                <w:lang w:eastAsia="lv-LV"/>
              </w:rPr>
              <w:t xml:space="preserve"> sasniegto uzlabojumu (ieguvumu) attiecībā pret identificēto stāvokli un ilgtermiņa ietekmi (tai skaitā rezultātu multiplikatīvo efektu un ilgtspēju)</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06057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sniedz priekšstatu par projekta rezultātu</w:t>
            </w:r>
            <w:r w:rsidR="0006057E">
              <w:rPr>
                <w:rFonts w:ascii="Times New Roman" w:eastAsia="Times New Roman" w:hAnsi="Times New Roman"/>
                <w:sz w:val="24"/>
                <w:szCs w:val="24"/>
                <w:lang w:eastAsia="lv-LV"/>
              </w:rPr>
              <w:t xml:space="preserve"> un</w:t>
            </w:r>
            <w:r w:rsidRPr="00190F58">
              <w:rPr>
                <w:rFonts w:ascii="Times New Roman" w:eastAsia="Times New Roman" w:hAnsi="Times New Roman"/>
                <w:sz w:val="24"/>
                <w:szCs w:val="24"/>
                <w:lang w:eastAsia="lv-LV"/>
              </w:rPr>
              <w:t xml:space="preserve"> sasniegto uzlabojumu (ieguvumu) attiecībā pret identificēto </w:t>
            </w:r>
            <w:r w:rsidRPr="00190F58">
              <w:rPr>
                <w:rFonts w:ascii="Times New Roman" w:eastAsia="Times New Roman" w:hAnsi="Times New Roman"/>
                <w:sz w:val="24"/>
                <w:szCs w:val="24"/>
                <w:lang w:eastAsia="lv-LV"/>
              </w:rPr>
              <w:lastRenderedPageBreak/>
              <w:t>stāvokli un ilgtermiņa ietekmi (tai skaitā rezultātu multiplikatīvo efektu un ilgtspēju), tomēr uzraudzības rādītāji nav precīzi definēti vai izmērāmi vai arī nav pamatota uzlabojumu ietekme</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7.3.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F159BF">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sniedz skaidru priekšstatu (ir precīzi definēti un izmērāmi) par projekta rezultātu</w:t>
            </w:r>
            <w:r w:rsidR="00F159BF">
              <w:rPr>
                <w:rFonts w:ascii="Times New Roman" w:eastAsia="Times New Roman" w:hAnsi="Times New Roman"/>
                <w:sz w:val="24"/>
                <w:szCs w:val="24"/>
                <w:lang w:eastAsia="lv-LV"/>
              </w:rPr>
              <w:t xml:space="preserve"> un</w:t>
            </w:r>
            <w:r w:rsidRPr="00190F58">
              <w:rPr>
                <w:rFonts w:ascii="Times New Roman" w:eastAsia="Times New Roman" w:hAnsi="Times New Roman"/>
                <w:sz w:val="24"/>
                <w:szCs w:val="24"/>
                <w:lang w:eastAsia="lv-LV"/>
              </w:rPr>
              <w:t xml:space="preserve"> sasniegto uzlabojumu (ieguvumu) attiecībā pret identificēto stāvokli un ilgtermiņa ietekmi (tai skaitā rezultātiem ir multiplikatīvais efekts, ir parādīta to ilgtspēja)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8.</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Izvēlētais personāls (ja pievienots CV) un fonda projekta iesniegumā definētās prasības personāla kompetencei, pieredzei un profesionālajai kvalifikācijai: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pietiekamas projekta īstenošanai, jo prasības nav saistītas ar norādītajiem pienākumiem vai prasības nav definētas, vai izvēlētā projekta personāla izglītība un pieredze neatbilst izvirzītajām prasībām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8.4.</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prasības ir definētas skaidri un atbilst pienākumu aprakstam, izvēlētajam projekta personālam ir atbilstoša izglītība, bet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8.5.</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9.</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īstenošanai nepieciešamā materiāltehniskā bāze:</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190F58">
              <w:rPr>
                <w:rFonts w:ascii="Times New Roman" w:eastAsia="Times New Roman" w:hAnsi="Times New Roman"/>
                <w:b/>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06057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w:t>
            </w:r>
            <w:r w:rsidR="0006057E">
              <w:rPr>
                <w:rFonts w:ascii="Times New Roman" w:eastAsia="Times New Roman" w:hAnsi="Times New Roman"/>
                <w:sz w:val="24"/>
                <w:szCs w:val="24"/>
                <w:lang w:eastAsia="lv-LV"/>
              </w:rPr>
              <w:t>ama</w:t>
            </w:r>
            <w:r w:rsidR="0066458C">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un tā netiks nodrošināta projekta budžeta ietvaros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06057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w:t>
            </w:r>
            <w:r w:rsidR="0006057E">
              <w:rPr>
                <w:rFonts w:ascii="Times New Roman" w:eastAsia="Times New Roman" w:hAnsi="Times New Roman"/>
                <w:sz w:val="24"/>
                <w:szCs w:val="24"/>
                <w:lang w:eastAsia="lv-LV"/>
              </w:rPr>
              <w:t>ama</w:t>
            </w:r>
            <w:r w:rsidRPr="00190F58">
              <w:rPr>
                <w:rFonts w:ascii="Times New Roman" w:eastAsia="Times New Roman" w:hAnsi="Times New Roman"/>
                <w:sz w:val="24"/>
                <w:szCs w:val="24"/>
                <w:lang w:eastAsia="lv-LV"/>
              </w:rPr>
              <w:t>, taču tā tiks nodrošināta projekta budžeta ietvaros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nodrošināta daļēji, taču projekta budžeta ietvaros tiks nodrošināta pilnībā</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9.4.</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nodrošināta pilnībā</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10.</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plānotā projekta uzraudzība: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10.1.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definēta</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10.2.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06057E">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w:t>
            </w:r>
            <w:r w:rsidR="0006057E">
              <w:rPr>
                <w:rFonts w:ascii="Times New Roman" w:eastAsia="Times New Roman" w:hAnsi="Times New Roman"/>
                <w:sz w:val="24"/>
                <w:szCs w:val="24"/>
                <w:lang w:eastAsia="lv-LV"/>
              </w:rPr>
              <w:t>a</w:t>
            </w:r>
            <w:r w:rsidRPr="00190F58">
              <w:rPr>
                <w:rFonts w:ascii="Times New Roman" w:eastAsia="Times New Roman" w:hAnsi="Times New Roman"/>
                <w:sz w:val="24"/>
                <w:szCs w:val="24"/>
                <w:lang w:eastAsia="lv-LV"/>
              </w:rPr>
              <w:t>, tomēr projekta uzraudzības apraksts nesniedz skaidru priekšstatu</w:t>
            </w:r>
            <w:r w:rsidR="0006057E">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kā finansējuma saņēmējs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10.3.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66458C">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ir skaidri definēta un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publicitātes pasākumi: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definēti, sniedz plašu informāciju par fonda projektu un sasniedz plašu personu loku</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iesnieguma budžetā:</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7</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izmaksas ir nesamērīgas</w:t>
            </w:r>
            <w:r w:rsidR="00E57268">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neatbilstošas tirgus cenām</w:t>
            </w:r>
            <w:r w:rsidR="00E57268">
              <w:rPr>
                <w:rFonts w:ascii="Times New Roman" w:eastAsia="Times New Roman" w:hAnsi="Times New Roman"/>
                <w:sz w:val="24"/>
                <w:szCs w:val="24"/>
                <w:lang w:eastAsia="lv-LV"/>
              </w:rPr>
              <w:t xml:space="preserve"> un projekta mērķim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52052B" w:rsidP="005E7D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izmaksas ir samērīgas, atbilst fonda projekta specifikai un mērķim un ir atbilstošas tirgus cenām, tomēr četrās vai vairāk budžeta pozīcijās izmaksas pārsniedz tirgus cenas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E6619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E6619C" w:rsidRPr="00190F58" w:rsidRDefault="00E6619C" w:rsidP="00B72EAE">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12.3.</w:t>
            </w:r>
          </w:p>
        </w:tc>
        <w:tc>
          <w:tcPr>
            <w:tcW w:w="2812" w:type="pct"/>
            <w:tcBorders>
              <w:top w:val="outset" w:sz="6" w:space="0" w:color="auto"/>
              <w:left w:val="outset" w:sz="6" w:space="0" w:color="auto"/>
              <w:bottom w:val="outset" w:sz="6" w:space="0" w:color="auto"/>
              <w:right w:val="outset" w:sz="6" w:space="0" w:color="auto"/>
            </w:tcBorders>
            <w:hideMark/>
          </w:tcPr>
          <w:p w:rsidR="00E6619C" w:rsidRPr="00190F58" w:rsidRDefault="00E6619C" w:rsidP="00E57268">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samērīgas, atbilst fonda projekta specifikai un mērķim un ir atbilstošas tirgus cenām, tomēr</w:t>
            </w:r>
            <w:r>
              <w:rPr>
                <w:rFonts w:ascii="Times New Roman" w:eastAsia="Times New Roman" w:hAnsi="Times New Roman"/>
                <w:sz w:val="24"/>
                <w:szCs w:val="24"/>
                <w:lang w:eastAsia="lv-LV"/>
              </w:rPr>
              <w:t xml:space="preserve"> </w:t>
            </w:r>
            <w:r w:rsidR="00E57268">
              <w:rPr>
                <w:rFonts w:ascii="Times New Roman" w:eastAsia="Times New Roman" w:hAnsi="Times New Roman"/>
                <w:sz w:val="24"/>
                <w:szCs w:val="24"/>
                <w:lang w:eastAsia="lv-LV"/>
              </w:rPr>
              <w:t xml:space="preserve">ne vairāk kā trijās budžeta pozīcijās </w:t>
            </w:r>
            <w:r>
              <w:rPr>
                <w:rFonts w:ascii="Times New Roman" w:eastAsia="Times New Roman" w:hAnsi="Times New Roman"/>
                <w:sz w:val="24"/>
                <w:szCs w:val="24"/>
                <w:lang w:eastAsia="lv-LV"/>
              </w:rPr>
              <w:t xml:space="preserve">izmaksas pārsniedz tirgus cenas </w:t>
            </w:r>
          </w:p>
        </w:tc>
        <w:tc>
          <w:tcPr>
            <w:tcW w:w="507" w:type="pct"/>
            <w:tcBorders>
              <w:top w:val="outset" w:sz="6" w:space="0" w:color="auto"/>
              <w:left w:val="outset" w:sz="6" w:space="0" w:color="auto"/>
              <w:bottom w:val="outset" w:sz="6" w:space="0" w:color="auto"/>
              <w:right w:val="outset" w:sz="6" w:space="0" w:color="auto"/>
            </w:tcBorders>
            <w:hideMark/>
          </w:tcPr>
          <w:p w:rsidR="00E6619C" w:rsidRPr="00190F58" w:rsidRDefault="00E6619C"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175" w:type="pct"/>
            <w:tcBorders>
              <w:top w:val="outset" w:sz="6" w:space="0" w:color="auto"/>
              <w:left w:val="outset" w:sz="6" w:space="0" w:color="auto"/>
              <w:bottom w:val="outset" w:sz="6" w:space="0" w:color="auto"/>
              <w:right w:val="outset" w:sz="6" w:space="0" w:color="auto"/>
            </w:tcBorders>
            <w:hideMark/>
          </w:tcPr>
          <w:p w:rsidR="00E6619C" w:rsidRPr="00190F58" w:rsidRDefault="00E6619C" w:rsidP="004F115A">
            <w:pPr>
              <w:spacing w:after="0" w:line="240" w:lineRule="auto"/>
              <w:rPr>
                <w:rFonts w:ascii="Times New Roman" w:eastAsia="Times New Roman" w:hAnsi="Times New Roman"/>
                <w:sz w:val="24"/>
                <w:szCs w:val="24"/>
                <w:lang w:eastAsia="lv-LV"/>
              </w:rPr>
            </w:pP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w:t>
            </w:r>
            <w:r w:rsidR="00E6619C">
              <w:rPr>
                <w:rFonts w:ascii="Times New Roman" w:eastAsia="Times New Roman" w:hAnsi="Times New Roman"/>
                <w:sz w:val="24"/>
                <w:szCs w:val="24"/>
                <w:lang w:eastAsia="lv-LV"/>
              </w:rPr>
              <w:t>4</w:t>
            </w:r>
            <w:r w:rsidRPr="00190F58">
              <w:rPr>
                <w:rFonts w:ascii="Times New Roman" w:eastAsia="Times New Roman" w:hAnsi="Times New Roman"/>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metodes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13.1.</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formulētas</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13.2.</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13.3.</w:t>
            </w:r>
          </w:p>
        </w:tc>
        <w:tc>
          <w:tcPr>
            <w:tcW w:w="281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b/>
                <w:bCs/>
                <w:sz w:val="24"/>
                <w:szCs w:val="24"/>
                <w:lang w:eastAsia="lv-LV"/>
              </w:rPr>
            </w:pPr>
            <w:r w:rsidRPr="00190F58">
              <w:rPr>
                <w:rFonts w:ascii="Times New Roman" w:eastAsia="Times New Roman" w:hAnsi="Times New Roman"/>
                <w:b/>
                <w:bCs/>
                <w:sz w:val="24"/>
                <w:szCs w:val="24"/>
                <w:lang w:eastAsia="lv-LV"/>
              </w:rPr>
              <w:t>14.</w:t>
            </w:r>
          </w:p>
        </w:tc>
        <w:tc>
          <w:tcPr>
            <w:tcW w:w="281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06057E">
            <w:pPr>
              <w:spacing w:after="0" w:line="240" w:lineRule="auto"/>
              <w:rPr>
                <w:rFonts w:ascii="Times New Roman" w:eastAsia="Times New Roman" w:hAnsi="Times New Roman"/>
                <w:b/>
                <w:sz w:val="24"/>
                <w:szCs w:val="24"/>
                <w:lang w:eastAsia="lv-LV"/>
              </w:rPr>
            </w:pPr>
            <w:r w:rsidRPr="00190F58">
              <w:rPr>
                <w:rFonts w:ascii="Times New Roman" w:eastAsia="Times New Roman" w:hAnsi="Times New Roman"/>
                <w:b/>
                <w:sz w:val="24"/>
                <w:szCs w:val="24"/>
                <w:lang w:eastAsia="lv-LV"/>
              </w:rPr>
              <w:t>Projekta iesniegum</w:t>
            </w:r>
            <w:r w:rsidR="0006057E">
              <w:rPr>
                <w:rFonts w:ascii="Times New Roman" w:eastAsia="Times New Roman" w:hAnsi="Times New Roman"/>
                <w:b/>
                <w:sz w:val="24"/>
                <w:szCs w:val="24"/>
                <w:lang w:eastAsia="lv-LV"/>
              </w:rPr>
              <w:t>a</w:t>
            </w:r>
            <w:r w:rsidRPr="00190F58">
              <w:rPr>
                <w:rFonts w:ascii="Times New Roman" w:eastAsia="Times New Roman" w:hAnsi="Times New Roman"/>
                <w:b/>
                <w:sz w:val="24"/>
                <w:szCs w:val="24"/>
                <w:lang w:eastAsia="lv-LV"/>
              </w:rPr>
              <w:t xml:space="preserve"> riski, kas saistīti ar projekta pasākumu īstenošanu:</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B72EAE" w:rsidP="004F115A">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AB4B47" w:rsidRPr="00190F58">
              <w:rPr>
                <w:rFonts w:ascii="Times New Roman" w:eastAsia="Times New Roman" w:hAnsi="Times New Roman"/>
                <w:b/>
                <w:bCs/>
                <w:sz w:val="24"/>
                <w:szCs w:val="24"/>
                <w:lang w:eastAsia="lv-LV"/>
              </w:rPr>
              <w:t>P</w:t>
            </w: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14.1.</w:t>
            </w:r>
          </w:p>
        </w:tc>
        <w:tc>
          <w:tcPr>
            <w:tcW w:w="281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b/>
                <w:sz w:val="24"/>
                <w:szCs w:val="24"/>
                <w:lang w:eastAsia="lv-LV"/>
              </w:rPr>
            </w:pPr>
            <w:r w:rsidRPr="00190F58">
              <w:rPr>
                <w:rFonts w:ascii="Times New Roman" w:eastAsia="Times New Roman" w:hAnsi="Times New Roman"/>
                <w:sz w:val="24"/>
                <w:szCs w:val="24"/>
                <w:lang w:eastAsia="lv-LV"/>
              </w:rPr>
              <w:t>nav aprakstīti riski, kas saistīti ar projekta pasākumu īstenošanu</w:t>
            </w:r>
            <w:r w:rsidR="0006057E">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un nav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14.2.</w:t>
            </w:r>
          </w:p>
        </w:tc>
        <w:tc>
          <w:tcPr>
            <w:tcW w:w="281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aprakstīti riski, kas saistīti ar projekta pasākumu īstenošanu</w:t>
            </w:r>
            <w:r w:rsidR="0006057E">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un daļēji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190F58" w:rsidTr="00B72EAE">
        <w:tc>
          <w:tcPr>
            <w:tcW w:w="50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B72EAE">
            <w:pPr>
              <w:spacing w:before="100" w:beforeAutospacing="1" w:after="100" w:afterAutospacing="1" w:line="240" w:lineRule="auto"/>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14.3.</w:t>
            </w:r>
          </w:p>
        </w:tc>
        <w:tc>
          <w:tcPr>
            <w:tcW w:w="281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aprakstīti visi riski, kas saistīti ar projekta pasākumu īstenošanu</w:t>
            </w:r>
            <w:r w:rsidR="0006057E">
              <w:rPr>
                <w:rFonts w:ascii="Times New Roman" w:eastAsia="Times New Roman" w:hAnsi="Times New Roman"/>
                <w:sz w:val="24"/>
                <w:szCs w:val="24"/>
                <w:lang w:eastAsia="lv-LV"/>
              </w:rPr>
              <w:t>,</w:t>
            </w:r>
            <w:r w:rsidRPr="00190F58">
              <w:rPr>
                <w:rFonts w:ascii="Times New Roman" w:eastAsia="Times New Roman" w:hAnsi="Times New Roman"/>
                <w:sz w:val="24"/>
                <w:szCs w:val="24"/>
                <w:lang w:eastAsia="lv-LV"/>
              </w:rPr>
              <w:t xml:space="preserve"> un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E66C6C" w:rsidRPr="00F9387E" w:rsidTr="00B72EAE">
        <w:tc>
          <w:tcPr>
            <w:tcW w:w="506" w:type="pct"/>
            <w:tcBorders>
              <w:top w:val="outset" w:sz="6" w:space="0" w:color="auto"/>
              <w:left w:val="outset" w:sz="6" w:space="0" w:color="auto"/>
              <w:bottom w:val="outset" w:sz="6" w:space="0" w:color="auto"/>
              <w:right w:val="outset" w:sz="6" w:space="0" w:color="auto"/>
            </w:tcBorders>
            <w:hideMark/>
          </w:tcPr>
          <w:p w:rsidR="00E66C6C" w:rsidRPr="00F9387E" w:rsidRDefault="00E66C6C" w:rsidP="00B72EAE">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15</w:t>
            </w:r>
            <w:r w:rsidRPr="00F9387E">
              <w:rPr>
                <w:rFonts w:ascii="Times New Roman" w:eastAsia="Times New Roman" w:hAnsi="Times New Roman"/>
                <w:b/>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E66C6C" w:rsidRPr="008A190F" w:rsidRDefault="00E66C6C" w:rsidP="002663C7">
            <w:pPr>
              <w:spacing w:after="0" w:line="240" w:lineRule="auto"/>
              <w:rPr>
                <w:rFonts w:ascii="Times New Roman" w:hAnsi="Times New Roman"/>
                <w:b/>
                <w:sz w:val="24"/>
                <w:szCs w:val="24"/>
              </w:rPr>
            </w:pPr>
            <w:r w:rsidRPr="008A190F">
              <w:rPr>
                <w:rFonts w:ascii="Times New Roman" w:eastAsia="Times New Roman" w:hAnsi="Times New Roman"/>
                <w:b/>
                <w:sz w:val="24"/>
                <w:szCs w:val="24"/>
                <w:lang w:eastAsia="lv-LV"/>
              </w:rPr>
              <w:t>Projekta iesniegum</w:t>
            </w:r>
            <w:r w:rsidR="002911E6" w:rsidRPr="008A190F">
              <w:rPr>
                <w:rFonts w:ascii="Times New Roman" w:eastAsia="Times New Roman" w:hAnsi="Times New Roman"/>
                <w:b/>
                <w:sz w:val="24"/>
                <w:szCs w:val="24"/>
                <w:lang w:eastAsia="lv-LV"/>
              </w:rPr>
              <w:t xml:space="preserve">a ieguldījums </w:t>
            </w:r>
            <w:r w:rsidRPr="008A190F">
              <w:rPr>
                <w:rFonts w:ascii="Times New Roman" w:eastAsia="Times New Roman" w:hAnsi="Times New Roman"/>
                <w:b/>
                <w:sz w:val="24"/>
                <w:szCs w:val="24"/>
                <w:lang w:eastAsia="lv-LV"/>
              </w:rPr>
              <w:t>aktivitā</w:t>
            </w:r>
            <w:r w:rsidR="0006057E" w:rsidRPr="008A190F">
              <w:rPr>
                <w:rFonts w:ascii="Times New Roman" w:eastAsia="Times New Roman" w:hAnsi="Times New Roman"/>
                <w:b/>
                <w:sz w:val="24"/>
                <w:szCs w:val="24"/>
                <w:lang w:eastAsia="lv-LV"/>
              </w:rPr>
              <w:t>šu īstenošanā</w:t>
            </w:r>
            <w:r w:rsidRPr="008A190F">
              <w:rPr>
                <w:rFonts w:ascii="Times New Roman" w:eastAsia="Times New Roman" w:hAnsi="Times New Roman"/>
                <w:b/>
                <w:sz w:val="24"/>
                <w:szCs w:val="24"/>
                <w:lang w:eastAsia="lv-LV"/>
              </w:rPr>
              <w:t xml:space="preserve">, kas </w:t>
            </w:r>
            <w:r w:rsidRPr="008A190F">
              <w:rPr>
                <w:rFonts w:ascii="Times New Roman" w:hAnsi="Times New Roman"/>
                <w:b/>
                <w:sz w:val="24"/>
                <w:szCs w:val="24"/>
              </w:rPr>
              <w:t>nodrošina administr</w:t>
            </w:r>
            <w:r w:rsidR="0006057E" w:rsidRPr="008A190F">
              <w:rPr>
                <w:rFonts w:ascii="Times New Roman" w:hAnsi="Times New Roman"/>
                <w:b/>
                <w:sz w:val="24"/>
                <w:szCs w:val="24"/>
              </w:rPr>
              <w:t xml:space="preserve">atīvās kapacitātes stiprināšanu </w:t>
            </w:r>
            <w:r w:rsidRPr="008A190F">
              <w:rPr>
                <w:rFonts w:ascii="Times New Roman" w:hAnsi="Times New Roman"/>
                <w:b/>
                <w:sz w:val="24"/>
                <w:szCs w:val="24"/>
              </w:rPr>
              <w:t>valsts aģentūrā</w:t>
            </w:r>
            <w:r w:rsidR="0006057E" w:rsidRPr="008A190F">
              <w:rPr>
                <w:rFonts w:ascii="Times New Roman" w:hAnsi="Times New Roman"/>
                <w:b/>
                <w:sz w:val="24"/>
                <w:szCs w:val="24"/>
              </w:rPr>
              <w:t xml:space="preserve">m, kuras nodrošina pakalpojumus </w:t>
            </w:r>
            <w:r w:rsidRPr="008A190F">
              <w:rPr>
                <w:rFonts w:ascii="Times New Roman" w:hAnsi="Times New Roman"/>
                <w:b/>
                <w:sz w:val="24"/>
                <w:szCs w:val="24"/>
              </w:rPr>
              <w:t xml:space="preserve">trešo valstu </w:t>
            </w:r>
            <w:r w:rsidR="002663C7">
              <w:rPr>
                <w:rFonts w:ascii="Times New Roman" w:hAnsi="Times New Roman"/>
                <w:b/>
                <w:sz w:val="24"/>
                <w:szCs w:val="24"/>
              </w:rPr>
              <w:t>pilsoņiem</w:t>
            </w:r>
            <w:r w:rsidRPr="008A190F">
              <w:rPr>
                <w:rFonts w:ascii="Times New Roman" w:hAnsi="Times New Roman"/>
                <w:b/>
                <w:sz w:val="24"/>
                <w:szCs w:val="24"/>
              </w:rPr>
              <w:t>:</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0–5</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19C"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002911E6">
              <w:rPr>
                <w:rFonts w:ascii="Times New Roman" w:eastAsia="Times New Roman" w:hAnsi="Times New Roman"/>
                <w:b/>
                <w:bCs/>
                <w:sz w:val="24"/>
                <w:szCs w:val="24"/>
                <w:lang w:eastAsia="lv-LV"/>
              </w:rPr>
              <w:t>/</w:t>
            </w:r>
            <w:r w:rsidR="00E66C6C">
              <w:rPr>
                <w:rFonts w:ascii="Times New Roman" w:eastAsia="Times New Roman" w:hAnsi="Times New Roman"/>
                <w:b/>
                <w:bCs/>
                <w:sz w:val="24"/>
                <w:szCs w:val="24"/>
                <w:lang w:eastAsia="lv-LV"/>
              </w:rPr>
              <w:t>P</w:t>
            </w:r>
          </w:p>
        </w:tc>
      </w:tr>
      <w:tr w:rsidR="00E6619C" w:rsidRPr="00F9387E" w:rsidTr="00B72EAE">
        <w:tc>
          <w:tcPr>
            <w:tcW w:w="506" w:type="pct"/>
            <w:tcBorders>
              <w:top w:val="outset" w:sz="6" w:space="0" w:color="auto"/>
              <w:left w:val="outset" w:sz="6" w:space="0" w:color="auto"/>
              <w:bottom w:val="outset" w:sz="6" w:space="0" w:color="auto"/>
              <w:right w:val="outset" w:sz="6" w:space="0" w:color="auto"/>
            </w:tcBorders>
            <w:hideMark/>
          </w:tcPr>
          <w:p w:rsidR="00E6619C" w:rsidRDefault="00E6619C" w:rsidP="00E6619C">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.1.</w:t>
            </w:r>
          </w:p>
        </w:tc>
        <w:tc>
          <w:tcPr>
            <w:tcW w:w="2812" w:type="pct"/>
            <w:tcBorders>
              <w:top w:val="outset" w:sz="6" w:space="0" w:color="auto"/>
              <w:left w:val="outset" w:sz="6" w:space="0" w:color="auto"/>
              <w:bottom w:val="outset" w:sz="6" w:space="0" w:color="auto"/>
              <w:right w:val="outset" w:sz="6" w:space="0" w:color="auto"/>
            </w:tcBorders>
            <w:hideMark/>
          </w:tcPr>
          <w:p w:rsidR="00E6619C" w:rsidRPr="008A190F" w:rsidRDefault="00E6619C" w:rsidP="00E661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r w:rsidRPr="008A190F">
              <w:rPr>
                <w:rFonts w:ascii="Times New Roman" w:eastAsia="Times New Roman" w:hAnsi="Times New Roman"/>
                <w:sz w:val="24"/>
                <w:szCs w:val="24"/>
                <w:lang w:eastAsia="lv-LV"/>
              </w:rPr>
              <w:t xml:space="preserve">plānots īstenot </w:t>
            </w:r>
            <w:r>
              <w:rPr>
                <w:rFonts w:ascii="Times New Roman" w:eastAsia="Times New Roman" w:hAnsi="Times New Roman"/>
                <w:sz w:val="24"/>
                <w:szCs w:val="24"/>
                <w:lang w:eastAsia="lv-LV"/>
              </w:rPr>
              <w:t xml:space="preserve">ne </w:t>
            </w:r>
            <w:r w:rsidRPr="008A190F">
              <w:rPr>
                <w:rFonts w:ascii="Times New Roman" w:eastAsia="Times New Roman" w:hAnsi="Times New Roman"/>
                <w:sz w:val="24"/>
                <w:szCs w:val="24"/>
                <w:lang w:eastAsia="lv-LV"/>
              </w:rPr>
              <w:t>vienu no šā pielikuma 15.</w:t>
            </w:r>
            <w:r>
              <w:rPr>
                <w:rFonts w:ascii="Times New Roman" w:eastAsia="Times New Roman" w:hAnsi="Times New Roman"/>
                <w:sz w:val="24"/>
                <w:szCs w:val="24"/>
                <w:lang w:eastAsia="lv-LV"/>
              </w:rPr>
              <w:t>4</w:t>
            </w:r>
            <w:r w:rsidRPr="008A190F">
              <w:rPr>
                <w:rFonts w:ascii="Times New Roman" w:eastAsia="Times New Roman" w:hAnsi="Times New Roman"/>
                <w:sz w:val="24"/>
                <w:szCs w:val="24"/>
                <w:lang w:eastAsia="lv-LV"/>
              </w:rPr>
              <w:t>.apakšpunktā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19C" w:rsidRPr="00281D65" w:rsidRDefault="00E6619C" w:rsidP="00E6619C">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19C" w:rsidRPr="00F9387E" w:rsidRDefault="00E6619C" w:rsidP="00E6619C">
            <w:pPr>
              <w:spacing w:after="0" w:line="240" w:lineRule="auto"/>
              <w:jc w:val="center"/>
              <w:rPr>
                <w:rFonts w:ascii="Times New Roman" w:eastAsia="Times New Roman" w:hAnsi="Times New Roman"/>
                <w:b/>
                <w:bCs/>
                <w:sz w:val="24"/>
                <w:szCs w:val="24"/>
                <w:lang w:eastAsia="lv-LV"/>
              </w:rPr>
            </w:pPr>
          </w:p>
        </w:tc>
      </w:tr>
      <w:tr w:rsidR="00E66C6C" w:rsidRPr="00F9387E" w:rsidTr="00B72EAE">
        <w:tc>
          <w:tcPr>
            <w:tcW w:w="506" w:type="pct"/>
            <w:tcBorders>
              <w:top w:val="outset" w:sz="6" w:space="0" w:color="auto"/>
              <w:left w:val="outset" w:sz="6" w:space="0" w:color="auto"/>
              <w:bottom w:val="outset" w:sz="6" w:space="0" w:color="auto"/>
              <w:right w:val="outset" w:sz="6" w:space="0" w:color="auto"/>
            </w:tcBorders>
            <w:hideMark/>
          </w:tcPr>
          <w:p w:rsidR="00E66C6C" w:rsidRPr="00F9387E" w:rsidRDefault="00E66C6C"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w:t>
            </w:r>
            <w:r w:rsidR="00E6619C">
              <w:rPr>
                <w:rFonts w:ascii="Times New Roman" w:eastAsia="Times New Roman" w:hAnsi="Times New Roman"/>
                <w:bCs/>
                <w:sz w:val="24"/>
                <w:szCs w:val="24"/>
                <w:lang w:eastAsia="lv-LV"/>
              </w:rPr>
              <w:t>2</w:t>
            </w:r>
            <w:r w:rsidRPr="00F9387E">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E66C6C" w:rsidRPr="008A190F" w:rsidRDefault="0020243E" w:rsidP="002911E6">
            <w:pPr>
              <w:spacing w:after="0" w:line="240" w:lineRule="auto"/>
              <w:rPr>
                <w:rFonts w:ascii="Times New Roman" w:eastAsia="Times New Roman" w:hAnsi="Times New Roman"/>
                <w:b/>
                <w:sz w:val="24"/>
                <w:szCs w:val="24"/>
                <w:lang w:eastAsia="lv-LV"/>
              </w:rPr>
            </w:pPr>
            <w:r w:rsidRPr="008A190F">
              <w:rPr>
                <w:rFonts w:ascii="Times New Roman" w:eastAsia="Times New Roman" w:hAnsi="Times New Roman"/>
                <w:sz w:val="24"/>
                <w:szCs w:val="24"/>
                <w:lang w:eastAsia="lv-LV"/>
              </w:rPr>
              <w:t>plāno</w:t>
            </w:r>
            <w:r w:rsidR="001E125E" w:rsidRPr="008A190F">
              <w:rPr>
                <w:rFonts w:ascii="Times New Roman" w:eastAsia="Times New Roman" w:hAnsi="Times New Roman"/>
                <w:sz w:val="24"/>
                <w:szCs w:val="24"/>
                <w:lang w:eastAsia="lv-LV"/>
              </w:rPr>
              <w:t>ts</w:t>
            </w:r>
            <w:r w:rsidRPr="008A190F">
              <w:rPr>
                <w:rFonts w:ascii="Times New Roman" w:eastAsia="Times New Roman" w:hAnsi="Times New Roman"/>
                <w:sz w:val="24"/>
                <w:szCs w:val="24"/>
                <w:lang w:eastAsia="lv-LV"/>
              </w:rPr>
              <w:t xml:space="preserve"> īstenot vienu no </w:t>
            </w:r>
            <w:r w:rsidR="002911E6" w:rsidRPr="008A190F">
              <w:rPr>
                <w:rFonts w:ascii="Times New Roman" w:eastAsia="Times New Roman" w:hAnsi="Times New Roman"/>
                <w:sz w:val="24"/>
                <w:szCs w:val="24"/>
                <w:lang w:eastAsia="lv-LV"/>
              </w:rPr>
              <w:t xml:space="preserve">šā pielikuma </w:t>
            </w:r>
            <w:r w:rsidRPr="008A190F">
              <w:rPr>
                <w:rFonts w:ascii="Times New Roman" w:eastAsia="Times New Roman" w:hAnsi="Times New Roman"/>
                <w:sz w:val="24"/>
                <w:szCs w:val="24"/>
                <w:lang w:eastAsia="lv-LV"/>
              </w:rPr>
              <w:t>15</w:t>
            </w:r>
            <w:r w:rsidR="002911E6" w:rsidRPr="008A190F">
              <w:rPr>
                <w:rFonts w:ascii="Times New Roman" w:eastAsia="Times New Roman" w:hAnsi="Times New Roman"/>
                <w:sz w:val="24"/>
                <w:szCs w:val="24"/>
                <w:lang w:eastAsia="lv-LV"/>
              </w:rPr>
              <w:t>.</w:t>
            </w:r>
            <w:r w:rsidR="00E6619C">
              <w:rPr>
                <w:rFonts w:ascii="Times New Roman" w:eastAsia="Times New Roman" w:hAnsi="Times New Roman"/>
                <w:sz w:val="24"/>
                <w:szCs w:val="24"/>
                <w:lang w:eastAsia="lv-LV"/>
              </w:rPr>
              <w:t>4</w:t>
            </w:r>
            <w:r w:rsidR="002911E6" w:rsidRPr="008A190F">
              <w:rPr>
                <w:rFonts w:ascii="Times New Roman" w:eastAsia="Times New Roman" w:hAnsi="Times New Roman"/>
                <w:sz w:val="24"/>
                <w:szCs w:val="24"/>
                <w:lang w:eastAsia="lv-LV"/>
              </w:rPr>
              <w:t xml:space="preserve">.apakšpunktā </w:t>
            </w:r>
            <w:r w:rsidR="00E66C6C" w:rsidRPr="008A190F">
              <w:rPr>
                <w:rFonts w:ascii="Times New Roman" w:eastAsia="Times New Roman" w:hAnsi="Times New Roman"/>
                <w:sz w:val="24"/>
                <w:szCs w:val="24"/>
                <w:lang w:eastAsia="lv-LV"/>
              </w:rPr>
              <w:t>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19C"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 </w:t>
            </w:r>
          </w:p>
        </w:tc>
      </w:tr>
      <w:tr w:rsidR="00E66C6C" w:rsidRPr="00F9387E" w:rsidTr="00B72EAE">
        <w:tc>
          <w:tcPr>
            <w:tcW w:w="506" w:type="pct"/>
            <w:tcBorders>
              <w:top w:val="outset" w:sz="6" w:space="0" w:color="auto"/>
              <w:left w:val="outset" w:sz="6" w:space="0" w:color="auto"/>
              <w:bottom w:val="outset" w:sz="6" w:space="0" w:color="auto"/>
              <w:right w:val="outset" w:sz="6" w:space="0" w:color="auto"/>
            </w:tcBorders>
            <w:hideMark/>
          </w:tcPr>
          <w:p w:rsidR="00E66C6C" w:rsidRPr="00F9387E" w:rsidRDefault="00E66C6C"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w:t>
            </w:r>
            <w:r w:rsidR="00E6619C">
              <w:rPr>
                <w:rFonts w:ascii="Times New Roman" w:eastAsia="Times New Roman" w:hAnsi="Times New Roman"/>
                <w:bCs/>
                <w:sz w:val="24"/>
                <w:szCs w:val="24"/>
                <w:lang w:eastAsia="lv-LV"/>
              </w:rPr>
              <w:t>3</w:t>
            </w:r>
            <w:r w:rsidRPr="00F9387E">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E66C6C" w:rsidRPr="008A190F" w:rsidRDefault="00E66C6C" w:rsidP="002911E6">
            <w:pPr>
              <w:spacing w:after="0" w:line="240" w:lineRule="auto"/>
              <w:rPr>
                <w:rFonts w:ascii="Times New Roman" w:eastAsia="Times New Roman" w:hAnsi="Times New Roman"/>
                <w:sz w:val="24"/>
                <w:szCs w:val="24"/>
                <w:lang w:eastAsia="lv-LV"/>
              </w:rPr>
            </w:pPr>
            <w:r w:rsidRPr="008A190F">
              <w:rPr>
                <w:rFonts w:ascii="Times New Roman" w:eastAsia="Times New Roman" w:hAnsi="Times New Roman"/>
                <w:sz w:val="24"/>
                <w:szCs w:val="24"/>
                <w:lang w:eastAsia="lv-LV"/>
              </w:rPr>
              <w:t>plāno</w:t>
            </w:r>
            <w:r w:rsidR="001E125E" w:rsidRPr="008A190F">
              <w:rPr>
                <w:rFonts w:ascii="Times New Roman" w:eastAsia="Times New Roman" w:hAnsi="Times New Roman"/>
                <w:sz w:val="24"/>
                <w:szCs w:val="24"/>
                <w:lang w:eastAsia="lv-LV"/>
              </w:rPr>
              <w:t>ts</w:t>
            </w:r>
            <w:r w:rsidRPr="008A190F">
              <w:rPr>
                <w:rFonts w:ascii="Times New Roman" w:eastAsia="Times New Roman" w:hAnsi="Times New Roman"/>
                <w:sz w:val="24"/>
                <w:szCs w:val="24"/>
                <w:lang w:eastAsia="lv-LV"/>
              </w:rPr>
              <w:t xml:space="preserve"> īstenot divas no </w:t>
            </w:r>
            <w:r w:rsidR="002911E6" w:rsidRPr="008A190F">
              <w:rPr>
                <w:rFonts w:ascii="Times New Roman" w:eastAsia="Times New Roman" w:hAnsi="Times New Roman"/>
                <w:sz w:val="24"/>
                <w:szCs w:val="24"/>
                <w:lang w:eastAsia="lv-LV"/>
              </w:rPr>
              <w:t xml:space="preserve">šā pielikuma </w:t>
            </w:r>
            <w:r w:rsidRPr="008A190F">
              <w:rPr>
                <w:rFonts w:ascii="Times New Roman" w:eastAsia="Times New Roman" w:hAnsi="Times New Roman"/>
                <w:sz w:val="24"/>
                <w:szCs w:val="24"/>
                <w:lang w:eastAsia="lv-LV"/>
              </w:rPr>
              <w:t>1</w:t>
            </w:r>
            <w:r w:rsidR="0020243E" w:rsidRPr="008A190F">
              <w:rPr>
                <w:rFonts w:ascii="Times New Roman" w:eastAsia="Times New Roman" w:hAnsi="Times New Roman"/>
                <w:sz w:val="24"/>
                <w:szCs w:val="24"/>
                <w:lang w:eastAsia="lv-LV"/>
              </w:rPr>
              <w:t>5</w:t>
            </w:r>
            <w:r w:rsidRPr="008A190F">
              <w:rPr>
                <w:rFonts w:ascii="Times New Roman" w:eastAsia="Times New Roman" w:hAnsi="Times New Roman"/>
                <w:sz w:val="24"/>
                <w:szCs w:val="24"/>
                <w:lang w:eastAsia="lv-LV"/>
              </w:rPr>
              <w:t>.</w:t>
            </w:r>
            <w:r w:rsidR="00E6619C">
              <w:rPr>
                <w:rFonts w:ascii="Times New Roman" w:eastAsia="Times New Roman" w:hAnsi="Times New Roman"/>
                <w:sz w:val="24"/>
                <w:szCs w:val="24"/>
                <w:lang w:eastAsia="lv-LV"/>
              </w:rPr>
              <w:t>4</w:t>
            </w:r>
            <w:r w:rsidRPr="008A190F">
              <w:rPr>
                <w:rFonts w:ascii="Times New Roman" w:eastAsia="Times New Roman" w:hAnsi="Times New Roman"/>
                <w:sz w:val="24"/>
                <w:szCs w:val="24"/>
                <w:lang w:eastAsia="lv-LV"/>
              </w:rPr>
              <w:t>.</w:t>
            </w:r>
            <w:r w:rsidR="002911E6" w:rsidRPr="008A190F">
              <w:rPr>
                <w:rFonts w:ascii="Times New Roman" w:eastAsia="Times New Roman" w:hAnsi="Times New Roman"/>
                <w:sz w:val="24"/>
                <w:szCs w:val="24"/>
                <w:lang w:eastAsia="lv-LV"/>
              </w:rPr>
              <w:t>apakšpunktā</w:t>
            </w:r>
            <w:r w:rsidRPr="008A190F">
              <w:rPr>
                <w:rFonts w:ascii="Times New Roman" w:eastAsia="Times New Roman" w:hAnsi="Times New Roman"/>
                <w:sz w:val="24"/>
                <w:szCs w:val="24"/>
                <w:lang w:eastAsia="lv-LV"/>
              </w:rPr>
              <w:t xml:space="preserve">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4F115A">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 </w:t>
            </w:r>
          </w:p>
        </w:tc>
      </w:tr>
      <w:tr w:rsidR="00E66C6C" w:rsidRPr="00190F58" w:rsidTr="00B72EAE">
        <w:tc>
          <w:tcPr>
            <w:tcW w:w="506" w:type="pct"/>
            <w:tcBorders>
              <w:top w:val="outset" w:sz="6" w:space="0" w:color="auto"/>
              <w:left w:val="outset" w:sz="6" w:space="0" w:color="auto"/>
              <w:bottom w:val="outset" w:sz="6" w:space="0" w:color="auto"/>
              <w:right w:val="outset" w:sz="6" w:space="0" w:color="auto"/>
            </w:tcBorders>
            <w:hideMark/>
          </w:tcPr>
          <w:p w:rsidR="00E66C6C" w:rsidRPr="00F9387E" w:rsidRDefault="00E66C6C"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w:t>
            </w:r>
            <w:r w:rsidR="00E6619C">
              <w:rPr>
                <w:rFonts w:ascii="Times New Roman" w:eastAsia="Times New Roman" w:hAnsi="Times New Roman"/>
                <w:bCs/>
                <w:sz w:val="24"/>
                <w:szCs w:val="24"/>
                <w:lang w:eastAsia="lv-LV"/>
              </w:rPr>
              <w:t>4</w:t>
            </w:r>
            <w:r w:rsidRPr="00F9387E">
              <w:rPr>
                <w:rFonts w:ascii="Times New Roman" w:eastAsia="Times New Roman" w:hAnsi="Times New Roman"/>
                <w:bCs/>
                <w:sz w:val="24"/>
                <w:szCs w:val="24"/>
                <w:lang w:eastAsia="lv-LV"/>
              </w:rPr>
              <w:t xml:space="preserve">. </w:t>
            </w:r>
          </w:p>
        </w:tc>
        <w:tc>
          <w:tcPr>
            <w:tcW w:w="2812" w:type="pct"/>
            <w:tcBorders>
              <w:top w:val="outset" w:sz="6" w:space="0" w:color="auto"/>
              <w:left w:val="outset" w:sz="6" w:space="0" w:color="auto"/>
              <w:bottom w:val="outset" w:sz="6" w:space="0" w:color="auto"/>
              <w:right w:val="outset" w:sz="6" w:space="0" w:color="auto"/>
            </w:tcBorders>
            <w:vAlign w:val="center"/>
            <w:hideMark/>
          </w:tcPr>
          <w:p w:rsidR="00E66C6C" w:rsidRPr="008A190F" w:rsidRDefault="00E66C6C" w:rsidP="002663C7">
            <w:pPr>
              <w:spacing w:after="0" w:line="240" w:lineRule="auto"/>
              <w:rPr>
                <w:rFonts w:ascii="Times New Roman" w:eastAsia="Times New Roman" w:hAnsi="Times New Roman"/>
                <w:sz w:val="24"/>
                <w:szCs w:val="24"/>
                <w:lang w:eastAsia="lv-LV"/>
              </w:rPr>
            </w:pPr>
            <w:r w:rsidRPr="008A190F">
              <w:rPr>
                <w:rFonts w:ascii="Times New Roman" w:hAnsi="Times New Roman"/>
                <w:sz w:val="24"/>
                <w:szCs w:val="24"/>
              </w:rPr>
              <w:t>plāno</w:t>
            </w:r>
            <w:r w:rsidR="001E125E" w:rsidRPr="008A190F">
              <w:rPr>
                <w:rFonts w:ascii="Times New Roman" w:hAnsi="Times New Roman"/>
                <w:sz w:val="24"/>
                <w:szCs w:val="24"/>
              </w:rPr>
              <w:t>ts</w:t>
            </w:r>
            <w:r w:rsidRPr="008A190F">
              <w:rPr>
                <w:rFonts w:ascii="Times New Roman" w:hAnsi="Times New Roman"/>
                <w:sz w:val="24"/>
                <w:szCs w:val="24"/>
              </w:rPr>
              <w:t xml:space="preserve"> izveidot un īstenot starpkultūru mācību sistēmu</w:t>
            </w:r>
            <w:r w:rsidR="002911E6" w:rsidRPr="008A190F">
              <w:rPr>
                <w:rFonts w:ascii="Times New Roman" w:hAnsi="Times New Roman"/>
                <w:sz w:val="24"/>
                <w:szCs w:val="24"/>
              </w:rPr>
              <w:t xml:space="preserve">; </w:t>
            </w:r>
            <w:r w:rsidRPr="008A190F">
              <w:rPr>
                <w:rFonts w:ascii="Times New Roman" w:hAnsi="Times New Roman"/>
                <w:sz w:val="24"/>
                <w:szCs w:val="24"/>
              </w:rPr>
              <w:t xml:space="preserve">uzlabot zināšanas un pakalpojumu kvalitāti </w:t>
            </w:r>
            <w:r w:rsidR="002911E6" w:rsidRPr="008A190F">
              <w:rPr>
                <w:rFonts w:ascii="Times New Roman" w:hAnsi="Times New Roman"/>
                <w:sz w:val="24"/>
                <w:szCs w:val="24"/>
              </w:rPr>
              <w:t xml:space="preserve">naturalizācijas un repatriācijas jautājumos </w:t>
            </w:r>
            <w:r w:rsidRPr="008A190F">
              <w:rPr>
                <w:rFonts w:ascii="Times New Roman" w:hAnsi="Times New Roman"/>
                <w:sz w:val="24"/>
                <w:szCs w:val="24"/>
              </w:rPr>
              <w:t xml:space="preserve">speciālistiem, kas strādā ar trešo valstu </w:t>
            </w:r>
            <w:r w:rsidR="002663C7">
              <w:rPr>
                <w:rFonts w:ascii="Times New Roman" w:hAnsi="Times New Roman"/>
                <w:sz w:val="24"/>
                <w:szCs w:val="24"/>
              </w:rPr>
              <w:t>pilsoņiem</w:t>
            </w:r>
            <w:r w:rsidR="002663C7" w:rsidRPr="008A190F">
              <w:rPr>
                <w:rFonts w:ascii="Times New Roman" w:hAnsi="Times New Roman"/>
                <w:sz w:val="24"/>
                <w:szCs w:val="24"/>
              </w:rPr>
              <w:t xml:space="preserve"> </w:t>
            </w:r>
            <w:r w:rsidRPr="008A190F">
              <w:rPr>
                <w:rFonts w:ascii="Times New Roman" w:hAnsi="Times New Roman"/>
                <w:sz w:val="24"/>
                <w:szCs w:val="24"/>
              </w:rPr>
              <w:t>dažādās integrācijas jomās</w:t>
            </w:r>
            <w:r w:rsidR="002911E6" w:rsidRPr="008A190F">
              <w:rPr>
                <w:rFonts w:ascii="Times New Roman" w:hAnsi="Times New Roman"/>
                <w:sz w:val="24"/>
                <w:szCs w:val="24"/>
              </w:rPr>
              <w:t>;</w:t>
            </w:r>
            <w:r w:rsidRPr="008A190F">
              <w:rPr>
                <w:rFonts w:ascii="Times New Roman" w:hAnsi="Times New Roman"/>
                <w:sz w:val="24"/>
                <w:szCs w:val="24"/>
              </w:rPr>
              <w:t xml:space="preserve"> izstrādāt uzņemšanas procedūras metodiku</w:t>
            </w:r>
            <w:bookmarkStart w:id="0" w:name="_GoBack"/>
            <w:bookmarkEnd w:id="0"/>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4F115A">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455FB8" w:rsidRDefault="00E66C6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 </w:t>
            </w:r>
          </w:p>
        </w:tc>
      </w:tr>
      <w:tr w:rsidR="0000353B" w:rsidRPr="00190F58"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00353B" w:rsidRDefault="0000353B"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
                <w:bCs/>
                <w:sz w:val="24"/>
                <w:szCs w:val="24"/>
                <w:lang w:eastAsia="lv-LV"/>
              </w:rPr>
              <w:t>16</w:t>
            </w:r>
            <w:r w:rsidRPr="00455FB8">
              <w:rPr>
                <w:rFonts w:ascii="Times New Roman" w:eastAsia="Times New Roman" w:hAnsi="Times New Roman"/>
                <w:b/>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00353B" w:rsidRPr="008A190F" w:rsidRDefault="0000353B" w:rsidP="002911E6">
            <w:pPr>
              <w:spacing w:after="0" w:line="240" w:lineRule="auto"/>
              <w:rPr>
                <w:rFonts w:ascii="Times New Roman" w:hAnsi="Times New Roman"/>
                <w:sz w:val="24"/>
                <w:szCs w:val="24"/>
              </w:rPr>
            </w:pPr>
            <w:r w:rsidRPr="006B6B86">
              <w:rPr>
                <w:rFonts w:ascii="Times New Roman" w:eastAsia="Times New Roman" w:hAnsi="Times New Roman"/>
                <w:b/>
                <w:bCs/>
                <w:sz w:val="24"/>
                <w:szCs w:val="24"/>
                <w:lang w:eastAsia="lv-LV"/>
              </w:rPr>
              <w:t xml:space="preserve">Projekta iesniegumā plānotais tiešā labuma guvēju skaits visos fonda </w:t>
            </w:r>
            <w:r w:rsidRPr="00B87CBC">
              <w:rPr>
                <w:rFonts w:ascii="Times New Roman" w:eastAsia="Times New Roman" w:hAnsi="Times New Roman"/>
                <w:b/>
                <w:bCs/>
                <w:sz w:val="24"/>
                <w:szCs w:val="24"/>
                <w:lang w:eastAsia="lv-LV"/>
              </w:rPr>
              <w:t xml:space="preserve">projektā </w:t>
            </w:r>
            <w:r w:rsidRPr="006B6B86">
              <w:rPr>
                <w:rStyle w:val="c1"/>
                <w:rFonts w:ascii="Times New Roman" w:hAnsi="Times New Roman"/>
                <w:b/>
                <w:bCs/>
                <w:color w:val="000000"/>
                <w:sz w:val="24"/>
                <w:szCs w:val="24"/>
              </w:rPr>
              <w:t>paredzētajos</w:t>
            </w:r>
            <w:r w:rsidRPr="006B6B86">
              <w:rPr>
                <w:rFonts w:ascii="Times New Roman" w:eastAsia="Times New Roman" w:hAnsi="Times New Roman"/>
                <w:b/>
                <w:bCs/>
                <w:sz w:val="24"/>
                <w:szCs w:val="24"/>
                <w:lang w:eastAsia="lv-LV"/>
              </w:rPr>
              <w:t xml:space="preserve"> pasākumos kopumā:</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281D65" w:rsidRDefault="0000353B" w:rsidP="004F115A">
            <w:pPr>
              <w:spacing w:after="0" w:line="240" w:lineRule="auto"/>
              <w:jc w:val="center"/>
              <w:rPr>
                <w:rFonts w:ascii="Times New Roman" w:eastAsia="Times New Roman" w:hAnsi="Times New Roman"/>
                <w:bCs/>
                <w:sz w:val="24"/>
                <w:szCs w:val="24"/>
                <w:lang w:eastAsia="lv-LV"/>
              </w:rPr>
            </w:pPr>
            <w:r w:rsidRPr="00145429">
              <w:rPr>
                <w:rFonts w:ascii="Times New Roman" w:eastAsia="Times New Roman" w:hAnsi="Times New Roman"/>
                <w:b/>
                <w:bCs/>
                <w:sz w:val="24"/>
                <w:szCs w:val="24"/>
                <w:lang w:eastAsia="lv-LV"/>
              </w:rPr>
              <w:t>0–5</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455FB8" w:rsidRDefault="0000353B"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Pr="00455FB8">
              <w:rPr>
                <w:rFonts w:ascii="Times New Roman" w:eastAsia="Times New Roman" w:hAnsi="Times New Roman"/>
                <w:b/>
                <w:bCs/>
                <w:sz w:val="24"/>
                <w:szCs w:val="24"/>
                <w:lang w:eastAsia="lv-LV"/>
              </w:rPr>
              <w:t>P</w:t>
            </w:r>
          </w:p>
        </w:tc>
      </w:tr>
      <w:tr w:rsidR="0000353B" w:rsidRPr="00190F58"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00353B" w:rsidRDefault="0000353B"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r w:rsidR="00935B50">
              <w:rPr>
                <w:rFonts w:ascii="Times New Roman" w:eastAsia="Times New Roman" w:hAnsi="Times New Roman"/>
                <w:bCs/>
                <w:sz w:val="24"/>
                <w:szCs w:val="24"/>
                <w:lang w:eastAsia="lv-LV"/>
              </w:rPr>
              <w:t>6</w:t>
            </w:r>
            <w:r w:rsidRPr="00CD33D1">
              <w:rPr>
                <w:rFonts w:ascii="Times New Roman" w:eastAsia="Times New Roman" w:hAnsi="Times New Roman"/>
                <w:bCs/>
                <w:sz w:val="24"/>
                <w:szCs w:val="24"/>
                <w:lang w:eastAsia="lv-LV"/>
              </w:rPr>
              <w:t>.1</w:t>
            </w:r>
            <w:r>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00353B" w:rsidRPr="008A190F" w:rsidRDefault="0000353B" w:rsidP="002911E6">
            <w:pPr>
              <w:spacing w:after="0" w:line="240" w:lineRule="auto"/>
              <w:rPr>
                <w:rFonts w:ascii="Times New Roman" w:hAnsi="Times New Roman"/>
                <w:sz w:val="24"/>
                <w:szCs w:val="24"/>
              </w:rPr>
            </w:pPr>
            <w:r>
              <w:rPr>
                <w:rFonts w:ascii="Times New Roman" w:eastAsia="Times New Roman" w:hAnsi="Times New Roman"/>
                <w:sz w:val="24"/>
                <w:szCs w:val="24"/>
                <w:lang w:eastAsia="lv-LV"/>
              </w:rPr>
              <w:t>līdz 10</w:t>
            </w:r>
            <w:r w:rsidRPr="006B6B86">
              <w:rPr>
                <w:rFonts w:ascii="Times New Roman" w:eastAsia="Times New Roman" w:hAnsi="Times New Roman"/>
                <w:sz w:val="24"/>
                <w:szCs w:val="24"/>
                <w:lang w:eastAsia="lv-LV"/>
              </w:rPr>
              <w:t>0 (ieskaitot) cilvēku</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281D65" w:rsidRDefault="0000353B"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455FB8" w:rsidRDefault="0000353B" w:rsidP="004F115A">
            <w:pPr>
              <w:spacing w:after="0" w:line="240" w:lineRule="auto"/>
              <w:jc w:val="center"/>
              <w:rPr>
                <w:rFonts w:ascii="Times New Roman" w:eastAsia="Times New Roman" w:hAnsi="Times New Roman"/>
                <w:b/>
                <w:bCs/>
                <w:sz w:val="24"/>
                <w:szCs w:val="24"/>
                <w:lang w:eastAsia="lv-LV"/>
              </w:rPr>
            </w:pPr>
          </w:p>
        </w:tc>
      </w:tr>
      <w:tr w:rsidR="0000353B" w:rsidRPr="00190F58"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00353B" w:rsidRDefault="0000353B"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r w:rsidR="00935B50">
              <w:rPr>
                <w:rFonts w:ascii="Times New Roman" w:eastAsia="Times New Roman" w:hAnsi="Times New Roman"/>
                <w:bCs/>
                <w:sz w:val="24"/>
                <w:szCs w:val="24"/>
                <w:lang w:eastAsia="lv-LV"/>
              </w:rPr>
              <w:t>6</w:t>
            </w:r>
            <w:r w:rsidRPr="00CD33D1">
              <w:rPr>
                <w:rFonts w:ascii="Times New Roman" w:eastAsia="Times New Roman" w:hAnsi="Times New Roman"/>
                <w:bCs/>
                <w:sz w:val="24"/>
                <w:szCs w:val="24"/>
                <w:lang w:eastAsia="lv-LV"/>
              </w:rPr>
              <w:t>.</w:t>
            </w:r>
            <w:r w:rsidR="00935B50">
              <w:rPr>
                <w:rFonts w:ascii="Times New Roman" w:eastAsia="Times New Roman" w:hAnsi="Times New Roman"/>
                <w:bCs/>
                <w:sz w:val="24"/>
                <w:szCs w:val="24"/>
                <w:lang w:eastAsia="lv-LV"/>
              </w:rPr>
              <w:t>2</w:t>
            </w:r>
            <w:r>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00353B" w:rsidRPr="008A190F" w:rsidRDefault="0000353B" w:rsidP="002911E6">
            <w:pPr>
              <w:spacing w:after="0" w:line="240" w:lineRule="auto"/>
              <w:rPr>
                <w:rFonts w:ascii="Times New Roman" w:hAnsi="Times New Roman"/>
                <w:sz w:val="24"/>
                <w:szCs w:val="24"/>
              </w:rPr>
            </w:pPr>
            <w:r>
              <w:rPr>
                <w:rFonts w:ascii="Times New Roman" w:eastAsia="Times New Roman" w:hAnsi="Times New Roman"/>
                <w:sz w:val="24"/>
                <w:szCs w:val="24"/>
                <w:lang w:eastAsia="lv-LV"/>
              </w:rPr>
              <w:t>101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149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281D65" w:rsidRDefault="0000353B"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455FB8" w:rsidRDefault="0000353B" w:rsidP="004F115A">
            <w:pPr>
              <w:spacing w:after="0" w:line="240" w:lineRule="auto"/>
              <w:jc w:val="center"/>
              <w:rPr>
                <w:rFonts w:ascii="Times New Roman" w:eastAsia="Times New Roman" w:hAnsi="Times New Roman"/>
                <w:b/>
                <w:bCs/>
                <w:sz w:val="24"/>
                <w:szCs w:val="24"/>
                <w:lang w:eastAsia="lv-LV"/>
              </w:rPr>
            </w:pPr>
          </w:p>
        </w:tc>
      </w:tr>
      <w:tr w:rsidR="0000353B" w:rsidRPr="00190F58"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00353B" w:rsidRDefault="0000353B"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r w:rsidR="00935B50">
              <w:rPr>
                <w:rFonts w:ascii="Times New Roman" w:eastAsia="Times New Roman" w:hAnsi="Times New Roman"/>
                <w:bCs/>
                <w:sz w:val="24"/>
                <w:szCs w:val="24"/>
                <w:lang w:eastAsia="lv-LV"/>
              </w:rPr>
              <w:t>6</w:t>
            </w:r>
            <w:r w:rsidRPr="00CD33D1">
              <w:rPr>
                <w:rFonts w:ascii="Times New Roman" w:eastAsia="Times New Roman" w:hAnsi="Times New Roman"/>
                <w:bCs/>
                <w:sz w:val="24"/>
                <w:szCs w:val="24"/>
                <w:lang w:eastAsia="lv-LV"/>
              </w:rPr>
              <w:t>.</w:t>
            </w:r>
            <w:r w:rsidR="00935B50">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00353B" w:rsidRPr="008A190F" w:rsidRDefault="0000353B" w:rsidP="002911E6">
            <w:pPr>
              <w:spacing w:after="0" w:line="240" w:lineRule="auto"/>
              <w:rPr>
                <w:rFonts w:ascii="Times New Roman" w:hAnsi="Times New Roman"/>
                <w:sz w:val="24"/>
                <w:szCs w:val="24"/>
              </w:rPr>
            </w:pPr>
            <w:r w:rsidRPr="006B6B86">
              <w:rPr>
                <w:rFonts w:ascii="Times New Roman" w:eastAsia="Times New Roman" w:hAnsi="Times New Roman"/>
                <w:sz w:val="24"/>
                <w:szCs w:val="24"/>
                <w:lang w:eastAsia="lv-LV"/>
              </w:rPr>
              <w:t>150</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200 (ieskaitot)</w:t>
            </w:r>
            <w:r>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cilvēku</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281D65" w:rsidRDefault="0000353B"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3</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455FB8" w:rsidRDefault="0000353B" w:rsidP="004F115A">
            <w:pPr>
              <w:spacing w:after="0" w:line="240" w:lineRule="auto"/>
              <w:jc w:val="center"/>
              <w:rPr>
                <w:rFonts w:ascii="Times New Roman" w:eastAsia="Times New Roman" w:hAnsi="Times New Roman"/>
                <w:b/>
                <w:bCs/>
                <w:sz w:val="24"/>
                <w:szCs w:val="24"/>
                <w:lang w:eastAsia="lv-LV"/>
              </w:rPr>
            </w:pPr>
          </w:p>
        </w:tc>
      </w:tr>
      <w:tr w:rsidR="0000353B" w:rsidRPr="00190F58"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00353B" w:rsidRDefault="0000353B" w:rsidP="00B72EAE">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r w:rsidR="00935B50">
              <w:rPr>
                <w:rFonts w:ascii="Times New Roman" w:eastAsia="Times New Roman" w:hAnsi="Times New Roman"/>
                <w:bCs/>
                <w:sz w:val="24"/>
                <w:szCs w:val="24"/>
                <w:lang w:eastAsia="lv-LV"/>
              </w:rPr>
              <w:t>6</w:t>
            </w:r>
            <w:r w:rsidRPr="00CD33D1">
              <w:rPr>
                <w:rFonts w:ascii="Times New Roman" w:eastAsia="Times New Roman" w:hAnsi="Times New Roman"/>
                <w:bCs/>
                <w:sz w:val="24"/>
                <w:szCs w:val="24"/>
                <w:lang w:eastAsia="lv-LV"/>
              </w:rPr>
              <w:t>.</w:t>
            </w:r>
            <w:r w:rsidR="00935B5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w:t>
            </w:r>
          </w:p>
        </w:tc>
        <w:tc>
          <w:tcPr>
            <w:tcW w:w="2812" w:type="pct"/>
            <w:tcBorders>
              <w:top w:val="outset" w:sz="6" w:space="0" w:color="auto"/>
              <w:left w:val="outset" w:sz="6" w:space="0" w:color="auto"/>
              <w:bottom w:val="outset" w:sz="6" w:space="0" w:color="auto"/>
              <w:right w:val="outset" w:sz="6" w:space="0" w:color="auto"/>
            </w:tcBorders>
            <w:hideMark/>
          </w:tcPr>
          <w:p w:rsidR="0000353B" w:rsidRPr="008A190F" w:rsidRDefault="0000353B" w:rsidP="002911E6">
            <w:pPr>
              <w:spacing w:after="0" w:line="240" w:lineRule="auto"/>
              <w:rPr>
                <w:rFonts w:ascii="Times New Roman" w:hAnsi="Times New Roman"/>
                <w:sz w:val="24"/>
                <w:szCs w:val="24"/>
              </w:rPr>
            </w:pPr>
            <w:r w:rsidRPr="006B6B86">
              <w:rPr>
                <w:rFonts w:ascii="Times New Roman" w:eastAsia="Times New Roman" w:hAnsi="Times New Roman"/>
                <w:sz w:val="24"/>
                <w:szCs w:val="24"/>
                <w:lang w:eastAsia="lv-LV"/>
              </w:rPr>
              <w:t>201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300 (ieskaitot) cilvēku</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281D65" w:rsidRDefault="0000353B"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455FB8" w:rsidRDefault="0000353B" w:rsidP="004F115A">
            <w:pPr>
              <w:spacing w:after="0" w:line="240" w:lineRule="auto"/>
              <w:jc w:val="center"/>
              <w:rPr>
                <w:rFonts w:ascii="Times New Roman" w:eastAsia="Times New Roman" w:hAnsi="Times New Roman"/>
                <w:b/>
                <w:bCs/>
                <w:sz w:val="24"/>
                <w:szCs w:val="24"/>
                <w:lang w:eastAsia="lv-LV"/>
              </w:rPr>
            </w:pPr>
          </w:p>
        </w:tc>
      </w:tr>
      <w:tr w:rsidR="00941479" w:rsidRPr="00455FB8" w:rsidTr="00F4460E">
        <w:tc>
          <w:tcPr>
            <w:tcW w:w="3318" w:type="pct"/>
            <w:gridSpan w:val="2"/>
            <w:tcBorders>
              <w:top w:val="outset" w:sz="6" w:space="0" w:color="auto"/>
              <w:left w:val="outset" w:sz="6" w:space="0" w:color="auto"/>
              <w:bottom w:val="outset" w:sz="6" w:space="0" w:color="auto"/>
              <w:right w:val="outset" w:sz="6" w:space="0" w:color="auto"/>
            </w:tcBorders>
            <w:vAlign w:val="center"/>
            <w:hideMark/>
          </w:tcPr>
          <w:p w:rsidR="00941479" w:rsidRPr="00941479" w:rsidRDefault="00941479" w:rsidP="00941479">
            <w:pPr>
              <w:spacing w:after="0" w:line="240" w:lineRule="auto"/>
              <w:jc w:val="right"/>
              <w:rPr>
                <w:rFonts w:ascii="Times New Roman" w:hAnsi="Times New Roman"/>
                <w:b/>
                <w:sz w:val="24"/>
                <w:szCs w:val="24"/>
              </w:rPr>
            </w:pPr>
            <w:r w:rsidRPr="00941479">
              <w:rPr>
                <w:rFonts w:ascii="Times New Roman" w:hAnsi="Times New Roman"/>
                <w:b/>
                <w:sz w:val="24"/>
                <w:szCs w:val="24"/>
              </w:rPr>
              <w:t>Kopā</w:t>
            </w:r>
          </w:p>
        </w:tc>
        <w:tc>
          <w:tcPr>
            <w:tcW w:w="507" w:type="pct"/>
            <w:tcBorders>
              <w:top w:val="outset" w:sz="6" w:space="0" w:color="auto"/>
              <w:left w:val="outset" w:sz="6" w:space="0" w:color="auto"/>
              <w:bottom w:val="outset" w:sz="6" w:space="0" w:color="auto"/>
              <w:right w:val="outset" w:sz="6" w:space="0" w:color="auto"/>
            </w:tcBorders>
            <w:vAlign w:val="center"/>
            <w:hideMark/>
          </w:tcPr>
          <w:p w:rsidR="00941479" w:rsidRPr="00941479" w:rsidRDefault="00941479" w:rsidP="0000353B">
            <w:pPr>
              <w:spacing w:after="0" w:line="240" w:lineRule="auto"/>
              <w:jc w:val="center"/>
              <w:rPr>
                <w:rFonts w:ascii="Times New Roman" w:eastAsia="Times New Roman" w:hAnsi="Times New Roman"/>
                <w:b/>
                <w:bCs/>
                <w:sz w:val="24"/>
                <w:szCs w:val="24"/>
                <w:lang w:eastAsia="lv-LV"/>
              </w:rPr>
            </w:pPr>
            <w:r w:rsidRPr="00941479">
              <w:rPr>
                <w:rFonts w:ascii="Times New Roman" w:eastAsia="Times New Roman" w:hAnsi="Times New Roman"/>
                <w:b/>
                <w:bCs/>
                <w:sz w:val="24"/>
                <w:szCs w:val="24"/>
                <w:lang w:eastAsia="lv-LV"/>
              </w:rPr>
              <w:t>0</w:t>
            </w:r>
            <w:r w:rsidR="00B72EAE">
              <w:rPr>
                <w:rFonts w:ascii="Times New Roman" w:eastAsia="Times New Roman" w:hAnsi="Times New Roman"/>
                <w:b/>
                <w:bCs/>
                <w:sz w:val="24"/>
                <w:szCs w:val="24"/>
                <w:lang w:eastAsia="lv-LV"/>
              </w:rPr>
              <w:t>–</w:t>
            </w:r>
            <w:r w:rsidR="0000353B" w:rsidRPr="00941479">
              <w:rPr>
                <w:rFonts w:ascii="Times New Roman" w:eastAsia="Times New Roman" w:hAnsi="Times New Roman"/>
                <w:b/>
                <w:bCs/>
                <w:sz w:val="24"/>
                <w:szCs w:val="24"/>
                <w:lang w:eastAsia="lv-LV"/>
              </w:rPr>
              <w:t>7</w:t>
            </w:r>
            <w:r w:rsidR="0000353B">
              <w:rPr>
                <w:rFonts w:ascii="Times New Roman" w:eastAsia="Times New Roman" w:hAnsi="Times New Roman"/>
                <w:b/>
                <w:bCs/>
                <w:sz w:val="24"/>
                <w:szCs w:val="24"/>
                <w:lang w:eastAsia="lv-LV"/>
              </w:rPr>
              <w:t>8</w:t>
            </w:r>
          </w:p>
        </w:tc>
        <w:tc>
          <w:tcPr>
            <w:tcW w:w="1175" w:type="pct"/>
            <w:tcBorders>
              <w:top w:val="outset" w:sz="6" w:space="0" w:color="auto"/>
              <w:left w:val="outset" w:sz="6" w:space="0" w:color="auto"/>
              <w:bottom w:val="outset" w:sz="6" w:space="0" w:color="auto"/>
              <w:right w:val="outset" w:sz="6" w:space="0" w:color="auto"/>
            </w:tcBorders>
            <w:vAlign w:val="center"/>
            <w:hideMark/>
          </w:tcPr>
          <w:p w:rsidR="00941479" w:rsidRPr="00455FB8" w:rsidRDefault="00941479" w:rsidP="00B72EAE">
            <w:pPr>
              <w:spacing w:after="0" w:line="240" w:lineRule="auto"/>
              <w:jc w:val="center"/>
              <w:rPr>
                <w:rFonts w:ascii="Times New Roman" w:eastAsia="Times New Roman" w:hAnsi="Times New Roman"/>
                <w:b/>
                <w:bCs/>
                <w:sz w:val="24"/>
                <w:szCs w:val="24"/>
                <w:lang w:eastAsia="lv-LV"/>
              </w:rPr>
            </w:pPr>
          </w:p>
        </w:tc>
      </w:tr>
    </w:tbl>
    <w:p w:rsidR="00D6482D" w:rsidRPr="00F4460E" w:rsidRDefault="00D6482D" w:rsidP="00D6482D">
      <w:pPr>
        <w:pStyle w:val="NChar1CharCharCharCharCharChar"/>
        <w:rPr>
          <w:szCs w:val="24"/>
        </w:rPr>
      </w:pPr>
    </w:p>
    <w:p w:rsidR="00886C8C" w:rsidRDefault="00886C8C" w:rsidP="00886C8C">
      <w:pPr>
        <w:pStyle w:val="Bezatstarpm"/>
        <w:jc w:val="right"/>
        <w:rPr>
          <w:rFonts w:ascii="Times New Roman" w:eastAsia="Times New Roman" w:hAnsi="Times New Roman"/>
          <w:lang w:eastAsia="lv-LV"/>
        </w:rPr>
      </w:pPr>
    </w:p>
    <w:p w:rsidR="00886C8C" w:rsidRDefault="00886C8C" w:rsidP="00886C8C">
      <w:pPr>
        <w:pStyle w:val="Bezatstarpm"/>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Jaunzeme - Grende</w:t>
      </w:r>
    </w:p>
    <w:p w:rsidR="00886C8C" w:rsidRDefault="00886C8C" w:rsidP="00886C8C">
      <w:pPr>
        <w:pStyle w:val="Bezatstarpm"/>
        <w:ind w:right="-199"/>
        <w:jc w:val="both"/>
        <w:rPr>
          <w:rFonts w:ascii="Times New Roman" w:hAnsi="Times New Roman"/>
          <w:sz w:val="24"/>
          <w:szCs w:val="24"/>
        </w:rPr>
      </w:pPr>
    </w:p>
    <w:p w:rsidR="00886C8C" w:rsidRPr="000E0A7B" w:rsidRDefault="00886C8C" w:rsidP="00886C8C">
      <w:pPr>
        <w:rPr>
          <w:rFonts w:ascii="Times New Roman" w:hAnsi="Times New Roman"/>
          <w:sz w:val="24"/>
          <w:szCs w:val="24"/>
        </w:rPr>
      </w:pPr>
      <w:r w:rsidRPr="000E0A7B">
        <w:rPr>
          <w:rFonts w:ascii="Times New Roman" w:hAnsi="Times New Roman"/>
          <w:sz w:val="24"/>
          <w:szCs w:val="24"/>
        </w:rPr>
        <w:t>Vīza: Valsts sekretārs</w:t>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Pr>
          <w:rFonts w:ascii="Times New Roman" w:hAnsi="Times New Roman"/>
          <w:szCs w:val="24"/>
        </w:rPr>
        <w:tab/>
      </w:r>
      <w:r w:rsidRPr="000E0A7B">
        <w:rPr>
          <w:rFonts w:ascii="Times New Roman" w:hAnsi="Times New Roman"/>
          <w:sz w:val="24"/>
          <w:szCs w:val="24"/>
        </w:rPr>
        <w:t>G.Puķītis</w:t>
      </w:r>
    </w:p>
    <w:p w:rsidR="00886C8C" w:rsidRDefault="00886C8C" w:rsidP="00886C8C">
      <w:pPr>
        <w:rPr>
          <w:rFonts w:ascii="Times New Roman" w:hAnsi="Times New Roman"/>
          <w:sz w:val="28"/>
          <w:szCs w:val="28"/>
        </w:rPr>
      </w:pPr>
    </w:p>
    <w:p w:rsidR="00886C8C" w:rsidRPr="00F25213" w:rsidRDefault="004759AC" w:rsidP="00886C8C">
      <w:pPr>
        <w:pStyle w:val="naisf"/>
        <w:tabs>
          <w:tab w:val="center" w:pos="4535"/>
        </w:tabs>
        <w:spacing w:after="0"/>
        <w:rPr>
          <w:sz w:val="20"/>
          <w:szCs w:val="20"/>
        </w:rPr>
      </w:pPr>
      <w:sdt>
        <w:sdtPr>
          <w:rPr>
            <w:sz w:val="20"/>
            <w:szCs w:val="20"/>
          </w:rPr>
          <w:alias w:val="Publicēšanas datums"/>
          <w:id w:val="25468537"/>
          <w:placeholder>
            <w:docPart w:val="E4195D4D730441BBA5B8F39C090B024E"/>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Content>
          <w:r w:rsidR="00886C8C">
            <w:rPr>
              <w:sz w:val="20"/>
              <w:szCs w:val="20"/>
              <w:lang w:val="lv-LV"/>
            </w:rPr>
            <w:t>2013.06.18.</w:t>
          </w:r>
        </w:sdtContent>
      </w:sdt>
      <w:r w:rsidR="00886C8C">
        <w:rPr>
          <w:sz w:val="20"/>
          <w:szCs w:val="20"/>
        </w:rPr>
        <w:tab/>
      </w:r>
    </w:p>
    <w:p w:rsidR="00886C8C" w:rsidRPr="00F25213" w:rsidRDefault="00886C8C" w:rsidP="00886C8C">
      <w:pPr>
        <w:pStyle w:val="naisf"/>
        <w:tabs>
          <w:tab w:val="left" w:pos="5760"/>
        </w:tabs>
        <w:spacing w:before="0" w:after="0"/>
        <w:rPr>
          <w:sz w:val="20"/>
          <w:szCs w:val="20"/>
        </w:rPr>
      </w:pPr>
      <w:r>
        <w:rPr>
          <w:sz w:val="20"/>
          <w:szCs w:val="20"/>
        </w:rPr>
        <w:t>1173</w:t>
      </w:r>
    </w:p>
    <w:p w:rsidR="00886C8C" w:rsidRPr="00F25213" w:rsidRDefault="00886C8C" w:rsidP="00886C8C">
      <w:pPr>
        <w:pStyle w:val="naisf"/>
        <w:tabs>
          <w:tab w:val="left" w:pos="5760"/>
        </w:tabs>
        <w:spacing w:before="0" w:after="0"/>
        <w:rPr>
          <w:sz w:val="20"/>
          <w:szCs w:val="20"/>
        </w:rPr>
      </w:pPr>
      <w:r w:rsidRPr="00F25213">
        <w:rPr>
          <w:sz w:val="20"/>
          <w:szCs w:val="20"/>
        </w:rPr>
        <w:t>G.Preimanis</w:t>
      </w:r>
      <w:r>
        <w:rPr>
          <w:sz w:val="20"/>
          <w:szCs w:val="20"/>
        </w:rPr>
        <w:t xml:space="preserve">, </w:t>
      </w:r>
      <w:r w:rsidRPr="00F25213">
        <w:rPr>
          <w:sz w:val="20"/>
          <w:szCs w:val="20"/>
        </w:rPr>
        <w:t>67 330 314</w:t>
      </w:r>
    </w:p>
    <w:p w:rsidR="00886C8C" w:rsidRPr="00F25213" w:rsidRDefault="004759AC" w:rsidP="00886C8C">
      <w:pPr>
        <w:pStyle w:val="naisf"/>
        <w:tabs>
          <w:tab w:val="left" w:pos="5760"/>
        </w:tabs>
        <w:spacing w:before="0" w:after="0"/>
        <w:rPr>
          <w:sz w:val="20"/>
          <w:szCs w:val="20"/>
        </w:rPr>
      </w:pPr>
      <w:hyperlink r:id="rId9" w:history="1">
        <w:r w:rsidR="00886C8C" w:rsidRPr="00F25213">
          <w:rPr>
            <w:rStyle w:val="Hipersaite"/>
            <w:sz w:val="20"/>
            <w:szCs w:val="20"/>
          </w:rPr>
          <w:t>Gatis.Preimanis@km.gov.lv</w:t>
        </w:r>
      </w:hyperlink>
      <w:r w:rsidR="00886C8C" w:rsidRPr="00F25213">
        <w:rPr>
          <w:sz w:val="20"/>
          <w:szCs w:val="20"/>
        </w:rPr>
        <w:t xml:space="preserve"> </w:t>
      </w:r>
    </w:p>
    <w:p w:rsidR="00BD3FDB" w:rsidRPr="00F4460E" w:rsidRDefault="00BD3FDB" w:rsidP="00F4460E">
      <w:pPr>
        <w:pStyle w:val="Bezatstarpm"/>
        <w:tabs>
          <w:tab w:val="left" w:pos="6804"/>
        </w:tabs>
        <w:ind w:firstLine="709"/>
        <w:rPr>
          <w:rFonts w:ascii="Times New Roman" w:hAnsi="Times New Roman"/>
          <w:sz w:val="28"/>
          <w:szCs w:val="28"/>
        </w:rPr>
      </w:pPr>
    </w:p>
    <w:sectPr w:rsidR="00BD3FDB" w:rsidRPr="00F4460E" w:rsidSect="00EF0494">
      <w:headerReference w:type="default" r:id="rId10"/>
      <w:footerReference w:type="default" r:id="rId11"/>
      <w:footerReference w:type="first" r:id="rId12"/>
      <w:pgSz w:w="11906" w:h="16838" w:code="9"/>
      <w:pgMar w:top="1418"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DB" w:rsidRDefault="00F74EDB" w:rsidP="003A5370">
      <w:pPr>
        <w:spacing w:after="0" w:line="240" w:lineRule="auto"/>
      </w:pPr>
      <w:r>
        <w:separator/>
      </w:r>
    </w:p>
  </w:endnote>
  <w:endnote w:type="continuationSeparator" w:id="0">
    <w:p w:rsidR="00F74EDB" w:rsidRDefault="00F74EDB"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8" w:rsidRPr="00F064EF" w:rsidRDefault="003853F1" w:rsidP="005056DF">
    <w:pPr>
      <w:tabs>
        <w:tab w:val="left" w:pos="7560"/>
      </w:tabs>
      <w:spacing w:line="240" w:lineRule="auto"/>
      <w:jc w:val="both"/>
      <w:rPr>
        <w:rFonts w:ascii="Times New Roman" w:hAnsi="Times New Roman"/>
        <w:bCs/>
        <w:sz w:val="16"/>
        <w:szCs w:val="16"/>
      </w:rPr>
    </w:pPr>
    <w:r w:rsidRPr="003853F1">
      <w:rPr>
        <w:rFonts w:ascii="Times New Roman" w:hAnsi="Times New Roman"/>
        <w:sz w:val="16"/>
        <w:szCs w:val="16"/>
      </w:rPr>
      <w:t>KMNotp08_</w:t>
    </w:r>
    <w:r w:rsidR="007D18E8">
      <w:rPr>
        <w:rFonts w:ascii="Times New Roman" w:hAnsi="Times New Roman"/>
        <w:sz w:val="16"/>
        <w:szCs w:val="16"/>
      </w:rPr>
      <w:t>18</w:t>
    </w:r>
    <w:r w:rsidRPr="003853F1">
      <w:rPr>
        <w:rFonts w:ascii="Times New Roman" w:hAnsi="Times New Roman"/>
        <w:sz w:val="16"/>
        <w:szCs w:val="16"/>
      </w:rPr>
      <w:t>062013_ETVVIF_2012</w:t>
    </w:r>
    <w:r w:rsidR="003C4238" w:rsidRPr="00F064EF">
      <w:rPr>
        <w:rFonts w:ascii="Times New Roman" w:hAnsi="Times New Roman"/>
        <w:bCs/>
        <w:sz w:val="16"/>
        <w:szCs w:val="16"/>
      </w:rPr>
      <w:t>; Ministru kabineta noteikumu projekta „Noteikumi par Eiropas Trešo valstu valstspiederīgo integrācijas fonda 2012.gada programmas aktiv</w:t>
    </w:r>
    <w:r w:rsidR="003C4238">
      <w:rPr>
        <w:rFonts w:ascii="Times New Roman" w:hAnsi="Times New Roman"/>
        <w:bCs/>
        <w:sz w:val="16"/>
        <w:szCs w:val="16"/>
      </w:rPr>
      <w:t>itāšu īstenošanu” 8.pielikums</w:t>
    </w:r>
  </w:p>
  <w:p w:rsidR="003C4238" w:rsidRDefault="003C423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8" w:rsidRPr="00F064EF" w:rsidRDefault="003853F1" w:rsidP="005056DF">
    <w:pPr>
      <w:tabs>
        <w:tab w:val="left" w:pos="7560"/>
      </w:tabs>
      <w:spacing w:line="240" w:lineRule="auto"/>
      <w:jc w:val="both"/>
      <w:rPr>
        <w:rFonts w:ascii="Times New Roman" w:hAnsi="Times New Roman"/>
        <w:bCs/>
        <w:sz w:val="16"/>
        <w:szCs w:val="16"/>
      </w:rPr>
    </w:pPr>
    <w:r w:rsidRPr="003853F1">
      <w:rPr>
        <w:rFonts w:ascii="Times New Roman" w:hAnsi="Times New Roman"/>
        <w:sz w:val="16"/>
        <w:szCs w:val="16"/>
      </w:rPr>
      <w:t>KMNotp08_</w:t>
    </w:r>
    <w:r w:rsidR="00EF0494">
      <w:rPr>
        <w:rFonts w:ascii="Times New Roman" w:hAnsi="Times New Roman"/>
        <w:sz w:val="16"/>
        <w:szCs w:val="16"/>
      </w:rPr>
      <w:t>18</w:t>
    </w:r>
    <w:r w:rsidRPr="003853F1">
      <w:rPr>
        <w:rFonts w:ascii="Times New Roman" w:hAnsi="Times New Roman"/>
        <w:sz w:val="16"/>
        <w:szCs w:val="16"/>
      </w:rPr>
      <w:t>062013_ETVVIF_2012</w:t>
    </w:r>
    <w:r w:rsidR="003C4238" w:rsidRPr="00F064EF">
      <w:rPr>
        <w:rFonts w:ascii="Times New Roman" w:hAnsi="Times New Roman"/>
        <w:bCs/>
        <w:sz w:val="16"/>
        <w:szCs w:val="16"/>
      </w:rPr>
      <w:t>; Ministru kabineta noteikumu projekta „Noteikumi par Eiropas Trešo valstu valstspiederīgo integrācijas fonda 2012.gada programmas aktiv</w:t>
    </w:r>
    <w:r w:rsidR="003C4238">
      <w:rPr>
        <w:rFonts w:ascii="Times New Roman" w:hAnsi="Times New Roman"/>
        <w:bCs/>
        <w:sz w:val="16"/>
        <w:szCs w:val="16"/>
      </w:rPr>
      <w:t>itāšu īstenošanu” 8.pielikums</w:t>
    </w:r>
  </w:p>
  <w:p w:rsidR="003C4238" w:rsidRPr="005056DF" w:rsidRDefault="003C4238">
    <w:pPr>
      <w:pStyle w:val="Kjene"/>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DB" w:rsidRDefault="00F74EDB" w:rsidP="003A5370">
      <w:pPr>
        <w:spacing w:after="0" w:line="240" w:lineRule="auto"/>
      </w:pPr>
      <w:r>
        <w:separator/>
      </w:r>
    </w:p>
  </w:footnote>
  <w:footnote w:type="continuationSeparator" w:id="0">
    <w:p w:rsidR="00F74EDB" w:rsidRDefault="00F74EDB"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8" w:rsidRPr="00F4460E" w:rsidRDefault="004759AC">
    <w:pPr>
      <w:pStyle w:val="Galvene"/>
      <w:jc w:val="center"/>
      <w:rPr>
        <w:rFonts w:ascii="Times New Roman" w:hAnsi="Times New Roman"/>
        <w:sz w:val="24"/>
        <w:szCs w:val="24"/>
      </w:rPr>
    </w:pPr>
    <w:r w:rsidRPr="00F4460E">
      <w:rPr>
        <w:rFonts w:ascii="Times New Roman" w:hAnsi="Times New Roman"/>
        <w:sz w:val="24"/>
        <w:szCs w:val="24"/>
      </w:rPr>
      <w:fldChar w:fldCharType="begin"/>
    </w:r>
    <w:r w:rsidR="003C4238" w:rsidRPr="00F4460E">
      <w:rPr>
        <w:rFonts w:ascii="Times New Roman" w:hAnsi="Times New Roman"/>
        <w:sz w:val="24"/>
        <w:szCs w:val="24"/>
      </w:rPr>
      <w:instrText xml:space="preserve"> PAGE   \* MERGEFORMAT </w:instrText>
    </w:r>
    <w:r w:rsidRPr="00F4460E">
      <w:rPr>
        <w:rFonts w:ascii="Times New Roman" w:hAnsi="Times New Roman"/>
        <w:sz w:val="24"/>
        <w:szCs w:val="24"/>
      </w:rPr>
      <w:fldChar w:fldCharType="separate"/>
    </w:r>
    <w:r w:rsidR="001D6A3C">
      <w:rPr>
        <w:rFonts w:ascii="Times New Roman" w:hAnsi="Times New Roman"/>
        <w:noProof/>
        <w:sz w:val="24"/>
        <w:szCs w:val="24"/>
      </w:rPr>
      <w:t>4</w:t>
    </w:r>
    <w:r w:rsidRPr="00F4460E">
      <w:rPr>
        <w:rFonts w:ascii="Times New Roman" w:hAnsi="Times New Roman"/>
        <w:noProof/>
        <w:sz w:val="24"/>
        <w:szCs w:val="24"/>
      </w:rPr>
      <w:fldChar w:fldCharType="end"/>
    </w:r>
  </w:p>
  <w:p w:rsidR="003C4238" w:rsidRDefault="003C423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0353B"/>
    <w:rsid w:val="00014681"/>
    <w:rsid w:val="00047227"/>
    <w:rsid w:val="0006057E"/>
    <w:rsid w:val="000778B6"/>
    <w:rsid w:val="000855BE"/>
    <w:rsid w:val="000A6D82"/>
    <w:rsid w:val="000D3E4A"/>
    <w:rsid w:val="00183D66"/>
    <w:rsid w:val="00190F58"/>
    <w:rsid w:val="001D6A3C"/>
    <w:rsid w:val="001E125E"/>
    <w:rsid w:val="001E6716"/>
    <w:rsid w:val="0020243E"/>
    <w:rsid w:val="0021462C"/>
    <w:rsid w:val="00217EDF"/>
    <w:rsid w:val="00235D39"/>
    <w:rsid w:val="00236CBD"/>
    <w:rsid w:val="00237E28"/>
    <w:rsid w:val="0026239B"/>
    <w:rsid w:val="002663C7"/>
    <w:rsid w:val="00281D65"/>
    <w:rsid w:val="00285EB8"/>
    <w:rsid w:val="002911E6"/>
    <w:rsid w:val="00295265"/>
    <w:rsid w:val="002B4E1A"/>
    <w:rsid w:val="002B753D"/>
    <w:rsid w:val="002C0CA6"/>
    <w:rsid w:val="002D1A02"/>
    <w:rsid w:val="00324C2B"/>
    <w:rsid w:val="00354A46"/>
    <w:rsid w:val="003853F1"/>
    <w:rsid w:val="00390DFE"/>
    <w:rsid w:val="003A5370"/>
    <w:rsid w:val="003C4238"/>
    <w:rsid w:val="003E1591"/>
    <w:rsid w:val="003F3D7A"/>
    <w:rsid w:val="003F4430"/>
    <w:rsid w:val="003F5759"/>
    <w:rsid w:val="00402B1E"/>
    <w:rsid w:val="0041195E"/>
    <w:rsid w:val="00420282"/>
    <w:rsid w:val="00453CEE"/>
    <w:rsid w:val="004552FE"/>
    <w:rsid w:val="00456565"/>
    <w:rsid w:val="00465562"/>
    <w:rsid w:val="004759AC"/>
    <w:rsid w:val="004A77B4"/>
    <w:rsid w:val="004B030E"/>
    <w:rsid w:val="004B525C"/>
    <w:rsid w:val="004B6387"/>
    <w:rsid w:val="004C09F4"/>
    <w:rsid w:val="004C5B59"/>
    <w:rsid w:val="004E58B8"/>
    <w:rsid w:val="004F115A"/>
    <w:rsid w:val="004F38AF"/>
    <w:rsid w:val="005056DF"/>
    <w:rsid w:val="0052052B"/>
    <w:rsid w:val="00521C19"/>
    <w:rsid w:val="0052415B"/>
    <w:rsid w:val="005537B8"/>
    <w:rsid w:val="00561584"/>
    <w:rsid w:val="005A491C"/>
    <w:rsid w:val="005C5E4F"/>
    <w:rsid w:val="005C6580"/>
    <w:rsid w:val="005E0305"/>
    <w:rsid w:val="005E7955"/>
    <w:rsid w:val="005E7DE0"/>
    <w:rsid w:val="005F2C60"/>
    <w:rsid w:val="00621F3F"/>
    <w:rsid w:val="00653779"/>
    <w:rsid w:val="006540B3"/>
    <w:rsid w:val="00656AE0"/>
    <w:rsid w:val="0066458C"/>
    <w:rsid w:val="00681274"/>
    <w:rsid w:val="006964F8"/>
    <w:rsid w:val="006A402E"/>
    <w:rsid w:val="006B03BC"/>
    <w:rsid w:val="006B7784"/>
    <w:rsid w:val="006D40FC"/>
    <w:rsid w:val="006D7616"/>
    <w:rsid w:val="006E7336"/>
    <w:rsid w:val="00703F09"/>
    <w:rsid w:val="007136F3"/>
    <w:rsid w:val="00781B89"/>
    <w:rsid w:val="00782355"/>
    <w:rsid w:val="007C3F4B"/>
    <w:rsid w:val="007D18E8"/>
    <w:rsid w:val="007D55F3"/>
    <w:rsid w:val="007E4F8E"/>
    <w:rsid w:val="00821A45"/>
    <w:rsid w:val="00826DEF"/>
    <w:rsid w:val="00840926"/>
    <w:rsid w:val="00845887"/>
    <w:rsid w:val="00866178"/>
    <w:rsid w:val="008710C2"/>
    <w:rsid w:val="00886C8C"/>
    <w:rsid w:val="008A190F"/>
    <w:rsid w:val="008B3731"/>
    <w:rsid w:val="008D4DC9"/>
    <w:rsid w:val="008E4A29"/>
    <w:rsid w:val="00935B50"/>
    <w:rsid w:val="00935EFA"/>
    <w:rsid w:val="00941479"/>
    <w:rsid w:val="00942821"/>
    <w:rsid w:val="00947007"/>
    <w:rsid w:val="009508FD"/>
    <w:rsid w:val="00953768"/>
    <w:rsid w:val="00953BC8"/>
    <w:rsid w:val="00965D35"/>
    <w:rsid w:val="0097418A"/>
    <w:rsid w:val="0098284B"/>
    <w:rsid w:val="009B0F1C"/>
    <w:rsid w:val="00A33D05"/>
    <w:rsid w:val="00A55A03"/>
    <w:rsid w:val="00A6687B"/>
    <w:rsid w:val="00A6695F"/>
    <w:rsid w:val="00A91867"/>
    <w:rsid w:val="00A96014"/>
    <w:rsid w:val="00AA3692"/>
    <w:rsid w:val="00AB247C"/>
    <w:rsid w:val="00AB4B47"/>
    <w:rsid w:val="00AE4E0C"/>
    <w:rsid w:val="00AF0EE4"/>
    <w:rsid w:val="00B119B1"/>
    <w:rsid w:val="00B119C7"/>
    <w:rsid w:val="00B40762"/>
    <w:rsid w:val="00B40BB8"/>
    <w:rsid w:val="00B43BE4"/>
    <w:rsid w:val="00B543B1"/>
    <w:rsid w:val="00B66ABE"/>
    <w:rsid w:val="00B72EAE"/>
    <w:rsid w:val="00B84C7E"/>
    <w:rsid w:val="00B850EC"/>
    <w:rsid w:val="00B87CBC"/>
    <w:rsid w:val="00B87DCA"/>
    <w:rsid w:val="00B900E4"/>
    <w:rsid w:val="00BD3FDB"/>
    <w:rsid w:val="00BF6016"/>
    <w:rsid w:val="00BF6B00"/>
    <w:rsid w:val="00C256BF"/>
    <w:rsid w:val="00C27436"/>
    <w:rsid w:val="00C46777"/>
    <w:rsid w:val="00C74D01"/>
    <w:rsid w:val="00CA03BA"/>
    <w:rsid w:val="00CB1E8A"/>
    <w:rsid w:val="00CC039F"/>
    <w:rsid w:val="00CD33D1"/>
    <w:rsid w:val="00CD4706"/>
    <w:rsid w:val="00CD783E"/>
    <w:rsid w:val="00CE6370"/>
    <w:rsid w:val="00D51758"/>
    <w:rsid w:val="00D521E3"/>
    <w:rsid w:val="00D52B3F"/>
    <w:rsid w:val="00D6482D"/>
    <w:rsid w:val="00D70E2E"/>
    <w:rsid w:val="00D7519E"/>
    <w:rsid w:val="00D85DC2"/>
    <w:rsid w:val="00D96E2F"/>
    <w:rsid w:val="00DD170B"/>
    <w:rsid w:val="00E21090"/>
    <w:rsid w:val="00E31D9B"/>
    <w:rsid w:val="00E34153"/>
    <w:rsid w:val="00E41A83"/>
    <w:rsid w:val="00E57268"/>
    <w:rsid w:val="00E6619C"/>
    <w:rsid w:val="00E66C6C"/>
    <w:rsid w:val="00EC2947"/>
    <w:rsid w:val="00ED0486"/>
    <w:rsid w:val="00EE2E6D"/>
    <w:rsid w:val="00EF0494"/>
    <w:rsid w:val="00EF48BC"/>
    <w:rsid w:val="00EF5ECB"/>
    <w:rsid w:val="00F05C41"/>
    <w:rsid w:val="00F1196E"/>
    <w:rsid w:val="00F159BF"/>
    <w:rsid w:val="00F36076"/>
    <w:rsid w:val="00F4460E"/>
    <w:rsid w:val="00F51567"/>
    <w:rsid w:val="00F609B2"/>
    <w:rsid w:val="00F6403E"/>
    <w:rsid w:val="00F71311"/>
    <w:rsid w:val="00F74EDB"/>
    <w:rsid w:val="00F9387E"/>
    <w:rsid w:val="00F976BE"/>
    <w:rsid w:val="00FD71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D6482D"/>
    <w:pPr>
      <w:tabs>
        <w:tab w:val="right" w:pos="9781"/>
      </w:tabs>
      <w:spacing w:after="0" w:line="240" w:lineRule="auto"/>
      <w:jc w:val="both"/>
    </w:pPr>
    <w:rPr>
      <w:rFonts w:ascii="Times New Roman" w:eastAsia="Times New Roman" w:hAnsi="Times New Roman"/>
      <w:sz w:val="28"/>
      <w:szCs w:val="28"/>
      <w:lang w:eastAsia="lv-LV"/>
    </w:rPr>
  </w:style>
  <w:style w:type="paragraph" w:styleId="Vienkrsteksts">
    <w:name w:val="Plain Text"/>
    <w:basedOn w:val="Parastais"/>
    <w:link w:val="VienkrstekstsRakstz"/>
    <w:uiPriority w:val="99"/>
    <w:semiHidden/>
    <w:unhideWhenUsed/>
    <w:rsid w:val="0066458C"/>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semiHidden/>
    <w:rsid w:val="0066458C"/>
    <w:rPr>
      <w:rFonts w:ascii="Courier New" w:eastAsiaTheme="minorHAnsi" w:hAnsi="Courier New" w:cs="Courier New"/>
    </w:rPr>
  </w:style>
  <w:style w:type="character" w:styleId="Komentraatsauce">
    <w:name w:val="annotation reference"/>
    <w:basedOn w:val="Noklusjumarindkopasfonts"/>
    <w:uiPriority w:val="99"/>
    <w:semiHidden/>
    <w:unhideWhenUsed/>
    <w:rsid w:val="0000353B"/>
    <w:rPr>
      <w:sz w:val="16"/>
      <w:szCs w:val="16"/>
    </w:rPr>
  </w:style>
  <w:style w:type="paragraph" w:styleId="Komentrateksts">
    <w:name w:val="annotation text"/>
    <w:basedOn w:val="Parastais"/>
    <w:link w:val="KomentratekstsRakstz"/>
    <w:uiPriority w:val="99"/>
    <w:semiHidden/>
    <w:unhideWhenUsed/>
    <w:rsid w:val="000035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353B"/>
    <w:rPr>
      <w:lang w:eastAsia="en-US"/>
    </w:rPr>
  </w:style>
  <w:style w:type="paragraph" w:styleId="Komentratma">
    <w:name w:val="annotation subject"/>
    <w:basedOn w:val="Komentrateksts"/>
    <w:next w:val="Komentrateksts"/>
    <w:link w:val="KomentratmaRakstz"/>
    <w:uiPriority w:val="99"/>
    <w:semiHidden/>
    <w:unhideWhenUsed/>
    <w:rsid w:val="0000353B"/>
    <w:rPr>
      <w:b/>
      <w:bCs/>
    </w:rPr>
  </w:style>
  <w:style w:type="character" w:customStyle="1" w:styleId="KomentratmaRakstz">
    <w:name w:val="Komentāra tēma Rakstz."/>
    <w:basedOn w:val="KomentratekstsRakstz"/>
    <w:link w:val="Komentratma"/>
    <w:uiPriority w:val="99"/>
    <w:semiHidden/>
    <w:rsid w:val="0000353B"/>
    <w:rPr>
      <w:b/>
      <w:bCs/>
    </w:rPr>
  </w:style>
  <w:style w:type="paragraph" w:customStyle="1" w:styleId="naisf">
    <w:name w:val="naisf"/>
    <w:basedOn w:val="Parastais"/>
    <w:rsid w:val="003C4238"/>
    <w:pPr>
      <w:suppressAutoHyphens/>
      <w:spacing w:before="75" w:after="75" w:line="240" w:lineRule="auto"/>
      <w:ind w:firstLine="375"/>
      <w:jc w:val="both"/>
    </w:pPr>
    <w:rPr>
      <w:rFonts w:ascii="Times New Roman" w:eastAsia="Times New Roman" w:hAnsi="Times New Roman"/>
      <w:sz w:val="24"/>
      <w:szCs w:val="24"/>
      <w:lang w:val="en-US" w:eastAsia="ar-SA"/>
    </w:rPr>
  </w:style>
  <w:style w:type="character" w:styleId="Vietturateksts">
    <w:name w:val="Placeholder Text"/>
    <w:basedOn w:val="Noklusjumarindkopasfonts"/>
    <w:uiPriority w:val="99"/>
    <w:semiHidden/>
    <w:rsid w:val="003C4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374038941">
      <w:bodyDiv w:val="1"/>
      <w:marLeft w:val="0"/>
      <w:marRight w:val="0"/>
      <w:marTop w:val="0"/>
      <w:marBottom w:val="0"/>
      <w:divBdr>
        <w:top w:val="none" w:sz="0" w:space="0" w:color="auto"/>
        <w:left w:val="none" w:sz="0" w:space="0" w:color="auto"/>
        <w:bottom w:val="none" w:sz="0" w:space="0" w:color="auto"/>
        <w:right w:val="none" w:sz="0" w:space="0" w:color="auto"/>
      </w:divBdr>
      <w:divsChild>
        <w:div w:id="934292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592664">
              <w:marLeft w:val="0"/>
              <w:marRight w:val="0"/>
              <w:marTop w:val="0"/>
              <w:marBottom w:val="0"/>
              <w:divBdr>
                <w:top w:val="none" w:sz="0" w:space="0" w:color="auto"/>
                <w:left w:val="none" w:sz="0" w:space="0" w:color="auto"/>
                <w:bottom w:val="none" w:sz="0" w:space="0" w:color="auto"/>
                <w:right w:val="none" w:sz="0" w:space="0" w:color="auto"/>
              </w:divBdr>
              <w:divsChild>
                <w:div w:id="1896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5794">
      <w:bodyDiv w:val="1"/>
      <w:marLeft w:val="0"/>
      <w:marRight w:val="0"/>
      <w:marTop w:val="0"/>
      <w:marBottom w:val="0"/>
      <w:divBdr>
        <w:top w:val="none" w:sz="0" w:space="0" w:color="auto"/>
        <w:left w:val="none" w:sz="0" w:space="0" w:color="auto"/>
        <w:bottom w:val="none" w:sz="0" w:space="0" w:color="auto"/>
        <w:right w:val="none" w:sz="0" w:space="0" w:color="auto"/>
      </w:divBdr>
    </w:div>
    <w:div w:id="760227072">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959142824">
      <w:bodyDiv w:val="1"/>
      <w:marLeft w:val="0"/>
      <w:marRight w:val="0"/>
      <w:marTop w:val="0"/>
      <w:marBottom w:val="0"/>
      <w:divBdr>
        <w:top w:val="none" w:sz="0" w:space="0" w:color="auto"/>
        <w:left w:val="none" w:sz="0" w:space="0" w:color="auto"/>
        <w:bottom w:val="none" w:sz="0" w:space="0" w:color="auto"/>
        <w:right w:val="none" w:sz="0" w:space="0" w:color="auto"/>
      </w:divBdr>
    </w:div>
    <w:div w:id="1166895497">
      <w:bodyDiv w:val="1"/>
      <w:marLeft w:val="0"/>
      <w:marRight w:val="0"/>
      <w:marTop w:val="0"/>
      <w:marBottom w:val="0"/>
      <w:divBdr>
        <w:top w:val="none" w:sz="0" w:space="0" w:color="auto"/>
        <w:left w:val="none" w:sz="0" w:space="0" w:color="auto"/>
        <w:bottom w:val="none" w:sz="0" w:space="0" w:color="auto"/>
        <w:right w:val="none" w:sz="0" w:space="0" w:color="auto"/>
      </w:divBdr>
      <w:divsChild>
        <w:div w:id="2009672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219192">
              <w:marLeft w:val="0"/>
              <w:marRight w:val="0"/>
              <w:marTop w:val="0"/>
              <w:marBottom w:val="0"/>
              <w:divBdr>
                <w:top w:val="none" w:sz="0" w:space="0" w:color="auto"/>
                <w:left w:val="none" w:sz="0" w:space="0" w:color="auto"/>
                <w:bottom w:val="none" w:sz="0" w:space="0" w:color="auto"/>
                <w:right w:val="none" w:sz="0" w:space="0" w:color="auto"/>
              </w:divBdr>
              <w:divsChild>
                <w:div w:id="11604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2162">
      <w:bodyDiv w:val="1"/>
      <w:marLeft w:val="0"/>
      <w:marRight w:val="0"/>
      <w:marTop w:val="0"/>
      <w:marBottom w:val="0"/>
      <w:divBdr>
        <w:top w:val="none" w:sz="0" w:space="0" w:color="auto"/>
        <w:left w:val="none" w:sz="0" w:space="0" w:color="auto"/>
        <w:bottom w:val="none" w:sz="0" w:space="0" w:color="auto"/>
        <w:right w:val="none" w:sz="0" w:space="0" w:color="auto"/>
      </w:divBdr>
    </w:div>
    <w:div w:id="1668359009">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86805775">
      <w:bodyDiv w:val="1"/>
      <w:marLeft w:val="0"/>
      <w:marRight w:val="0"/>
      <w:marTop w:val="0"/>
      <w:marBottom w:val="0"/>
      <w:divBdr>
        <w:top w:val="none" w:sz="0" w:space="0" w:color="auto"/>
        <w:left w:val="none" w:sz="0" w:space="0" w:color="auto"/>
        <w:bottom w:val="none" w:sz="0" w:space="0" w:color="auto"/>
        <w:right w:val="none" w:sz="0" w:space="0" w:color="auto"/>
      </w:divBdr>
    </w:div>
    <w:div w:id="2144616300">
      <w:bodyDiv w:val="1"/>
      <w:marLeft w:val="0"/>
      <w:marRight w:val="0"/>
      <w:marTop w:val="0"/>
      <w:marBottom w:val="0"/>
      <w:divBdr>
        <w:top w:val="none" w:sz="0" w:space="0" w:color="auto"/>
        <w:left w:val="none" w:sz="0" w:space="0" w:color="auto"/>
        <w:bottom w:val="none" w:sz="0" w:space="0" w:color="auto"/>
        <w:right w:val="none" w:sz="0" w:space="0" w:color="auto"/>
      </w:divBdr>
      <w:divsChild>
        <w:div w:id="1595892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725576">
              <w:marLeft w:val="0"/>
              <w:marRight w:val="0"/>
              <w:marTop w:val="0"/>
              <w:marBottom w:val="0"/>
              <w:divBdr>
                <w:top w:val="none" w:sz="0" w:space="0" w:color="auto"/>
                <w:left w:val="none" w:sz="0" w:space="0" w:color="auto"/>
                <w:bottom w:val="none" w:sz="0" w:space="0" w:color="auto"/>
                <w:right w:val="none" w:sz="0" w:space="0" w:color="auto"/>
              </w:divBdr>
              <w:divsChild>
                <w:div w:id="10599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is.Preimanis@k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195D4D730441BBA5B8F39C090B024E"/>
        <w:category>
          <w:name w:val="Vispārīgi"/>
          <w:gallery w:val="placeholder"/>
        </w:category>
        <w:types>
          <w:type w:val="bbPlcHdr"/>
        </w:types>
        <w:behaviors>
          <w:behavior w:val="content"/>
        </w:behaviors>
        <w:guid w:val="{CBE4FF05-D84E-48E5-807D-4BA13F109E4D}"/>
      </w:docPartPr>
      <w:docPartBody>
        <w:p w:rsidR="00806C63" w:rsidRDefault="00502E41" w:rsidP="00502E41">
          <w:pPr>
            <w:pStyle w:val="E4195D4D730441BBA5B8F39C090B024E"/>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02E41"/>
    <w:rsid w:val="00502E41"/>
    <w:rsid w:val="0061349E"/>
    <w:rsid w:val="00806C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6C6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02E41"/>
    <w:rPr>
      <w:color w:val="808080"/>
    </w:rPr>
  </w:style>
  <w:style w:type="paragraph" w:customStyle="1" w:styleId="E4195D4D730441BBA5B8F39C090B024E">
    <w:name w:val="E4195D4D730441BBA5B8F39C090B024E"/>
    <w:rsid w:val="00502E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009D8-F9DF-4EA1-873F-10F4B75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8077</Characters>
  <Application>Microsoft Office Word</Application>
  <DocSecurity>4</DocSecurity>
  <Lines>224</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GP</cp:lastModifiedBy>
  <cp:revision>2</cp:revision>
  <cp:lastPrinted>2013-04-29T12:26:00Z</cp:lastPrinted>
  <dcterms:created xsi:type="dcterms:W3CDTF">2013-06-18T13:17:00Z</dcterms:created>
  <dcterms:modified xsi:type="dcterms:W3CDTF">2013-06-18T13:17:00Z</dcterms:modified>
</cp:coreProperties>
</file>