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E2" w:rsidRPr="004174E2" w:rsidRDefault="004174E2" w:rsidP="004174E2">
      <w:pPr>
        <w:pStyle w:val="Parasts"/>
        <w:jc w:val="right"/>
        <w:rPr>
          <w:i/>
          <w:sz w:val="28"/>
          <w:szCs w:val="28"/>
          <w:lang w:val="lv-LV"/>
        </w:rPr>
      </w:pPr>
      <w:r w:rsidRPr="004174E2">
        <w:rPr>
          <w:i/>
          <w:sz w:val="28"/>
          <w:szCs w:val="28"/>
          <w:lang w:val="lv-LV"/>
        </w:rPr>
        <w:t>Projekts</w:t>
      </w:r>
    </w:p>
    <w:p w:rsidR="004174E2" w:rsidRPr="004174E2" w:rsidRDefault="004174E2" w:rsidP="004174E2">
      <w:pPr>
        <w:pStyle w:val="Parasts"/>
        <w:jc w:val="center"/>
        <w:rPr>
          <w:b/>
          <w:sz w:val="28"/>
          <w:szCs w:val="28"/>
          <w:lang w:val="lv-LV"/>
        </w:rPr>
      </w:pPr>
    </w:p>
    <w:p w:rsidR="004174E2" w:rsidRPr="004174E2" w:rsidRDefault="004174E2" w:rsidP="004174E2">
      <w:pPr>
        <w:pStyle w:val="Parasts"/>
        <w:jc w:val="center"/>
        <w:rPr>
          <w:b/>
          <w:sz w:val="28"/>
          <w:szCs w:val="28"/>
          <w:lang w:val="lv-LV"/>
        </w:rPr>
      </w:pPr>
      <w:r w:rsidRPr="004174E2">
        <w:rPr>
          <w:b/>
          <w:sz w:val="28"/>
          <w:szCs w:val="28"/>
          <w:lang w:val="lv-LV"/>
        </w:rPr>
        <w:t xml:space="preserve">LATVIJAS REPUBLIKAS MINISTRU KABINETA </w:t>
      </w:r>
    </w:p>
    <w:p w:rsidR="004174E2" w:rsidRPr="004174E2" w:rsidRDefault="004174E2" w:rsidP="004174E2">
      <w:pPr>
        <w:pStyle w:val="Parasts"/>
        <w:jc w:val="center"/>
        <w:rPr>
          <w:b/>
          <w:sz w:val="28"/>
          <w:szCs w:val="28"/>
          <w:lang w:val="lv-LV"/>
        </w:rPr>
      </w:pPr>
      <w:r w:rsidRPr="004174E2">
        <w:rPr>
          <w:b/>
          <w:sz w:val="28"/>
          <w:szCs w:val="28"/>
          <w:lang w:val="lv-LV"/>
        </w:rPr>
        <w:t>SĒDES PROTOKOLLĒMUMS</w:t>
      </w:r>
    </w:p>
    <w:p w:rsidR="004174E2" w:rsidRDefault="004174E2" w:rsidP="004174E2">
      <w:pPr>
        <w:pStyle w:val="Parasts"/>
        <w:rPr>
          <w:sz w:val="28"/>
          <w:szCs w:val="28"/>
          <w:lang w:val="lv-LV"/>
        </w:rPr>
      </w:pPr>
    </w:p>
    <w:p w:rsidR="004174E2" w:rsidRPr="004174E2" w:rsidRDefault="004174E2" w:rsidP="004174E2">
      <w:pPr>
        <w:pStyle w:val="Parasts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4174E2" w:rsidRPr="004174E2" w:rsidTr="004174E2">
        <w:trPr>
          <w:cantSplit/>
        </w:trPr>
        <w:tc>
          <w:tcPr>
            <w:tcW w:w="3967" w:type="dxa"/>
          </w:tcPr>
          <w:p w:rsidR="004174E2" w:rsidRPr="004174E2" w:rsidRDefault="004174E2" w:rsidP="004174E2">
            <w:pPr>
              <w:pStyle w:val="Parasts"/>
              <w:rPr>
                <w:sz w:val="28"/>
                <w:szCs w:val="28"/>
                <w:lang w:val="lv-LV"/>
              </w:rPr>
            </w:pPr>
            <w:r w:rsidRPr="004174E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4174E2" w:rsidRPr="004174E2" w:rsidRDefault="004174E2" w:rsidP="004174E2">
            <w:pPr>
              <w:pStyle w:val="Parasts"/>
              <w:rPr>
                <w:sz w:val="28"/>
                <w:szCs w:val="28"/>
                <w:lang w:val="lv-LV"/>
              </w:rPr>
            </w:pPr>
            <w:r w:rsidRPr="004174E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4174E2" w:rsidRPr="004174E2" w:rsidRDefault="004174E2" w:rsidP="004174E2">
            <w:pPr>
              <w:pStyle w:val="Parasts"/>
              <w:jc w:val="right"/>
              <w:rPr>
                <w:sz w:val="28"/>
                <w:szCs w:val="28"/>
                <w:lang w:val="lv-LV"/>
              </w:rPr>
            </w:pPr>
            <w:r w:rsidRPr="004174E2">
              <w:rPr>
                <w:sz w:val="28"/>
                <w:szCs w:val="28"/>
                <w:lang w:val="lv-LV"/>
              </w:rPr>
              <w:t>2012.gada ___.__________</w:t>
            </w:r>
          </w:p>
        </w:tc>
      </w:tr>
    </w:tbl>
    <w:p w:rsidR="004174E2" w:rsidRPr="004174E2" w:rsidRDefault="004174E2" w:rsidP="004174E2">
      <w:pPr>
        <w:pStyle w:val="Parasts"/>
        <w:jc w:val="center"/>
        <w:rPr>
          <w:sz w:val="28"/>
          <w:szCs w:val="28"/>
          <w:lang w:val="lv-LV"/>
        </w:rPr>
      </w:pPr>
    </w:p>
    <w:p w:rsidR="004174E2" w:rsidRPr="004174E2" w:rsidRDefault="004174E2" w:rsidP="004174E2">
      <w:pPr>
        <w:pStyle w:val="Parasts"/>
        <w:jc w:val="center"/>
        <w:rPr>
          <w:sz w:val="28"/>
          <w:szCs w:val="28"/>
          <w:lang w:val="lv-LV"/>
        </w:rPr>
      </w:pPr>
      <w:bookmarkStart w:id="0" w:name="1"/>
      <w:bookmarkEnd w:id="0"/>
      <w:r w:rsidRPr="004174E2">
        <w:rPr>
          <w:sz w:val="28"/>
          <w:szCs w:val="28"/>
          <w:lang w:val="lv-LV"/>
        </w:rPr>
        <w:t>.§</w:t>
      </w:r>
    </w:p>
    <w:p w:rsidR="00CD3895" w:rsidRPr="00630FDC" w:rsidRDefault="00CD3895" w:rsidP="00D14A2B">
      <w:pPr>
        <w:pStyle w:val="Parasts"/>
        <w:rPr>
          <w:lang w:val="lv-LV"/>
        </w:rPr>
      </w:pPr>
    </w:p>
    <w:p w:rsidR="00CD3895" w:rsidRPr="00B73095" w:rsidRDefault="00B73095" w:rsidP="00CD3895">
      <w:pPr>
        <w:pStyle w:val="Parasts"/>
        <w:jc w:val="center"/>
        <w:rPr>
          <w:b/>
          <w:sz w:val="28"/>
          <w:szCs w:val="28"/>
          <w:lang w:val="lv-LV"/>
        </w:rPr>
      </w:pPr>
      <w:r w:rsidRPr="00B73095">
        <w:rPr>
          <w:b/>
          <w:sz w:val="28"/>
          <w:szCs w:val="28"/>
          <w:lang w:val="lv-LV"/>
        </w:rPr>
        <w:t>Informatīvais ziņojums</w:t>
      </w:r>
    </w:p>
    <w:p w:rsidR="007A0984" w:rsidRPr="00B73095" w:rsidRDefault="00B73095" w:rsidP="007A0984">
      <w:pPr>
        <w:pStyle w:val="Parasts"/>
        <w:jc w:val="center"/>
        <w:rPr>
          <w:b/>
          <w:sz w:val="28"/>
          <w:szCs w:val="28"/>
          <w:lang w:val="lv-LV"/>
        </w:rPr>
      </w:pPr>
      <w:r w:rsidRPr="00B73095">
        <w:rPr>
          <w:b/>
          <w:sz w:val="28"/>
          <w:szCs w:val="28"/>
          <w:lang w:val="lv-LV"/>
        </w:rPr>
        <w:t>„</w:t>
      </w:r>
      <w:r w:rsidR="007A0984" w:rsidRPr="00B73095">
        <w:rPr>
          <w:b/>
          <w:sz w:val="28"/>
          <w:szCs w:val="28"/>
          <w:lang w:val="lv-LV"/>
        </w:rPr>
        <w:t>Par nepieciešamo papildu finansējumu ministrijām, lai nodrošinātu</w:t>
      </w:r>
      <w:r>
        <w:rPr>
          <w:b/>
          <w:sz w:val="28"/>
          <w:szCs w:val="28"/>
          <w:lang w:val="lv-LV"/>
        </w:rPr>
        <w:t xml:space="preserve"> ar pasākuma „Rīga-2014.</w:t>
      </w:r>
      <w:r w:rsidR="007A0984" w:rsidRPr="00B73095">
        <w:rPr>
          <w:b/>
          <w:sz w:val="28"/>
          <w:szCs w:val="28"/>
          <w:lang w:val="lv-LV"/>
        </w:rPr>
        <w:t>gada Eiropas kultūras galvaspilsēta” saistītos organizēšanas izdevumus un valsts līdzfinansējuma nodrošināšanu valsts līdzdalības</w:t>
      </w:r>
      <w:r>
        <w:rPr>
          <w:b/>
          <w:sz w:val="28"/>
          <w:szCs w:val="28"/>
          <w:lang w:val="lv-LV"/>
        </w:rPr>
        <w:t xml:space="preserve"> programmu projekta „Rīga-2014.</w:t>
      </w:r>
      <w:r w:rsidR="007A0984" w:rsidRPr="00B73095">
        <w:rPr>
          <w:b/>
          <w:sz w:val="28"/>
          <w:szCs w:val="28"/>
          <w:lang w:val="lv-LV"/>
        </w:rPr>
        <w:t xml:space="preserve">gada Eiropas kultūras galvaspilsēta” </w:t>
      </w:r>
      <w:r w:rsidRPr="00B73095">
        <w:rPr>
          <w:b/>
          <w:sz w:val="28"/>
          <w:szCs w:val="28"/>
          <w:lang w:val="lv-LV"/>
        </w:rPr>
        <w:t>kultūras programmas īstenošanai”</w:t>
      </w:r>
    </w:p>
    <w:p w:rsidR="00CD3895" w:rsidRPr="00630FDC" w:rsidRDefault="00CD3895" w:rsidP="00A76E1F">
      <w:pPr>
        <w:pStyle w:val="Parasts"/>
        <w:rPr>
          <w:lang w:val="lv-LV"/>
        </w:rPr>
      </w:pPr>
    </w:p>
    <w:p w:rsidR="00CD3895" w:rsidRPr="00630FDC" w:rsidRDefault="00CD3895" w:rsidP="00CD3895">
      <w:pPr>
        <w:pStyle w:val="Parasts"/>
        <w:jc w:val="center"/>
        <w:rPr>
          <w:lang w:val="lv-LV"/>
        </w:rPr>
      </w:pPr>
    </w:p>
    <w:p w:rsidR="006A7ABD" w:rsidRPr="0091691B" w:rsidRDefault="006A7ABD" w:rsidP="006A7ABD">
      <w:pPr>
        <w:pStyle w:val="Parasts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91691B">
        <w:rPr>
          <w:sz w:val="28"/>
          <w:szCs w:val="28"/>
          <w:lang w:val="lv-LV"/>
        </w:rPr>
        <w:t>Pieņemt zināšanai kultūras ministra iesniegto informatīvo ziņojumu.</w:t>
      </w:r>
    </w:p>
    <w:p w:rsidR="006A7ABD" w:rsidRPr="0091691B" w:rsidRDefault="006A7ABD" w:rsidP="006A7ABD">
      <w:pPr>
        <w:pStyle w:val="Parasts"/>
        <w:ind w:left="1080"/>
        <w:jc w:val="both"/>
        <w:rPr>
          <w:sz w:val="28"/>
          <w:szCs w:val="28"/>
          <w:lang w:val="lv-LV"/>
        </w:rPr>
      </w:pPr>
    </w:p>
    <w:p w:rsidR="006A7ABD" w:rsidRDefault="00DE4EAC" w:rsidP="006A7ABD">
      <w:pPr>
        <w:pStyle w:val="Parasts"/>
        <w:numPr>
          <w:ilvl w:val="0"/>
          <w:numId w:val="1"/>
        </w:numPr>
        <w:jc w:val="both"/>
        <w:rPr>
          <w:sz w:val="28"/>
          <w:szCs w:val="28"/>
          <w:lang w:val="lv-LV"/>
        </w:rPr>
      </w:pPr>
      <w:r w:rsidRPr="002A7426">
        <w:rPr>
          <w:sz w:val="28"/>
          <w:szCs w:val="28"/>
          <w:lang w:val="lv-LV"/>
        </w:rPr>
        <w:t>Konceptuāli atbalstīt</w:t>
      </w:r>
      <w:r>
        <w:rPr>
          <w:sz w:val="28"/>
          <w:szCs w:val="28"/>
          <w:lang w:val="lv-LV"/>
        </w:rPr>
        <w:t xml:space="preserve"> </w:t>
      </w:r>
      <w:r w:rsidR="006A7ABD" w:rsidRPr="0091691B">
        <w:rPr>
          <w:sz w:val="28"/>
          <w:szCs w:val="28"/>
          <w:lang w:val="lv-LV"/>
        </w:rPr>
        <w:t>papildu nepieciešamo finansējumu pasākuma „Rīga-2014. gada Eiropas kultūras galvaspilsēta</w:t>
      </w:r>
      <w:r w:rsidR="006A7ABD">
        <w:rPr>
          <w:sz w:val="28"/>
          <w:szCs w:val="28"/>
          <w:lang w:val="lv-LV"/>
        </w:rPr>
        <w:t>”</w:t>
      </w:r>
      <w:r w:rsidR="006A7ABD" w:rsidRPr="0091691B">
        <w:rPr>
          <w:sz w:val="28"/>
          <w:szCs w:val="28"/>
          <w:lang w:val="lv-LV"/>
        </w:rPr>
        <w:t xml:space="preserve"> nodrošināšanai 2 807 544 latu apmērā, tajā skaitā</w:t>
      </w:r>
      <w:r w:rsidR="006A7ABD">
        <w:rPr>
          <w:sz w:val="28"/>
          <w:szCs w:val="28"/>
          <w:lang w:val="lv-LV"/>
        </w:rPr>
        <w:t xml:space="preserve"> 2013.gadam 397 256 latu, 2014.gadam 2 354 456 latu un 2015.gadam 55 832 latu, tajā skaitā:</w:t>
      </w:r>
    </w:p>
    <w:p w:rsidR="006A7ABD" w:rsidRPr="0091691B" w:rsidRDefault="006A7ABD" w:rsidP="006A7ABD">
      <w:pPr>
        <w:pStyle w:val="Parasts"/>
        <w:jc w:val="both"/>
        <w:rPr>
          <w:sz w:val="28"/>
          <w:szCs w:val="28"/>
          <w:lang w:val="lv-LV"/>
        </w:rPr>
      </w:pPr>
    </w:p>
    <w:p w:rsidR="006A7ABD" w:rsidRPr="0091691B" w:rsidRDefault="00AD71D3" w:rsidP="006A7ABD">
      <w:pPr>
        <w:pStyle w:val="Sarakstarindkopa"/>
        <w:numPr>
          <w:ilvl w:val="1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6A7ABD" w:rsidRPr="0091691B">
        <w:rPr>
          <w:sz w:val="28"/>
          <w:szCs w:val="28"/>
          <w:lang w:val="lv-LV"/>
        </w:rPr>
        <w:t>kul</w:t>
      </w:r>
      <w:r w:rsidR="006A7ABD">
        <w:rPr>
          <w:sz w:val="28"/>
          <w:szCs w:val="28"/>
          <w:lang w:val="lv-LV"/>
        </w:rPr>
        <w:t xml:space="preserve">tūras programmas nodrošināšanai 2013.gadam 71 366 latu, 2014.gadam 140 372 latu, tajā skaitā: </w:t>
      </w:r>
    </w:p>
    <w:p w:rsidR="00903418" w:rsidRDefault="00903418" w:rsidP="006A7ABD">
      <w:pPr>
        <w:pStyle w:val="Sarakstarindkopa"/>
        <w:ind w:left="567"/>
        <w:jc w:val="both"/>
        <w:rPr>
          <w:sz w:val="28"/>
          <w:szCs w:val="28"/>
          <w:lang w:val="lv-LV"/>
        </w:rPr>
      </w:pPr>
    </w:p>
    <w:p w:rsidR="00EC6F33" w:rsidRDefault="008B146F" w:rsidP="00903418">
      <w:pPr>
        <w:pStyle w:val="Sarakstarindkopa"/>
        <w:numPr>
          <w:ilvl w:val="2"/>
          <w:numId w:val="1"/>
        </w:numPr>
        <w:jc w:val="both"/>
        <w:rPr>
          <w:sz w:val="28"/>
          <w:szCs w:val="28"/>
          <w:lang w:val="lv-LV"/>
        </w:rPr>
      </w:pPr>
      <w:r w:rsidRPr="00B73095">
        <w:rPr>
          <w:sz w:val="28"/>
          <w:szCs w:val="28"/>
          <w:lang w:val="lv-LV"/>
        </w:rPr>
        <w:t>Aizsardzības ministrijai 59</w:t>
      </w:r>
      <w:r w:rsidR="00385495">
        <w:rPr>
          <w:sz w:val="28"/>
          <w:szCs w:val="28"/>
          <w:lang w:val="lv-LV"/>
        </w:rPr>
        <w:t> </w:t>
      </w:r>
      <w:r w:rsidRPr="00B73095">
        <w:rPr>
          <w:sz w:val="28"/>
          <w:szCs w:val="28"/>
          <w:lang w:val="lv-LV"/>
        </w:rPr>
        <w:t>385</w:t>
      </w:r>
      <w:r w:rsidR="00385495">
        <w:rPr>
          <w:sz w:val="28"/>
          <w:szCs w:val="28"/>
          <w:lang w:val="lv-LV"/>
        </w:rPr>
        <w:t xml:space="preserve"> latu</w:t>
      </w:r>
      <w:r w:rsidR="004B7EA8">
        <w:rPr>
          <w:sz w:val="28"/>
          <w:szCs w:val="28"/>
          <w:lang w:val="lv-LV"/>
        </w:rPr>
        <w:t xml:space="preserve"> </w:t>
      </w:r>
      <w:r w:rsidRPr="00B73095">
        <w:rPr>
          <w:sz w:val="28"/>
          <w:szCs w:val="28"/>
          <w:lang w:val="lv-LV"/>
        </w:rPr>
        <w:t>Starptautiskā mil</w:t>
      </w:r>
      <w:r w:rsidR="00B73095">
        <w:rPr>
          <w:sz w:val="28"/>
          <w:szCs w:val="28"/>
          <w:lang w:val="lv-LV"/>
        </w:rPr>
        <w:t>itārās mūzikas festivālam 2014.</w:t>
      </w:r>
      <w:r w:rsidRPr="00B73095">
        <w:rPr>
          <w:sz w:val="28"/>
          <w:szCs w:val="28"/>
          <w:lang w:val="lv-LV"/>
        </w:rPr>
        <w:t>gadā;</w:t>
      </w:r>
    </w:p>
    <w:p w:rsidR="00903418" w:rsidRDefault="00903418" w:rsidP="00903418">
      <w:pPr>
        <w:pStyle w:val="Sarakstarindkopa"/>
        <w:numPr>
          <w:ilvl w:val="2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Veselības ministrijai 75 757 latu, tajā skaitā 2013.gadā 32 100 latu un 2014.gadā 43 657 latu Medicīnas muzeja izstādei „Pirmā Baltijas atklāšana. Tūkstošgadu mīti un zinātne”;</w:t>
      </w:r>
    </w:p>
    <w:p w:rsidR="00903418" w:rsidRDefault="00903418" w:rsidP="00903418">
      <w:pPr>
        <w:pStyle w:val="Sarakstarindkopa"/>
        <w:numPr>
          <w:ilvl w:val="2"/>
          <w:numId w:val="1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Vides aizsardzības un reģionālās attīstības ministrijai 76 596 latu, tajā skaitā 2013.gadā 39 266 latu un 2014.gadā 37 330 latu</w:t>
      </w:r>
      <w:proofErr w:type="gramStart"/>
      <w:r>
        <w:rPr>
          <w:sz w:val="28"/>
          <w:szCs w:val="28"/>
          <w:lang w:val="lv-LV"/>
        </w:rPr>
        <w:t xml:space="preserve">  </w:t>
      </w:r>
      <w:proofErr w:type="gramEnd"/>
      <w:r>
        <w:rPr>
          <w:sz w:val="28"/>
          <w:szCs w:val="28"/>
          <w:lang w:val="lv-LV"/>
        </w:rPr>
        <w:t>Dabas muzeja izstādei „</w:t>
      </w:r>
      <w:proofErr w:type="spellStart"/>
      <w:r>
        <w:rPr>
          <w:sz w:val="28"/>
          <w:szCs w:val="28"/>
          <w:lang w:val="lv-LV"/>
        </w:rPr>
        <w:t>Pinites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succiniter</w:t>
      </w:r>
      <w:proofErr w:type="spellEnd"/>
      <w:r>
        <w:rPr>
          <w:sz w:val="28"/>
          <w:szCs w:val="28"/>
          <w:lang w:val="lv-LV"/>
        </w:rPr>
        <w:t xml:space="preserve"> –</w:t>
      </w:r>
      <w:proofErr w:type="spellStart"/>
      <w:r>
        <w:rPr>
          <w:sz w:val="28"/>
          <w:szCs w:val="28"/>
          <w:lang w:val="lv-LV"/>
        </w:rPr>
        <w:t>Elektron</w:t>
      </w:r>
      <w:proofErr w:type="spellEnd"/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Balticum</w:t>
      </w:r>
      <w:proofErr w:type="spellEnd"/>
      <w:r>
        <w:rPr>
          <w:sz w:val="28"/>
          <w:szCs w:val="28"/>
          <w:lang w:val="lv-LV"/>
        </w:rPr>
        <w:t>”.</w:t>
      </w:r>
    </w:p>
    <w:p w:rsidR="00903418" w:rsidRPr="00B73095" w:rsidRDefault="00903418" w:rsidP="00903418">
      <w:pPr>
        <w:pStyle w:val="Sarakstarindkopa"/>
        <w:ind w:left="567"/>
        <w:jc w:val="both"/>
        <w:rPr>
          <w:sz w:val="28"/>
          <w:szCs w:val="28"/>
          <w:lang w:val="lv-LV"/>
        </w:rPr>
      </w:pPr>
    </w:p>
    <w:p w:rsidR="006A7ABD" w:rsidRPr="0091691B" w:rsidRDefault="006A7ABD" w:rsidP="006A7ABD">
      <w:pPr>
        <w:pStyle w:val="Sarakstarindkopa"/>
        <w:numPr>
          <w:ilvl w:val="1"/>
          <w:numId w:val="1"/>
        </w:numPr>
        <w:jc w:val="both"/>
        <w:rPr>
          <w:sz w:val="28"/>
          <w:szCs w:val="28"/>
          <w:lang w:val="lv-LV"/>
        </w:rPr>
      </w:pPr>
      <w:r w:rsidRPr="0091691B">
        <w:rPr>
          <w:sz w:val="28"/>
          <w:szCs w:val="28"/>
          <w:lang w:val="lv-LV"/>
        </w:rPr>
        <w:t>saistīto organiza</w:t>
      </w:r>
      <w:r>
        <w:rPr>
          <w:sz w:val="28"/>
          <w:szCs w:val="28"/>
          <w:lang w:val="lv-LV"/>
        </w:rPr>
        <w:t>torisko izdevumu nodrošināšanai</w:t>
      </w:r>
      <w:r w:rsidRPr="0091691B">
        <w:rPr>
          <w:sz w:val="28"/>
          <w:szCs w:val="28"/>
          <w:lang w:val="lv-LV"/>
        </w:rPr>
        <w:t xml:space="preserve"> 2 595 806 latu apmērā, tajā skaitā 2013. gadā 325 890 latu un 2014. gadā </w:t>
      </w:r>
      <w:r w:rsidRPr="0091691B">
        <w:rPr>
          <w:bCs/>
          <w:sz w:val="28"/>
          <w:szCs w:val="28"/>
          <w:lang w:val="lv-LV" w:eastAsia="lv-LV"/>
        </w:rPr>
        <w:t>2 214 084 latu un 2015. gadā 55 832 latu, tajā skaitā:</w:t>
      </w:r>
    </w:p>
    <w:p w:rsidR="00E61096" w:rsidRPr="00B73095" w:rsidRDefault="00E61096" w:rsidP="006A7ABD">
      <w:pPr>
        <w:pStyle w:val="Sarakstarindkopa"/>
        <w:ind w:left="567"/>
        <w:jc w:val="both"/>
        <w:rPr>
          <w:sz w:val="28"/>
          <w:szCs w:val="28"/>
          <w:lang w:val="lv-LV"/>
        </w:rPr>
      </w:pPr>
    </w:p>
    <w:p w:rsidR="008B146F" w:rsidRPr="00B73095" w:rsidRDefault="008B146F" w:rsidP="00B73095">
      <w:pPr>
        <w:pStyle w:val="Parasts"/>
        <w:ind w:left="567" w:hanging="567"/>
        <w:jc w:val="both"/>
        <w:rPr>
          <w:sz w:val="28"/>
          <w:szCs w:val="28"/>
          <w:lang w:val="lv-LV"/>
        </w:rPr>
      </w:pPr>
    </w:p>
    <w:p w:rsidR="00903418" w:rsidRPr="00903418" w:rsidRDefault="00903418" w:rsidP="00903418">
      <w:pPr>
        <w:pStyle w:val="Parasts"/>
        <w:suppressAutoHyphens/>
        <w:jc w:val="both"/>
        <w:rPr>
          <w:sz w:val="28"/>
          <w:szCs w:val="28"/>
          <w:lang w:val="lv-LV"/>
        </w:rPr>
      </w:pPr>
      <w:r w:rsidRPr="00903418">
        <w:rPr>
          <w:sz w:val="28"/>
          <w:szCs w:val="28"/>
          <w:lang w:val="lv-LV"/>
        </w:rPr>
        <w:t>2.2.1.</w:t>
      </w:r>
      <w:r w:rsidR="00630FDC" w:rsidRPr="00903418">
        <w:rPr>
          <w:sz w:val="28"/>
          <w:szCs w:val="28"/>
          <w:lang w:val="lv-LV"/>
        </w:rPr>
        <w:t xml:space="preserve">Ekonomikas ministrijai </w:t>
      </w:r>
      <w:r w:rsidR="00630FDC" w:rsidRPr="00903418">
        <w:rPr>
          <w:bCs/>
          <w:sz w:val="28"/>
          <w:szCs w:val="28"/>
          <w:lang w:val="lv-LV"/>
        </w:rPr>
        <w:t xml:space="preserve">saistīto organizēšanas izdevumu nodrošināšanai </w:t>
      </w:r>
      <w:r w:rsidR="00630FDC" w:rsidRPr="00903418">
        <w:rPr>
          <w:sz w:val="28"/>
          <w:szCs w:val="28"/>
          <w:lang w:val="lv-LV"/>
        </w:rPr>
        <w:t xml:space="preserve">2013.gadam </w:t>
      </w:r>
      <w:r w:rsidR="00EC6F33" w:rsidRPr="00903418">
        <w:rPr>
          <w:sz w:val="28"/>
          <w:szCs w:val="28"/>
          <w:lang w:val="lv-LV"/>
        </w:rPr>
        <w:t>35 532</w:t>
      </w:r>
      <w:r w:rsidR="00385495" w:rsidRPr="00903418">
        <w:rPr>
          <w:sz w:val="28"/>
          <w:szCs w:val="28"/>
          <w:lang w:val="lv-LV"/>
        </w:rPr>
        <w:t xml:space="preserve"> latu, 2014.</w:t>
      </w:r>
      <w:r w:rsidR="00630FDC" w:rsidRPr="00903418">
        <w:rPr>
          <w:sz w:val="28"/>
          <w:szCs w:val="28"/>
          <w:lang w:val="lv-LV"/>
        </w:rPr>
        <w:t>gadam 208 </w:t>
      </w:r>
      <w:r w:rsidR="00EC6F33" w:rsidRPr="00903418">
        <w:rPr>
          <w:sz w:val="28"/>
          <w:szCs w:val="28"/>
          <w:lang w:val="lv-LV"/>
        </w:rPr>
        <w:t>636</w:t>
      </w:r>
      <w:r w:rsidR="00385495" w:rsidRPr="00903418">
        <w:rPr>
          <w:sz w:val="28"/>
          <w:szCs w:val="28"/>
          <w:lang w:val="lv-LV"/>
        </w:rPr>
        <w:t xml:space="preserve"> latu, 2015.</w:t>
      </w:r>
      <w:r w:rsidR="00630FDC" w:rsidRPr="00903418">
        <w:rPr>
          <w:sz w:val="28"/>
          <w:szCs w:val="28"/>
          <w:lang w:val="lv-LV"/>
        </w:rPr>
        <w:t>gada</w:t>
      </w:r>
      <w:r w:rsidR="00B73095" w:rsidRPr="00903418">
        <w:rPr>
          <w:sz w:val="28"/>
          <w:szCs w:val="28"/>
          <w:lang w:val="lv-LV"/>
        </w:rPr>
        <w:t xml:space="preserve">m </w:t>
      </w:r>
      <w:r w:rsidR="00EC6F33" w:rsidRPr="00903418">
        <w:rPr>
          <w:sz w:val="28"/>
          <w:szCs w:val="28"/>
          <w:lang w:val="lv-LV"/>
        </w:rPr>
        <w:t>55 832</w:t>
      </w:r>
      <w:r w:rsidR="00630FDC" w:rsidRPr="00903418">
        <w:rPr>
          <w:sz w:val="28"/>
          <w:szCs w:val="28"/>
          <w:lang w:val="lv-LV"/>
        </w:rPr>
        <w:t xml:space="preserve"> latu;</w:t>
      </w:r>
    </w:p>
    <w:p w:rsidR="00CA2293" w:rsidRDefault="00CA2293" w:rsidP="00CA2293">
      <w:pPr>
        <w:pStyle w:val="Parasts"/>
        <w:suppressAutoHyphens/>
        <w:jc w:val="both"/>
        <w:rPr>
          <w:sz w:val="28"/>
          <w:szCs w:val="28"/>
          <w:lang w:val="lv-LV"/>
        </w:rPr>
      </w:pPr>
    </w:p>
    <w:p w:rsidR="00903418" w:rsidRPr="00CA2293" w:rsidRDefault="00903418" w:rsidP="00CA2293">
      <w:pPr>
        <w:pStyle w:val="Parasts"/>
        <w:suppressAutoHyphens/>
        <w:jc w:val="both"/>
        <w:rPr>
          <w:sz w:val="28"/>
          <w:szCs w:val="28"/>
          <w:lang w:val="lv-LV"/>
        </w:rPr>
      </w:pPr>
      <w:r w:rsidRPr="00CA2293">
        <w:rPr>
          <w:sz w:val="28"/>
          <w:szCs w:val="28"/>
          <w:lang w:val="lv-LV"/>
        </w:rPr>
        <w:t xml:space="preserve">2.2.2. </w:t>
      </w:r>
      <w:r w:rsidR="00630FDC" w:rsidRPr="00CA2293">
        <w:rPr>
          <w:sz w:val="28"/>
          <w:szCs w:val="28"/>
          <w:lang w:val="lv-LV"/>
        </w:rPr>
        <w:t xml:space="preserve">Ārlietu ministrijai </w:t>
      </w:r>
      <w:r w:rsidR="00630FDC" w:rsidRPr="00CA2293">
        <w:rPr>
          <w:bCs/>
          <w:sz w:val="28"/>
          <w:szCs w:val="28"/>
          <w:lang w:val="lv-LV"/>
        </w:rPr>
        <w:t xml:space="preserve">saistīto organizēšanas izdevumu nodrošināšanai </w:t>
      </w:r>
      <w:r w:rsidR="00385495" w:rsidRPr="00CA2293">
        <w:rPr>
          <w:sz w:val="28"/>
          <w:szCs w:val="28"/>
          <w:lang w:val="lv-LV"/>
        </w:rPr>
        <w:t>2013.</w:t>
      </w:r>
      <w:r w:rsidR="00630FDC" w:rsidRPr="00CA2293">
        <w:rPr>
          <w:sz w:val="28"/>
          <w:szCs w:val="28"/>
          <w:lang w:val="lv-LV"/>
        </w:rPr>
        <w:t xml:space="preserve">gadam </w:t>
      </w:r>
      <w:r w:rsidR="007F4C94" w:rsidRPr="00CA2293">
        <w:rPr>
          <w:sz w:val="28"/>
          <w:szCs w:val="28"/>
          <w:lang w:val="lv-LV"/>
        </w:rPr>
        <w:t>187 620</w:t>
      </w:r>
      <w:r w:rsidR="00385495" w:rsidRPr="00CA2293">
        <w:rPr>
          <w:sz w:val="28"/>
          <w:szCs w:val="28"/>
          <w:lang w:val="lv-LV"/>
        </w:rPr>
        <w:t xml:space="preserve"> latu</w:t>
      </w:r>
      <w:r w:rsidR="004B7EA8" w:rsidRPr="00CA2293">
        <w:rPr>
          <w:sz w:val="28"/>
          <w:szCs w:val="28"/>
          <w:lang w:val="lv-LV"/>
        </w:rPr>
        <w:t>,</w:t>
      </w:r>
      <w:r w:rsidR="00385495" w:rsidRPr="00CA2293">
        <w:rPr>
          <w:sz w:val="28"/>
          <w:szCs w:val="28"/>
          <w:lang w:val="lv-LV"/>
        </w:rPr>
        <w:t xml:space="preserve"> 2014.</w:t>
      </w:r>
      <w:r w:rsidR="00630FDC" w:rsidRPr="00CA2293">
        <w:rPr>
          <w:sz w:val="28"/>
          <w:szCs w:val="28"/>
          <w:lang w:val="lv-LV"/>
        </w:rPr>
        <w:t xml:space="preserve">gadam </w:t>
      </w:r>
      <w:r w:rsidR="007F4C94" w:rsidRPr="00CA2293">
        <w:rPr>
          <w:sz w:val="28"/>
          <w:szCs w:val="28"/>
          <w:lang w:val="lv-LV"/>
        </w:rPr>
        <w:t>312 402</w:t>
      </w:r>
      <w:r w:rsidR="00630FDC" w:rsidRPr="00CA2293">
        <w:rPr>
          <w:sz w:val="28"/>
          <w:szCs w:val="28"/>
          <w:lang w:val="lv-LV"/>
        </w:rPr>
        <w:t xml:space="preserve"> latu;</w:t>
      </w:r>
    </w:p>
    <w:p w:rsidR="00CA2293" w:rsidRDefault="00CA2293" w:rsidP="00CA2293">
      <w:pPr>
        <w:pStyle w:val="Parasts"/>
        <w:suppressAutoHyphens/>
        <w:jc w:val="both"/>
        <w:rPr>
          <w:sz w:val="28"/>
          <w:szCs w:val="28"/>
          <w:lang w:val="lv-LV"/>
        </w:rPr>
      </w:pPr>
    </w:p>
    <w:p w:rsidR="00903418" w:rsidRPr="00CA2293" w:rsidRDefault="00903418" w:rsidP="00CA2293">
      <w:pPr>
        <w:pStyle w:val="Parasts"/>
        <w:suppressAutoHyphens/>
        <w:jc w:val="both"/>
        <w:rPr>
          <w:sz w:val="28"/>
          <w:szCs w:val="28"/>
          <w:lang w:val="lv-LV"/>
        </w:rPr>
      </w:pPr>
      <w:r w:rsidRPr="00CA2293">
        <w:rPr>
          <w:sz w:val="28"/>
          <w:szCs w:val="28"/>
          <w:lang w:val="lv-LV"/>
        </w:rPr>
        <w:t xml:space="preserve">2.2.3. </w:t>
      </w:r>
      <w:r w:rsidR="00630FDC" w:rsidRPr="00CA2293">
        <w:rPr>
          <w:sz w:val="28"/>
          <w:szCs w:val="28"/>
          <w:lang w:val="lv-LV"/>
        </w:rPr>
        <w:t xml:space="preserve">Nacionālajai elektronisko plašsaziņas līdzekļu padomei </w:t>
      </w:r>
      <w:r w:rsidR="00630FDC" w:rsidRPr="00CA2293">
        <w:rPr>
          <w:bCs/>
          <w:sz w:val="28"/>
          <w:szCs w:val="28"/>
          <w:lang w:val="lv-LV"/>
        </w:rPr>
        <w:t xml:space="preserve">saistīto organizēšanas izdevumu nodrošināšanai </w:t>
      </w:r>
      <w:r w:rsidR="004B7EA8" w:rsidRPr="00CA2293">
        <w:rPr>
          <w:sz w:val="28"/>
          <w:szCs w:val="28"/>
          <w:lang w:val="lv-LV"/>
        </w:rPr>
        <w:t>2013.</w:t>
      </w:r>
      <w:r w:rsidR="00630FDC" w:rsidRPr="00CA2293">
        <w:rPr>
          <w:sz w:val="28"/>
          <w:szCs w:val="28"/>
          <w:lang w:val="lv-LV"/>
        </w:rPr>
        <w:t>gadā 102 738 latu, tai skaitā VSIA „Latvijas Televīzija” 57 580 latu un VS</w:t>
      </w:r>
      <w:r w:rsidR="004B7EA8" w:rsidRPr="00CA2293">
        <w:rPr>
          <w:sz w:val="28"/>
          <w:szCs w:val="28"/>
          <w:lang w:val="lv-LV"/>
        </w:rPr>
        <w:t>IA „Latvijas Radio” 45 158 latu, 2014.</w:t>
      </w:r>
      <w:r w:rsidR="00630FDC" w:rsidRPr="00CA2293">
        <w:rPr>
          <w:sz w:val="28"/>
          <w:szCs w:val="28"/>
          <w:lang w:val="lv-LV"/>
        </w:rPr>
        <w:t>gadā 935 988 latu, tai skaitā VSIA „Latvijas Televīzija” 706 196 latu un VSIA „Latvijas Radio” 229 792 latu;</w:t>
      </w:r>
    </w:p>
    <w:p w:rsidR="00CA2293" w:rsidRDefault="00CA2293" w:rsidP="00CA2293">
      <w:pPr>
        <w:pStyle w:val="Parasts"/>
        <w:suppressAutoHyphens/>
        <w:jc w:val="both"/>
        <w:rPr>
          <w:sz w:val="28"/>
          <w:szCs w:val="28"/>
          <w:lang w:val="lv-LV"/>
        </w:rPr>
      </w:pPr>
    </w:p>
    <w:p w:rsidR="00903418" w:rsidRPr="00CA2293" w:rsidRDefault="00903418" w:rsidP="00CA2293">
      <w:pPr>
        <w:pStyle w:val="Parasts"/>
        <w:suppressAutoHyphens/>
        <w:jc w:val="both"/>
        <w:rPr>
          <w:sz w:val="28"/>
          <w:szCs w:val="28"/>
          <w:lang w:val="lv-LV"/>
        </w:rPr>
      </w:pPr>
      <w:r w:rsidRPr="00CA2293">
        <w:rPr>
          <w:sz w:val="28"/>
          <w:szCs w:val="28"/>
          <w:lang w:val="lv-LV"/>
        </w:rPr>
        <w:t xml:space="preserve">2.2.4. </w:t>
      </w:r>
      <w:r w:rsidR="00630FDC" w:rsidRPr="00CA2293">
        <w:rPr>
          <w:sz w:val="28"/>
          <w:szCs w:val="28"/>
          <w:lang w:val="lv-LV"/>
        </w:rPr>
        <w:t xml:space="preserve">Iekšlietu ministrijai </w:t>
      </w:r>
      <w:r w:rsidR="00630FDC" w:rsidRPr="00CA2293">
        <w:rPr>
          <w:bCs/>
          <w:sz w:val="28"/>
          <w:szCs w:val="28"/>
          <w:lang w:val="lv-LV"/>
        </w:rPr>
        <w:t xml:space="preserve">saistīto organizēšanas izdevumu nodrošināšanai </w:t>
      </w:r>
      <w:r w:rsidR="004B7EA8" w:rsidRPr="00CA2293">
        <w:rPr>
          <w:sz w:val="28"/>
          <w:szCs w:val="28"/>
          <w:lang w:val="lv-LV"/>
        </w:rPr>
        <w:t>2014.</w:t>
      </w:r>
      <w:r w:rsidR="00630FDC" w:rsidRPr="00CA2293">
        <w:rPr>
          <w:sz w:val="28"/>
          <w:szCs w:val="28"/>
          <w:lang w:val="lv-LV"/>
        </w:rPr>
        <w:t xml:space="preserve">gadā </w:t>
      </w:r>
      <w:r w:rsidR="00D27316" w:rsidRPr="00CA2293">
        <w:rPr>
          <w:sz w:val="28"/>
          <w:szCs w:val="28"/>
          <w:lang w:val="lv-LV"/>
        </w:rPr>
        <w:t>385 408</w:t>
      </w:r>
      <w:r w:rsidR="00630FDC" w:rsidRPr="00CA2293">
        <w:rPr>
          <w:sz w:val="28"/>
          <w:szCs w:val="28"/>
          <w:lang w:val="lv-LV"/>
        </w:rPr>
        <w:t xml:space="preserve"> latu, tai skaitā Valsts policijai </w:t>
      </w:r>
      <w:r w:rsidR="00D27316" w:rsidRPr="00CA2293">
        <w:rPr>
          <w:sz w:val="28"/>
          <w:szCs w:val="28"/>
          <w:lang w:val="lv-LV"/>
        </w:rPr>
        <w:t>375 853</w:t>
      </w:r>
      <w:r w:rsidR="00630FDC" w:rsidRPr="00CA2293">
        <w:rPr>
          <w:sz w:val="28"/>
          <w:szCs w:val="28"/>
          <w:lang w:val="lv-LV"/>
        </w:rPr>
        <w:t xml:space="preserve"> latu un </w:t>
      </w:r>
      <w:r w:rsidR="00B04DB1" w:rsidRPr="00B04DB1">
        <w:rPr>
          <w:bCs/>
          <w:sz w:val="28"/>
          <w:szCs w:val="28"/>
          <w:lang w:val="lv-LV"/>
        </w:rPr>
        <w:t>Valsts ugunsdzēsības un glābšanas dienestam</w:t>
      </w:r>
      <w:r w:rsidR="00CA2293" w:rsidRPr="00B04DB1">
        <w:rPr>
          <w:bCs/>
          <w:sz w:val="28"/>
          <w:szCs w:val="28"/>
          <w:lang w:val="lv-LV"/>
        </w:rPr>
        <w:t xml:space="preserve"> </w:t>
      </w:r>
      <w:r w:rsidR="00D27316" w:rsidRPr="00B04DB1">
        <w:rPr>
          <w:sz w:val="28"/>
          <w:szCs w:val="28"/>
          <w:lang w:val="lv-LV"/>
        </w:rPr>
        <w:t>9555</w:t>
      </w:r>
      <w:r w:rsidR="00630FDC" w:rsidRPr="00CA2293">
        <w:rPr>
          <w:sz w:val="28"/>
          <w:szCs w:val="28"/>
          <w:lang w:val="lv-LV"/>
        </w:rPr>
        <w:t xml:space="preserve"> latu</w:t>
      </w:r>
      <w:r w:rsidR="004B7EA8" w:rsidRPr="00CA2293">
        <w:rPr>
          <w:sz w:val="28"/>
          <w:szCs w:val="28"/>
          <w:lang w:val="lv-LV"/>
        </w:rPr>
        <w:t>;</w:t>
      </w:r>
    </w:p>
    <w:p w:rsidR="00CA2293" w:rsidRDefault="00CA2293" w:rsidP="00CA2293">
      <w:pPr>
        <w:pStyle w:val="Parasts"/>
        <w:suppressAutoHyphens/>
        <w:jc w:val="both"/>
        <w:rPr>
          <w:sz w:val="28"/>
          <w:szCs w:val="28"/>
          <w:lang w:val="lv-LV"/>
        </w:rPr>
      </w:pPr>
    </w:p>
    <w:p w:rsidR="00B04DB1" w:rsidRDefault="00903418" w:rsidP="00B04DB1">
      <w:pPr>
        <w:pStyle w:val="Parasts"/>
        <w:suppressAutoHyphens/>
        <w:jc w:val="both"/>
        <w:rPr>
          <w:sz w:val="28"/>
          <w:szCs w:val="28"/>
          <w:lang w:val="lv-LV"/>
        </w:rPr>
      </w:pPr>
      <w:r w:rsidRPr="00CA2293">
        <w:rPr>
          <w:sz w:val="28"/>
          <w:szCs w:val="28"/>
          <w:lang w:val="lv-LV"/>
        </w:rPr>
        <w:t xml:space="preserve">2.2.5. </w:t>
      </w:r>
      <w:r w:rsidR="00630FDC" w:rsidRPr="00CA2293">
        <w:rPr>
          <w:sz w:val="28"/>
          <w:szCs w:val="28"/>
          <w:lang w:val="lv-LV"/>
        </w:rPr>
        <w:t>Veselības ministrijai</w:t>
      </w:r>
      <w:r w:rsidR="00630FDC" w:rsidRPr="00CA2293">
        <w:rPr>
          <w:bCs/>
          <w:sz w:val="28"/>
          <w:szCs w:val="28"/>
          <w:lang w:val="lv-LV"/>
        </w:rPr>
        <w:t xml:space="preserve"> saistīto organizēšanas izdevumu nodrošināšanai</w:t>
      </w:r>
      <w:r w:rsidR="00EC6F33" w:rsidRPr="00CA2293">
        <w:rPr>
          <w:sz w:val="28"/>
          <w:szCs w:val="28"/>
          <w:lang w:val="lv-LV"/>
        </w:rPr>
        <w:t xml:space="preserve"> 2014.gadā 371 650</w:t>
      </w:r>
      <w:r w:rsidR="00385495" w:rsidRPr="00CA2293">
        <w:rPr>
          <w:sz w:val="28"/>
          <w:szCs w:val="28"/>
          <w:lang w:val="lv-LV"/>
        </w:rPr>
        <w:t xml:space="preserve"> latu.</w:t>
      </w:r>
    </w:p>
    <w:p w:rsidR="00DE4EAC" w:rsidRDefault="00DE4EAC" w:rsidP="00B04DB1">
      <w:pPr>
        <w:pStyle w:val="Parasts"/>
        <w:suppressAutoHyphens/>
        <w:jc w:val="both"/>
        <w:rPr>
          <w:sz w:val="28"/>
          <w:szCs w:val="28"/>
          <w:lang w:val="lv-LV"/>
        </w:rPr>
      </w:pPr>
    </w:p>
    <w:p w:rsidR="00B04DB1" w:rsidRPr="002A7426" w:rsidRDefault="00DE4EAC" w:rsidP="00DE4EAC">
      <w:pPr>
        <w:pStyle w:val="Parasts"/>
        <w:numPr>
          <w:ilvl w:val="0"/>
          <w:numId w:val="1"/>
        </w:numPr>
        <w:suppressAutoHyphens/>
        <w:jc w:val="both"/>
        <w:rPr>
          <w:sz w:val="28"/>
          <w:szCs w:val="28"/>
          <w:lang w:val="lv-LV"/>
        </w:rPr>
      </w:pPr>
      <w:r w:rsidRPr="002A7426">
        <w:rPr>
          <w:sz w:val="28"/>
          <w:szCs w:val="28"/>
          <w:lang w:val="lv-LV"/>
        </w:rPr>
        <w:t xml:space="preserve">Jautājumu par finansējuma piešķiršanu izskatīt Ministru kabineta sēdē kopā ar citu ministriju </w:t>
      </w:r>
      <w:proofErr w:type="spellStart"/>
      <w:r w:rsidRPr="002A7426">
        <w:rPr>
          <w:sz w:val="28"/>
          <w:szCs w:val="28"/>
          <w:lang w:val="lv-LV"/>
        </w:rPr>
        <w:t>papildfinansējuma</w:t>
      </w:r>
      <w:proofErr w:type="spellEnd"/>
      <w:r w:rsidRPr="002A7426">
        <w:rPr>
          <w:sz w:val="28"/>
          <w:szCs w:val="28"/>
          <w:lang w:val="lv-LV"/>
        </w:rPr>
        <w:t xml:space="preserve"> pieprasījumiem prioritāro pasākumu īstenošanai, 2013. gada valsts budžeta veidošanas procesā, atbilstoši valsts budžeta iespējām. </w:t>
      </w:r>
    </w:p>
    <w:p w:rsidR="00DE4EAC" w:rsidRDefault="00DE4EAC" w:rsidP="00B04DB1">
      <w:pPr>
        <w:pStyle w:val="Parasts"/>
        <w:suppressAutoHyphens/>
        <w:jc w:val="both"/>
        <w:rPr>
          <w:sz w:val="28"/>
          <w:szCs w:val="28"/>
          <w:lang w:val="lv-LV"/>
        </w:rPr>
      </w:pPr>
    </w:p>
    <w:p w:rsidR="00B04DB1" w:rsidRPr="00DE4EAC" w:rsidRDefault="00B04DB1" w:rsidP="00DE4EAC">
      <w:pPr>
        <w:pStyle w:val="Parasts"/>
        <w:numPr>
          <w:ilvl w:val="0"/>
          <w:numId w:val="1"/>
        </w:numPr>
        <w:suppressAutoHyphens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Veikt grozījumus Ministru kabineta </w:t>
      </w:r>
      <w:r>
        <w:rPr>
          <w:bCs/>
          <w:sz w:val="28"/>
          <w:szCs w:val="28"/>
          <w:lang w:val="lv-LV"/>
        </w:rPr>
        <w:t xml:space="preserve">2011.gada 24.augusta rīkojumā Nr.400 „Par valsts līdzdalības programmu projektā Rīga 2014.gada Eiropas kultūras galvaspilsēta” (Latvijas Vēstnesis, 2011, 133. nr.) un tā pielikumā, atbilstoši </w:t>
      </w:r>
      <w:proofErr w:type="spellStart"/>
      <w:r>
        <w:rPr>
          <w:bCs/>
          <w:sz w:val="28"/>
          <w:szCs w:val="28"/>
          <w:lang w:val="lv-LV"/>
        </w:rPr>
        <w:t>protokollēmuma</w:t>
      </w:r>
      <w:proofErr w:type="spellEnd"/>
      <w:r>
        <w:rPr>
          <w:bCs/>
          <w:sz w:val="28"/>
          <w:szCs w:val="28"/>
          <w:lang w:val="lv-LV"/>
        </w:rPr>
        <w:t xml:space="preserve"> 2. punktā noteiktajam papildu finansējumam. </w:t>
      </w:r>
    </w:p>
    <w:p w:rsidR="00CD3895" w:rsidRPr="00630FDC" w:rsidRDefault="00CD3895" w:rsidP="00CD3895">
      <w:pPr>
        <w:pStyle w:val="Parasts"/>
        <w:ind w:left="1080" w:hanging="360"/>
        <w:jc w:val="both"/>
        <w:rPr>
          <w:lang w:val="lv-LV"/>
        </w:rPr>
      </w:pPr>
    </w:p>
    <w:p w:rsidR="004174E2" w:rsidRPr="004174E2" w:rsidRDefault="004174E2" w:rsidP="004174E2">
      <w:pPr>
        <w:pStyle w:val="Parasts"/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4174E2">
        <w:rPr>
          <w:sz w:val="28"/>
          <w:szCs w:val="28"/>
          <w:lang w:val="lv-LV"/>
        </w:rPr>
        <w:tab/>
        <w:t>  Ministru prezidents</w:t>
      </w:r>
      <w:r w:rsidRPr="004174E2">
        <w:rPr>
          <w:sz w:val="28"/>
          <w:szCs w:val="28"/>
          <w:lang w:val="lv-LV"/>
        </w:rPr>
        <w:tab/>
        <w:t>V.Dombrovskis</w:t>
      </w:r>
    </w:p>
    <w:p w:rsidR="004174E2" w:rsidRPr="004174E2" w:rsidRDefault="004174E2" w:rsidP="004174E2">
      <w:pPr>
        <w:pStyle w:val="Parasts"/>
        <w:tabs>
          <w:tab w:val="left" w:pos="284"/>
          <w:tab w:val="left" w:pos="709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4174E2" w:rsidRPr="004174E2" w:rsidRDefault="004174E2" w:rsidP="004174E2">
      <w:pPr>
        <w:pStyle w:val="Parasts"/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4174E2">
        <w:rPr>
          <w:sz w:val="28"/>
          <w:szCs w:val="28"/>
          <w:lang w:val="lv-LV"/>
        </w:rPr>
        <w:t xml:space="preserve">      Valsts kancelejas direktore</w:t>
      </w:r>
      <w:r w:rsidRPr="004174E2">
        <w:rPr>
          <w:sz w:val="28"/>
          <w:szCs w:val="28"/>
          <w:lang w:val="lv-LV"/>
        </w:rPr>
        <w:tab/>
        <w:t>E.Dreimane</w:t>
      </w:r>
    </w:p>
    <w:p w:rsidR="004174E2" w:rsidRPr="004174E2" w:rsidRDefault="004174E2" w:rsidP="004174E2">
      <w:pPr>
        <w:pStyle w:val="Parasts"/>
        <w:tabs>
          <w:tab w:val="left" w:pos="284"/>
          <w:tab w:val="left" w:pos="709"/>
          <w:tab w:val="left" w:pos="6840"/>
        </w:tabs>
        <w:jc w:val="both"/>
        <w:rPr>
          <w:sz w:val="28"/>
          <w:szCs w:val="28"/>
          <w:lang w:val="lv-LV"/>
        </w:rPr>
      </w:pPr>
      <w:r w:rsidRPr="004174E2">
        <w:rPr>
          <w:sz w:val="28"/>
          <w:szCs w:val="28"/>
          <w:lang w:val="lv-LV"/>
        </w:rPr>
        <w:t xml:space="preserve">  </w:t>
      </w:r>
    </w:p>
    <w:p w:rsidR="004174E2" w:rsidRPr="004174E2" w:rsidRDefault="004174E2" w:rsidP="004174E2">
      <w:pPr>
        <w:pStyle w:val="Parasts"/>
        <w:tabs>
          <w:tab w:val="left" w:pos="284"/>
          <w:tab w:val="left" w:pos="709"/>
          <w:tab w:val="left" w:pos="6521"/>
        </w:tabs>
        <w:jc w:val="both"/>
        <w:rPr>
          <w:sz w:val="28"/>
          <w:szCs w:val="28"/>
          <w:lang w:val="lv-LV"/>
        </w:rPr>
      </w:pPr>
      <w:r w:rsidRPr="004174E2">
        <w:rPr>
          <w:sz w:val="28"/>
          <w:szCs w:val="28"/>
          <w:lang w:val="lv-LV"/>
        </w:rPr>
        <w:t xml:space="preserve">      Kultūras ministre </w:t>
      </w:r>
      <w:r w:rsidRPr="004174E2">
        <w:rPr>
          <w:sz w:val="28"/>
          <w:szCs w:val="28"/>
          <w:lang w:val="lv-LV"/>
        </w:rPr>
        <w:tab/>
        <w:t xml:space="preserve">Ž.Jaunzeme – Grende       </w:t>
      </w:r>
    </w:p>
    <w:p w:rsidR="004174E2" w:rsidRPr="004174E2" w:rsidRDefault="004174E2" w:rsidP="004174E2">
      <w:pPr>
        <w:pStyle w:val="Parasts"/>
        <w:tabs>
          <w:tab w:val="left" w:pos="284"/>
          <w:tab w:val="left" w:pos="709"/>
          <w:tab w:val="left" w:pos="7020"/>
        </w:tabs>
        <w:jc w:val="both"/>
        <w:rPr>
          <w:sz w:val="28"/>
          <w:szCs w:val="28"/>
          <w:lang w:val="lv-LV"/>
        </w:rPr>
      </w:pPr>
    </w:p>
    <w:p w:rsidR="004174E2" w:rsidRPr="004174E2" w:rsidRDefault="004174E2" w:rsidP="004174E2">
      <w:pPr>
        <w:pStyle w:val="Parasts"/>
        <w:tabs>
          <w:tab w:val="left" w:pos="284"/>
          <w:tab w:val="left" w:pos="360"/>
          <w:tab w:val="left" w:pos="540"/>
          <w:tab w:val="left" w:pos="709"/>
          <w:tab w:val="left" w:pos="6521"/>
        </w:tabs>
        <w:rPr>
          <w:sz w:val="28"/>
          <w:szCs w:val="28"/>
          <w:lang w:val="lv-LV"/>
        </w:rPr>
      </w:pPr>
      <w:r w:rsidRPr="004174E2">
        <w:rPr>
          <w:sz w:val="28"/>
          <w:szCs w:val="28"/>
          <w:lang w:val="lv-LV"/>
        </w:rPr>
        <w:t xml:space="preserve">      Vīza: Valsts sekretārs</w:t>
      </w:r>
      <w:r w:rsidRPr="004174E2">
        <w:rPr>
          <w:sz w:val="28"/>
          <w:szCs w:val="28"/>
          <w:lang w:val="lv-LV"/>
        </w:rPr>
        <w:tab/>
        <w:t>G.Puķītis</w:t>
      </w:r>
    </w:p>
    <w:p w:rsidR="00CD3895" w:rsidRPr="00630FDC" w:rsidRDefault="00CD3895" w:rsidP="00CD3895">
      <w:pPr>
        <w:pStyle w:val="Parasts"/>
        <w:jc w:val="both"/>
        <w:rPr>
          <w:lang w:val="lv-LV"/>
        </w:rPr>
      </w:pPr>
      <w:r w:rsidRPr="00630FDC">
        <w:rPr>
          <w:lang w:val="lv-LV"/>
        </w:rPr>
        <w:tab/>
      </w:r>
      <w:r w:rsidRPr="00630FDC">
        <w:rPr>
          <w:lang w:val="lv-LV"/>
        </w:rPr>
        <w:tab/>
      </w:r>
    </w:p>
    <w:p w:rsidR="004C2E29" w:rsidRPr="004174E2" w:rsidRDefault="00E659B7" w:rsidP="004174E2">
      <w:pPr>
        <w:pStyle w:val="Galvene"/>
        <w:ind w:left="-142"/>
        <w:rPr>
          <w:sz w:val="22"/>
          <w:szCs w:val="22"/>
          <w:lang w:val="lv-LV"/>
        </w:rPr>
      </w:pPr>
      <w:r w:rsidRPr="004174E2">
        <w:rPr>
          <w:sz w:val="22"/>
          <w:szCs w:val="22"/>
        </w:rPr>
        <w:fldChar w:fldCharType="begin"/>
      </w:r>
      <w:r w:rsidR="004C2E29" w:rsidRPr="004174E2">
        <w:rPr>
          <w:sz w:val="22"/>
          <w:szCs w:val="22"/>
        </w:rPr>
        <w:instrText xml:space="preserve"> DATE  \@ "yyyy.MM.dd. H:mm"  \* MERGEFORMAT </w:instrText>
      </w:r>
      <w:r w:rsidRPr="004174E2">
        <w:rPr>
          <w:sz w:val="22"/>
          <w:szCs w:val="22"/>
        </w:rPr>
        <w:fldChar w:fldCharType="separate"/>
      </w:r>
      <w:r w:rsidR="004C744F">
        <w:rPr>
          <w:noProof/>
          <w:sz w:val="22"/>
          <w:szCs w:val="22"/>
        </w:rPr>
        <w:t>2012.08.02. 17:21</w:t>
      </w:r>
      <w:r w:rsidRPr="004174E2">
        <w:rPr>
          <w:sz w:val="22"/>
          <w:szCs w:val="22"/>
        </w:rPr>
        <w:fldChar w:fldCharType="end"/>
      </w:r>
    </w:p>
    <w:p w:rsidR="004174E2" w:rsidRPr="004174E2" w:rsidRDefault="004E34DC" w:rsidP="004174E2">
      <w:pPr>
        <w:pStyle w:val="Galvene"/>
        <w:ind w:left="-142"/>
        <w:rPr>
          <w:sz w:val="22"/>
          <w:szCs w:val="22"/>
        </w:rPr>
      </w:pPr>
      <w:r>
        <w:t>407</w:t>
      </w:r>
    </w:p>
    <w:p w:rsidR="00B73095" w:rsidRDefault="00B73095" w:rsidP="004174E2">
      <w:pPr>
        <w:pStyle w:val="Galvene"/>
        <w:ind w:left="-142"/>
        <w:rPr>
          <w:sz w:val="22"/>
          <w:szCs w:val="22"/>
        </w:rPr>
      </w:pPr>
      <w:r>
        <w:rPr>
          <w:sz w:val="22"/>
          <w:szCs w:val="22"/>
        </w:rPr>
        <w:t>D.Vīksne</w:t>
      </w:r>
    </w:p>
    <w:p w:rsidR="004174E2" w:rsidRPr="004174E2" w:rsidRDefault="00B73095" w:rsidP="004174E2">
      <w:pPr>
        <w:pStyle w:val="Galvene"/>
        <w:ind w:left="-142"/>
        <w:rPr>
          <w:sz w:val="22"/>
          <w:szCs w:val="22"/>
          <w:lang w:val="lv-LV"/>
        </w:rPr>
      </w:pPr>
      <w:r>
        <w:rPr>
          <w:sz w:val="22"/>
          <w:szCs w:val="22"/>
        </w:rPr>
        <w:t>Tālr.</w:t>
      </w:r>
      <w:r w:rsidRPr="00B73095">
        <w:rPr>
          <w:sz w:val="22"/>
          <w:szCs w:val="22"/>
          <w:lang w:val="lv-LV"/>
        </w:rPr>
        <w:t xml:space="preserve"> </w:t>
      </w:r>
      <w:r w:rsidRPr="004174E2">
        <w:rPr>
          <w:sz w:val="22"/>
          <w:szCs w:val="22"/>
          <w:lang w:val="lv-LV"/>
        </w:rPr>
        <w:t>67330256</w:t>
      </w:r>
      <w:r>
        <w:rPr>
          <w:sz w:val="22"/>
          <w:szCs w:val="22"/>
          <w:lang w:val="lv-LV"/>
        </w:rPr>
        <w:t xml:space="preserve">; </w:t>
      </w:r>
      <w:r w:rsidR="00E659B7" w:rsidRPr="004174E2">
        <w:rPr>
          <w:sz w:val="22"/>
          <w:szCs w:val="22"/>
        </w:rPr>
        <w:fldChar w:fldCharType="begin"/>
      </w:r>
      <w:r w:rsidR="004C2E29" w:rsidRPr="004174E2">
        <w:rPr>
          <w:sz w:val="22"/>
          <w:szCs w:val="22"/>
          <w:lang w:val="lv-LV"/>
        </w:rPr>
        <w:instrText xml:space="preserve"> COMMENTS   \* MERGEFORMAT </w:instrText>
      </w:r>
      <w:r w:rsidR="00E659B7" w:rsidRPr="004174E2">
        <w:rPr>
          <w:sz w:val="22"/>
          <w:szCs w:val="22"/>
        </w:rPr>
        <w:fldChar w:fldCharType="separate"/>
      </w:r>
      <w:r>
        <w:rPr>
          <w:sz w:val="22"/>
          <w:szCs w:val="22"/>
          <w:lang w:val="lv-LV"/>
        </w:rPr>
        <w:t>Diana.</w:t>
      </w:r>
      <w:r w:rsidR="004C2E29" w:rsidRPr="004174E2">
        <w:rPr>
          <w:sz w:val="22"/>
          <w:szCs w:val="22"/>
          <w:lang w:val="lv-LV"/>
        </w:rPr>
        <w:t>Viksne@km.gov.l</w:t>
      </w:r>
      <w:r>
        <w:rPr>
          <w:sz w:val="22"/>
          <w:szCs w:val="22"/>
          <w:lang w:val="lv-LV"/>
        </w:rPr>
        <w:t xml:space="preserve">v </w:t>
      </w:r>
      <w:r w:rsidR="004C2E29" w:rsidRPr="004174E2">
        <w:rPr>
          <w:sz w:val="22"/>
          <w:szCs w:val="22"/>
          <w:lang w:val="lv-LV"/>
        </w:rPr>
        <w:t xml:space="preserve"> </w:t>
      </w:r>
    </w:p>
    <w:p w:rsidR="00B73095" w:rsidRDefault="00B73095" w:rsidP="004174E2">
      <w:pPr>
        <w:pStyle w:val="Galvene"/>
        <w:ind w:left="-142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L.Piešiņa</w:t>
      </w:r>
    </w:p>
    <w:p w:rsidR="00CD3895" w:rsidRPr="004174E2" w:rsidRDefault="00B73095" w:rsidP="004174E2">
      <w:pPr>
        <w:pStyle w:val="Galvene"/>
        <w:ind w:left="-142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Tālr. </w:t>
      </w:r>
      <w:r w:rsidRPr="004174E2">
        <w:rPr>
          <w:sz w:val="22"/>
          <w:szCs w:val="22"/>
          <w:lang w:val="lv-LV"/>
        </w:rPr>
        <w:t>67330261</w:t>
      </w:r>
      <w:r>
        <w:rPr>
          <w:sz w:val="22"/>
          <w:szCs w:val="22"/>
          <w:lang w:val="lv-LV"/>
        </w:rPr>
        <w:t xml:space="preserve">; </w:t>
      </w:r>
      <w:r w:rsidR="004C2E29" w:rsidRPr="004174E2">
        <w:rPr>
          <w:sz w:val="22"/>
          <w:szCs w:val="22"/>
          <w:lang w:val="lv-LV"/>
        </w:rPr>
        <w:t xml:space="preserve">Liega.Piesina@km.gov.lv </w:t>
      </w:r>
      <w:r w:rsidR="00E659B7" w:rsidRPr="004174E2">
        <w:rPr>
          <w:sz w:val="22"/>
          <w:szCs w:val="22"/>
        </w:rPr>
        <w:fldChar w:fldCharType="end"/>
      </w:r>
      <w:r w:rsidR="00CD3895" w:rsidRPr="004174E2">
        <w:rPr>
          <w:sz w:val="22"/>
          <w:szCs w:val="22"/>
          <w:lang w:val="lv-LV"/>
        </w:rPr>
        <w:t xml:space="preserve"> </w:t>
      </w:r>
    </w:p>
    <w:sectPr w:rsidR="00CD3895" w:rsidRPr="004174E2" w:rsidSect="00846B3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75" w:rsidRDefault="00C62075" w:rsidP="00A76E1F">
      <w:pPr>
        <w:pStyle w:val="Parasts"/>
      </w:pPr>
      <w:r>
        <w:separator/>
      </w:r>
    </w:p>
  </w:endnote>
  <w:endnote w:type="continuationSeparator" w:id="0">
    <w:p w:rsidR="00C62075" w:rsidRDefault="00C62075" w:rsidP="00A76E1F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95" w:rsidRPr="004174E2" w:rsidRDefault="00385495" w:rsidP="004174E2">
    <w:pPr>
      <w:pStyle w:val="Parasts"/>
      <w:jc w:val="both"/>
      <w:rPr>
        <w:sz w:val="22"/>
        <w:szCs w:val="22"/>
        <w:lang w:val="lv-LV"/>
      </w:rPr>
    </w:pPr>
    <w:r w:rsidRPr="004174E2">
      <w:rPr>
        <w:sz w:val="22"/>
        <w:szCs w:val="22"/>
        <w:lang w:val="lv-LV"/>
      </w:rPr>
      <w:t>KMProt_</w:t>
    </w:r>
    <w:r w:rsidR="00CA2293">
      <w:rPr>
        <w:sz w:val="22"/>
        <w:szCs w:val="22"/>
        <w:lang w:val="lv-LV"/>
      </w:rPr>
      <w:t>0108</w:t>
    </w:r>
    <w:r w:rsidRPr="004174E2">
      <w:rPr>
        <w:sz w:val="22"/>
        <w:szCs w:val="22"/>
        <w:lang w:val="lv-LV"/>
      </w:rPr>
      <w:t>12</w:t>
    </w:r>
    <w:r>
      <w:rPr>
        <w:sz w:val="22"/>
        <w:szCs w:val="22"/>
        <w:lang w:val="lv-LV"/>
      </w:rPr>
      <w:t>_EKG;</w:t>
    </w:r>
    <w:r w:rsidRPr="004174E2">
      <w:rPr>
        <w:sz w:val="22"/>
        <w:szCs w:val="22"/>
        <w:lang w:val="lv-LV"/>
      </w:rPr>
      <w:t xml:space="preserve"> </w:t>
    </w:r>
    <w:r>
      <w:rPr>
        <w:sz w:val="22"/>
        <w:szCs w:val="22"/>
        <w:lang w:val="lv-LV"/>
      </w:rPr>
      <w:t xml:space="preserve">Informatīvais ziņojums </w:t>
    </w:r>
    <w:r w:rsidRPr="004174E2">
      <w:rPr>
        <w:sz w:val="22"/>
        <w:szCs w:val="22"/>
        <w:lang w:val="lv-LV"/>
      </w:rPr>
      <w:t>„Par nepieciešamo papildu finansējumu ministrijām, lai nodrošinātu ar pasākuma „Rīga-2014.gada Eiropas kultūras galvaspilsēta” saistītos organizēšanas izdevumus un valsts līdzfinansējuma nodrošināšanu valsts līdzdalības</w:t>
    </w:r>
    <w:r>
      <w:rPr>
        <w:sz w:val="22"/>
        <w:szCs w:val="22"/>
        <w:lang w:val="lv-LV"/>
      </w:rPr>
      <w:t xml:space="preserve"> programmu projekta „Rīga-2014.</w:t>
    </w:r>
    <w:r w:rsidRPr="004174E2">
      <w:rPr>
        <w:sz w:val="22"/>
        <w:szCs w:val="22"/>
        <w:lang w:val="lv-LV"/>
      </w:rPr>
      <w:t xml:space="preserve">gada Eiropas kultūras galvaspilsēta” </w:t>
    </w:r>
    <w:r w:rsidR="00EA7637">
      <w:rPr>
        <w:sz w:val="22"/>
        <w:szCs w:val="22"/>
        <w:lang w:val="lv-LV"/>
      </w:rPr>
      <w:t>kultūras programmas īstenošanai”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95" w:rsidRPr="004174E2" w:rsidRDefault="00385495" w:rsidP="007A0984">
    <w:pPr>
      <w:pStyle w:val="Parasts"/>
      <w:jc w:val="both"/>
      <w:rPr>
        <w:sz w:val="22"/>
        <w:szCs w:val="22"/>
        <w:lang w:val="lv-LV"/>
      </w:rPr>
    </w:pPr>
    <w:r w:rsidRPr="004174E2">
      <w:rPr>
        <w:sz w:val="22"/>
        <w:szCs w:val="22"/>
        <w:lang w:val="lv-LV"/>
      </w:rPr>
      <w:t>KMProt_</w:t>
    </w:r>
    <w:r w:rsidR="00357C16">
      <w:rPr>
        <w:sz w:val="22"/>
        <w:szCs w:val="22"/>
        <w:lang w:val="lv-LV"/>
      </w:rPr>
      <w:t>010812</w:t>
    </w:r>
    <w:r>
      <w:rPr>
        <w:sz w:val="22"/>
        <w:szCs w:val="22"/>
        <w:lang w:val="lv-LV"/>
      </w:rPr>
      <w:t>_EKG;</w:t>
    </w:r>
    <w:r w:rsidRPr="004174E2">
      <w:rPr>
        <w:sz w:val="22"/>
        <w:szCs w:val="22"/>
        <w:lang w:val="lv-LV"/>
      </w:rPr>
      <w:t xml:space="preserve"> </w:t>
    </w:r>
    <w:r>
      <w:rPr>
        <w:sz w:val="22"/>
        <w:szCs w:val="22"/>
        <w:lang w:val="lv-LV"/>
      </w:rPr>
      <w:t xml:space="preserve">Informatīvais ziņojums </w:t>
    </w:r>
    <w:r w:rsidRPr="004174E2">
      <w:rPr>
        <w:sz w:val="22"/>
        <w:szCs w:val="22"/>
        <w:lang w:val="lv-LV"/>
      </w:rPr>
      <w:t>„Par nepieciešamo papildu finansējumu ministrijām, lai nodrošinātu ar pasākuma „Rīga-2014.gada Eiropas kultūras galvaspilsēta” saistītos organizēšanas izdevumus un valsts līdzfinansējuma nodrošināšanu valsts līdzdalības</w:t>
    </w:r>
    <w:r>
      <w:rPr>
        <w:sz w:val="22"/>
        <w:szCs w:val="22"/>
        <w:lang w:val="lv-LV"/>
      </w:rPr>
      <w:t xml:space="preserve"> programmu projekta „Rīga-2014.</w:t>
    </w:r>
    <w:r w:rsidRPr="004174E2">
      <w:rPr>
        <w:sz w:val="22"/>
        <w:szCs w:val="22"/>
        <w:lang w:val="lv-LV"/>
      </w:rPr>
      <w:t xml:space="preserve">gada Eiropas kultūras galvaspilsēta” </w:t>
    </w:r>
    <w:r w:rsidR="00EA7637">
      <w:rPr>
        <w:sz w:val="22"/>
        <w:szCs w:val="22"/>
        <w:lang w:val="lv-LV"/>
      </w:rPr>
      <w:t>kultūras programmas īstenošanai”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75" w:rsidRDefault="00C62075" w:rsidP="00A76E1F">
      <w:pPr>
        <w:pStyle w:val="Parasts"/>
      </w:pPr>
      <w:r>
        <w:separator/>
      </w:r>
    </w:p>
  </w:footnote>
  <w:footnote w:type="continuationSeparator" w:id="0">
    <w:p w:rsidR="00C62075" w:rsidRDefault="00C62075" w:rsidP="00A76E1F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95" w:rsidRPr="004174E2" w:rsidRDefault="00E659B7">
    <w:pPr>
      <w:pStyle w:val="Galvene"/>
      <w:jc w:val="center"/>
      <w:rPr>
        <w:sz w:val="22"/>
        <w:szCs w:val="22"/>
      </w:rPr>
    </w:pPr>
    <w:r w:rsidRPr="004174E2">
      <w:rPr>
        <w:sz w:val="22"/>
        <w:szCs w:val="22"/>
      </w:rPr>
      <w:fldChar w:fldCharType="begin"/>
    </w:r>
    <w:r w:rsidR="00385495" w:rsidRPr="004174E2">
      <w:rPr>
        <w:sz w:val="22"/>
        <w:szCs w:val="22"/>
      </w:rPr>
      <w:instrText xml:space="preserve"> PAGE   \* MERGEFORMAT </w:instrText>
    </w:r>
    <w:r w:rsidRPr="004174E2">
      <w:rPr>
        <w:sz w:val="22"/>
        <w:szCs w:val="22"/>
      </w:rPr>
      <w:fldChar w:fldCharType="separate"/>
    </w:r>
    <w:r w:rsidR="004C744F">
      <w:rPr>
        <w:noProof/>
        <w:sz w:val="22"/>
        <w:szCs w:val="22"/>
      </w:rPr>
      <w:t>2</w:t>
    </w:r>
    <w:r w:rsidRPr="004174E2">
      <w:rPr>
        <w:noProof/>
        <w:sz w:val="22"/>
        <w:szCs w:val="22"/>
      </w:rPr>
      <w:fldChar w:fldCharType="end"/>
    </w:r>
  </w:p>
  <w:p w:rsidR="00385495" w:rsidRDefault="0038549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817"/>
    <w:multiLevelType w:val="hybridMultilevel"/>
    <w:tmpl w:val="FE7092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263ED"/>
    <w:multiLevelType w:val="multilevel"/>
    <w:tmpl w:val="401852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895"/>
    <w:rsid w:val="0001605B"/>
    <w:rsid w:val="00016F33"/>
    <w:rsid w:val="0002114C"/>
    <w:rsid w:val="00063CF2"/>
    <w:rsid w:val="00096D31"/>
    <w:rsid w:val="000C68AF"/>
    <w:rsid w:val="000D6F5C"/>
    <w:rsid w:val="000E2026"/>
    <w:rsid w:val="00135B2D"/>
    <w:rsid w:val="00195113"/>
    <w:rsid w:val="002061C6"/>
    <w:rsid w:val="00213970"/>
    <w:rsid w:val="002341EC"/>
    <w:rsid w:val="00262963"/>
    <w:rsid w:val="002A7426"/>
    <w:rsid w:val="00322F8A"/>
    <w:rsid w:val="00357C16"/>
    <w:rsid w:val="00385495"/>
    <w:rsid w:val="003E218C"/>
    <w:rsid w:val="004174E2"/>
    <w:rsid w:val="0042474B"/>
    <w:rsid w:val="004B7EA8"/>
    <w:rsid w:val="004C2E29"/>
    <w:rsid w:val="004C2EC2"/>
    <w:rsid w:val="004C744F"/>
    <w:rsid w:val="004D4481"/>
    <w:rsid w:val="004D458D"/>
    <w:rsid w:val="004E34DC"/>
    <w:rsid w:val="004E3B56"/>
    <w:rsid w:val="004F4E25"/>
    <w:rsid w:val="00500AA4"/>
    <w:rsid w:val="005036EB"/>
    <w:rsid w:val="00504380"/>
    <w:rsid w:val="00536B7B"/>
    <w:rsid w:val="0055602A"/>
    <w:rsid w:val="005713B8"/>
    <w:rsid w:val="005A4532"/>
    <w:rsid w:val="005F6032"/>
    <w:rsid w:val="00630FDC"/>
    <w:rsid w:val="006666C9"/>
    <w:rsid w:val="006A7ABD"/>
    <w:rsid w:val="007363E9"/>
    <w:rsid w:val="0074784D"/>
    <w:rsid w:val="00793565"/>
    <w:rsid w:val="007A0984"/>
    <w:rsid w:val="007D2CB0"/>
    <w:rsid w:val="007F4C94"/>
    <w:rsid w:val="00846B33"/>
    <w:rsid w:val="008877A0"/>
    <w:rsid w:val="0089267E"/>
    <w:rsid w:val="008B146F"/>
    <w:rsid w:val="008B6F06"/>
    <w:rsid w:val="00903418"/>
    <w:rsid w:val="00964973"/>
    <w:rsid w:val="009B7C9B"/>
    <w:rsid w:val="00A66BC5"/>
    <w:rsid w:val="00A76E1F"/>
    <w:rsid w:val="00AA04A1"/>
    <w:rsid w:val="00AD71D3"/>
    <w:rsid w:val="00B04DB1"/>
    <w:rsid w:val="00B73095"/>
    <w:rsid w:val="00B81A4A"/>
    <w:rsid w:val="00B94DAB"/>
    <w:rsid w:val="00C105AC"/>
    <w:rsid w:val="00C34916"/>
    <w:rsid w:val="00C41093"/>
    <w:rsid w:val="00C62075"/>
    <w:rsid w:val="00C83CF6"/>
    <w:rsid w:val="00CA2293"/>
    <w:rsid w:val="00CD3895"/>
    <w:rsid w:val="00CD7BBA"/>
    <w:rsid w:val="00CE45F7"/>
    <w:rsid w:val="00D14A2B"/>
    <w:rsid w:val="00D27316"/>
    <w:rsid w:val="00D31E2F"/>
    <w:rsid w:val="00DB2F7F"/>
    <w:rsid w:val="00DE4EAC"/>
    <w:rsid w:val="00E35E38"/>
    <w:rsid w:val="00E45320"/>
    <w:rsid w:val="00E61096"/>
    <w:rsid w:val="00E659B7"/>
    <w:rsid w:val="00EA7637"/>
    <w:rsid w:val="00EC6F33"/>
    <w:rsid w:val="00EF78C9"/>
    <w:rsid w:val="00F3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160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CD389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aliases w:val="18pt Bold"/>
    <w:basedOn w:val="Parasts"/>
    <w:link w:val="GalveneRakstz"/>
    <w:uiPriority w:val="99"/>
    <w:rsid w:val="00CD389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link w:val="Galvene"/>
    <w:uiPriority w:val="99"/>
    <w:rsid w:val="00CD389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CD389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CD389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Nosaukums">
    <w:name w:val="Title"/>
    <w:basedOn w:val="Parasts"/>
    <w:link w:val="NosaukumsRakstz"/>
    <w:qFormat/>
    <w:rsid w:val="00CD3895"/>
    <w:pPr>
      <w:jc w:val="center"/>
    </w:pPr>
    <w:rPr>
      <w:sz w:val="28"/>
      <w:lang w:val="lv-LV"/>
    </w:rPr>
  </w:style>
  <w:style w:type="character" w:customStyle="1" w:styleId="NosaukumsRakstz">
    <w:name w:val="Nosaukums Rakstz."/>
    <w:link w:val="Nosaukums"/>
    <w:rsid w:val="00CD3895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naisf">
    <w:name w:val="naisf"/>
    <w:basedOn w:val="Parasts"/>
    <w:rsid w:val="00CD3895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Paraststmeklis">
    <w:name w:val="Parasts (tīmeklis)"/>
    <w:basedOn w:val="Parasts"/>
    <w:uiPriority w:val="99"/>
    <w:semiHidden/>
    <w:unhideWhenUsed/>
    <w:rsid w:val="00CD3895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paragraph" w:styleId="Sarakstarindkopa">
    <w:name w:val="List Paragraph"/>
    <w:basedOn w:val="Parasts"/>
    <w:uiPriority w:val="34"/>
    <w:qFormat/>
    <w:rsid w:val="00CD3895"/>
    <w:pPr>
      <w:ind w:left="720"/>
      <w:contextualSpacing/>
    </w:pPr>
  </w:style>
  <w:style w:type="character" w:styleId="Komentraatsauce">
    <w:name w:val="annotation reference"/>
    <w:rsid w:val="00D14A2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14A2B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14A2B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4A2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D14A2B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2132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KMProt_0108_12 Par informatīvo ziņojumu „Par nepieciešamo papildu finansējumu ministrijām, lai nodrošinātu ar pasākuma „Rīga-2014. gada Eiropas kultūras galvaspilsēta” saistītos organizēšanas izdevumus.</vt:lpstr>
    </vt:vector>
  </TitlesOfParts>
  <Company>Rīgas Dome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KMProt_0108_12 Par informatīvo ziņojumu „Par nepieciešamo papildu finansējumu ministrijām, lai nodrošinātu ar pasākuma „Rīga-2014. gada Eiropas kultūras galvaspilsēta” saistītos organizēšanas izdevumus.</dc:title>
  <dc:subject>MK protokollēmums</dc:subject>
  <dc:creator>Liega Piešiņa</dc:creator>
  <dc:description>Kultūras ministrijas
Budžeta un investīciju nodaļas vadītājas p.i. D.Viksne,
67330256
Diana.Viksne@km.gov.lv</dc:description>
  <cp:lastModifiedBy>LiegaP</cp:lastModifiedBy>
  <cp:revision>3</cp:revision>
  <cp:lastPrinted>2012-08-02T13:14:00Z</cp:lastPrinted>
  <dcterms:created xsi:type="dcterms:W3CDTF">2012-08-02T12:52:00Z</dcterms:created>
  <dcterms:modified xsi:type="dcterms:W3CDTF">2012-08-02T13:17:00Z</dcterms:modified>
</cp:coreProperties>
</file>