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CE" w:rsidRPr="00F50030" w:rsidRDefault="000311CE" w:rsidP="000311CE">
      <w:pPr>
        <w:pStyle w:val="Nosaukums"/>
        <w:rPr>
          <w:szCs w:val="28"/>
        </w:rPr>
      </w:pPr>
      <w:r w:rsidRPr="00F50030">
        <w:rPr>
          <w:szCs w:val="28"/>
        </w:rPr>
        <w:t>Informatīvais ziņojums</w:t>
      </w:r>
    </w:p>
    <w:p w:rsidR="000311CE" w:rsidRPr="00E033CA" w:rsidRDefault="00E81DB7" w:rsidP="00E033CA">
      <w:pPr>
        <w:pStyle w:val="Pamatteksts"/>
        <w:rPr>
          <w:bCs w:val="0"/>
          <w:szCs w:val="28"/>
        </w:rPr>
      </w:pPr>
      <w:r>
        <w:rPr>
          <w:bCs w:val="0"/>
          <w:szCs w:val="28"/>
        </w:rPr>
        <w:t xml:space="preserve">par </w:t>
      </w:r>
      <w:r w:rsidR="00E033CA">
        <w:rPr>
          <w:bCs w:val="0"/>
          <w:szCs w:val="28"/>
        </w:rPr>
        <w:t xml:space="preserve">Latvijas nacionālajām pozīcijām </w:t>
      </w:r>
      <w:r w:rsidR="000311CE" w:rsidRPr="00F50030">
        <w:rPr>
          <w:bCs w:val="0"/>
          <w:szCs w:val="28"/>
        </w:rPr>
        <w:t>Eiropas Savienības Izglītības, ja</w:t>
      </w:r>
      <w:r w:rsidR="00902333">
        <w:rPr>
          <w:bCs w:val="0"/>
          <w:szCs w:val="28"/>
        </w:rPr>
        <w:t xml:space="preserve">unatnes, </w:t>
      </w:r>
      <w:r w:rsidR="00B3199B">
        <w:rPr>
          <w:bCs w:val="0"/>
          <w:szCs w:val="28"/>
        </w:rPr>
        <w:t xml:space="preserve">kultūras </w:t>
      </w:r>
      <w:r w:rsidR="00902333">
        <w:rPr>
          <w:bCs w:val="0"/>
          <w:szCs w:val="28"/>
        </w:rPr>
        <w:t xml:space="preserve">un sporta </w:t>
      </w:r>
      <w:r w:rsidR="009E33B3">
        <w:rPr>
          <w:bCs w:val="0"/>
          <w:szCs w:val="28"/>
        </w:rPr>
        <w:t>m</w:t>
      </w:r>
      <w:r w:rsidR="00CB5CC7">
        <w:rPr>
          <w:bCs w:val="0"/>
          <w:szCs w:val="28"/>
        </w:rPr>
        <w:t xml:space="preserve">inistru </w:t>
      </w:r>
      <w:r w:rsidR="00EB43E5">
        <w:rPr>
          <w:bCs w:val="0"/>
          <w:szCs w:val="28"/>
        </w:rPr>
        <w:t>padomes</w:t>
      </w:r>
      <w:r>
        <w:rPr>
          <w:bCs w:val="0"/>
          <w:szCs w:val="28"/>
        </w:rPr>
        <w:t xml:space="preserve"> </w:t>
      </w:r>
      <w:r w:rsidR="007D0119">
        <w:rPr>
          <w:bCs w:val="0"/>
          <w:szCs w:val="28"/>
        </w:rPr>
        <w:t>2012</w:t>
      </w:r>
      <w:r w:rsidR="00B57654">
        <w:rPr>
          <w:bCs w:val="0"/>
          <w:szCs w:val="28"/>
        </w:rPr>
        <w:t>.</w:t>
      </w:r>
      <w:r w:rsidR="000311CE" w:rsidRPr="00F50030">
        <w:rPr>
          <w:bCs w:val="0"/>
          <w:szCs w:val="28"/>
        </w:rPr>
        <w:t xml:space="preserve">gada </w:t>
      </w:r>
      <w:r w:rsidR="007D0119">
        <w:rPr>
          <w:bCs w:val="0"/>
          <w:szCs w:val="28"/>
        </w:rPr>
        <w:t>10</w:t>
      </w:r>
      <w:r w:rsidR="00A563E3">
        <w:rPr>
          <w:bCs w:val="0"/>
          <w:szCs w:val="28"/>
        </w:rPr>
        <w:t>.</w:t>
      </w:r>
      <w:r w:rsidR="007D0119">
        <w:rPr>
          <w:bCs w:val="0"/>
          <w:szCs w:val="28"/>
        </w:rPr>
        <w:t xml:space="preserve"> un 11.maija</w:t>
      </w:r>
      <w:r w:rsidR="006D76B5">
        <w:rPr>
          <w:bCs w:val="0"/>
          <w:szCs w:val="28"/>
        </w:rPr>
        <w:t xml:space="preserve"> </w:t>
      </w:r>
      <w:r>
        <w:rPr>
          <w:bCs w:val="0"/>
          <w:szCs w:val="28"/>
        </w:rPr>
        <w:t>sanāksmē izskatāmajiem</w:t>
      </w:r>
      <w:r w:rsidR="00E033CA">
        <w:rPr>
          <w:bCs w:val="0"/>
          <w:szCs w:val="28"/>
        </w:rPr>
        <w:t xml:space="preserve"> </w:t>
      </w:r>
      <w:r>
        <w:rPr>
          <w:bCs w:val="0"/>
          <w:szCs w:val="28"/>
        </w:rPr>
        <w:t>Kultūras ministrijas kompetences jautājumiem</w:t>
      </w:r>
    </w:p>
    <w:p w:rsidR="000311CE" w:rsidRPr="00287021" w:rsidRDefault="000311CE" w:rsidP="000311CE">
      <w:pPr>
        <w:pStyle w:val="Pamatteksts"/>
        <w:rPr>
          <w:b w:val="0"/>
          <w:szCs w:val="28"/>
        </w:rPr>
      </w:pPr>
    </w:p>
    <w:p w:rsidR="000311CE" w:rsidRPr="00287021" w:rsidRDefault="00870326" w:rsidP="00870326">
      <w:pPr>
        <w:pStyle w:val="Pamatteksts"/>
        <w:jc w:val="left"/>
        <w:rPr>
          <w:szCs w:val="28"/>
        </w:rPr>
      </w:pPr>
      <w:r>
        <w:rPr>
          <w:szCs w:val="28"/>
        </w:rPr>
        <w:t xml:space="preserve">I </w:t>
      </w:r>
      <w:r w:rsidR="000311CE" w:rsidRPr="00287021">
        <w:rPr>
          <w:szCs w:val="28"/>
        </w:rPr>
        <w:t>Ministru padomes sanāksmes darba kārtība</w:t>
      </w:r>
    </w:p>
    <w:p w:rsidR="00EA20DC" w:rsidRDefault="00EA20DC" w:rsidP="00EA20DC">
      <w:pPr>
        <w:pStyle w:val="Pamatteksts"/>
        <w:ind w:left="720"/>
        <w:jc w:val="both"/>
        <w:rPr>
          <w:b w:val="0"/>
        </w:rPr>
      </w:pPr>
    </w:p>
    <w:p w:rsidR="00036B37" w:rsidRDefault="007D0119" w:rsidP="00EA20DC">
      <w:pPr>
        <w:pStyle w:val="Pamatteksts"/>
        <w:ind w:firstLine="360"/>
        <w:jc w:val="both"/>
        <w:rPr>
          <w:b w:val="0"/>
        </w:rPr>
      </w:pPr>
      <w:r>
        <w:rPr>
          <w:b w:val="0"/>
        </w:rPr>
        <w:t>2012</w:t>
      </w:r>
      <w:r w:rsidR="00B57654">
        <w:rPr>
          <w:b w:val="0"/>
        </w:rPr>
        <w:t>.</w:t>
      </w:r>
      <w:r w:rsidR="000311CE" w:rsidRPr="00287021">
        <w:rPr>
          <w:b w:val="0"/>
        </w:rPr>
        <w:t xml:space="preserve">gada </w:t>
      </w:r>
      <w:r>
        <w:rPr>
          <w:b w:val="0"/>
        </w:rPr>
        <w:t>10</w:t>
      </w:r>
      <w:r w:rsidR="00DA1128">
        <w:rPr>
          <w:b w:val="0"/>
        </w:rPr>
        <w:t>.</w:t>
      </w:r>
      <w:r w:rsidR="00431D14">
        <w:rPr>
          <w:b w:val="0"/>
        </w:rPr>
        <w:t xml:space="preserve"> </w:t>
      </w:r>
      <w:r>
        <w:rPr>
          <w:b w:val="0"/>
        </w:rPr>
        <w:t>un 11</w:t>
      </w:r>
      <w:r w:rsidR="00DA1128">
        <w:rPr>
          <w:b w:val="0"/>
        </w:rPr>
        <w:t>.</w:t>
      </w:r>
      <w:r>
        <w:rPr>
          <w:b w:val="0"/>
        </w:rPr>
        <w:t>maijā</w:t>
      </w:r>
      <w:r w:rsidR="00EB43E5">
        <w:rPr>
          <w:b w:val="0"/>
        </w:rPr>
        <w:t xml:space="preserve"> </w:t>
      </w:r>
      <w:r w:rsidR="00F72F98">
        <w:rPr>
          <w:b w:val="0"/>
        </w:rPr>
        <w:t xml:space="preserve">notiks Eiropas </w:t>
      </w:r>
      <w:r w:rsidR="000311CE" w:rsidRPr="00287021">
        <w:rPr>
          <w:b w:val="0"/>
        </w:rPr>
        <w:t xml:space="preserve">Savienības </w:t>
      </w:r>
      <w:r w:rsidR="00933FD3">
        <w:rPr>
          <w:b w:val="0"/>
        </w:rPr>
        <w:t>(turpmāk</w:t>
      </w:r>
      <w:r w:rsidR="00C661A3">
        <w:rPr>
          <w:b w:val="0"/>
        </w:rPr>
        <w:t xml:space="preserve"> </w:t>
      </w:r>
      <w:r w:rsidR="00933FD3">
        <w:rPr>
          <w:b w:val="0"/>
        </w:rPr>
        <w:t xml:space="preserve">- ES) </w:t>
      </w:r>
      <w:r w:rsidR="000311CE" w:rsidRPr="00287021">
        <w:rPr>
          <w:b w:val="0"/>
        </w:rPr>
        <w:t>Izglītības, jaunatnes</w:t>
      </w:r>
      <w:r w:rsidR="00902333">
        <w:rPr>
          <w:b w:val="0"/>
        </w:rPr>
        <w:t>,</w:t>
      </w:r>
      <w:r w:rsidR="000311CE" w:rsidRPr="00287021">
        <w:rPr>
          <w:b w:val="0"/>
        </w:rPr>
        <w:t xml:space="preserve"> kultūras </w:t>
      </w:r>
      <w:r w:rsidR="00902333">
        <w:rPr>
          <w:b w:val="0"/>
        </w:rPr>
        <w:t xml:space="preserve">un sporta </w:t>
      </w:r>
      <w:r w:rsidR="000C55FE" w:rsidRPr="00287021">
        <w:rPr>
          <w:b w:val="0"/>
        </w:rPr>
        <w:t xml:space="preserve">ministru </w:t>
      </w:r>
      <w:r w:rsidR="000311CE" w:rsidRPr="00287021">
        <w:rPr>
          <w:b w:val="0"/>
        </w:rPr>
        <w:t xml:space="preserve">padome, </w:t>
      </w:r>
      <w:r w:rsidR="000F2CD2">
        <w:rPr>
          <w:b w:val="0"/>
        </w:rPr>
        <w:t xml:space="preserve">kurā tiks izskatīti </w:t>
      </w:r>
      <w:r w:rsidR="003676DD">
        <w:rPr>
          <w:b w:val="0"/>
        </w:rPr>
        <w:t>šādi</w:t>
      </w:r>
      <w:r w:rsidR="00AE0DEE">
        <w:rPr>
          <w:b w:val="0"/>
        </w:rPr>
        <w:t xml:space="preserve"> </w:t>
      </w:r>
      <w:r w:rsidR="000311CE" w:rsidRPr="00287021">
        <w:rPr>
          <w:b w:val="0"/>
        </w:rPr>
        <w:t>Kultūras minist</w:t>
      </w:r>
      <w:r w:rsidR="00E81DB7">
        <w:rPr>
          <w:b w:val="0"/>
        </w:rPr>
        <w:t>rijas kompetencē esoši</w:t>
      </w:r>
      <w:r w:rsidR="002851C0">
        <w:rPr>
          <w:b w:val="0"/>
        </w:rPr>
        <w:t xml:space="preserve"> </w:t>
      </w:r>
      <w:r w:rsidR="00EA1C88">
        <w:rPr>
          <w:b w:val="0"/>
        </w:rPr>
        <w:t>jautājumi</w:t>
      </w:r>
      <w:r w:rsidR="000311CE" w:rsidRPr="00287021">
        <w:rPr>
          <w:b w:val="0"/>
        </w:rPr>
        <w:t>:</w:t>
      </w:r>
    </w:p>
    <w:p w:rsidR="00E033CA" w:rsidRDefault="00E033CA" w:rsidP="00EA20DC">
      <w:pPr>
        <w:pStyle w:val="Pamatteksts"/>
        <w:ind w:firstLine="360"/>
        <w:jc w:val="both"/>
        <w:rPr>
          <w:b w:val="0"/>
        </w:rPr>
      </w:pPr>
    </w:p>
    <w:p w:rsidR="00175282" w:rsidRPr="00E033CA" w:rsidRDefault="00C661A3" w:rsidP="00E033CA">
      <w:pPr>
        <w:pStyle w:val="Pamatteksts"/>
        <w:numPr>
          <w:ilvl w:val="0"/>
          <w:numId w:val="22"/>
        </w:numPr>
        <w:jc w:val="both"/>
        <w:rPr>
          <w:b w:val="0"/>
        </w:rPr>
      </w:pPr>
      <w:r w:rsidRPr="00E033CA">
        <w:rPr>
          <w:szCs w:val="28"/>
        </w:rPr>
        <w:t xml:space="preserve">Padomes secinājumi </w:t>
      </w:r>
      <w:r w:rsidR="007D0119" w:rsidRPr="00E033CA">
        <w:rPr>
          <w:szCs w:val="28"/>
          <w:lang w:eastAsia="lv-LV"/>
        </w:rPr>
        <w:t xml:space="preserve">par kultūras materiālu </w:t>
      </w:r>
      <w:proofErr w:type="spellStart"/>
      <w:r w:rsidR="007D0119" w:rsidRPr="00E033CA">
        <w:rPr>
          <w:szCs w:val="28"/>
        </w:rPr>
        <w:t>digitalizāciju</w:t>
      </w:r>
      <w:proofErr w:type="spellEnd"/>
      <w:r w:rsidR="007D0119" w:rsidRPr="00E033CA">
        <w:rPr>
          <w:szCs w:val="28"/>
        </w:rPr>
        <w:t xml:space="preserve">, pieejamību tiešsaistē un digitālu saglabāšanu </w:t>
      </w:r>
      <w:r w:rsidR="00E21044" w:rsidRPr="00E033CA">
        <w:rPr>
          <w:b w:val="0"/>
          <w:szCs w:val="28"/>
        </w:rPr>
        <w:t>(Nacionālā</w:t>
      </w:r>
      <w:r w:rsidR="00B57654" w:rsidRPr="00E033CA">
        <w:rPr>
          <w:b w:val="0"/>
          <w:szCs w:val="28"/>
        </w:rPr>
        <w:t xml:space="preserve"> pozīcija Nr.</w:t>
      </w:r>
      <w:r w:rsidR="007D0119" w:rsidRPr="00E033CA">
        <w:rPr>
          <w:b w:val="0"/>
          <w:szCs w:val="28"/>
        </w:rPr>
        <w:t>4</w:t>
      </w:r>
      <w:r w:rsidR="00E033CA" w:rsidRPr="00E033CA">
        <w:rPr>
          <w:b w:val="0"/>
          <w:szCs w:val="28"/>
        </w:rPr>
        <w:t>)</w:t>
      </w:r>
      <w:r w:rsidR="00E033CA">
        <w:rPr>
          <w:szCs w:val="28"/>
        </w:rPr>
        <w:t xml:space="preserve"> - </w:t>
      </w:r>
      <w:r w:rsidRPr="00E033CA">
        <w:rPr>
          <w:b w:val="0"/>
          <w:i/>
          <w:szCs w:val="28"/>
        </w:rPr>
        <w:t>Padomes secinājumu pieņemšana</w:t>
      </w:r>
    </w:p>
    <w:p w:rsidR="00E033CA" w:rsidRPr="00E033CA" w:rsidRDefault="00E033CA" w:rsidP="00E033CA">
      <w:pPr>
        <w:pStyle w:val="Pamatteksts"/>
        <w:ind w:left="720"/>
        <w:jc w:val="both"/>
        <w:rPr>
          <w:b w:val="0"/>
        </w:rPr>
      </w:pPr>
    </w:p>
    <w:p w:rsidR="00AC7BA8" w:rsidRPr="00AC7BA8" w:rsidRDefault="00AC7BA8" w:rsidP="00870326">
      <w:pPr>
        <w:pStyle w:val="ListBullet1"/>
        <w:numPr>
          <w:ilvl w:val="0"/>
          <w:numId w:val="0"/>
        </w:numPr>
        <w:spacing w:before="0" w:after="0"/>
        <w:ind w:firstLine="720"/>
        <w:rPr>
          <w:sz w:val="28"/>
          <w:szCs w:val="28"/>
        </w:rPr>
      </w:pPr>
      <w:r w:rsidRPr="00AC7BA8">
        <w:rPr>
          <w:sz w:val="28"/>
          <w:szCs w:val="28"/>
        </w:rPr>
        <w:t xml:space="preserve">Padomes secinājumu projekts ir izstrādāts, lai, balstoties uz sasniegto Eiropas kultūras </w:t>
      </w:r>
      <w:r w:rsidR="00CF1E69">
        <w:rPr>
          <w:sz w:val="28"/>
          <w:szCs w:val="28"/>
        </w:rPr>
        <w:t>materiālu</w:t>
      </w:r>
      <w:r w:rsidR="000E4C09">
        <w:rPr>
          <w:sz w:val="28"/>
          <w:szCs w:val="28"/>
        </w:rPr>
        <w:t xml:space="preserve"> </w:t>
      </w:r>
      <w:proofErr w:type="spellStart"/>
      <w:r w:rsidR="000E4C09">
        <w:rPr>
          <w:sz w:val="28"/>
          <w:szCs w:val="28"/>
        </w:rPr>
        <w:t>digitalizācijas</w:t>
      </w:r>
      <w:proofErr w:type="spellEnd"/>
      <w:r w:rsidRPr="00AC7BA8">
        <w:rPr>
          <w:sz w:val="28"/>
          <w:szCs w:val="28"/>
        </w:rPr>
        <w:t xml:space="preserve"> </w:t>
      </w:r>
      <w:r w:rsidR="00F74459">
        <w:rPr>
          <w:sz w:val="28"/>
          <w:szCs w:val="28"/>
        </w:rPr>
        <w:t>p</w:t>
      </w:r>
      <w:r w:rsidR="003521F2">
        <w:rPr>
          <w:sz w:val="28"/>
          <w:szCs w:val="28"/>
        </w:rPr>
        <w:t>rogresu</w:t>
      </w:r>
      <w:r w:rsidR="000E4C09">
        <w:rPr>
          <w:sz w:val="28"/>
          <w:szCs w:val="28"/>
        </w:rPr>
        <w:t xml:space="preserve">, </w:t>
      </w:r>
      <w:r w:rsidR="00870326" w:rsidRPr="00AC7BA8">
        <w:rPr>
          <w:bCs/>
          <w:sz w:val="28"/>
          <w:szCs w:val="28"/>
          <w:lang w:eastAsia="lv-LV"/>
        </w:rPr>
        <w:t>„ES 2020”</w:t>
      </w:r>
      <w:r w:rsidR="00870326" w:rsidRPr="00AC7BA8">
        <w:rPr>
          <w:sz w:val="28"/>
          <w:szCs w:val="28"/>
        </w:rPr>
        <w:t xml:space="preserve"> s</w:t>
      </w:r>
      <w:r w:rsidR="00870326">
        <w:rPr>
          <w:sz w:val="28"/>
          <w:szCs w:val="28"/>
        </w:rPr>
        <w:t xml:space="preserve">tratēģijas vadošās iniciatīvas </w:t>
      </w:r>
      <w:r w:rsidR="00870326" w:rsidRPr="00AC7BA8">
        <w:rPr>
          <w:sz w:val="28"/>
          <w:szCs w:val="28"/>
        </w:rPr>
        <w:t>„Digitālā programma Eiropai” ietvaros</w:t>
      </w:r>
      <w:r w:rsidR="00870326">
        <w:rPr>
          <w:sz w:val="28"/>
          <w:szCs w:val="28"/>
        </w:rPr>
        <w:t xml:space="preserve"> stiprinātu un pilnveidotu iepriekšējo gadu vienošanos par Eiropas Savienības (turpmāk – ES) kultūras mantojuma bagātību plašāku parādīšanu tiešsaistes vidē, šim nolūkam izmantojot ilgtspējīgu </w:t>
      </w:r>
      <w:r w:rsidR="00870326" w:rsidRPr="00AC7BA8">
        <w:rPr>
          <w:sz w:val="28"/>
          <w:szCs w:val="28"/>
        </w:rPr>
        <w:t>daudzvalodu Eiropas digitāl</w:t>
      </w:r>
      <w:r w:rsidR="00870326">
        <w:rPr>
          <w:sz w:val="28"/>
          <w:szCs w:val="28"/>
        </w:rPr>
        <w:t>ā kultūras mantojuma bibliotēku</w:t>
      </w:r>
      <w:r w:rsidR="00870326" w:rsidRPr="00AC7BA8">
        <w:rPr>
          <w:sz w:val="28"/>
          <w:szCs w:val="28"/>
        </w:rPr>
        <w:t xml:space="preserve"> </w:t>
      </w:r>
      <w:proofErr w:type="spellStart"/>
      <w:r w:rsidR="00870326" w:rsidRPr="00AC7BA8">
        <w:rPr>
          <w:i/>
          <w:iCs/>
          <w:sz w:val="28"/>
          <w:szCs w:val="28"/>
        </w:rPr>
        <w:t>Europeana</w:t>
      </w:r>
      <w:proofErr w:type="spellEnd"/>
      <w:r w:rsidR="00870326" w:rsidRPr="00AC7BA8">
        <w:rPr>
          <w:i/>
          <w:iCs/>
          <w:sz w:val="28"/>
          <w:szCs w:val="28"/>
        </w:rPr>
        <w:t xml:space="preserve"> </w:t>
      </w:r>
      <w:r w:rsidR="00870326" w:rsidRPr="00AC7BA8">
        <w:rPr>
          <w:iCs/>
          <w:sz w:val="28"/>
          <w:szCs w:val="28"/>
        </w:rPr>
        <w:t xml:space="preserve">(turpmāk – </w:t>
      </w:r>
      <w:proofErr w:type="spellStart"/>
      <w:r w:rsidR="00870326" w:rsidRPr="00AC7BA8">
        <w:rPr>
          <w:i/>
          <w:iCs/>
          <w:sz w:val="28"/>
          <w:szCs w:val="28"/>
        </w:rPr>
        <w:t>Europeana</w:t>
      </w:r>
      <w:proofErr w:type="spellEnd"/>
      <w:r w:rsidR="00870326">
        <w:rPr>
          <w:iCs/>
          <w:sz w:val="28"/>
          <w:szCs w:val="28"/>
        </w:rPr>
        <w:t>)</w:t>
      </w:r>
      <w:r w:rsidR="00870326" w:rsidRPr="00AC7BA8">
        <w:rPr>
          <w:sz w:val="28"/>
          <w:szCs w:val="28"/>
        </w:rPr>
        <w:t>.</w:t>
      </w:r>
    </w:p>
    <w:p w:rsidR="00AC7BA8" w:rsidRPr="00AC7BA8" w:rsidRDefault="00AC7BA8" w:rsidP="00D45C5D">
      <w:pPr>
        <w:pStyle w:val="ListBullet1"/>
        <w:numPr>
          <w:ilvl w:val="0"/>
          <w:numId w:val="0"/>
        </w:numPr>
        <w:spacing w:before="0" w:after="0"/>
        <w:ind w:firstLine="720"/>
        <w:rPr>
          <w:sz w:val="28"/>
          <w:szCs w:val="28"/>
        </w:rPr>
      </w:pPr>
      <w:r w:rsidRPr="0085433C">
        <w:rPr>
          <w:sz w:val="28"/>
          <w:szCs w:val="28"/>
        </w:rPr>
        <w:t>Padome savos secinājumos</w:t>
      </w:r>
      <w:r w:rsidR="0085433C" w:rsidRPr="0085433C">
        <w:rPr>
          <w:sz w:val="28"/>
          <w:szCs w:val="28"/>
        </w:rPr>
        <w:t xml:space="preserve"> d</w:t>
      </w:r>
      <w:r w:rsidRPr="0085433C">
        <w:rPr>
          <w:sz w:val="28"/>
          <w:szCs w:val="28"/>
        </w:rPr>
        <w:t>alībvalstis</w:t>
      </w:r>
      <w:r w:rsidRPr="00AC7BA8">
        <w:rPr>
          <w:sz w:val="28"/>
          <w:szCs w:val="28"/>
        </w:rPr>
        <w:t xml:space="preserve"> tiek aicinātas,</w:t>
      </w:r>
      <w:r w:rsidRPr="00AC7BA8">
        <w:rPr>
          <w:b/>
          <w:sz w:val="28"/>
          <w:szCs w:val="28"/>
        </w:rPr>
        <w:t xml:space="preserve"> </w:t>
      </w:r>
      <w:r w:rsidRPr="00AC7BA8">
        <w:rPr>
          <w:sz w:val="28"/>
          <w:szCs w:val="28"/>
        </w:rPr>
        <w:t>neraugoties uz atšķirīgajiem</w:t>
      </w:r>
      <w:r w:rsidRPr="00AC7BA8">
        <w:rPr>
          <w:b/>
          <w:sz w:val="28"/>
          <w:szCs w:val="28"/>
        </w:rPr>
        <w:t xml:space="preserve"> </w:t>
      </w:r>
      <w:r w:rsidRPr="00AC7BA8">
        <w:rPr>
          <w:sz w:val="28"/>
          <w:szCs w:val="28"/>
        </w:rPr>
        <w:t xml:space="preserve">kultūras materiālu </w:t>
      </w:r>
      <w:proofErr w:type="spellStart"/>
      <w:r w:rsidRPr="00AC7BA8">
        <w:rPr>
          <w:sz w:val="28"/>
          <w:szCs w:val="28"/>
        </w:rPr>
        <w:t>digitalizācijas</w:t>
      </w:r>
      <w:proofErr w:type="spellEnd"/>
      <w:r w:rsidRPr="00AC7BA8">
        <w:rPr>
          <w:sz w:val="28"/>
          <w:szCs w:val="28"/>
        </w:rPr>
        <w:t xml:space="preserve"> sasniegumiem un budžeta konsolidāciju, turpināt nacionālo kultūras materiālu </w:t>
      </w:r>
      <w:proofErr w:type="spellStart"/>
      <w:r w:rsidRPr="00AC7BA8">
        <w:rPr>
          <w:sz w:val="28"/>
          <w:szCs w:val="28"/>
        </w:rPr>
        <w:t>digitalizācijas</w:t>
      </w:r>
      <w:proofErr w:type="spellEnd"/>
      <w:r w:rsidRPr="00AC7BA8">
        <w:rPr>
          <w:sz w:val="28"/>
          <w:szCs w:val="28"/>
        </w:rPr>
        <w:t xml:space="preserve"> </w:t>
      </w:r>
      <w:r>
        <w:rPr>
          <w:sz w:val="28"/>
          <w:szCs w:val="28"/>
        </w:rPr>
        <w:t>stratēģiju pilnveidošanu</w:t>
      </w:r>
      <w:r w:rsidRPr="00AC7BA8">
        <w:rPr>
          <w:sz w:val="28"/>
          <w:szCs w:val="28"/>
        </w:rPr>
        <w:t xml:space="preserve"> un, ievērojot </w:t>
      </w:r>
      <w:r w:rsidR="00B361F2">
        <w:rPr>
          <w:sz w:val="28"/>
          <w:szCs w:val="28"/>
        </w:rPr>
        <w:t xml:space="preserve">intelektuālā īpašuma tiesības, </w:t>
      </w:r>
      <w:r w:rsidRPr="00AC7BA8">
        <w:rPr>
          <w:sz w:val="28"/>
          <w:szCs w:val="28"/>
        </w:rPr>
        <w:t xml:space="preserve">ar </w:t>
      </w:r>
      <w:proofErr w:type="spellStart"/>
      <w:r w:rsidRPr="00B361F2">
        <w:rPr>
          <w:i/>
          <w:sz w:val="28"/>
          <w:szCs w:val="28"/>
        </w:rPr>
        <w:t>Europeana</w:t>
      </w:r>
      <w:proofErr w:type="spellEnd"/>
      <w:r w:rsidRPr="00AC7BA8">
        <w:rPr>
          <w:sz w:val="28"/>
          <w:szCs w:val="28"/>
        </w:rPr>
        <w:t xml:space="preserve"> starpniecību uzlabot </w:t>
      </w:r>
      <w:proofErr w:type="spellStart"/>
      <w:r w:rsidRPr="00AC7BA8">
        <w:rPr>
          <w:sz w:val="28"/>
          <w:szCs w:val="28"/>
        </w:rPr>
        <w:t>digitalizēto</w:t>
      </w:r>
      <w:proofErr w:type="spellEnd"/>
      <w:r w:rsidRPr="00AC7BA8">
        <w:rPr>
          <w:sz w:val="28"/>
          <w:szCs w:val="28"/>
        </w:rPr>
        <w:t xml:space="preserve"> kultūras materiālu pieejamību un izmantošanu tiešsaistē.</w:t>
      </w:r>
    </w:p>
    <w:p w:rsidR="00AC7BA8" w:rsidRDefault="00AC7BA8" w:rsidP="00D45C5D">
      <w:pPr>
        <w:ind w:firstLine="720"/>
        <w:jc w:val="both"/>
        <w:rPr>
          <w:b/>
          <w:szCs w:val="28"/>
          <w:lang w:val="lv-LV"/>
        </w:rPr>
      </w:pPr>
      <w:r w:rsidRPr="00B361F2">
        <w:rPr>
          <w:b/>
          <w:szCs w:val="28"/>
          <w:lang w:val="lv-LV"/>
        </w:rPr>
        <w:t>Latvij</w:t>
      </w:r>
      <w:r w:rsidR="00E033CA">
        <w:rPr>
          <w:b/>
          <w:szCs w:val="28"/>
          <w:lang w:val="lv-LV"/>
        </w:rPr>
        <w:t xml:space="preserve">a atbalsta Padomes secinājumu pieņemšanu. </w:t>
      </w:r>
    </w:p>
    <w:p w:rsidR="00E033CA" w:rsidRDefault="00E033CA" w:rsidP="00E033CA">
      <w:pPr>
        <w:pStyle w:val="Sarakstarindkopa"/>
        <w:ind w:left="0"/>
        <w:jc w:val="both"/>
        <w:rPr>
          <w:b/>
          <w:szCs w:val="28"/>
          <w:lang w:val="lv-LV"/>
        </w:rPr>
      </w:pPr>
    </w:p>
    <w:p w:rsidR="00645B6E" w:rsidRPr="00E033CA" w:rsidRDefault="007D0119" w:rsidP="00E033CA">
      <w:pPr>
        <w:pStyle w:val="Sarakstarindkopa"/>
        <w:numPr>
          <w:ilvl w:val="0"/>
          <w:numId w:val="22"/>
        </w:numPr>
        <w:jc w:val="both"/>
        <w:rPr>
          <w:b/>
          <w:i/>
          <w:szCs w:val="28"/>
          <w:lang w:val="lv-LV"/>
        </w:rPr>
      </w:pPr>
      <w:r w:rsidRPr="00E033CA">
        <w:rPr>
          <w:b/>
          <w:lang w:val="lv-LV"/>
        </w:rPr>
        <w:t xml:space="preserve">priekšlikums Eiropas Parlamenta un Padomes regulai, </w:t>
      </w:r>
      <w:r w:rsidRPr="00E033CA">
        <w:rPr>
          <w:b/>
          <w:bCs/>
          <w:lang w:val="lv-LV" w:eastAsia="lv-LV"/>
        </w:rPr>
        <w:t>ar ko izveido programmu „Eiropa pilsoņiem”</w:t>
      </w:r>
      <w:r w:rsidRPr="00E033CA">
        <w:rPr>
          <w:b/>
          <w:szCs w:val="28"/>
          <w:lang w:val="lv-LV"/>
        </w:rPr>
        <w:t xml:space="preserve"> </w:t>
      </w:r>
      <w:r w:rsidR="00E033CA" w:rsidRPr="00E033CA">
        <w:rPr>
          <w:b/>
          <w:bCs/>
          <w:lang w:val="lv-LV" w:eastAsia="lv-LV"/>
        </w:rPr>
        <w:t xml:space="preserve">laikposmam no 2014. līdz 2020.gadam </w:t>
      </w:r>
      <w:r w:rsidR="00FE2D17" w:rsidRPr="00E033CA">
        <w:rPr>
          <w:szCs w:val="28"/>
          <w:lang w:val="lv-LV"/>
        </w:rPr>
        <w:t>(</w:t>
      </w:r>
      <w:r w:rsidR="00E21044" w:rsidRPr="00E033CA">
        <w:rPr>
          <w:szCs w:val="28"/>
          <w:lang w:val="lv-LV"/>
        </w:rPr>
        <w:t>Nacionālā</w:t>
      </w:r>
      <w:r w:rsidR="00DB5DCE" w:rsidRPr="00E033CA">
        <w:rPr>
          <w:szCs w:val="28"/>
          <w:lang w:val="lv-LV"/>
        </w:rPr>
        <w:t xml:space="preserve"> pozīcija Nr.</w:t>
      </w:r>
      <w:r w:rsidRPr="00E033CA">
        <w:rPr>
          <w:szCs w:val="28"/>
          <w:lang w:val="lv-LV"/>
        </w:rPr>
        <w:t>2</w:t>
      </w:r>
      <w:r w:rsidR="00D93CBA" w:rsidRPr="00E033CA">
        <w:rPr>
          <w:szCs w:val="28"/>
          <w:lang w:val="lv-LV"/>
        </w:rPr>
        <w:t>)</w:t>
      </w:r>
      <w:r w:rsidR="00E033CA">
        <w:rPr>
          <w:b/>
          <w:szCs w:val="28"/>
          <w:lang w:val="lv-LV"/>
        </w:rPr>
        <w:t xml:space="preserve"> - </w:t>
      </w:r>
      <w:r w:rsidRPr="00E033CA">
        <w:rPr>
          <w:i/>
          <w:szCs w:val="28"/>
          <w:lang w:val="lv-LV"/>
        </w:rPr>
        <w:t>Daļējas vispārējas pieejas panākšana</w:t>
      </w:r>
    </w:p>
    <w:p w:rsidR="00E033CA" w:rsidRPr="00E033CA" w:rsidRDefault="00E033CA" w:rsidP="00E033CA">
      <w:pPr>
        <w:pStyle w:val="Sarakstarindkopa"/>
        <w:jc w:val="both"/>
        <w:rPr>
          <w:b/>
          <w:i/>
          <w:szCs w:val="28"/>
          <w:lang w:val="lv-LV"/>
        </w:rPr>
      </w:pPr>
    </w:p>
    <w:p w:rsidR="00265972" w:rsidRPr="002A5ED5" w:rsidRDefault="00645B6E" w:rsidP="00645B6E">
      <w:pPr>
        <w:ind w:firstLine="720"/>
        <w:jc w:val="both"/>
        <w:rPr>
          <w:szCs w:val="28"/>
          <w:lang w:val="lv-LV"/>
        </w:rPr>
      </w:pPr>
      <w:r w:rsidRPr="002A5ED5">
        <w:rPr>
          <w:szCs w:val="28"/>
          <w:lang w:val="lv-LV"/>
        </w:rPr>
        <w:t xml:space="preserve">Balsoties uz Eiropas Komisijas sākotnējo priekšlikumu programmai „Eiropa pilsoņiem”, Dānijas prezidentūra </w:t>
      </w:r>
      <w:r w:rsidR="002A5ED5" w:rsidRPr="002A5ED5">
        <w:rPr>
          <w:szCs w:val="28"/>
          <w:lang w:val="lv-LV"/>
        </w:rPr>
        <w:t>sadarbībā ar dalībvalstīm</w:t>
      </w:r>
      <w:r w:rsidRPr="002A5ED5">
        <w:rPr>
          <w:szCs w:val="28"/>
          <w:lang w:val="lv-LV"/>
        </w:rPr>
        <w:t xml:space="preserve"> ir sagatavojusi kompromisa priekšlikumu, par kuru ES Ministru Padomē paredzēts panākt daļēju vispārēju pieeju.</w:t>
      </w:r>
    </w:p>
    <w:p w:rsidR="00645B6E" w:rsidRDefault="00645B6E" w:rsidP="00645B6E">
      <w:pPr>
        <w:ind w:firstLine="720"/>
        <w:jc w:val="both"/>
        <w:rPr>
          <w:lang w:val="lv-LV"/>
        </w:rPr>
      </w:pPr>
      <w:r w:rsidRPr="002A5ED5">
        <w:rPr>
          <w:lang w:val="lv-LV"/>
        </w:rPr>
        <w:t xml:space="preserve">Priekšlikuma vispārīgais mērķis ir </w:t>
      </w:r>
      <w:r w:rsidRPr="0085433C">
        <w:rPr>
          <w:lang w:val="lv-LV"/>
        </w:rPr>
        <w:t>tuvināt Eiropu tuvāk</w:t>
      </w:r>
      <w:r w:rsidRPr="002A5ED5">
        <w:rPr>
          <w:lang w:val="lv-LV"/>
        </w:rPr>
        <w:t xml:space="preserve"> tās pilsoņiem, veicinot izpratni par ES, stiprinot Eiropas pilsonību un uzlabojot pilsoniskās sabiedrības līdzdalības iespējas ES līmenī. </w:t>
      </w:r>
    </w:p>
    <w:p w:rsidR="00FD6606" w:rsidRPr="002A5ED5" w:rsidRDefault="00FD6606" w:rsidP="00645B6E">
      <w:pPr>
        <w:ind w:firstLine="720"/>
        <w:jc w:val="both"/>
        <w:rPr>
          <w:lang w:val="lv-LV"/>
        </w:rPr>
      </w:pPr>
      <w:r>
        <w:rPr>
          <w:lang w:val="lv-LV"/>
        </w:rPr>
        <w:t xml:space="preserve">Programma sastāv no divām daļām, kuras atspoguļo tās īpašos mērķus. No vienas puses, </w:t>
      </w:r>
      <w:r w:rsidR="00EF3BD5" w:rsidRPr="008453A9">
        <w:rPr>
          <w:lang w:val="lv-LV"/>
        </w:rPr>
        <w:t xml:space="preserve">veicinot debates, pārdomas un </w:t>
      </w:r>
      <w:r w:rsidR="00EF3BD5">
        <w:rPr>
          <w:lang w:val="lv-LV"/>
        </w:rPr>
        <w:t xml:space="preserve">sadarbības </w:t>
      </w:r>
      <w:r w:rsidR="00EF3BD5" w:rsidRPr="008453A9">
        <w:rPr>
          <w:lang w:val="lv-LV"/>
        </w:rPr>
        <w:t>tīklu attīstību,</w:t>
      </w:r>
      <w:r w:rsidR="00EF3BD5">
        <w:rPr>
          <w:lang w:val="lv-LV"/>
        </w:rPr>
        <w:t xml:space="preserve"> </w:t>
      </w:r>
      <w:r w:rsidR="00EF3BD5" w:rsidRPr="00EF3BD5">
        <w:rPr>
          <w:lang w:val="lv-LV"/>
        </w:rPr>
        <w:lastRenderedPageBreak/>
        <w:t>uzlabot izpratni par piemiņu , kopējo vēsturi un vērtībām, kā arī par</w:t>
      </w:r>
      <w:r w:rsidR="00EF3BD5">
        <w:rPr>
          <w:lang w:val="lv-LV"/>
        </w:rPr>
        <w:t xml:space="preserve"> </w:t>
      </w:r>
      <w:r w:rsidR="0085433C">
        <w:rPr>
          <w:lang w:val="lv-LV"/>
        </w:rPr>
        <w:t xml:space="preserve">ES </w:t>
      </w:r>
      <w:r w:rsidR="00EF3BD5" w:rsidRPr="008453A9">
        <w:rPr>
          <w:lang w:val="lv-LV"/>
        </w:rPr>
        <w:t>mērķi veicināt mieru, stiprināt savas vērtības un savu tautu labklājību</w:t>
      </w:r>
      <w:r w:rsidR="00EF3BD5">
        <w:rPr>
          <w:lang w:val="lv-LV"/>
        </w:rPr>
        <w:t xml:space="preserve">, no otras puses, </w:t>
      </w:r>
      <w:r w:rsidRPr="008453A9">
        <w:rPr>
          <w:lang w:val="lv-LV"/>
        </w:rPr>
        <w:t xml:space="preserve">sekmēt pilsoņu demokrātisko un sabiedrisko līdzdalību </w:t>
      </w:r>
      <w:r w:rsidR="0085433C">
        <w:rPr>
          <w:lang w:val="lv-LV"/>
        </w:rPr>
        <w:t>ES</w:t>
      </w:r>
      <w:r w:rsidRPr="008453A9">
        <w:rPr>
          <w:lang w:val="lv-LV"/>
        </w:rPr>
        <w:t xml:space="preserve"> līmenī, pilnveidojot pilsoņu izpratni par </w:t>
      </w:r>
      <w:r w:rsidR="0085433C">
        <w:rPr>
          <w:lang w:val="lv-LV"/>
        </w:rPr>
        <w:t>ES</w:t>
      </w:r>
      <w:r w:rsidRPr="008453A9">
        <w:rPr>
          <w:lang w:val="lv-LV"/>
        </w:rPr>
        <w:t xml:space="preserve"> politikas veidošanas procesiem un veicinot sabiedriskās iesaistīšanās un brīvprātīgā darba iespējas </w:t>
      </w:r>
      <w:r w:rsidR="0085433C">
        <w:rPr>
          <w:lang w:val="lv-LV"/>
        </w:rPr>
        <w:t>ES</w:t>
      </w:r>
      <w:r w:rsidRPr="008453A9">
        <w:rPr>
          <w:lang w:val="lv-LV"/>
        </w:rPr>
        <w:t xml:space="preserve"> līmenī.</w:t>
      </w:r>
    </w:p>
    <w:p w:rsidR="002A5ED5" w:rsidRPr="002A5ED5" w:rsidRDefault="00FD6606" w:rsidP="00EF3BD5">
      <w:pPr>
        <w:ind w:firstLine="720"/>
        <w:jc w:val="both"/>
        <w:rPr>
          <w:lang w:val="lv-LV"/>
        </w:rPr>
      </w:pPr>
      <w:r w:rsidRPr="002A5ED5">
        <w:rPr>
          <w:lang w:val="lv-LV" w:eastAsia="lv-LV"/>
        </w:rPr>
        <w:t>Programma būs pieejama visām ieinteresētajām pusēm, kuras veicina Ei</w:t>
      </w:r>
      <w:r>
        <w:rPr>
          <w:lang w:val="lv-LV" w:eastAsia="lv-LV"/>
        </w:rPr>
        <w:t xml:space="preserve">ropas pilsonību un integrāciju. </w:t>
      </w:r>
      <w:r w:rsidR="00EF3BD5">
        <w:rPr>
          <w:lang w:val="lv-LV"/>
        </w:rPr>
        <w:t>P</w:t>
      </w:r>
      <w:r w:rsidR="002A5ED5" w:rsidRPr="002A5ED5">
        <w:rPr>
          <w:lang w:val="lv-LV"/>
        </w:rPr>
        <w:t>rogrammas „Eiropa pilsoņiem” īstenošanai paredzētais finansējums laikposmā no 2014.gada 1.janvāra līdz 2020.gada 31.decem</w:t>
      </w:r>
      <w:r>
        <w:rPr>
          <w:lang w:val="lv-LV"/>
        </w:rPr>
        <w:t xml:space="preserve">brim paredzēts EUR 229 miljoni. </w:t>
      </w:r>
      <w:r w:rsidR="002A5ED5" w:rsidRPr="002A5ED5">
        <w:rPr>
          <w:lang w:val="lv-LV"/>
        </w:rPr>
        <w:t xml:space="preserve"> </w:t>
      </w:r>
    </w:p>
    <w:p w:rsidR="00FD6606" w:rsidRPr="004B27BE" w:rsidRDefault="00FD6606" w:rsidP="00FD6606">
      <w:pPr>
        <w:ind w:firstLine="720"/>
        <w:jc w:val="both"/>
        <w:rPr>
          <w:lang w:val="lv-LV"/>
        </w:rPr>
      </w:pPr>
      <w:r w:rsidRPr="004B27BE">
        <w:rPr>
          <w:b/>
          <w:lang w:val="lv-LV"/>
        </w:rPr>
        <w:t>Latvija atbalsta daļējas vispārējās pieejas pieņemšanu attiecībā uz Dānijas prezidentūras sagatavoto kompromisa priekšlikumu regulai, ar ko laikposmam no 2014. līdz 2020.gada izveido programmu „Eiropa pilsoņiem”</w:t>
      </w:r>
      <w:r w:rsidRPr="004B27BE">
        <w:rPr>
          <w:lang w:val="lv-LV"/>
        </w:rPr>
        <w:t xml:space="preserve">. Pozitīvi ir vērtējams tas, ka programma turpinās stiprināt izpratni par Eiropas vēsturisko piemiņu un citiem būtiskiem pagrieziena punktiem Eiropas jaunāko laiku vēsturē, balstītu uz kopīgām vērtībām, kultūru daudzveidību un ES izveidošanas mērķiem, kā arī padarīs iedzīvotājiem saprotamu un īstenojamu Eiropas ideju, sekmējot un cildinot Eiropas vērtības un sasniegumus, vienlaikus saglabājot pagātnes piemiņu. </w:t>
      </w:r>
    </w:p>
    <w:p w:rsidR="00265972" w:rsidRPr="00265972" w:rsidRDefault="00265972" w:rsidP="00A87775">
      <w:pPr>
        <w:ind w:left="1035"/>
        <w:jc w:val="both"/>
        <w:rPr>
          <w:szCs w:val="28"/>
          <w:lang w:val="lv-LV"/>
        </w:rPr>
      </w:pPr>
    </w:p>
    <w:p w:rsidR="009D3AFF" w:rsidRPr="00E033CA" w:rsidRDefault="00E033CA" w:rsidP="00E033CA">
      <w:pPr>
        <w:numPr>
          <w:ilvl w:val="0"/>
          <w:numId w:val="22"/>
        </w:numPr>
        <w:jc w:val="both"/>
        <w:rPr>
          <w:szCs w:val="28"/>
          <w:lang w:val="lv-LV"/>
        </w:rPr>
      </w:pPr>
      <w:r w:rsidRPr="00E033CA">
        <w:rPr>
          <w:b/>
          <w:szCs w:val="28"/>
          <w:lang w:val="lv-LV" w:eastAsia="lv-LV"/>
        </w:rPr>
        <w:t>Padomes lēmums</w:t>
      </w:r>
      <w:r w:rsidR="007D0119" w:rsidRPr="00E033CA">
        <w:rPr>
          <w:b/>
          <w:szCs w:val="28"/>
          <w:lang w:val="lv-LV" w:eastAsia="lv-LV"/>
        </w:rPr>
        <w:t xml:space="preserve">, </w:t>
      </w:r>
      <w:r w:rsidR="007D0119" w:rsidRPr="00E033CA">
        <w:rPr>
          <w:b/>
          <w:szCs w:val="28"/>
          <w:lang w:val="lv-LV"/>
        </w:rPr>
        <w:t xml:space="preserve">ar ko izraugās Eiropas kultūras galvaspilsētu 2016.gadā Spānijā un Polijā </w:t>
      </w:r>
      <w:r w:rsidR="00C24128" w:rsidRPr="00E033CA">
        <w:rPr>
          <w:szCs w:val="28"/>
          <w:lang w:val="lv-LV"/>
        </w:rPr>
        <w:t>(</w:t>
      </w:r>
      <w:r w:rsidR="00E21044" w:rsidRPr="00E033CA">
        <w:rPr>
          <w:szCs w:val="28"/>
          <w:lang w:val="lv-LV"/>
        </w:rPr>
        <w:t>Nacionālā</w:t>
      </w:r>
      <w:r w:rsidR="00DB5DCE" w:rsidRPr="00E033CA">
        <w:rPr>
          <w:szCs w:val="28"/>
          <w:lang w:val="lv-LV"/>
        </w:rPr>
        <w:t xml:space="preserve"> pozīcija Nr.</w:t>
      </w:r>
      <w:r w:rsidR="00175282" w:rsidRPr="00E033CA">
        <w:rPr>
          <w:szCs w:val="28"/>
          <w:lang w:val="lv-LV"/>
        </w:rPr>
        <w:t>1</w:t>
      </w:r>
      <w:r w:rsidR="00C24128" w:rsidRPr="00E033CA">
        <w:rPr>
          <w:szCs w:val="28"/>
          <w:lang w:val="lv-LV"/>
        </w:rPr>
        <w:t>)</w:t>
      </w:r>
      <w:r w:rsidRPr="00E033CA">
        <w:rPr>
          <w:szCs w:val="28"/>
          <w:lang w:val="lv-LV"/>
        </w:rPr>
        <w:t xml:space="preserve"> </w:t>
      </w:r>
      <w:r>
        <w:rPr>
          <w:szCs w:val="28"/>
          <w:lang w:val="lv-LV"/>
        </w:rPr>
        <w:t xml:space="preserve">- </w:t>
      </w:r>
      <w:r w:rsidR="007D0119" w:rsidRPr="00E033CA">
        <w:rPr>
          <w:i/>
          <w:szCs w:val="28"/>
          <w:lang w:val="lv-LV"/>
        </w:rPr>
        <w:t>Padomes lēmuma pieņemšana</w:t>
      </w:r>
    </w:p>
    <w:p w:rsidR="00E033CA" w:rsidRPr="00E033CA" w:rsidRDefault="00E033CA" w:rsidP="00E033CA">
      <w:pPr>
        <w:ind w:left="720"/>
        <w:jc w:val="both"/>
        <w:rPr>
          <w:szCs w:val="28"/>
          <w:lang w:val="lv-LV"/>
        </w:rPr>
      </w:pPr>
    </w:p>
    <w:p w:rsidR="00B361F2" w:rsidRPr="00B361F2" w:rsidRDefault="00B361F2" w:rsidP="00B361F2">
      <w:pPr>
        <w:ind w:firstLine="720"/>
        <w:jc w:val="both"/>
        <w:rPr>
          <w:szCs w:val="28"/>
          <w:lang w:val="lv-LV"/>
        </w:rPr>
      </w:pPr>
      <w:r w:rsidRPr="00B361F2">
        <w:rPr>
          <w:szCs w:val="28"/>
          <w:lang w:val="lv-LV"/>
        </w:rPr>
        <w:t xml:space="preserve">Padomes lēmums paredz, ka Spānijas pilsēta </w:t>
      </w:r>
      <w:proofErr w:type="spellStart"/>
      <w:r w:rsidRPr="00B361F2">
        <w:rPr>
          <w:szCs w:val="28"/>
          <w:lang w:val="lv-LV"/>
        </w:rPr>
        <w:t>Donostija-Sansebastjana</w:t>
      </w:r>
      <w:proofErr w:type="spellEnd"/>
      <w:r w:rsidRPr="00B361F2">
        <w:rPr>
          <w:szCs w:val="28"/>
          <w:lang w:val="lv-LV"/>
        </w:rPr>
        <w:t xml:space="preserve"> (</w:t>
      </w:r>
      <w:proofErr w:type="spellStart"/>
      <w:r w:rsidRPr="00B361F2">
        <w:rPr>
          <w:i/>
          <w:iCs/>
          <w:szCs w:val="28"/>
          <w:lang w:val="lv-LV"/>
        </w:rPr>
        <w:t>Donostia-San</w:t>
      </w:r>
      <w:proofErr w:type="spellEnd"/>
      <w:r w:rsidRPr="00B361F2">
        <w:rPr>
          <w:i/>
          <w:iCs/>
          <w:szCs w:val="28"/>
          <w:lang w:val="lv-LV"/>
        </w:rPr>
        <w:t xml:space="preserve"> </w:t>
      </w:r>
      <w:proofErr w:type="spellStart"/>
      <w:r w:rsidRPr="00B361F2">
        <w:rPr>
          <w:i/>
          <w:iCs/>
          <w:szCs w:val="28"/>
          <w:lang w:val="lv-LV"/>
        </w:rPr>
        <w:t>Sebastián</w:t>
      </w:r>
      <w:proofErr w:type="spellEnd"/>
      <w:r w:rsidRPr="00B361F2">
        <w:rPr>
          <w:szCs w:val="28"/>
          <w:lang w:val="lv-LV"/>
        </w:rPr>
        <w:t xml:space="preserve">) un Polijas pilsēta </w:t>
      </w:r>
      <w:proofErr w:type="spellStart"/>
      <w:r w:rsidRPr="00B361F2">
        <w:rPr>
          <w:szCs w:val="28"/>
          <w:lang w:val="lv-LV"/>
        </w:rPr>
        <w:t>Vroclava</w:t>
      </w:r>
      <w:proofErr w:type="spellEnd"/>
      <w:r w:rsidRPr="00B361F2">
        <w:rPr>
          <w:szCs w:val="28"/>
          <w:lang w:val="lv-LV"/>
        </w:rPr>
        <w:t xml:space="preserve"> (</w:t>
      </w:r>
      <w:proofErr w:type="spellStart"/>
      <w:r w:rsidRPr="00B361F2">
        <w:rPr>
          <w:i/>
          <w:iCs/>
          <w:szCs w:val="28"/>
          <w:lang w:val="lv-LV"/>
        </w:rPr>
        <w:t>Wrocław</w:t>
      </w:r>
      <w:proofErr w:type="spellEnd"/>
      <w:r w:rsidRPr="00B361F2">
        <w:rPr>
          <w:szCs w:val="28"/>
          <w:lang w:val="lv-LV"/>
        </w:rPr>
        <w:t>) tiek izraudzītas par Eiropas Kultūras galvaspilsētām 2016.gadā. Padomes lēmums izstrādāts, pamatojoties uz Eiropas Komisijas 2012.gada 29.marta ieteikumu un Eiropas Parlamenta labvēlīgu atzinumu.</w:t>
      </w:r>
    </w:p>
    <w:p w:rsidR="00B361F2" w:rsidRDefault="00B361F2" w:rsidP="00870326">
      <w:pPr>
        <w:ind w:firstLine="720"/>
        <w:jc w:val="both"/>
        <w:rPr>
          <w:b/>
          <w:szCs w:val="28"/>
          <w:lang w:val="lv-LV"/>
        </w:rPr>
      </w:pPr>
      <w:r w:rsidRPr="00B361F2">
        <w:rPr>
          <w:b/>
          <w:szCs w:val="28"/>
          <w:lang w:val="lv-LV"/>
        </w:rPr>
        <w:t>Latvija atbalsta Padomes lēmum</w:t>
      </w:r>
      <w:r w:rsidR="00E033CA">
        <w:rPr>
          <w:b/>
          <w:szCs w:val="28"/>
          <w:lang w:val="lv-LV"/>
        </w:rPr>
        <w:t xml:space="preserve">a pieņemšanu. </w:t>
      </w:r>
    </w:p>
    <w:p w:rsidR="00E033CA" w:rsidRPr="00B361F2" w:rsidRDefault="00E033CA" w:rsidP="00D45C5D">
      <w:pPr>
        <w:ind w:firstLine="360"/>
        <w:jc w:val="both"/>
        <w:rPr>
          <w:szCs w:val="28"/>
          <w:lang w:val="lv-LV"/>
        </w:rPr>
      </w:pPr>
    </w:p>
    <w:p w:rsidR="007D0119" w:rsidRPr="00E033CA" w:rsidRDefault="007D0119" w:rsidP="00E033CA">
      <w:pPr>
        <w:numPr>
          <w:ilvl w:val="0"/>
          <w:numId w:val="22"/>
        </w:numPr>
        <w:jc w:val="both"/>
        <w:rPr>
          <w:szCs w:val="28"/>
          <w:lang w:val="lv-LV"/>
        </w:rPr>
      </w:pPr>
      <w:r w:rsidRPr="00E033CA">
        <w:rPr>
          <w:b/>
          <w:lang w:val="lv-LV"/>
        </w:rPr>
        <w:t>priekšlikums Eiropas Parlamenta un Padomes regulai, ar ko izveido programmu “Radošā Eiropa”</w:t>
      </w:r>
      <w:r w:rsidR="00E033CA">
        <w:rPr>
          <w:szCs w:val="28"/>
          <w:lang w:val="lv-LV"/>
        </w:rPr>
        <w:t xml:space="preserve"> </w:t>
      </w:r>
      <w:r w:rsidRPr="00E033CA">
        <w:rPr>
          <w:szCs w:val="28"/>
          <w:lang w:val="lv-LV"/>
        </w:rPr>
        <w:t>(Nacionālā pozīcija Nr.2)</w:t>
      </w:r>
      <w:r w:rsidR="00E033CA">
        <w:rPr>
          <w:szCs w:val="28"/>
          <w:lang w:val="lv-LV"/>
        </w:rPr>
        <w:t xml:space="preserve"> - </w:t>
      </w:r>
      <w:r w:rsidRPr="00E033CA">
        <w:rPr>
          <w:i/>
          <w:szCs w:val="28"/>
          <w:lang w:val="lv-LV"/>
        </w:rPr>
        <w:t>Daļējas vispārējas pieejas panākšana</w:t>
      </w:r>
    </w:p>
    <w:p w:rsidR="00E033CA" w:rsidRPr="00E033CA" w:rsidRDefault="00E033CA" w:rsidP="00E033CA">
      <w:pPr>
        <w:ind w:left="720"/>
        <w:jc w:val="both"/>
        <w:rPr>
          <w:szCs w:val="28"/>
          <w:lang w:val="lv-LV"/>
        </w:rPr>
      </w:pPr>
    </w:p>
    <w:p w:rsidR="00EF3BD5" w:rsidRPr="002A5ED5" w:rsidRDefault="00EF3BD5" w:rsidP="00EF3BD5">
      <w:pPr>
        <w:ind w:firstLine="720"/>
        <w:jc w:val="both"/>
        <w:rPr>
          <w:szCs w:val="28"/>
          <w:lang w:val="lv-LV"/>
        </w:rPr>
      </w:pPr>
      <w:r w:rsidRPr="002A5ED5">
        <w:rPr>
          <w:szCs w:val="28"/>
          <w:lang w:val="lv-LV"/>
        </w:rPr>
        <w:t>Balsoties uz Eiropas Komisijas sākotnējo priekšlikumu programmai „</w:t>
      </w:r>
      <w:r>
        <w:rPr>
          <w:szCs w:val="28"/>
          <w:lang w:val="lv-LV"/>
        </w:rPr>
        <w:t>Radošā</w:t>
      </w:r>
      <w:r w:rsidR="00C716DF">
        <w:rPr>
          <w:szCs w:val="28"/>
          <w:lang w:val="lv-LV"/>
        </w:rPr>
        <w:t xml:space="preserve"> Eiropa</w:t>
      </w:r>
      <w:r w:rsidRPr="002A5ED5">
        <w:rPr>
          <w:szCs w:val="28"/>
          <w:lang w:val="lv-LV"/>
        </w:rPr>
        <w:t>”, Dānijas prezidentūra sadarbībā ar dalībvalstīm ir sagat</w:t>
      </w:r>
      <w:r w:rsidR="00A713D6">
        <w:rPr>
          <w:szCs w:val="28"/>
          <w:lang w:val="lv-LV"/>
        </w:rPr>
        <w:t>avojusi kompromisa priekšlikumu.</w:t>
      </w:r>
    </w:p>
    <w:p w:rsidR="00EF3BD5" w:rsidRDefault="00EF3BD5" w:rsidP="00EF3BD5">
      <w:pPr>
        <w:autoSpaceDE w:val="0"/>
        <w:autoSpaceDN w:val="0"/>
        <w:adjustRightInd w:val="0"/>
        <w:ind w:firstLine="720"/>
        <w:jc w:val="both"/>
        <w:rPr>
          <w:noProof/>
          <w:lang w:val="lv-LV"/>
        </w:rPr>
      </w:pPr>
      <w:r>
        <w:rPr>
          <w:noProof/>
          <w:lang w:val="lv-LV"/>
        </w:rPr>
        <w:t xml:space="preserve">Priekšlikums programmai „Radošā Eiropa” paredz vienā programmā apvienot tādas līdzšinējās ES atbalsta programmas </w:t>
      </w:r>
      <w:r w:rsidRPr="00EF3BD5">
        <w:rPr>
          <w:noProof/>
          <w:lang w:val="lv-LV"/>
        </w:rPr>
        <w:t>kā „Kultūra” (</w:t>
      </w:r>
      <w:r w:rsidRPr="00EF3BD5">
        <w:rPr>
          <w:i/>
          <w:noProof/>
          <w:lang w:val="lv-LV"/>
        </w:rPr>
        <w:t>atbalsts kultūras projektiem</w:t>
      </w:r>
      <w:r w:rsidRPr="00EF3BD5">
        <w:rPr>
          <w:noProof/>
          <w:lang w:val="lv-LV"/>
        </w:rPr>
        <w:t>), „Media” (</w:t>
      </w:r>
      <w:r w:rsidRPr="00EF3BD5">
        <w:rPr>
          <w:i/>
          <w:noProof/>
          <w:lang w:val="lv-LV"/>
        </w:rPr>
        <w:t>atbalsts audiovizuālās nozares projektiem</w:t>
      </w:r>
      <w:r w:rsidRPr="00EF3BD5">
        <w:rPr>
          <w:noProof/>
          <w:lang w:val="lv-LV"/>
        </w:rPr>
        <w:t>) un „Media Mundus” (</w:t>
      </w:r>
      <w:r w:rsidRPr="00EF3BD5">
        <w:rPr>
          <w:i/>
          <w:noProof/>
          <w:lang w:val="lv-LV"/>
        </w:rPr>
        <w:t>atbalsts starptautiskiem</w:t>
      </w:r>
      <w:r w:rsidRPr="00692824">
        <w:rPr>
          <w:i/>
          <w:noProof/>
          <w:lang w:val="lv-LV"/>
        </w:rPr>
        <w:t xml:space="preserve"> sadarbības projektiem audiovizuālajā nozarē</w:t>
      </w:r>
      <w:r>
        <w:rPr>
          <w:noProof/>
          <w:lang w:val="lv-LV"/>
        </w:rPr>
        <w:t xml:space="preserve">). </w:t>
      </w:r>
      <w:r>
        <w:rPr>
          <w:lang w:val="lv-LV"/>
        </w:rPr>
        <w:t xml:space="preserve">Papildus priekšlikums paredz izveidot jaunu kultūras un radošās nozares garantiju fondu, lai uzlabotu šīs nozares mazo un vidējo uzņēmumu (MVU) un organizāciju piekļuvi finansējumam. </w:t>
      </w:r>
    </w:p>
    <w:p w:rsidR="00EF3BD5" w:rsidRDefault="00EF3BD5" w:rsidP="00EF3BD5">
      <w:pPr>
        <w:ind w:firstLine="720"/>
        <w:jc w:val="both"/>
        <w:rPr>
          <w:lang w:val="lv-LV"/>
        </w:rPr>
      </w:pPr>
      <w:r>
        <w:rPr>
          <w:lang w:val="lv-LV"/>
        </w:rPr>
        <w:lastRenderedPageBreak/>
        <w:t xml:space="preserve">Programma būs </w:t>
      </w:r>
      <w:r w:rsidRPr="00EF3BD5">
        <w:rPr>
          <w:lang w:val="lv-LV"/>
        </w:rPr>
        <w:t>atvērta visām kultūras un radošajām nozarēm,</w:t>
      </w:r>
      <w:r>
        <w:rPr>
          <w:lang w:val="lv-LV"/>
        </w:rPr>
        <w:t xml:space="preserve"> neatkarīgi no juridiskās personas veida (piemēram, nevalstiskās organizācijas, valsts un pašvaldību institūcijas un komercsabiedrības) un to darbības mērķiem. </w:t>
      </w:r>
    </w:p>
    <w:p w:rsidR="00EF3BD5" w:rsidRDefault="00EF3BD5" w:rsidP="00A713D6">
      <w:pPr>
        <w:ind w:firstLine="720"/>
        <w:jc w:val="both"/>
        <w:rPr>
          <w:lang w:val="lv-LV"/>
        </w:rPr>
      </w:pPr>
      <w:r w:rsidRPr="00EF3BD5">
        <w:rPr>
          <w:lang w:val="lv-LV"/>
        </w:rPr>
        <w:t>Priekšlikuma vispārīgais mērķis ir aizsargāt</w:t>
      </w:r>
      <w:r>
        <w:rPr>
          <w:lang w:val="lv-LV"/>
        </w:rPr>
        <w:t xml:space="preserve"> un veicināt Eiropas kultūru un valodu daudzveidību, kā arī nostiprināt kultūras un radošo nozaru konkurētspēju, lai veicinātu „ES2020” stratēģijas mērķus - gudru, ilgtspējīgu un iekļaujošu izaugsmi.  </w:t>
      </w:r>
    </w:p>
    <w:p w:rsidR="00265972" w:rsidRPr="00A713D6" w:rsidRDefault="00EF3BD5" w:rsidP="00EF3BD5">
      <w:pPr>
        <w:ind w:firstLine="720"/>
        <w:jc w:val="both"/>
        <w:rPr>
          <w:i/>
          <w:szCs w:val="28"/>
          <w:lang w:val="lv-LV"/>
        </w:rPr>
      </w:pPr>
      <w:r>
        <w:rPr>
          <w:lang w:val="lv-LV"/>
        </w:rPr>
        <w:t>Programma „Radošā Eiropa” sa</w:t>
      </w:r>
      <w:r w:rsidR="00E033CA">
        <w:rPr>
          <w:lang w:val="lv-LV"/>
        </w:rPr>
        <w:t xml:space="preserve">stāvēs no trīs daļām (kultūra, </w:t>
      </w:r>
      <w:proofErr w:type="spellStart"/>
      <w:r w:rsidR="00E033CA">
        <w:rPr>
          <w:lang w:val="lv-LV"/>
        </w:rPr>
        <w:t>media</w:t>
      </w:r>
      <w:proofErr w:type="spellEnd"/>
      <w:r w:rsidR="00E033CA">
        <w:rPr>
          <w:lang w:val="lv-LV"/>
        </w:rPr>
        <w:t xml:space="preserve"> un s</w:t>
      </w:r>
      <w:r>
        <w:rPr>
          <w:lang w:val="lv-LV"/>
        </w:rPr>
        <w:t xml:space="preserve">tarpnozaru), to īstenošanai </w:t>
      </w:r>
      <w:r w:rsidRPr="00A713D6">
        <w:rPr>
          <w:lang w:val="lv-LV"/>
        </w:rPr>
        <w:t>paredzēt</w:t>
      </w:r>
      <w:r w:rsidR="00A713D6" w:rsidRPr="00A713D6">
        <w:rPr>
          <w:lang w:val="lv-LV"/>
        </w:rPr>
        <w:t>ai</w:t>
      </w:r>
      <w:r w:rsidRPr="00A713D6">
        <w:rPr>
          <w:lang w:val="lv-LV"/>
        </w:rPr>
        <w:t xml:space="preserve">s finansējums laikposmā no 2014.gada 1.janvāra </w:t>
      </w:r>
      <w:r w:rsidRPr="00A713D6">
        <w:rPr>
          <w:szCs w:val="28"/>
          <w:lang w:val="lv-LV"/>
        </w:rPr>
        <w:t>līdz 2020.gada 31.decembrim būs EUR 1,801 miljardi</w:t>
      </w:r>
      <w:r w:rsidR="00A713D6" w:rsidRPr="00A713D6">
        <w:rPr>
          <w:szCs w:val="28"/>
          <w:lang w:val="lv-LV"/>
        </w:rPr>
        <w:t>.</w:t>
      </w:r>
      <w:r w:rsidR="009E5006">
        <w:rPr>
          <w:szCs w:val="28"/>
          <w:lang w:val="lv-LV"/>
        </w:rPr>
        <w:t xml:space="preserve"> Aptuveni 200 miljoni EUR paredzēts novirzīt kultūras un radošās nozares </w:t>
      </w:r>
      <w:r w:rsidR="00C716DF">
        <w:rPr>
          <w:szCs w:val="28"/>
          <w:lang w:val="lv-LV"/>
        </w:rPr>
        <w:t>G</w:t>
      </w:r>
      <w:r w:rsidR="009E5006">
        <w:rPr>
          <w:szCs w:val="28"/>
          <w:lang w:val="lv-LV"/>
        </w:rPr>
        <w:t xml:space="preserve">arantiju fonda izveidei un darbībai. </w:t>
      </w:r>
    </w:p>
    <w:p w:rsidR="0013310D" w:rsidRDefault="0013310D" w:rsidP="0013310D">
      <w:pPr>
        <w:framePr w:hSpace="180" w:wrap="around" w:vAnchor="text" w:hAnchor="text" w:y="9"/>
        <w:ind w:firstLine="720"/>
        <w:jc w:val="both"/>
        <w:rPr>
          <w:lang w:val="lv-LV"/>
        </w:rPr>
      </w:pPr>
      <w:r w:rsidRPr="00C3796F">
        <w:rPr>
          <w:b/>
          <w:lang w:val="lv-LV"/>
        </w:rPr>
        <w:t>Latvija atbalsta vispārēju daļēju pieeju Dānijas prezidentūras sagatavotajām kompromisa priekšlikumam regulai, ar ko iz</w:t>
      </w:r>
      <w:r>
        <w:rPr>
          <w:b/>
          <w:lang w:val="lv-LV"/>
        </w:rPr>
        <w:t xml:space="preserve">veido programmu „Radošā Eiropa”, </w:t>
      </w:r>
      <w:r>
        <w:rPr>
          <w:lang w:val="lv-LV"/>
        </w:rPr>
        <w:t xml:space="preserve">kas ir vienīgā ES atbalsta programma kultūras un audiovizuālajai nozarei un tā rada Latvijai iespēju iesaistīties projektos, kuru mērogs pārsniedz vienas valsts ietvaru un citā veidā iesaiste šādos plašos projektos nebūtu finansiāli iespējama. Tas ļauj Latvijas kultūras un audiovizuālajām institūcijām gūt rezultātus no plašākiem starptautiskiem projektiem un nodrošināt to pieejamību Latvijā. </w:t>
      </w:r>
    </w:p>
    <w:p w:rsidR="0013310D" w:rsidRPr="00C3796F" w:rsidRDefault="0013310D" w:rsidP="0013310D">
      <w:pPr>
        <w:rPr>
          <w:lang w:val="lv-LV"/>
        </w:rPr>
      </w:pPr>
    </w:p>
    <w:p w:rsidR="0013310D" w:rsidRPr="00BB474E" w:rsidRDefault="0013310D" w:rsidP="0013310D">
      <w:pPr>
        <w:jc w:val="both"/>
        <w:rPr>
          <w:b/>
          <w:lang w:val="lv-LV"/>
        </w:rPr>
      </w:pPr>
      <w:r w:rsidRPr="00BB474E">
        <w:rPr>
          <w:b/>
          <w:lang w:val="lv-LV"/>
        </w:rPr>
        <w:t>Atbildot uz Prezidentūras jautājumiem:</w:t>
      </w:r>
    </w:p>
    <w:p w:rsidR="0013310D" w:rsidRPr="00BB474E" w:rsidRDefault="0013310D" w:rsidP="0013310D">
      <w:pPr>
        <w:numPr>
          <w:ilvl w:val="0"/>
          <w:numId w:val="23"/>
        </w:numPr>
        <w:jc w:val="both"/>
        <w:rPr>
          <w:lang w:val="lv-LV"/>
        </w:rPr>
      </w:pPr>
      <w:r w:rsidRPr="00BB474E">
        <w:rPr>
          <w:lang w:val="lv-LV"/>
        </w:rPr>
        <w:t xml:space="preserve">Kāds ir Jūsu skatījums uz ierosināto garantiju fondu kā daļu no programmas „Radošā Eiropa”, kuras mērķis ir veicināt kultūru un valodu daudzveidību un nostiprināt kultūras un radošo nozaru konkurētspēju? </w:t>
      </w:r>
    </w:p>
    <w:p w:rsidR="0013310D" w:rsidRPr="0013310D" w:rsidRDefault="0013310D" w:rsidP="0013310D">
      <w:pPr>
        <w:numPr>
          <w:ilvl w:val="0"/>
          <w:numId w:val="23"/>
        </w:numPr>
        <w:jc w:val="both"/>
        <w:rPr>
          <w:lang w:val="lv-LV"/>
        </w:rPr>
      </w:pPr>
      <w:r w:rsidRPr="00BB474E">
        <w:rPr>
          <w:lang w:val="lv-LV"/>
        </w:rPr>
        <w:t xml:space="preserve">Vai Jūs saskatāt būtiskas iespējas un izaicinājumus garantiju fonda ieviešanai? </w:t>
      </w:r>
      <w:r w:rsidRPr="00BB474E">
        <w:rPr>
          <w:rStyle w:val="hps"/>
          <w:lang w:val="lv-LV"/>
        </w:rPr>
        <w:t>Ja</w:t>
      </w:r>
      <w:r w:rsidRPr="00BB474E">
        <w:rPr>
          <w:lang w:val="lv-LV"/>
        </w:rPr>
        <w:t xml:space="preserve"> </w:t>
      </w:r>
      <w:r w:rsidRPr="00BB474E">
        <w:rPr>
          <w:rStyle w:val="hps"/>
          <w:lang w:val="lv-LV"/>
        </w:rPr>
        <w:t>jūs</w:t>
      </w:r>
      <w:r w:rsidRPr="00BB474E">
        <w:rPr>
          <w:lang w:val="lv-LV"/>
        </w:rPr>
        <w:t xml:space="preserve"> </w:t>
      </w:r>
      <w:r w:rsidRPr="00BB474E">
        <w:rPr>
          <w:rStyle w:val="hps"/>
          <w:lang w:val="lv-LV"/>
        </w:rPr>
        <w:t>konstatējat, ka ir</w:t>
      </w:r>
      <w:r w:rsidRPr="00BB474E">
        <w:rPr>
          <w:lang w:val="lv-LV"/>
        </w:rPr>
        <w:t xml:space="preserve"> </w:t>
      </w:r>
      <w:r w:rsidRPr="00BB474E">
        <w:rPr>
          <w:rStyle w:val="hps"/>
          <w:lang w:val="lv-LV"/>
        </w:rPr>
        <w:t>šādas iespējas</w:t>
      </w:r>
      <w:r w:rsidRPr="00BB474E">
        <w:rPr>
          <w:lang w:val="lv-LV"/>
        </w:rPr>
        <w:t xml:space="preserve"> </w:t>
      </w:r>
      <w:r w:rsidRPr="00BB474E">
        <w:rPr>
          <w:rStyle w:val="hps"/>
          <w:lang w:val="lv-LV"/>
        </w:rPr>
        <w:t>un izaicinājumi</w:t>
      </w:r>
      <w:r w:rsidRPr="00BB474E">
        <w:rPr>
          <w:lang w:val="lv-LV"/>
        </w:rPr>
        <w:t xml:space="preserve">, </w:t>
      </w:r>
      <w:r w:rsidRPr="00BB474E">
        <w:rPr>
          <w:rStyle w:val="hps"/>
          <w:lang w:val="lv-LV"/>
        </w:rPr>
        <w:t>lūdzu</w:t>
      </w:r>
      <w:r w:rsidRPr="00BB474E">
        <w:rPr>
          <w:lang w:val="lv-LV"/>
        </w:rPr>
        <w:t xml:space="preserve">, norādiet </w:t>
      </w:r>
      <w:r w:rsidRPr="00BB474E">
        <w:rPr>
          <w:rStyle w:val="hps"/>
          <w:lang w:val="lv-LV"/>
        </w:rPr>
        <w:t>tos</w:t>
      </w:r>
      <w:r w:rsidRPr="00BB474E">
        <w:rPr>
          <w:lang w:val="lv-LV"/>
        </w:rPr>
        <w:t>.</w:t>
      </w:r>
    </w:p>
    <w:p w:rsidR="0013310D" w:rsidRPr="0013310D" w:rsidRDefault="0013310D" w:rsidP="00D42106">
      <w:pPr>
        <w:pStyle w:val="Sarakstarindkopa"/>
        <w:ind w:left="0" w:firstLine="720"/>
        <w:contextualSpacing w:val="0"/>
        <w:jc w:val="both"/>
        <w:rPr>
          <w:szCs w:val="28"/>
          <w:lang w:val="lv-LV"/>
        </w:rPr>
      </w:pPr>
      <w:r w:rsidRPr="0013310D">
        <w:rPr>
          <w:b/>
          <w:szCs w:val="28"/>
          <w:lang w:val="lv-LV"/>
        </w:rPr>
        <w:t>Latvija kopumā pozitīvi vērtē kultūras un radošās nozares garantiju fonda izveidi</w:t>
      </w:r>
      <w:r w:rsidRPr="0013310D">
        <w:rPr>
          <w:szCs w:val="28"/>
          <w:lang w:val="lv-LV"/>
        </w:rPr>
        <w:t xml:space="preserve">, kurš sniegs iespēju kultūras un radošajām nozarēm īstenot projektus uz aizdevuma pamata un veicinās izpratni, informētību par šādu projektu pienesumu Eiropas ekonomikai un tautsaimniecībai kopumā. Garantiju fonda sniegtais atbalsts kultūras un radošajām nozarēm sekmēs arī „ES 2020” stratēģijas mērķu sasniegšanu, proti, veicinās radošumu un daudzveidību, kuri ir būtiski inovāciju un uz zināšanām balstītas ekonomikas attīstībai, vienlaikus nostiprinot kultūras un radošās nozares konkurētspēju, kas sekmēs jaunu, augsti kvalificētu darba vietu veidošanos. </w:t>
      </w:r>
    </w:p>
    <w:p w:rsidR="0013310D" w:rsidRPr="0013310D" w:rsidRDefault="0013310D" w:rsidP="0013310D">
      <w:pPr>
        <w:pStyle w:val="Sarakstarindkopa"/>
        <w:ind w:left="0" w:firstLine="720"/>
        <w:contextualSpacing w:val="0"/>
        <w:jc w:val="both"/>
        <w:rPr>
          <w:szCs w:val="28"/>
          <w:lang w:val="lv-LV"/>
        </w:rPr>
      </w:pPr>
      <w:r w:rsidRPr="0013310D">
        <w:rPr>
          <w:szCs w:val="28"/>
          <w:lang w:val="lv-LV"/>
        </w:rPr>
        <w:t xml:space="preserve">Vienlaikus Latvija uzsver, ka Garantiju fonda sniegtajam atbalstam jāveicina kultūras un radošās nozares līdzsvarotu attīstību un atbalstam jābūt mērķtiecīgi virzītam, lai veicinātu mazāk attīstīto kultūras un radošo nozaru attīstību visā ES teritorijā, tādējādi vienmērīgi ceļot ES konkurētspēju. Uzskatām, ka Garantiju fonds sekmēs un dažādos kultūras un radošajā nozarēs iesaistītu organizāciju un uzņēmumu darbības sfēras. Svarīgi ir nodrošināt līdzsvaru starp kultūras un radošās nozares komerciālām un nekomerciālām </w:t>
      </w:r>
      <w:r w:rsidRPr="0013310D">
        <w:rPr>
          <w:szCs w:val="28"/>
          <w:lang w:val="lv-LV"/>
        </w:rPr>
        <w:lastRenderedPageBreak/>
        <w:t xml:space="preserve">aktivitātēm, tādējādi veicinot visu sabiedrības attīstībai svarīgo kultūras izpausmju, tostarp nekomerciālās kultūras un kultūras mantojuma harmonisku attīstību.  </w:t>
      </w:r>
    </w:p>
    <w:p w:rsidR="0013310D" w:rsidRPr="0013310D" w:rsidRDefault="0013310D" w:rsidP="0013310D">
      <w:pPr>
        <w:ind w:firstLine="720"/>
        <w:jc w:val="both"/>
        <w:rPr>
          <w:szCs w:val="28"/>
          <w:lang w:val="lv-LV"/>
        </w:rPr>
      </w:pPr>
      <w:r w:rsidRPr="0013310D">
        <w:rPr>
          <w:szCs w:val="28"/>
          <w:lang w:val="lv-LV"/>
        </w:rPr>
        <w:t xml:space="preserve">Latvijas vēlas izcelt, ka ļoti nozīmīgs brīdis būs Garantiju fonda ieviešanas pirmais posms, tāpēc būtu jāapsver iespēja pirms finanšu instrumenta ieviešanas, veidot pilotprojektus un to rezultātus demonstrēt iespējamajiem finanšu saņēmējiem. Uzskatām, ka Garantiju fonda darbība būtu regulāri jāuzrauga gan no ES dalībvalstu, gan Eiropas Komisijas puses. Būtu nepieciešams fonda vidus termiņa izvērtējums, kas sniegtu dalībvalstīm pārskatu, cik un kādas nozares pārstāvji piesakās un no kādām dalībvalstīm. Balstoties uz pieejamo informāciju, būtu jādomā par tālāk veicamajiem pasākumiem. </w:t>
      </w:r>
    </w:p>
    <w:p w:rsidR="0013310D" w:rsidRPr="0013310D" w:rsidRDefault="0013310D" w:rsidP="0013310D">
      <w:pPr>
        <w:pStyle w:val="Sarakstarindkopa"/>
        <w:ind w:left="0" w:firstLine="720"/>
        <w:contextualSpacing w:val="0"/>
        <w:jc w:val="both"/>
        <w:rPr>
          <w:szCs w:val="28"/>
          <w:lang w:val="lv-LV"/>
        </w:rPr>
      </w:pPr>
      <w:r w:rsidRPr="0013310D">
        <w:rPr>
          <w:szCs w:val="28"/>
          <w:lang w:val="lv-LV"/>
        </w:rPr>
        <w:t>Tāpēc Latvija ir gatava diskutēt par iespēju piemērot ‘pozitīvo diskrimināciju’ attiecībā uz valstīm, kurās kultūras un radošajām nozarēm pieeja finansējumam tirgus īpatnību dēļ var būt apgrūtinoša. Piemēram, kā minēts EK Ietekmes novērtējumā - tās finanšu iestādes, kuras darbosies šī finanšu instrumenta ietvaros pārrobežu vai reģionālā līmenī (proti, aptverot Ziemeļvalstis, Beniluksa valstis, Dienvidaustrumu valstis, Austrumeiropu u.c.) un ārpus lielajām valstīm (Vācija, Francija, Lielbritānija, Spānija un Itālija), varētu gūt labumu no vienkāršotākas pieejas šim garantiju mehānismam.</w:t>
      </w:r>
    </w:p>
    <w:p w:rsidR="0013310D" w:rsidRPr="0013310D" w:rsidRDefault="0013310D" w:rsidP="0013310D">
      <w:pPr>
        <w:pStyle w:val="Sarakstarindkopa"/>
        <w:ind w:left="0" w:firstLine="720"/>
        <w:contextualSpacing w:val="0"/>
        <w:jc w:val="both"/>
        <w:rPr>
          <w:szCs w:val="28"/>
          <w:lang w:val="lv-LV"/>
        </w:rPr>
      </w:pPr>
      <w:r w:rsidRPr="0013310D">
        <w:rPr>
          <w:szCs w:val="28"/>
          <w:lang w:val="lv-LV"/>
        </w:rPr>
        <w:t>Viens no lielākajiem izaicinājumiem Garantiju fonda darbībā būs nodrošināt līdzsvarotu ģeogrāfis</w:t>
      </w:r>
      <w:r w:rsidR="0085433C">
        <w:rPr>
          <w:szCs w:val="28"/>
          <w:lang w:val="lv-LV"/>
        </w:rPr>
        <w:t>ko pārklājumu</w:t>
      </w:r>
      <w:r w:rsidRPr="0013310D">
        <w:rPr>
          <w:szCs w:val="28"/>
          <w:lang w:val="lv-LV"/>
        </w:rPr>
        <w:t xml:space="preserve"> ne tikai attiecībā uz finanšu instrumenta pieejamību, bet arī praktisko izmantošanu (piemēram, jānodrošina viegli saprotama elektroniskā pieteikuma sistēma banku kredītiem), jo īpaši attiecībā uz valstīm ar nelielu iekšējā tirgus kapacitāti. Tā kā jaunais finanšu instruments finansiālā, laika un nozaru aptvēruma ziņā būs daudz apjomīgāks par līdzšinējo „</w:t>
      </w:r>
      <w:proofErr w:type="spellStart"/>
      <w:r w:rsidRPr="0013310D">
        <w:rPr>
          <w:szCs w:val="28"/>
          <w:lang w:val="lv-LV"/>
        </w:rPr>
        <w:t>Media</w:t>
      </w:r>
      <w:proofErr w:type="spellEnd"/>
      <w:r w:rsidRPr="0013310D">
        <w:rPr>
          <w:szCs w:val="28"/>
          <w:lang w:val="lv-LV"/>
        </w:rPr>
        <w:t>” ražošanas garantiju fondu, būtu nepieciešams, lai tā pārvaldības modelis tiktu veidots tā, lai nodrošinātu dažāda līmeņa, dažādu kultūras un radošās nozares profesionāļu vienkāršotāku un ērtāku pieeju informācijai, jo īpaši par banku kredītu piešķiršanas specifiku un prasībām citās ES dalībvalstīs. Papildus norādām, ka Garantiju fonda darbība jāveido tādējādi, lai tas nelabvēlīgi neietekmētu citus iespējamos atbalsta veidus, tāpēc būtu jāveicina pēc iespējas daudzveidīgāka pieeja dažādiem atbalsta instrumentiem.</w:t>
      </w:r>
    </w:p>
    <w:p w:rsidR="0013310D" w:rsidRPr="0013310D" w:rsidRDefault="0013310D" w:rsidP="0013310D">
      <w:pPr>
        <w:pStyle w:val="Sarakstarindkopa"/>
        <w:ind w:left="0" w:firstLine="720"/>
        <w:contextualSpacing w:val="0"/>
        <w:jc w:val="both"/>
        <w:rPr>
          <w:szCs w:val="28"/>
          <w:lang w:val="lv-LV"/>
        </w:rPr>
      </w:pPr>
      <w:r w:rsidRPr="0013310D">
        <w:rPr>
          <w:szCs w:val="28"/>
          <w:lang w:val="lv-LV"/>
        </w:rPr>
        <w:t xml:space="preserve">Vienlaikus, ņemot vērā Latvijas kultūras un radošo nozaru uzņēmumu un organizāciju nelielo pieredzi un zemo aktivitāti kredītu piesaistē kultūras un audiovizuālo darbu izmaksu segšanā, ne mazāk nozīmīgs jautājums ir kultūras un radošās nozares kapacitātes celšana ES dalībvalstīs. Tāpēc Latvija uzskata, jaunajam finanšu instrumentam būtu jāsniedz atbalsts apmācībām, semināriem un citiem praktiskiem informatīviem pasākumiem, kuri vērsti uz kultūras un radošās nozares pārstāvju zināšanu, iemaņu attīstīšanu par atbilstošu projektu, biznesa plānu izstrādi banku kredītu saņemšanai.  </w:t>
      </w:r>
    </w:p>
    <w:p w:rsidR="0013310D" w:rsidRPr="0013310D" w:rsidRDefault="0013310D" w:rsidP="0013310D">
      <w:pPr>
        <w:ind w:firstLine="720"/>
        <w:jc w:val="both"/>
        <w:rPr>
          <w:szCs w:val="28"/>
          <w:lang w:val="lv-LV"/>
        </w:rPr>
      </w:pPr>
      <w:r w:rsidRPr="0013310D">
        <w:rPr>
          <w:szCs w:val="28"/>
          <w:lang w:val="lv-LV"/>
        </w:rPr>
        <w:t xml:space="preserve">Pakārtoti kultūras un radošās nozares kapacitātes celšanas pasākumiem dalībvalstīs, pozitīvi vērtējami arī finanšu instrumenta pasākumi attiecībā uz finanšu iestāžu kapacitātes celšanu, proti, attīstot, banku darbinieku kapacitāti un </w:t>
      </w:r>
      <w:r w:rsidRPr="0013310D">
        <w:rPr>
          <w:szCs w:val="28"/>
          <w:lang w:val="lv-LV"/>
        </w:rPr>
        <w:lastRenderedPageBreak/>
        <w:t xml:space="preserve">prasmes izvērtēt kultūras un radošo nozaru iesniegto projektu specifisko raksturu, kuros riska izvērtējumu nevar veikt tik standartizēti kā citās nozarēs. Piemēram, atsevišķu kultūras un radošās nozares </w:t>
      </w:r>
      <w:proofErr w:type="spellStart"/>
      <w:r w:rsidRPr="0013310D">
        <w:rPr>
          <w:szCs w:val="28"/>
          <w:lang w:val="lv-LV"/>
        </w:rPr>
        <w:t>mikro-uzņēmumu</w:t>
      </w:r>
      <w:proofErr w:type="spellEnd"/>
      <w:r w:rsidRPr="0013310D">
        <w:rPr>
          <w:szCs w:val="28"/>
          <w:lang w:val="lv-LV"/>
        </w:rPr>
        <w:t xml:space="preserve"> darbība ir īslaicīga un to izveidošana ir vērsta uz konkrētu projektu. Tāpēc ir jārisina jautājums par piekļuvi kredītam tieši kultūras un radošajām nozarēm kā jauniem izaugsmes avotiem, kuriem nepieciešami jauni finansējuma veidi, kuri būtu pielāgoti šīs nozares uzņēmējdarbības specifikai.</w:t>
      </w:r>
    </w:p>
    <w:p w:rsidR="0013310D" w:rsidRPr="0013310D" w:rsidRDefault="0013310D" w:rsidP="0013310D">
      <w:pPr>
        <w:ind w:firstLine="360"/>
        <w:jc w:val="both"/>
        <w:rPr>
          <w:szCs w:val="28"/>
          <w:lang w:val="lv-LV"/>
        </w:rPr>
      </w:pPr>
      <w:r w:rsidRPr="0013310D">
        <w:rPr>
          <w:szCs w:val="28"/>
          <w:lang w:val="lv-LV"/>
        </w:rPr>
        <w:t xml:space="preserve">Uzskatām, ka finanšu instrumenta darbības laikā tiks piesaistītas Eiropas bankas, kurām ir pieredze atbalstīt radošus projektus, jo tām tiks samazināts risks ar Garantiju fonda starpniecību, tādējādi tiks attīstīta finanšu un kultūras/radošo sektoru sadarbības labā prakse. Attīstītās iestrādes ļaus nākotnē arī Latvijā pārņemt citu valstu pieredzi. </w:t>
      </w:r>
    </w:p>
    <w:p w:rsidR="00265972" w:rsidRPr="00C32273" w:rsidRDefault="00265972" w:rsidP="009D3AFF">
      <w:pPr>
        <w:ind w:left="1035"/>
        <w:jc w:val="both"/>
        <w:rPr>
          <w:i/>
          <w:szCs w:val="28"/>
          <w:lang w:val="lv-LV"/>
        </w:rPr>
      </w:pPr>
    </w:p>
    <w:p w:rsidR="003676DD" w:rsidRPr="00E21044" w:rsidRDefault="003E34BC" w:rsidP="00E033CA">
      <w:pPr>
        <w:pStyle w:val="Sarakstarindkopa"/>
        <w:numPr>
          <w:ilvl w:val="0"/>
          <w:numId w:val="22"/>
        </w:numPr>
        <w:jc w:val="both"/>
        <w:rPr>
          <w:szCs w:val="28"/>
          <w:lang w:val="lv-LV"/>
        </w:rPr>
      </w:pPr>
      <w:r>
        <w:rPr>
          <w:szCs w:val="28"/>
          <w:lang w:val="lv-LV"/>
        </w:rPr>
        <w:t>S</w:t>
      </w:r>
      <w:r w:rsidR="00D45C5D">
        <w:rPr>
          <w:szCs w:val="28"/>
          <w:lang w:val="lv-LV"/>
        </w:rPr>
        <w:t>adaļā „C</w:t>
      </w:r>
      <w:r w:rsidR="003676DD">
        <w:rPr>
          <w:szCs w:val="28"/>
          <w:lang w:val="lv-LV"/>
        </w:rPr>
        <w:t xml:space="preserve">iti jautājumi” </w:t>
      </w:r>
      <w:r w:rsidR="007D3DFA">
        <w:rPr>
          <w:szCs w:val="28"/>
          <w:lang w:val="lv-LV"/>
        </w:rPr>
        <w:t xml:space="preserve">dalībvalstis tiks </w:t>
      </w:r>
      <w:r w:rsidR="005F3AF5">
        <w:rPr>
          <w:szCs w:val="28"/>
          <w:lang w:val="lv-LV"/>
        </w:rPr>
        <w:t>informē</w:t>
      </w:r>
      <w:r w:rsidR="007D3DFA">
        <w:rPr>
          <w:szCs w:val="28"/>
          <w:lang w:val="lv-LV"/>
        </w:rPr>
        <w:t>ta</w:t>
      </w:r>
      <w:r w:rsidR="005F3AF5">
        <w:rPr>
          <w:szCs w:val="28"/>
          <w:lang w:val="lv-LV"/>
        </w:rPr>
        <w:t>s</w:t>
      </w:r>
      <w:r w:rsidR="00FE2D17">
        <w:rPr>
          <w:szCs w:val="28"/>
          <w:lang w:val="lv-LV"/>
        </w:rPr>
        <w:t xml:space="preserve"> par šādiem</w:t>
      </w:r>
      <w:r w:rsidR="003676DD">
        <w:rPr>
          <w:szCs w:val="28"/>
          <w:lang w:val="lv-LV"/>
        </w:rPr>
        <w:t xml:space="preserve"> jautājumi</w:t>
      </w:r>
      <w:r w:rsidR="00FE2D17">
        <w:rPr>
          <w:szCs w:val="28"/>
          <w:lang w:val="lv-LV"/>
        </w:rPr>
        <w:t>em</w:t>
      </w:r>
      <w:r w:rsidR="003A5D28">
        <w:rPr>
          <w:szCs w:val="28"/>
          <w:lang w:val="lv-LV"/>
        </w:rPr>
        <w:t>:</w:t>
      </w:r>
    </w:p>
    <w:p w:rsidR="00C661A3" w:rsidRDefault="007D0119" w:rsidP="00D55DBE">
      <w:pPr>
        <w:pStyle w:val="Sarakstarindkopa"/>
        <w:numPr>
          <w:ilvl w:val="0"/>
          <w:numId w:val="18"/>
        </w:numPr>
        <w:jc w:val="both"/>
        <w:rPr>
          <w:szCs w:val="28"/>
          <w:lang w:val="lv-LV"/>
        </w:rPr>
      </w:pPr>
      <w:r>
        <w:rPr>
          <w:bCs/>
          <w:szCs w:val="28"/>
          <w:lang w:val="lv-LV"/>
        </w:rPr>
        <w:t xml:space="preserve">Eiropas Komisijas paziņojums </w:t>
      </w:r>
      <w:r w:rsidR="003373E9">
        <w:rPr>
          <w:bCs/>
          <w:szCs w:val="28"/>
          <w:lang w:val="lv-LV"/>
        </w:rPr>
        <w:t>par Eiropas stratēģiju</w:t>
      </w:r>
      <w:r w:rsidR="009914C8">
        <w:rPr>
          <w:bCs/>
          <w:szCs w:val="28"/>
          <w:lang w:val="lv-LV"/>
        </w:rPr>
        <w:t>, kā panākt bērniem piemērotāku internetu</w:t>
      </w:r>
      <w:r w:rsidR="00C661A3">
        <w:rPr>
          <w:szCs w:val="28"/>
          <w:lang w:val="lv-LV"/>
        </w:rPr>
        <w:t>,</w:t>
      </w:r>
    </w:p>
    <w:p w:rsidR="00C661A3" w:rsidRPr="00C661A3" w:rsidRDefault="007D0119" w:rsidP="00D55DBE">
      <w:pPr>
        <w:pStyle w:val="Sarakstarindkopa"/>
        <w:ind w:left="1713"/>
        <w:jc w:val="both"/>
        <w:rPr>
          <w:i/>
          <w:szCs w:val="28"/>
          <w:lang w:val="lv-LV"/>
        </w:rPr>
      </w:pPr>
      <w:r>
        <w:rPr>
          <w:i/>
          <w:szCs w:val="28"/>
          <w:lang w:val="lv-LV"/>
        </w:rPr>
        <w:t>Eiropas Komisijas prezentācija</w:t>
      </w:r>
      <w:r w:rsidR="00C661A3">
        <w:rPr>
          <w:i/>
          <w:szCs w:val="28"/>
          <w:lang w:val="lv-LV"/>
        </w:rPr>
        <w:t>;</w:t>
      </w:r>
    </w:p>
    <w:p w:rsidR="007D3DFA" w:rsidRPr="00D55DBE" w:rsidRDefault="003373E9" w:rsidP="00D55DBE">
      <w:pPr>
        <w:pStyle w:val="Sarakstarindkopa"/>
        <w:numPr>
          <w:ilvl w:val="0"/>
          <w:numId w:val="18"/>
        </w:numPr>
        <w:jc w:val="both"/>
        <w:rPr>
          <w:szCs w:val="28"/>
          <w:lang w:val="lv-LV"/>
        </w:rPr>
      </w:pPr>
      <w:r>
        <w:rPr>
          <w:szCs w:val="28"/>
          <w:lang w:val="lv-LV"/>
        </w:rPr>
        <w:t xml:space="preserve">Eiropas Komisijas pirmais ziņojums par Audiovizuālās mediju pakalpojumu direktīvas </w:t>
      </w:r>
      <w:r w:rsidR="009914C8">
        <w:rPr>
          <w:szCs w:val="28"/>
          <w:lang w:val="lv-LV"/>
        </w:rPr>
        <w:t>2010/13/EEK piemērošanu</w:t>
      </w:r>
      <w:r w:rsidR="00D55DBE">
        <w:rPr>
          <w:bCs/>
          <w:iCs/>
          <w:szCs w:val="28"/>
          <w:lang w:val="lv-LV"/>
        </w:rPr>
        <w:t>,</w:t>
      </w:r>
    </w:p>
    <w:p w:rsidR="00D55DBE" w:rsidRPr="00D55DBE" w:rsidRDefault="007D0119" w:rsidP="00D55DBE">
      <w:pPr>
        <w:pStyle w:val="Sarakstarindkopa"/>
        <w:ind w:left="1713"/>
        <w:jc w:val="both"/>
        <w:rPr>
          <w:i/>
          <w:szCs w:val="28"/>
          <w:lang w:val="lv-LV"/>
        </w:rPr>
      </w:pPr>
      <w:r>
        <w:rPr>
          <w:bCs/>
          <w:i/>
          <w:iCs/>
          <w:szCs w:val="28"/>
          <w:lang w:val="lv-LV"/>
        </w:rPr>
        <w:t>Eiropas Komisijas prezentācija</w:t>
      </w:r>
      <w:r w:rsidR="00D55DBE" w:rsidRPr="00D55DBE">
        <w:rPr>
          <w:bCs/>
          <w:i/>
          <w:iCs/>
          <w:szCs w:val="28"/>
          <w:lang w:val="lv-LV"/>
        </w:rPr>
        <w:t>;</w:t>
      </w:r>
    </w:p>
    <w:p w:rsidR="00D55DBE" w:rsidRDefault="003373E9" w:rsidP="00D55DBE">
      <w:pPr>
        <w:pStyle w:val="Sarakstarindkopa"/>
        <w:numPr>
          <w:ilvl w:val="0"/>
          <w:numId w:val="18"/>
        </w:numPr>
        <w:jc w:val="both"/>
        <w:rPr>
          <w:szCs w:val="28"/>
          <w:lang w:val="lv-LV"/>
        </w:rPr>
      </w:pPr>
      <w:r>
        <w:rPr>
          <w:szCs w:val="28"/>
          <w:lang w:val="lv-LV"/>
        </w:rPr>
        <w:t>Eiropas Komisijas paziņojuma projekts</w:t>
      </w:r>
      <w:r w:rsidR="009914C8">
        <w:rPr>
          <w:szCs w:val="28"/>
          <w:lang w:val="lv-LV"/>
        </w:rPr>
        <w:t xml:space="preserve"> par valsts atbalstu filmu un citu audiovizuālo darbu veidošanā</w:t>
      </w:r>
      <w:r w:rsidR="00D55DBE" w:rsidRPr="00D55DBE">
        <w:rPr>
          <w:szCs w:val="28"/>
          <w:lang w:val="lv-LV"/>
        </w:rPr>
        <w:t>,</w:t>
      </w:r>
    </w:p>
    <w:p w:rsidR="00D55DBE" w:rsidRPr="00D55DBE" w:rsidRDefault="007D0119" w:rsidP="00D55DBE">
      <w:pPr>
        <w:pStyle w:val="Sarakstarindkopa"/>
        <w:ind w:left="1713"/>
        <w:jc w:val="both"/>
        <w:rPr>
          <w:i/>
          <w:szCs w:val="28"/>
          <w:lang w:val="lv-LV"/>
        </w:rPr>
      </w:pPr>
      <w:r>
        <w:rPr>
          <w:i/>
          <w:szCs w:val="28"/>
          <w:lang w:val="lv-LV"/>
        </w:rPr>
        <w:t xml:space="preserve">Vācijas, Francijas un Lielbritānijas delegāciju sniegta informācija; </w:t>
      </w:r>
    </w:p>
    <w:p w:rsidR="007D3DFA" w:rsidRDefault="00902929" w:rsidP="00D55DBE">
      <w:pPr>
        <w:pStyle w:val="Sarakstarindkopa"/>
        <w:numPr>
          <w:ilvl w:val="0"/>
          <w:numId w:val="18"/>
        </w:numPr>
        <w:jc w:val="both"/>
        <w:rPr>
          <w:szCs w:val="28"/>
          <w:lang w:val="lv-LV"/>
        </w:rPr>
      </w:pPr>
      <w:r>
        <w:rPr>
          <w:szCs w:val="28"/>
          <w:lang w:val="lv-LV"/>
        </w:rPr>
        <w:t>n</w:t>
      </w:r>
      <w:r w:rsidR="007D3DFA" w:rsidRPr="00D55DBE">
        <w:rPr>
          <w:szCs w:val="28"/>
          <w:lang w:val="lv-LV"/>
        </w:rPr>
        <w:t>ākamās prezidentvalsts darba programma</w:t>
      </w:r>
      <w:r w:rsidR="006630AA" w:rsidRPr="00D55DBE">
        <w:rPr>
          <w:szCs w:val="28"/>
          <w:lang w:val="lv-LV"/>
        </w:rPr>
        <w:t>,</w:t>
      </w:r>
    </w:p>
    <w:p w:rsidR="00AE0DEE" w:rsidRDefault="00D45C5D" w:rsidP="00AE0DEE">
      <w:pPr>
        <w:pStyle w:val="Sarakstarindkopa"/>
        <w:ind w:left="1713"/>
        <w:jc w:val="both"/>
        <w:rPr>
          <w:szCs w:val="28"/>
          <w:lang w:val="lv-LV"/>
        </w:rPr>
      </w:pPr>
      <w:r>
        <w:rPr>
          <w:i/>
          <w:szCs w:val="28"/>
          <w:lang w:val="lv-LV"/>
        </w:rPr>
        <w:t>Kipras</w:t>
      </w:r>
      <w:r w:rsidR="00D55DBE" w:rsidRPr="00D55DBE">
        <w:rPr>
          <w:i/>
          <w:szCs w:val="28"/>
          <w:lang w:val="lv-LV"/>
        </w:rPr>
        <w:t xml:space="preserve"> delegācijas informācija</w:t>
      </w:r>
      <w:r w:rsidR="00D55DBE">
        <w:rPr>
          <w:szCs w:val="28"/>
          <w:lang w:val="lv-LV"/>
        </w:rPr>
        <w:t>.</w:t>
      </w:r>
    </w:p>
    <w:p w:rsidR="002C5174" w:rsidRPr="000169FD" w:rsidRDefault="002C5174" w:rsidP="00750D94">
      <w:pPr>
        <w:pStyle w:val="Pamattekstsaratkpi"/>
        <w:spacing w:after="0"/>
        <w:ind w:left="993"/>
        <w:jc w:val="both"/>
        <w:rPr>
          <w:szCs w:val="28"/>
          <w:lang w:val="lv-LV"/>
        </w:rPr>
      </w:pPr>
    </w:p>
    <w:p w:rsidR="002B544E" w:rsidRPr="002B544E" w:rsidRDefault="00870326" w:rsidP="00870326">
      <w:pPr>
        <w:pStyle w:val="Pamatteksts"/>
        <w:jc w:val="both"/>
        <w:rPr>
          <w:szCs w:val="28"/>
        </w:rPr>
      </w:pPr>
      <w:r>
        <w:rPr>
          <w:szCs w:val="28"/>
        </w:rPr>
        <w:t xml:space="preserve">II </w:t>
      </w:r>
      <w:r w:rsidR="000311CE" w:rsidRPr="00337C95">
        <w:rPr>
          <w:szCs w:val="28"/>
        </w:rPr>
        <w:t>Latvijas nacionālā</w:t>
      </w:r>
      <w:r w:rsidR="000F2CD2" w:rsidRPr="00337C95">
        <w:rPr>
          <w:szCs w:val="28"/>
        </w:rPr>
        <w:t>s</w:t>
      </w:r>
      <w:r w:rsidR="000311CE" w:rsidRPr="00337C95">
        <w:rPr>
          <w:szCs w:val="28"/>
        </w:rPr>
        <w:t xml:space="preserve"> pozīcija</w:t>
      </w:r>
      <w:r w:rsidR="000F2CD2" w:rsidRPr="00337C95">
        <w:rPr>
          <w:szCs w:val="28"/>
        </w:rPr>
        <w:t>s</w:t>
      </w:r>
      <w:r w:rsidR="00265972">
        <w:rPr>
          <w:szCs w:val="28"/>
        </w:rPr>
        <w:t xml:space="preserve"> </w:t>
      </w:r>
    </w:p>
    <w:p w:rsidR="00F563AB" w:rsidRPr="00337C95" w:rsidRDefault="00AE0DEE" w:rsidP="00AE0DEE">
      <w:pPr>
        <w:ind w:firstLine="720"/>
        <w:jc w:val="both"/>
        <w:rPr>
          <w:lang w:val="lv-LV"/>
        </w:rPr>
      </w:pPr>
      <w:r>
        <w:rPr>
          <w:lang w:val="lv-LV"/>
        </w:rPr>
        <w:t xml:space="preserve">Latvijas </w:t>
      </w:r>
      <w:r w:rsidR="002B7D2C">
        <w:rPr>
          <w:lang w:val="lv-LV"/>
        </w:rPr>
        <w:t>nacionālās</w:t>
      </w:r>
      <w:r w:rsidR="00576E90" w:rsidRPr="00337C95">
        <w:rPr>
          <w:lang w:val="lv-LV"/>
        </w:rPr>
        <w:t xml:space="preserve"> </w:t>
      </w:r>
      <w:r>
        <w:rPr>
          <w:lang w:val="lv-LV"/>
        </w:rPr>
        <w:t xml:space="preserve">pozīcijas </w:t>
      </w:r>
      <w:r w:rsidR="000D7ABB">
        <w:rPr>
          <w:lang w:val="lv-LV"/>
        </w:rPr>
        <w:t xml:space="preserve">ir saskaņotas ar </w:t>
      </w:r>
      <w:r w:rsidR="00731DB3">
        <w:rPr>
          <w:lang w:val="lv-LV"/>
        </w:rPr>
        <w:t xml:space="preserve">Ārlietu ministriju, </w:t>
      </w:r>
      <w:r w:rsidR="000F7847">
        <w:rPr>
          <w:lang w:val="lv-LV"/>
        </w:rPr>
        <w:t xml:space="preserve">Izglītības un zinātnes ministriju, </w:t>
      </w:r>
      <w:r w:rsidR="00C35334">
        <w:rPr>
          <w:lang w:val="lv-LV"/>
        </w:rPr>
        <w:t>Labklājības ministriju</w:t>
      </w:r>
      <w:r w:rsidR="000F7847">
        <w:rPr>
          <w:lang w:val="lv-LV"/>
        </w:rPr>
        <w:t xml:space="preserve">, </w:t>
      </w:r>
      <w:r w:rsidR="00D93CBA">
        <w:rPr>
          <w:lang w:val="lv-LV"/>
        </w:rPr>
        <w:t xml:space="preserve">Finanšu ministriju, </w:t>
      </w:r>
      <w:r w:rsidR="00FE2D17">
        <w:rPr>
          <w:lang w:val="lv-LV"/>
        </w:rPr>
        <w:t>Ekonomikas mini</w:t>
      </w:r>
      <w:r w:rsidR="008F47BC">
        <w:rPr>
          <w:lang w:val="lv-LV"/>
        </w:rPr>
        <w:t xml:space="preserve">striju, </w:t>
      </w:r>
      <w:r w:rsidR="00FE6C74">
        <w:rPr>
          <w:lang w:val="lv-LV"/>
        </w:rPr>
        <w:t>Vides aizsardzības un pašvaldību lietu</w:t>
      </w:r>
      <w:r w:rsidR="00BC665E">
        <w:rPr>
          <w:lang w:val="lv-LV"/>
        </w:rPr>
        <w:t xml:space="preserve"> ministriju</w:t>
      </w:r>
      <w:r w:rsidR="00FE6C74">
        <w:rPr>
          <w:lang w:val="lv-LV"/>
        </w:rPr>
        <w:t>, Satiksmes ministriju, Tieslietu ministriju</w:t>
      </w:r>
      <w:r w:rsidR="00731DB3">
        <w:rPr>
          <w:lang w:val="lv-LV"/>
        </w:rPr>
        <w:t xml:space="preserve"> un</w:t>
      </w:r>
      <w:r w:rsidR="00D12E86">
        <w:rPr>
          <w:lang w:val="lv-LV"/>
        </w:rPr>
        <w:t xml:space="preserve"> </w:t>
      </w:r>
      <w:r w:rsidR="00D12E86" w:rsidRPr="00D12E86">
        <w:rPr>
          <w:lang w:val="lv-LV"/>
        </w:rPr>
        <w:t>Iekšlietu</w:t>
      </w:r>
      <w:r w:rsidR="00731DB3" w:rsidRPr="00D12E86">
        <w:rPr>
          <w:lang w:val="lv-LV"/>
        </w:rPr>
        <w:t xml:space="preserve"> ministriju. </w:t>
      </w:r>
      <w:r w:rsidR="00D870B9">
        <w:rPr>
          <w:lang w:val="lv-LV"/>
        </w:rPr>
        <w:t>Tāpat, p</w:t>
      </w:r>
      <w:r w:rsidR="003676DD">
        <w:rPr>
          <w:lang w:val="lv-LV"/>
        </w:rPr>
        <w:t>ozīcijas</w:t>
      </w:r>
      <w:r w:rsidR="00D870B9">
        <w:rPr>
          <w:lang w:val="lv-LV"/>
        </w:rPr>
        <w:t xml:space="preserve"> priekšlikumu sniegšanai</w:t>
      </w:r>
      <w:r w:rsidR="003676DD">
        <w:rPr>
          <w:lang w:val="lv-LV"/>
        </w:rPr>
        <w:t xml:space="preserve"> tika nosūtītas biedrībām, nodibinājumiem un sociālo partneru organizācijām. </w:t>
      </w:r>
    </w:p>
    <w:p w:rsidR="008F47BC" w:rsidRDefault="00F563AB" w:rsidP="00731DB3">
      <w:pPr>
        <w:pStyle w:val="Pamatteksts2"/>
        <w:spacing w:after="0" w:line="240" w:lineRule="auto"/>
        <w:ind w:firstLine="720"/>
        <w:jc w:val="both"/>
        <w:rPr>
          <w:szCs w:val="28"/>
          <w:lang w:val="lv-LV"/>
        </w:rPr>
      </w:pPr>
      <w:r w:rsidRPr="00337C95">
        <w:rPr>
          <w:bCs/>
          <w:szCs w:val="28"/>
          <w:lang w:val="lv-LV"/>
        </w:rPr>
        <w:t>Latvijas nacionālajām pozīcijām ir atbalstošs raksturs</w:t>
      </w:r>
      <w:r w:rsidR="00D870B9">
        <w:rPr>
          <w:bCs/>
          <w:szCs w:val="28"/>
          <w:lang w:val="lv-LV"/>
        </w:rPr>
        <w:t>,</w:t>
      </w:r>
      <w:r w:rsidRPr="00337C95">
        <w:rPr>
          <w:bCs/>
          <w:szCs w:val="28"/>
          <w:lang w:val="lv-LV"/>
        </w:rPr>
        <w:t xml:space="preserve"> un to apraksts pieejams </w:t>
      </w:r>
      <w:r w:rsidR="00065356">
        <w:rPr>
          <w:bCs/>
          <w:szCs w:val="28"/>
          <w:lang w:val="lv-LV"/>
        </w:rPr>
        <w:t>ziņojuma pielikumā</w:t>
      </w:r>
      <w:r w:rsidRPr="00337C95">
        <w:rPr>
          <w:bCs/>
          <w:szCs w:val="28"/>
          <w:lang w:val="lv-LV"/>
        </w:rPr>
        <w:t xml:space="preserve"> pievienotajās </w:t>
      </w:r>
      <w:r w:rsidRPr="00337C95">
        <w:rPr>
          <w:szCs w:val="28"/>
          <w:lang w:val="lv-LV"/>
        </w:rPr>
        <w:t>pozīcijās par katru darba kārtības jautājumu.</w:t>
      </w:r>
      <w:r w:rsidRPr="00F50030">
        <w:rPr>
          <w:szCs w:val="28"/>
          <w:lang w:val="lv-LV"/>
        </w:rPr>
        <w:t xml:space="preserve"> </w:t>
      </w:r>
    </w:p>
    <w:p w:rsidR="008F2305" w:rsidRDefault="008F2305" w:rsidP="007B0F92">
      <w:pPr>
        <w:pStyle w:val="Pamatteksts"/>
        <w:jc w:val="both"/>
        <w:rPr>
          <w:b w:val="0"/>
          <w:szCs w:val="28"/>
        </w:rPr>
      </w:pPr>
    </w:p>
    <w:p w:rsidR="00D42106" w:rsidRDefault="00D42106" w:rsidP="007B0F92">
      <w:pPr>
        <w:pStyle w:val="Pamatteksts"/>
        <w:jc w:val="both"/>
        <w:rPr>
          <w:b w:val="0"/>
          <w:szCs w:val="28"/>
        </w:rPr>
      </w:pPr>
    </w:p>
    <w:p w:rsidR="00D42106" w:rsidRDefault="00D42106" w:rsidP="007B0F92">
      <w:pPr>
        <w:pStyle w:val="Pamatteksts"/>
        <w:jc w:val="both"/>
        <w:rPr>
          <w:b w:val="0"/>
          <w:szCs w:val="28"/>
        </w:rPr>
      </w:pPr>
    </w:p>
    <w:p w:rsidR="00D42106" w:rsidRDefault="00D42106" w:rsidP="007B0F92">
      <w:pPr>
        <w:pStyle w:val="Pamatteksts"/>
        <w:jc w:val="both"/>
        <w:rPr>
          <w:b w:val="0"/>
          <w:szCs w:val="28"/>
        </w:rPr>
      </w:pPr>
    </w:p>
    <w:p w:rsidR="00D42106" w:rsidRDefault="00D42106" w:rsidP="007B0F92">
      <w:pPr>
        <w:pStyle w:val="Pamatteksts"/>
        <w:jc w:val="both"/>
        <w:rPr>
          <w:b w:val="0"/>
          <w:szCs w:val="28"/>
        </w:rPr>
      </w:pPr>
    </w:p>
    <w:p w:rsidR="00D42106" w:rsidRPr="008F2305" w:rsidRDefault="00D42106" w:rsidP="007B0F92">
      <w:pPr>
        <w:pStyle w:val="Pamatteksts"/>
        <w:jc w:val="both"/>
        <w:rPr>
          <w:b w:val="0"/>
          <w:szCs w:val="28"/>
        </w:rPr>
      </w:pPr>
    </w:p>
    <w:p w:rsidR="000311CE" w:rsidRDefault="00870326" w:rsidP="00870326">
      <w:pPr>
        <w:pStyle w:val="Pamatteksts"/>
        <w:jc w:val="both"/>
        <w:rPr>
          <w:szCs w:val="28"/>
        </w:rPr>
      </w:pPr>
      <w:r>
        <w:rPr>
          <w:szCs w:val="28"/>
        </w:rPr>
        <w:lastRenderedPageBreak/>
        <w:t xml:space="preserve">III </w:t>
      </w:r>
      <w:r w:rsidR="000311CE" w:rsidRPr="008F2305">
        <w:rPr>
          <w:szCs w:val="28"/>
        </w:rPr>
        <w:t>Kultūras ministrijas delegācija:</w:t>
      </w:r>
    </w:p>
    <w:p w:rsidR="00902929" w:rsidRPr="00902929" w:rsidRDefault="00902929" w:rsidP="00902929">
      <w:pPr>
        <w:pStyle w:val="Pamatteksts"/>
        <w:ind w:left="720"/>
        <w:jc w:val="both"/>
        <w:rPr>
          <w:szCs w:val="28"/>
        </w:rPr>
      </w:pPr>
    </w:p>
    <w:p w:rsidR="00772AFB" w:rsidRPr="000D7ABB" w:rsidRDefault="004E6263" w:rsidP="0074003D">
      <w:pPr>
        <w:ind w:left="2977" w:hanging="2797"/>
        <w:jc w:val="both"/>
        <w:rPr>
          <w:szCs w:val="28"/>
          <w:lang w:val="lv-LV"/>
        </w:rPr>
      </w:pPr>
      <w:r>
        <w:rPr>
          <w:szCs w:val="28"/>
          <w:lang w:val="lv-LV"/>
        </w:rPr>
        <w:t>Delegācijas vadītāja</w:t>
      </w:r>
      <w:r w:rsidR="000311CE" w:rsidRPr="000D7ABB">
        <w:rPr>
          <w:szCs w:val="28"/>
          <w:lang w:val="lv-LV"/>
        </w:rPr>
        <w:t>:</w:t>
      </w:r>
      <w:r w:rsidR="00731DB3">
        <w:rPr>
          <w:szCs w:val="28"/>
          <w:lang w:val="lv-LV"/>
        </w:rPr>
        <w:tab/>
      </w:r>
      <w:r w:rsidR="00AD43B6" w:rsidRPr="00AA34F7">
        <w:rPr>
          <w:b/>
          <w:szCs w:val="28"/>
          <w:lang w:val="lv-LV"/>
        </w:rPr>
        <w:t xml:space="preserve">Juris </w:t>
      </w:r>
      <w:proofErr w:type="spellStart"/>
      <w:r w:rsidR="00AD43B6" w:rsidRPr="00AA34F7">
        <w:rPr>
          <w:b/>
          <w:szCs w:val="28"/>
          <w:lang w:val="lv-LV"/>
        </w:rPr>
        <w:t>Štālmeistars</w:t>
      </w:r>
      <w:proofErr w:type="spellEnd"/>
      <w:r w:rsidR="00AD43B6" w:rsidRPr="00AA34F7">
        <w:rPr>
          <w:b/>
          <w:szCs w:val="28"/>
          <w:lang w:val="lv-LV"/>
        </w:rPr>
        <w:t>,</w:t>
      </w:r>
      <w:r w:rsidR="00AD43B6" w:rsidRPr="00AA34F7">
        <w:rPr>
          <w:szCs w:val="28"/>
          <w:lang w:val="lv-LV"/>
        </w:rPr>
        <w:t xml:space="preserve"> Pastāvīgā pārstāvja Eiropas Savienībā vietnieks, vēstnieks.</w:t>
      </w:r>
    </w:p>
    <w:p w:rsidR="00A26647" w:rsidRDefault="00A26647" w:rsidP="00A26647">
      <w:pPr>
        <w:pStyle w:val="Virsraksts1"/>
        <w:ind w:left="2900" w:hanging="2720"/>
        <w:jc w:val="both"/>
        <w:rPr>
          <w:b w:val="0"/>
          <w:sz w:val="28"/>
          <w:szCs w:val="28"/>
        </w:rPr>
      </w:pPr>
    </w:p>
    <w:p w:rsidR="003373E9" w:rsidRPr="003373E9" w:rsidRDefault="00FE644F" w:rsidP="003373E9">
      <w:pPr>
        <w:pStyle w:val="Virsraksts1"/>
        <w:ind w:left="2977" w:hanging="2797"/>
        <w:jc w:val="both"/>
        <w:rPr>
          <w:sz w:val="28"/>
          <w:szCs w:val="28"/>
        </w:rPr>
      </w:pPr>
      <w:r>
        <w:rPr>
          <w:b w:val="0"/>
          <w:sz w:val="28"/>
          <w:szCs w:val="28"/>
        </w:rPr>
        <w:t>Delegācijā</w:t>
      </w:r>
      <w:r w:rsidR="000311CE" w:rsidRPr="00661C00">
        <w:rPr>
          <w:b w:val="0"/>
          <w:sz w:val="28"/>
          <w:szCs w:val="28"/>
        </w:rPr>
        <w:t>:</w:t>
      </w:r>
      <w:r w:rsidR="00C35334">
        <w:rPr>
          <w:sz w:val="28"/>
          <w:szCs w:val="28"/>
        </w:rPr>
        <w:t xml:space="preserve"> </w:t>
      </w:r>
      <w:r w:rsidR="003373E9">
        <w:rPr>
          <w:sz w:val="28"/>
          <w:szCs w:val="28"/>
        </w:rPr>
        <w:tab/>
      </w:r>
      <w:r w:rsidR="00AD43B6">
        <w:rPr>
          <w:sz w:val="28"/>
          <w:szCs w:val="28"/>
        </w:rPr>
        <w:t xml:space="preserve">Uldis Lielpēters, </w:t>
      </w:r>
      <w:r w:rsidR="00AD43B6" w:rsidRPr="00AD43B6">
        <w:rPr>
          <w:b w:val="0"/>
          <w:sz w:val="28"/>
          <w:szCs w:val="28"/>
        </w:rPr>
        <w:t>Kultūras ministrijas valsts sekretāra vietnieks</w:t>
      </w:r>
      <w:r w:rsidR="00AD43B6">
        <w:rPr>
          <w:b w:val="0"/>
          <w:sz w:val="28"/>
          <w:szCs w:val="28"/>
        </w:rPr>
        <w:t>;</w:t>
      </w:r>
    </w:p>
    <w:p w:rsidR="00902929" w:rsidRDefault="003373E9" w:rsidP="003373E9">
      <w:pPr>
        <w:pStyle w:val="Virsraksts1"/>
        <w:ind w:left="2977"/>
        <w:jc w:val="both"/>
        <w:rPr>
          <w:sz w:val="28"/>
          <w:szCs w:val="28"/>
        </w:rPr>
      </w:pPr>
      <w:r>
        <w:rPr>
          <w:sz w:val="28"/>
          <w:szCs w:val="28"/>
        </w:rPr>
        <w:t>Ilona Tomsone</w:t>
      </w:r>
      <w:r w:rsidR="00902929">
        <w:rPr>
          <w:sz w:val="28"/>
          <w:szCs w:val="28"/>
        </w:rPr>
        <w:t xml:space="preserve">, </w:t>
      </w:r>
      <w:r w:rsidR="00902929" w:rsidRPr="003676DD">
        <w:rPr>
          <w:b w:val="0"/>
          <w:sz w:val="28"/>
          <w:szCs w:val="28"/>
        </w:rPr>
        <w:t>Kultūras ministrijas nozares padomniece Latvijas Republikas</w:t>
      </w:r>
      <w:r w:rsidR="00902929" w:rsidRPr="003676DD">
        <w:rPr>
          <w:sz w:val="28"/>
          <w:szCs w:val="28"/>
        </w:rPr>
        <w:t xml:space="preserve"> </w:t>
      </w:r>
      <w:r w:rsidR="00902929" w:rsidRPr="003676DD">
        <w:rPr>
          <w:b w:val="0"/>
          <w:sz w:val="28"/>
          <w:szCs w:val="28"/>
        </w:rPr>
        <w:t xml:space="preserve">pastāvīgajā pārstāvniecībā Eiropas Savienībā;  </w:t>
      </w:r>
    </w:p>
    <w:p w:rsidR="00CB1570" w:rsidRPr="00902929" w:rsidRDefault="006715D6" w:rsidP="00902929">
      <w:pPr>
        <w:pStyle w:val="Virsraksts1"/>
        <w:ind w:left="2977"/>
        <w:jc w:val="both"/>
        <w:rPr>
          <w:sz w:val="28"/>
          <w:szCs w:val="28"/>
        </w:rPr>
      </w:pPr>
      <w:r>
        <w:rPr>
          <w:sz w:val="28"/>
          <w:szCs w:val="28"/>
        </w:rPr>
        <w:t>Anete Zubača</w:t>
      </w:r>
      <w:r w:rsidR="00300CF2" w:rsidRPr="003676DD">
        <w:rPr>
          <w:sz w:val="28"/>
          <w:szCs w:val="28"/>
        </w:rPr>
        <w:t xml:space="preserve">, </w:t>
      </w:r>
      <w:r w:rsidR="00300CF2" w:rsidRPr="003676DD">
        <w:rPr>
          <w:b w:val="0"/>
          <w:sz w:val="28"/>
          <w:szCs w:val="28"/>
        </w:rPr>
        <w:t xml:space="preserve">Kultūras ministrijas </w:t>
      </w:r>
      <w:r w:rsidR="00E21668">
        <w:rPr>
          <w:b w:val="0"/>
          <w:sz w:val="28"/>
          <w:szCs w:val="28"/>
        </w:rPr>
        <w:t xml:space="preserve">Starptautiskās sadarbības un </w:t>
      </w:r>
      <w:r w:rsidR="00300CF2" w:rsidRPr="003676DD">
        <w:rPr>
          <w:b w:val="0"/>
          <w:sz w:val="28"/>
          <w:szCs w:val="28"/>
        </w:rPr>
        <w:t>Eiropas Savien</w:t>
      </w:r>
      <w:r>
        <w:rPr>
          <w:b w:val="0"/>
          <w:sz w:val="28"/>
          <w:szCs w:val="28"/>
        </w:rPr>
        <w:t xml:space="preserve">ības politikas nodaļas </w:t>
      </w:r>
      <w:r w:rsidR="00FE6C74">
        <w:rPr>
          <w:b w:val="0"/>
          <w:sz w:val="28"/>
          <w:szCs w:val="28"/>
        </w:rPr>
        <w:t xml:space="preserve">vadītāja </w:t>
      </w:r>
      <w:proofErr w:type="spellStart"/>
      <w:r w:rsidR="00FE6C74">
        <w:rPr>
          <w:b w:val="0"/>
          <w:sz w:val="28"/>
          <w:szCs w:val="28"/>
        </w:rPr>
        <w:t>p.i</w:t>
      </w:r>
      <w:proofErr w:type="spellEnd"/>
      <w:r w:rsidR="00FE6C74">
        <w:rPr>
          <w:b w:val="0"/>
          <w:sz w:val="28"/>
          <w:szCs w:val="28"/>
        </w:rPr>
        <w:t>.</w:t>
      </w:r>
    </w:p>
    <w:p w:rsidR="00D8113D" w:rsidRDefault="00D8113D" w:rsidP="00873E95">
      <w:pPr>
        <w:pStyle w:val="Pamatteksts"/>
        <w:jc w:val="both"/>
        <w:rPr>
          <w:szCs w:val="28"/>
          <w:highlight w:val="yellow"/>
        </w:rPr>
      </w:pPr>
    </w:p>
    <w:p w:rsidR="00D42106" w:rsidRDefault="00D42106" w:rsidP="00873E95">
      <w:pPr>
        <w:pStyle w:val="Pamatteksts"/>
        <w:jc w:val="both"/>
        <w:rPr>
          <w:szCs w:val="28"/>
          <w:highlight w:val="yellow"/>
        </w:rPr>
      </w:pPr>
    </w:p>
    <w:p w:rsidR="00D8113D" w:rsidRDefault="00D8113D" w:rsidP="00873E95">
      <w:pPr>
        <w:pStyle w:val="Pamatteksts"/>
        <w:jc w:val="both"/>
        <w:rPr>
          <w:szCs w:val="28"/>
          <w:highlight w:val="yellow"/>
        </w:rPr>
      </w:pPr>
    </w:p>
    <w:p w:rsidR="00AD43B6" w:rsidRDefault="00E21668" w:rsidP="003676DD">
      <w:pPr>
        <w:jc w:val="both"/>
        <w:rPr>
          <w:szCs w:val="28"/>
          <w:lang w:val="lv-LV"/>
        </w:rPr>
      </w:pPr>
      <w:r>
        <w:rPr>
          <w:szCs w:val="28"/>
          <w:lang w:val="lv-LV"/>
        </w:rPr>
        <w:t>Kultūras mini</w:t>
      </w:r>
      <w:r w:rsidR="00C35334">
        <w:rPr>
          <w:szCs w:val="28"/>
          <w:lang w:val="lv-LV"/>
        </w:rPr>
        <w:t>stre</w:t>
      </w:r>
      <w:r w:rsidR="00AD43B6">
        <w:rPr>
          <w:szCs w:val="28"/>
          <w:lang w:val="lv-LV"/>
        </w:rPr>
        <w:t>s vietā -</w:t>
      </w:r>
      <w:r w:rsidR="00AD43B6">
        <w:rPr>
          <w:szCs w:val="28"/>
          <w:lang w:val="lv-LV"/>
        </w:rPr>
        <w:tab/>
      </w:r>
      <w:r w:rsidR="00AD43B6">
        <w:rPr>
          <w:szCs w:val="28"/>
          <w:lang w:val="lv-LV"/>
        </w:rPr>
        <w:tab/>
      </w:r>
      <w:r w:rsidR="00AD43B6">
        <w:rPr>
          <w:szCs w:val="28"/>
          <w:lang w:val="lv-LV"/>
        </w:rPr>
        <w:tab/>
      </w:r>
      <w:r w:rsidR="00AD43B6">
        <w:rPr>
          <w:szCs w:val="28"/>
          <w:lang w:val="lv-LV"/>
        </w:rPr>
        <w:tab/>
      </w:r>
      <w:r w:rsidR="00AD43B6">
        <w:rPr>
          <w:szCs w:val="28"/>
          <w:lang w:val="lv-LV"/>
        </w:rPr>
        <w:tab/>
      </w:r>
      <w:r w:rsidR="00AD43B6">
        <w:rPr>
          <w:szCs w:val="28"/>
          <w:lang w:val="lv-LV"/>
        </w:rPr>
        <w:tab/>
      </w:r>
      <w:r w:rsidR="00AD43B6">
        <w:rPr>
          <w:szCs w:val="28"/>
          <w:lang w:val="lv-LV"/>
        </w:rPr>
        <w:tab/>
        <w:t xml:space="preserve">R.Ķīlis </w:t>
      </w:r>
      <w:r w:rsidR="00FE6C74">
        <w:rPr>
          <w:szCs w:val="28"/>
          <w:lang w:val="lv-LV"/>
        </w:rPr>
        <w:tab/>
      </w:r>
    </w:p>
    <w:p w:rsidR="003676DD" w:rsidRPr="003676DD" w:rsidRDefault="00AD43B6" w:rsidP="003676DD">
      <w:pPr>
        <w:jc w:val="both"/>
        <w:rPr>
          <w:szCs w:val="28"/>
          <w:lang w:val="lv-LV"/>
        </w:rPr>
      </w:pPr>
      <w:r>
        <w:rPr>
          <w:szCs w:val="28"/>
          <w:lang w:val="lv-LV"/>
        </w:rPr>
        <w:t>izglītības un zinātnes ministrs</w:t>
      </w:r>
    </w:p>
    <w:p w:rsidR="003676DD" w:rsidRDefault="003676DD" w:rsidP="003676DD">
      <w:pPr>
        <w:jc w:val="both"/>
        <w:rPr>
          <w:szCs w:val="28"/>
          <w:lang w:val="lv-LV"/>
        </w:rPr>
      </w:pPr>
    </w:p>
    <w:p w:rsidR="00AD43B6" w:rsidRDefault="00AD43B6" w:rsidP="003676DD">
      <w:pPr>
        <w:jc w:val="both"/>
        <w:rPr>
          <w:szCs w:val="28"/>
          <w:lang w:val="lv-LV"/>
        </w:rPr>
      </w:pPr>
    </w:p>
    <w:p w:rsidR="00AD43B6" w:rsidRPr="003676DD" w:rsidRDefault="00AD43B6" w:rsidP="003676DD">
      <w:pPr>
        <w:jc w:val="both"/>
        <w:rPr>
          <w:szCs w:val="28"/>
          <w:lang w:val="lv-LV"/>
        </w:rPr>
      </w:pPr>
    </w:p>
    <w:p w:rsidR="003676DD" w:rsidRPr="0074741C" w:rsidRDefault="00BC665E" w:rsidP="003676DD">
      <w:pPr>
        <w:jc w:val="both"/>
        <w:rPr>
          <w:szCs w:val="28"/>
        </w:rPr>
      </w:pPr>
      <w:r>
        <w:rPr>
          <w:szCs w:val="28"/>
          <w:lang w:val="lv-LV"/>
        </w:rPr>
        <w:t>Vīza: Valsts sekretār</w:t>
      </w:r>
      <w:r w:rsidR="00265972">
        <w:rPr>
          <w:szCs w:val="28"/>
          <w:lang w:val="lv-LV"/>
        </w:rPr>
        <w:t>s</w:t>
      </w:r>
      <w:r w:rsidR="003676DD" w:rsidRPr="003676DD">
        <w:rPr>
          <w:szCs w:val="28"/>
          <w:lang w:val="lv-LV"/>
        </w:rPr>
        <w:tab/>
      </w:r>
      <w:r w:rsidR="003676DD" w:rsidRPr="003676DD">
        <w:rPr>
          <w:szCs w:val="28"/>
          <w:lang w:val="lv-LV"/>
        </w:rPr>
        <w:tab/>
      </w:r>
      <w:r w:rsidR="003676DD" w:rsidRPr="003676DD">
        <w:rPr>
          <w:szCs w:val="28"/>
          <w:lang w:val="lv-LV"/>
        </w:rPr>
        <w:tab/>
      </w:r>
      <w:r w:rsidR="003676DD" w:rsidRPr="003676DD">
        <w:rPr>
          <w:szCs w:val="28"/>
          <w:lang w:val="lv-LV"/>
        </w:rPr>
        <w:tab/>
      </w:r>
      <w:r w:rsidR="003676DD" w:rsidRPr="003676DD">
        <w:rPr>
          <w:szCs w:val="28"/>
          <w:lang w:val="lv-LV"/>
        </w:rPr>
        <w:tab/>
      </w:r>
      <w:r w:rsidR="00731DB3">
        <w:rPr>
          <w:szCs w:val="28"/>
          <w:lang w:val="lv-LV"/>
        </w:rPr>
        <w:tab/>
      </w:r>
      <w:r w:rsidR="00AD43B6">
        <w:rPr>
          <w:szCs w:val="28"/>
          <w:lang w:val="lv-LV"/>
        </w:rPr>
        <w:tab/>
      </w:r>
      <w:proofErr w:type="spellStart"/>
      <w:r w:rsidR="003373E9">
        <w:rPr>
          <w:szCs w:val="28"/>
        </w:rPr>
        <w:t>G.Puķītis</w:t>
      </w:r>
      <w:proofErr w:type="spellEnd"/>
    </w:p>
    <w:p w:rsidR="00BD25FB" w:rsidRDefault="00BD25FB" w:rsidP="003676DD">
      <w:pPr>
        <w:tabs>
          <w:tab w:val="right" w:pos="8280"/>
        </w:tabs>
        <w:jc w:val="both"/>
        <w:rPr>
          <w:sz w:val="20"/>
          <w:highlight w:val="yellow"/>
        </w:rPr>
      </w:pPr>
    </w:p>
    <w:p w:rsidR="00FE644F" w:rsidRDefault="00FE644F" w:rsidP="003676DD">
      <w:pPr>
        <w:tabs>
          <w:tab w:val="right" w:pos="8280"/>
        </w:tabs>
        <w:jc w:val="both"/>
        <w:rPr>
          <w:sz w:val="20"/>
          <w:highlight w:val="yellow"/>
        </w:rPr>
      </w:pPr>
    </w:p>
    <w:p w:rsidR="006715D6" w:rsidRDefault="006715D6" w:rsidP="003676DD">
      <w:pPr>
        <w:tabs>
          <w:tab w:val="right" w:pos="8280"/>
        </w:tabs>
        <w:jc w:val="both"/>
        <w:rPr>
          <w:sz w:val="20"/>
        </w:rPr>
      </w:pPr>
    </w:p>
    <w:p w:rsidR="00902929" w:rsidRDefault="00902929" w:rsidP="003676DD">
      <w:pPr>
        <w:tabs>
          <w:tab w:val="right" w:pos="8280"/>
        </w:tabs>
        <w:jc w:val="both"/>
        <w:rPr>
          <w:sz w:val="20"/>
        </w:rPr>
      </w:pPr>
    </w:p>
    <w:p w:rsidR="00902929" w:rsidRDefault="00902929"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13310D" w:rsidRDefault="0013310D" w:rsidP="003676DD">
      <w:pPr>
        <w:tabs>
          <w:tab w:val="right" w:pos="8280"/>
        </w:tabs>
        <w:jc w:val="both"/>
        <w:rPr>
          <w:sz w:val="20"/>
        </w:rPr>
      </w:pPr>
    </w:p>
    <w:p w:rsidR="00D42106" w:rsidRDefault="00D42106" w:rsidP="003676DD">
      <w:pPr>
        <w:tabs>
          <w:tab w:val="right" w:pos="8280"/>
        </w:tabs>
        <w:jc w:val="both"/>
        <w:rPr>
          <w:sz w:val="20"/>
        </w:rPr>
      </w:pPr>
    </w:p>
    <w:p w:rsidR="00D42106" w:rsidRDefault="00D42106" w:rsidP="003676DD">
      <w:pPr>
        <w:tabs>
          <w:tab w:val="right" w:pos="8280"/>
        </w:tabs>
        <w:jc w:val="both"/>
        <w:rPr>
          <w:sz w:val="20"/>
        </w:rPr>
      </w:pPr>
    </w:p>
    <w:p w:rsidR="00D42106" w:rsidRDefault="00D42106" w:rsidP="003676DD">
      <w:pPr>
        <w:tabs>
          <w:tab w:val="right" w:pos="8280"/>
        </w:tabs>
        <w:jc w:val="both"/>
        <w:rPr>
          <w:sz w:val="20"/>
        </w:rPr>
      </w:pPr>
    </w:p>
    <w:p w:rsidR="00D42106" w:rsidRDefault="00D42106" w:rsidP="003676DD">
      <w:pPr>
        <w:tabs>
          <w:tab w:val="right" w:pos="8280"/>
        </w:tabs>
        <w:jc w:val="both"/>
        <w:rPr>
          <w:sz w:val="20"/>
        </w:rPr>
      </w:pPr>
    </w:p>
    <w:p w:rsidR="003676DD" w:rsidRPr="0013310D" w:rsidRDefault="00AD43B6" w:rsidP="003676DD">
      <w:pPr>
        <w:tabs>
          <w:tab w:val="right" w:pos="8280"/>
        </w:tabs>
        <w:jc w:val="both"/>
        <w:rPr>
          <w:sz w:val="20"/>
        </w:rPr>
      </w:pPr>
      <w:r>
        <w:rPr>
          <w:sz w:val="20"/>
        </w:rPr>
        <w:t>07.05.2012 09:13</w:t>
      </w:r>
    </w:p>
    <w:p w:rsidR="003676DD" w:rsidRPr="0013310D" w:rsidRDefault="00AD43B6" w:rsidP="003676DD">
      <w:pPr>
        <w:tabs>
          <w:tab w:val="right" w:pos="8280"/>
        </w:tabs>
        <w:jc w:val="both"/>
        <w:rPr>
          <w:sz w:val="20"/>
        </w:rPr>
      </w:pPr>
      <w:r>
        <w:rPr>
          <w:sz w:val="20"/>
        </w:rPr>
        <w:t>1 661</w:t>
      </w:r>
    </w:p>
    <w:p w:rsidR="003676DD" w:rsidRPr="0013310D" w:rsidRDefault="00BD25FB" w:rsidP="003676DD">
      <w:pPr>
        <w:tabs>
          <w:tab w:val="right" w:pos="8280"/>
        </w:tabs>
        <w:jc w:val="both"/>
        <w:rPr>
          <w:sz w:val="20"/>
          <w:lang w:val="de-DE"/>
        </w:rPr>
      </w:pPr>
      <w:r w:rsidRPr="0013310D">
        <w:rPr>
          <w:sz w:val="20"/>
          <w:lang w:val="de-DE"/>
        </w:rPr>
        <w:t>Anete Zubača</w:t>
      </w:r>
      <w:r w:rsidR="0039189A" w:rsidRPr="0013310D">
        <w:rPr>
          <w:sz w:val="20"/>
          <w:lang w:val="de-DE"/>
        </w:rPr>
        <w:t xml:space="preserve"> </w:t>
      </w:r>
      <w:r w:rsidRPr="0013310D">
        <w:rPr>
          <w:sz w:val="20"/>
          <w:lang w:val="de-DE"/>
        </w:rPr>
        <w:t>67330219</w:t>
      </w:r>
    </w:p>
    <w:p w:rsidR="003676DD" w:rsidRPr="0013310D" w:rsidRDefault="00BD25FB" w:rsidP="003676DD">
      <w:pPr>
        <w:tabs>
          <w:tab w:val="right" w:pos="8280"/>
        </w:tabs>
        <w:jc w:val="both"/>
        <w:rPr>
          <w:sz w:val="20"/>
          <w:lang w:val="de-DE"/>
        </w:rPr>
      </w:pPr>
      <w:r w:rsidRPr="0013310D">
        <w:rPr>
          <w:sz w:val="20"/>
          <w:lang w:val="de-DE"/>
        </w:rPr>
        <w:t>Anete.zubaca</w:t>
      </w:r>
      <w:r w:rsidR="003676DD" w:rsidRPr="0013310D">
        <w:rPr>
          <w:sz w:val="20"/>
          <w:lang w:val="de-DE"/>
        </w:rPr>
        <w:t>@km.gov.lv</w:t>
      </w:r>
    </w:p>
    <w:p w:rsidR="003676DD" w:rsidRPr="003373E9" w:rsidRDefault="003676DD" w:rsidP="00873E95">
      <w:pPr>
        <w:pStyle w:val="Pamatteksts"/>
        <w:jc w:val="both"/>
        <w:rPr>
          <w:szCs w:val="28"/>
          <w:highlight w:val="yellow"/>
        </w:rPr>
      </w:pPr>
    </w:p>
    <w:sectPr w:rsidR="003676DD" w:rsidRPr="003373E9" w:rsidSect="002B7D2C">
      <w:headerReference w:type="even" r:id="rId8"/>
      <w:headerReference w:type="default" r:id="rId9"/>
      <w:footerReference w:type="default" r:id="rId10"/>
      <w:footerReference w:type="first" r:id="rId11"/>
      <w:pgSz w:w="11907" w:h="16840" w:code="9"/>
      <w:pgMar w:top="1418" w:right="1134" w:bottom="1134" w:left="1701" w:header="720" w:footer="14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326" w:rsidRDefault="00870326">
      <w:r>
        <w:separator/>
      </w:r>
    </w:p>
  </w:endnote>
  <w:endnote w:type="continuationSeparator" w:id="0">
    <w:p w:rsidR="00870326" w:rsidRDefault="00870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26" w:rsidRPr="00303AF9" w:rsidRDefault="00870326" w:rsidP="002D7160">
    <w:pPr>
      <w:pStyle w:val="Kjene"/>
      <w:ind w:right="360"/>
      <w:jc w:val="both"/>
      <w:rPr>
        <w:lang w:val="lv-LV"/>
      </w:rPr>
    </w:pPr>
    <w:r>
      <w:rPr>
        <w:sz w:val="20"/>
        <w:lang w:val="lv-LV"/>
      </w:rPr>
      <w:t>KMZino_08052012</w:t>
    </w:r>
    <w:r w:rsidRPr="00303AF9">
      <w:rPr>
        <w:sz w:val="20"/>
        <w:lang w:val="lv-LV"/>
      </w:rPr>
      <w:t xml:space="preserve">; </w:t>
    </w:r>
    <w:r w:rsidRPr="00956C3A">
      <w:rPr>
        <w:sz w:val="20"/>
        <w:szCs w:val="20"/>
        <w:lang w:val="lv-LV" w:eastAsia="lv-LV"/>
      </w:rPr>
      <w:t>Par Latvijas nacionālajām pozīcijām Eiropas Savienības Izglītības, jaunatnes</w:t>
    </w:r>
    <w:r>
      <w:rPr>
        <w:sz w:val="20"/>
        <w:szCs w:val="20"/>
        <w:lang w:val="lv-LV" w:eastAsia="lv-LV"/>
      </w:rPr>
      <w:t xml:space="preserve">, kultūras un sporta ministru padomes 2012.gada 10. un 11.maija </w:t>
    </w:r>
    <w:r w:rsidRPr="00640BCB">
      <w:rPr>
        <w:sz w:val="20"/>
        <w:szCs w:val="20"/>
        <w:lang w:val="lv-LV" w:eastAsia="lv-LV"/>
      </w:rPr>
      <w:t>sanāksmei Kultūras ministrijas kompet</w:t>
    </w:r>
    <w:r>
      <w:rPr>
        <w:sz w:val="20"/>
        <w:szCs w:val="20"/>
        <w:lang w:val="lv-LV" w:eastAsia="lv-LV"/>
      </w:rPr>
      <w:t>encē esošajos jautājumos</w:t>
    </w:r>
  </w:p>
  <w:p w:rsidR="00870326" w:rsidRDefault="00870326">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26" w:rsidRPr="00303AF9" w:rsidRDefault="00870326" w:rsidP="002D7160">
    <w:pPr>
      <w:pStyle w:val="Kjene"/>
      <w:ind w:right="360"/>
      <w:jc w:val="both"/>
      <w:rPr>
        <w:lang w:val="lv-LV"/>
      </w:rPr>
    </w:pPr>
    <w:r>
      <w:rPr>
        <w:sz w:val="20"/>
        <w:lang w:val="lv-LV"/>
      </w:rPr>
      <w:t>KMZino_08052012</w:t>
    </w:r>
    <w:r w:rsidRPr="00303AF9">
      <w:rPr>
        <w:sz w:val="20"/>
        <w:lang w:val="lv-LV"/>
      </w:rPr>
      <w:t xml:space="preserve">; </w:t>
    </w:r>
    <w:r w:rsidRPr="00956C3A">
      <w:rPr>
        <w:sz w:val="20"/>
        <w:szCs w:val="20"/>
        <w:lang w:val="lv-LV" w:eastAsia="lv-LV"/>
      </w:rPr>
      <w:t>Par Latvijas nacionālajām pozīcijām Eiropas Savienības Izglītības, jaunatnes</w:t>
    </w:r>
    <w:r>
      <w:rPr>
        <w:sz w:val="20"/>
        <w:szCs w:val="20"/>
        <w:lang w:val="lv-LV" w:eastAsia="lv-LV"/>
      </w:rPr>
      <w:t xml:space="preserve">, kultūras un sporta ministru padomes 2012.gada 10. un 11.maija </w:t>
    </w:r>
    <w:r w:rsidRPr="00640BCB">
      <w:rPr>
        <w:sz w:val="20"/>
        <w:szCs w:val="20"/>
        <w:lang w:val="lv-LV" w:eastAsia="lv-LV"/>
      </w:rPr>
      <w:t>sanāksmei Kultūras ministrijas kompet</w:t>
    </w:r>
    <w:r>
      <w:rPr>
        <w:sz w:val="20"/>
        <w:szCs w:val="20"/>
        <w:lang w:val="lv-LV" w:eastAsia="lv-LV"/>
      </w:rPr>
      <w:t>encē esošajos jautājumos</w:t>
    </w:r>
  </w:p>
  <w:p w:rsidR="00870326" w:rsidRPr="000B39C2" w:rsidRDefault="00870326">
    <w:pPr>
      <w:pStyle w:val="Kjene"/>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326" w:rsidRDefault="00870326">
      <w:r>
        <w:separator/>
      </w:r>
    </w:p>
  </w:footnote>
  <w:footnote w:type="continuationSeparator" w:id="0">
    <w:p w:rsidR="00870326" w:rsidRDefault="0087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26" w:rsidRDefault="00AF75B1" w:rsidP="001A7EEA">
    <w:pPr>
      <w:pStyle w:val="Galvene"/>
      <w:framePr w:wrap="around" w:vAnchor="text" w:hAnchor="margin" w:xAlign="center" w:y="1"/>
      <w:rPr>
        <w:rStyle w:val="Lappusesnumurs"/>
      </w:rPr>
    </w:pPr>
    <w:r>
      <w:rPr>
        <w:rStyle w:val="Lappusesnumurs"/>
      </w:rPr>
      <w:fldChar w:fldCharType="begin"/>
    </w:r>
    <w:r w:rsidR="00870326">
      <w:rPr>
        <w:rStyle w:val="Lappusesnumurs"/>
      </w:rPr>
      <w:instrText xml:space="preserve">PAGE  </w:instrText>
    </w:r>
    <w:r>
      <w:rPr>
        <w:rStyle w:val="Lappusesnumurs"/>
      </w:rPr>
      <w:fldChar w:fldCharType="end"/>
    </w:r>
  </w:p>
  <w:p w:rsidR="00870326" w:rsidRDefault="0087032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26" w:rsidRDefault="00AF75B1" w:rsidP="001A7EEA">
    <w:pPr>
      <w:pStyle w:val="Galvene"/>
      <w:framePr w:wrap="around" w:vAnchor="text" w:hAnchor="margin" w:xAlign="center" w:y="1"/>
      <w:rPr>
        <w:rStyle w:val="Lappusesnumurs"/>
      </w:rPr>
    </w:pPr>
    <w:r>
      <w:rPr>
        <w:rStyle w:val="Lappusesnumurs"/>
      </w:rPr>
      <w:fldChar w:fldCharType="begin"/>
    </w:r>
    <w:r w:rsidR="00870326">
      <w:rPr>
        <w:rStyle w:val="Lappusesnumurs"/>
      </w:rPr>
      <w:instrText xml:space="preserve">PAGE  </w:instrText>
    </w:r>
    <w:r>
      <w:rPr>
        <w:rStyle w:val="Lappusesnumurs"/>
      </w:rPr>
      <w:fldChar w:fldCharType="separate"/>
    </w:r>
    <w:r w:rsidR="00AA34F7">
      <w:rPr>
        <w:rStyle w:val="Lappusesnumurs"/>
        <w:noProof/>
      </w:rPr>
      <w:t>6</w:t>
    </w:r>
    <w:r>
      <w:rPr>
        <w:rStyle w:val="Lappusesnumurs"/>
      </w:rPr>
      <w:fldChar w:fldCharType="end"/>
    </w:r>
  </w:p>
  <w:p w:rsidR="00870326" w:rsidRDefault="0087032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1E26DA2"/>
    <w:lvl w:ilvl="0">
      <w:start w:val="1"/>
      <w:numFmt w:val="bullet"/>
      <w:lvlText w:val=""/>
      <w:lvlJc w:val="left"/>
      <w:pPr>
        <w:tabs>
          <w:tab w:val="num" w:pos="1492"/>
        </w:tabs>
        <w:ind w:left="1492" w:hanging="360"/>
      </w:pPr>
      <w:rPr>
        <w:rFonts w:ascii="Symbol" w:hAnsi="Symbol" w:cs="Symbol" w:hint="default"/>
      </w:rPr>
    </w:lvl>
  </w:abstractNum>
  <w:abstractNum w:abstractNumId="1">
    <w:nsid w:val="06E355D4"/>
    <w:multiLevelType w:val="hybridMultilevel"/>
    <w:tmpl w:val="FDB49838"/>
    <w:lvl w:ilvl="0" w:tplc="04260005">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
    <w:nsid w:val="10361367"/>
    <w:multiLevelType w:val="multilevel"/>
    <w:tmpl w:val="40BA9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761B2F"/>
    <w:multiLevelType w:val="hybridMultilevel"/>
    <w:tmpl w:val="12F0F5EE"/>
    <w:lvl w:ilvl="0" w:tplc="8900618E">
      <w:start w:val="1"/>
      <w:numFmt w:val="decimal"/>
      <w:lvlText w:val="%1)"/>
      <w:lvlJc w:val="left"/>
      <w:pPr>
        <w:tabs>
          <w:tab w:val="num" w:pos="1035"/>
        </w:tabs>
        <w:ind w:left="1035" w:hanging="675"/>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86E58C1"/>
    <w:multiLevelType w:val="hybridMultilevel"/>
    <w:tmpl w:val="1B840CD6"/>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5">
    <w:nsid w:val="197A14EB"/>
    <w:multiLevelType w:val="multilevel"/>
    <w:tmpl w:val="80CA5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7B274F"/>
    <w:multiLevelType w:val="multilevel"/>
    <w:tmpl w:val="12F0F5EE"/>
    <w:lvl w:ilvl="0">
      <w:start w:val="1"/>
      <w:numFmt w:val="decimal"/>
      <w:lvlText w:val="%1)"/>
      <w:lvlJc w:val="left"/>
      <w:pPr>
        <w:tabs>
          <w:tab w:val="num" w:pos="1035"/>
        </w:tabs>
        <w:ind w:left="1035" w:hanging="675"/>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8">
    <w:nsid w:val="28835B32"/>
    <w:multiLevelType w:val="hybridMultilevel"/>
    <w:tmpl w:val="55F4D252"/>
    <w:lvl w:ilvl="0" w:tplc="0426000F">
      <w:start w:val="1"/>
      <w:numFmt w:val="decimal"/>
      <w:lvlText w:val="%1."/>
      <w:lvlJc w:val="left"/>
      <w:pPr>
        <w:tabs>
          <w:tab w:val="num" w:pos="720"/>
        </w:tabs>
        <w:ind w:left="720" w:hanging="360"/>
      </w:pPr>
      <w:rPr>
        <w:rFonts w:hint="default"/>
      </w:rPr>
    </w:lvl>
    <w:lvl w:ilvl="1" w:tplc="423A1946">
      <w:start w:val="1"/>
      <w:numFmt w:val="decimal"/>
      <w:lvlText w:val="%2)"/>
      <w:lvlJc w:val="left"/>
      <w:pPr>
        <w:tabs>
          <w:tab w:val="num" w:pos="1470"/>
        </w:tabs>
        <w:ind w:left="1470" w:hanging="39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9DF07BE"/>
    <w:multiLevelType w:val="hybridMultilevel"/>
    <w:tmpl w:val="80CA59EC"/>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144E31"/>
    <w:multiLevelType w:val="hybridMultilevel"/>
    <w:tmpl w:val="DC6C9C5A"/>
    <w:lvl w:ilvl="0" w:tplc="4FD6435C">
      <w:start w:val="1"/>
      <w:numFmt w:val="bullet"/>
      <w:lvlText w:val=""/>
      <w:lvlJc w:val="left"/>
      <w:pPr>
        <w:tabs>
          <w:tab w:val="num" w:pos="927"/>
        </w:tabs>
        <w:ind w:left="927" w:hanging="360"/>
      </w:pPr>
      <w:rPr>
        <w:rFonts w:ascii="Symbol" w:hAnsi="Symbol" w:cs="Symbol" w:hint="default"/>
        <w:color w:val="auto"/>
      </w:rPr>
    </w:lvl>
    <w:lvl w:ilvl="1" w:tplc="080C0003">
      <w:start w:val="1"/>
      <w:numFmt w:val="bullet"/>
      <w:lvlText w:val="o"/>
      <w:lvlJc w:val="left"/>
      <w:pPr>
        <w:tabs>
          <w:tab w:val="num" w:pos="514"/>
        </w:tabs>
        <w:ind w:left="514" w:hanging="360"/>
      </w:pPr>
      <w:rPr>
        <w:rFonts w:ascii="Courier New" w:hAnsi="Courier New" w:cs="Courier New" w:hint="default"/>
      </w:rPr>
    </w:lvl>
    <w:lvl w:ilvl="2" w:tplc="080C0005">
      <w:start w:val="1"/>
      <w:numFmt w:val="bullet"/>
      <w:lvlText w:val=""/>
      <w:lvlJc w:val="left"/>
      <w:pPr>
        <w:tabs>
          <w:tab w:val="num" w:pos="1234"/>
        </w:tabs>
        <w:ind w:left="1234" w:hanging="360"/>
      </w:pPr>
      <w:rPr>
        <w:rFonts w:ascii="Wingdings" w:hAnsi="Wingdings" w:cs="Wingdings" w:hint="default"/>
      </w:rPr>
    </w:lvl>
    <w:lvl w:ilvl="3" w:tplc="080C0001">
      <w:start w:val="1"/>
      <w:numFmt w:val="bullet"/>
      <w:lvlText w:val=""/>
      <w:lvlJc w:val="left"/>
      <w:pPr>
        <w:tabs>
          <w:tab w:val="num" w:pos="1954"/>
        </w:tabs>
        <w:ind w:left="1954" w:hanging="360"/>
      </w:pPr>
      <w:rPr>
        <w:rFonts w:ascii="Symbol" w:hAnsi="Symbol" w:cs="Symbol" w:hint="default"/>
      </w:rPr>
    </w:lvl>
    <w:lvl w:ilvl="4" w:tplc="080C0003">
      <w:start w:val="1"/>
      <w:numFmt w:val="bullet"/>
      <w:lvlText w:val="o"/>
      <w:lvlJc w:val="left"/>
      <w:pPr>
        <w:tabs>
          <w:tab w:val="num" w:pos="2674"/>
        </w:tabs>
        <w:ind w:left="2674" w:hanging="360"/>
      </w:pPr>
      <w:rPr>
        <w:rFonts w:ascii="Courier New" w:hAnsi="Courier New" w:cs="Courier New" w:hint="default"/>
      </w:rPr>
    </w:lvl>
    <w:lvl w:ilvl="5" w:tplc="080C0005">
      <w:start w:val="1"/>
      <w:numFmt w:val="bullet"/>
      <w:lvlText w:val=""/>
      <w:lvlJc w:val="left"/>
      <w:pPr>
        <w:tabs>
          <w:tab w:val="num" w:pos="3394"/>
        </w:tabs>
        <w:ind w:left="3394" w:hanging="360"/>
      </w:pPr>
      <w:rPr>
        <w:rFonts w:ascii="Wingdings" w:hAnsi="Wingdings" w:cs="Wingdings" w:hint="default"/>
      </w:rPr>
    </w:lvl>
    <w:lvl w:ilvl="6" w:tplc="080C0001">
      <w:start w:val="1"/>
      <w:numFmt w:val="bullet"/>
      <w:lvlText w:val=""/>
      <w:lvlJc w:val="left"/>
      <w:pPr>
        <w:tabs>
          <w:tab w:val="num" w:pos="4114"/>
        </w:tabs>
        <w:ind w:left="4114" w:hanging="360"/>
      </w:pPr>
      <w:rPr>
        <w:rFonts w:ascii="Symbol" w:hAnsi="Symbol" w:cs="Symbol" w:hint="default"/>
      </w:rPr>
    </w:lvl>
    <w:lvl w:ilvl="7" w:tplc="080C0003">
      <w:start w:val="1"/>
      <w:numFmt w:val="bullet"/>
      <w:lvlText w:val="o"/>
      <w:lvlJc w:val="left"/>
      <w:pPr>
        <w:tabs>
          <w:tab w:val="num" w:pos="4834"/>
        </w:tabs>
        <w:ind w:left="4834" w:hanging="360"/>
      </w:pPr>
      <w:rPr>
        <w:rFonts w:ascii="Courier New" w:hAnsi="Courier New" w:cs="Courier New" w:hint="default"/>
      </w:rPr>
    </w:lvl>
    <w:lvl w:ilvl="8" w:tplc="080C0005">
      <w:start w:val="1"/>
      <w:numFmt w:val="bullet"/>
      <w:lvlText w:val=""/>
      <w:lvlJc w:val="left"/>
      <w:pPr>
        <w:tabs>
          <w:tab w:val="num" w:pos="5554"/>
        </w:tabs>
        <w:ind w:left="5554" w:hanging="360"/>
      </w:pPr>
      <w:rPr>
        <w:rFonts w:ascii="Wingdings" w:hAnsi="Wingdings" w:cs="Wingdings" w:hint="default"/>
      </w:rPr>
    </w:lvl>
  </w:abstractNum>
  <w:abstractNum w:abstractNumId="11">
    <w:nsid w:val="2E2F09A9"/>
    <w:multiLevelType w:val="hybridMultilevel"/>
    <w:tmpl w:val="383CBFBC"/>
    <w:lvl w:ilvl="0" w:tplc="D8D87926">
      <w:start w:val="2"/>
      <w:numFmt w:val="decimal"/>
      <w:lvlText w:val="%1)"/>
      <w:lvlJc w:val="left"/>
      <w:pPr>
        <w:tabs>
          <w:tab w:val="num" w:pos="720"/>
        </w:tabs>
        <w:ind w:left="720" w:hanging="360"/>
      </w:pPr>
      <w:rPr>
        <w:rFonts w:hint="default"/>
        <w:i/>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EB33A02"/>
    <w:multiLevelType w:val="hybridMultilevel"/>
    <w:tmpl w:val="5874DB72"/>
    <w:lvl w:ilvl="0" w:tplc="04260005">
      <w:start w:val="1"/>
      <w:numFmt w:val="bullet"/>
      <w:lvlText w:val=""/>
      <w:lvlJc w:val="left"/>
      <w:pPr>
        <w:tabs>
          <w:tab w:val="num" w:pos="720"/>
        </w:tabs>
        <w:ind w:left="720" w:hanging="36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1362AD1"/>
    <w:multiLevelType w:val="hybridMultilevel"/>
    <w:tmpl w:val="9A0654A6"/>
    <w:lvl w:ilvl="0" w:tplc="8900618E">
      <w:start w:val="1"/>
      <w:numFmt w:val="decimal"/>
      <w:lvlText w:val="%1)"/>
      <w:lvlJc w:val="left"/>
      <w:pPr>
        <w:tabs>
          <w:tab w:val="num" w:pos="1035"/>
        </w:tabs>
        <w:ind w:left="1035" w:hanging="675"/>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A632934"/>
    <w:multiLevelType w:val="hybridMultilevel"/>
    <w:tmpl w:val="85EC546A"/>
    <w:lvl w:ilvl="0" w:tplc="A3208346">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DAD5F49"/>
    <w:multiLevelType w:val="hybridMultilevel"/>
    <w:tmpl w:val="6BD662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F17031"/>
    <w:multiLevelType w:val="hybridMultilevel"/>
    <w:tmpl w:val="731433BC"/>
    <w:lvl w:ilvl="0" w:tplc="3AE49B4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04047C"/>
    <w:multiLevelType w:val="hybridMultilevel"/>
    <w:tmpl w:val="04A4544C"/>
    <w:lvl w:ilvl="0" w:tplc="04260005">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8">
    <w:nsid w:val="43BC45A1"/>
    <w:multiLevelType w:val="hybridMultilevel"/>
    <w:tmpl w:val="47607F9C"/>
    <w:lvl w:ilvl="0" w:tplc="30EACD4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nsid w:val="4B375323"/>
    <w:multiLevelType w:val="hybridMultilevel"/>
    <w:tmpl w:val="31F4C73E"/>
    <w:lvl w:ilvl="0" w:tplc="0426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0F396A"/>
    <w:multiLevelType w:val="singleLevel"/>
    <w:tmpl w:val="484863A2"/>
    <w:name w:val="List Bullet 1__1"/>
    <w:lvl w:ilvl="0">
      <w:start w:val="1"/>
      <w:numFmt w:val="bullet"/>
      <w:pStyle w:val="ListBullet1"/>
      <w:lvlText w:val=""/>
      <w:lvlJc w:val="left"/>
      <w:pPr>
        <w:tabs>
          <w:tab w:val="num" w:pos="1134"/>
        </w:tabs>
        <w:ind w:left="1134" w:hanging="283"/>
      </w:pPr>
      <w:rPr>
        <w:rFonts w:ascii="Symbol" w:hAnsi="Symbol" w:hint="default"/>
      </w:rPr>
    </w:lvl>
  </w:abstractNum>
  <w:abstractNum w:abstractNumId="21">
    <w:nsid w:val="71E77014"/>
    <w:multiLevelType w:val="hybridMultilevel"/>
    <w:tmpl w:val="23A0F9E8"/>
    <w:lvl w:ilvl="0" w:tplc="8AC655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B732C44"/>
    <w:multiLevelType w:val="hybridMultilevel"/>
    <w:tmpl w:val="71CE84E4"/>
    <w:lvl w:ilvl="0" w:tplc="828CA2D0">
      <w:start w:val="1"/>
      <w:numFmt w:val="bullet"/>
      <w:lvlText w:val=""/>
      <w:lvlJc w:val="left"/>
      <w:pPr>
        <w:ind w:left="1755" w:hanging="360"/>
      </w:pPr>
      <w:rPr>
        <w:rFonts w:ascii="Symbol" w:hAnsi="Symbol" w:hint="default"/>
      </w:rPr>
    </w:lvl>
    <w:lvl w:ilvl="1" w:tplc="04260003" w:tentative="1">
      <w:start w:val="1"/>
      <w:numFmt w:val="bullet"/>
      <w:lvlText w:val="o"/>
      <w:lvlJc w:val="left"/>
      <w:pPr>
        <w:ind w:left="2475" w:hanging="360"/>
      </w:pPr>
      <w:rPr>
        <w:rFonts w:ascii="Courier New" w:hAnsi="Courier New" w:cs="Courier New" w:hint="default"/>
      </w:rPr>
    </w:lvl>
    <w:lvl w:ilvl="2" w:tplc="04260005" w:tentative="1">
      <w:start w:val="1"/>
      <w:numFmt w:val="bullet"/>
      <w:lvlText w:val=""/>
      <w:lvlJc w:val="left"/>
      <w:pPr>
        <w:ind w:left="3195" w:hanging="360"/>
      </w:pPr>
      <w:rPr>
        <w:rFonts w:ascii="Wingdings" w:hAnsi="Wingdings" w:hint="default"/>
      </w:rPr>
    </w:lvl>
    <w:lvl w:ilvl="3" w:tplc="04260001" w:tentative="1">
      <w:start w:val="1"/>
      <w:numFmt w:val="bullet"/>
      <w:lvlText w:val=""/>
      <w:lvlJc w:val="left"/>
      <w:pPr>
        <w:ind w:left="3915" w:hanging="360"/>
      </w:pPr>
      <w:rPr>
        <w:rFonts w:ascii="Symbol" w:hAnsi="Symbol" w:hint="default"/>
      </w:rPr>
    </w:lvl>
    <w:lvl w:ilvl="4" w:tplc="04260003" w:tentative="1">
      <w:start w:val="1"/>
      <w:numFmt w:val="bullet"/>
      <w:lvlText w:val="o"/>
      <w:lvlJc w:val="left"/>
      <w:pPr>
        <w:ind w:left="4635" w:hanging="360"/>
      </w:pPr>
      <w:rPr>
        <w:rFonts w:ascii="Courier New" w:hAnsi="Courier New" w:cs="Courier New" w:hint="default"/>
      </w:rPr>
    </w:lvl>
    <w:lvl w:ilvl="5" w:tplc="04260005" w:tentative="1">
      <w:start w:val="1"/>
      <w:numFmt w:val="bullet"/>
      <w:lvlText w:val=""/>
      <w:lvlJc w:val="left"/>
      <w:pPr>
        <w:ind w:left="5355" w:hanging="360"/>
      </w:pPr>
      <w:rPr>
        <w:rFonts w:ascii="Wingdings" w:hAnsi="Wingdings" w:hint="default"/>
      </w:rPr>
    </w:lvl>
    <w:lvl w:ilvl="6" w:tplc="04260001" w:tentative="1">
      <w:start w:val="1"/>
      <w:numFmt w:val="bullet"/>
      <w:lvlText w:val=""/>
      <w:lvlJc w:val="left"/>
      <w:pPr>
        <w:ind w:left="6075" w:hanging="360"/>
      </w:pPr>
      <w:rPr>
        <w:rFonts w:ascii="Symbol" w:hAnsi="Symbol" w:hint="default"/>
      </w:rPr>
    </w:lvl>
    <w:lvl w:ilvl="7" w:tplc="04260003" w:tentative="1">
      <w:start w:val="1"/>
      <w:numFmt w:val="bullet"/>
      <w:lvlText w:val="o"/>
      <w:lvlJc w:val="left"/>
      <w:pPr>
        <w:ind w:left="6795" w:hanging="360"/>
      </w:pPr>
      <w:rPr>
        <w:rFonts w:ascii="Courier New" w:hAnsi="Courier New" w:cs="Courier New" w:hint="default"/>
      </w:rPr>
    </w:lvl>
    <w:lvl w:ilvl="8" w:tplc="04260005" w:tentative="1">
      <w:start w:val="1"/>
      <w:numFmt w:val="bullet"/>
      <w:lvlText w:val=""/>
      <w:lvlJc w:val="left"/>
      <w:pPr>
        <w:ind w:left="7515" w:hanging="360"/>
      </w:pPr>
      <w:rPr>
        <w:rFonts w:ascii="Wingdings" w:hAnsi="Wingdings" w:hint="default"/>
      </w:rPr>
    </w:lvl>
  </w:abstractNum>
  <w:num w:numId="1">
    <w:abstractNumId w:val="8"/>
  </w:num>
  <w:num w:numId="2">
    <w:abstractNumId w:val="19"/>
  </w:num>
  <w:num w:numId="3">
    <w:abstractNumId w:val="10"/>
  </w:num>
  <w:num w:numId="4">
    <w:abstractNumId w:val="18"/>
  </w:num>
  <w:num w:numId="5">
    <w:abstractNumId w:val="7"/>
  </w:num>
  <w:num w:numId="6">
    <w:abstractNumId w:val="2"/>
  </w:num>
  <w:num w:numId="7">
    <w:abstractNumId w:val="3"/>
  </w:num>
  <w:num w:numId="8">
    <w:abstractNumId w:val="0"/>
  </w:num>
  <w:num w:numId="9">
    <w:abstractNumId w:val="11"/>
  </w:num>
  <w:num w:numId="10">
    <w:abstractNumId w:val="6"/>
  </w:num>
  <w:num w:numId="11">
    <w:abstractNumId w:val="13"/>
  </w:num>
  <w:num w:numId="12">
    <w:abstractNumId w:val="14"/>
  </w:num>
  <w:num w:numId="13">
    <w:abstractNumId w:val="9"/>
  </w:num>
  <w:num w:numId="14">
    <w:abstractNumId w:val="5"/>
  </w:num>
  <w:num w:numId="15">
    <w:abstractNumId w:val="12"/>
  </w:num>
  <w:num w:numId="16">
    <w:abstractNumId w:val="1"/>
  </w:num>
  <w:num w:numId="17">
    <w:abstractNumId w:val="4"/>
  </w:num>
  <w:num w:numId="18">
    <w:abstractNumId w:val="17"/>
  </w:num>
  <w:num w:numId="19">
    <w:abstractNumId w:val="15"/>
  </w:num>
  <w:num w:numId="20">
    <w:abstractNumId w:val="20"/>
  </w:num>
  <w:num w:numId="21">
    <w:abstractNumId w:val="22"/>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311CE"/>
    <w:rsid w:val="0000282D"/>
    <w:rsid w:val="000029D1"/>
    <w:rsid w:val="0000451C"/>
    <w:rsid w:val="000103AB"/>
    <w:rsid w:val="00011557"/>
    <w:rsid w:val="00014B83"/>
    <w:rsid w:val="000169FD"/>
    <w:rsid w:val="00016EAB"/>
    <w:rsid w:val="00017DF6"/>
    <w:rsid w:val="000219BB"/>
    <w:rsid w:val="000231E0"/>
    <w:rsid w:val="00030F3F"/>
    <w:rsid w:val="000311CE"/>
    <w:rsid w:val="00031C52"/>
    <w:rsid w:val="00031EAA"/>
    <w:rsid w:val="000332BF"/>
    <w:rsid w:val="00036B37"/>
    <w:rsid w:val="000514C2"/>
    <w:rsid w:val="00065356"/>
    <w:rsid w:val="00074AA1"/>
    <w:rsid w:val="00075B34"/>
    <w:rsid w:val="00082DDA"/>
    <w:rsid w:val="00090F89"/>
    <w:rsid w:val="00094EFB"/>
    <w:rsid w:val="000A1327"/>
    <w:rsid w:val="000A3936"/>
    <w:rsid w:val="000B2A74"/>
    <w:rsid w:val="000B39C2"/>
    <w:rsid w:val="000B44B4"/>
    <w:rsid w:val="000C01C8"/>
    <w:rsid w:val="000C2396"/>
    <w:rsid w:val="000C55FE"/>
    <w:rsid w:val="000C6576"/>
    <w:rsid w:val="000C6F4F"/>
    <w:rsid w:val="000D6B6D"/>
    <w:rsid w:val="000D73FC"/>
    <w:rsid w:val="000D7ABB"/>
    <w:rsid w:val="000E2FEA"/>
    <w:rsid w:val="000E4C09"/>
    <w:rsid w:val="000F2CD2"/>
    <w:rsid w:val="000F7847"/>
    <w:rsid w:val="00107EC3"/>
    <w:rsid w:val="00110F62"/>
    <w:rsid w:val="001275A8"/>
    <w:rsid w:val="00130276"/>
    <w:rsid w:val="0013039A"/>
    <w:rsid w:val="001322EC"/>
    <w:rsid w:val="001326B6"/>
    <w:rsid w:val="0013310D"/>
    <w:rsid w:val="00133E16"/>
    <w:rsid w:val="00152D04"/>
    <w:rsid w:val="00163A3D"/>
    <w:rsid w:val="00165E91"/>
    <w:rsid w:val="00175282"/>
    <w:rsid w:val="0018148D"/>
    <w:rsid w:val="0018325D"/>
    <w:rsid w:val="001863BB"/>
    <w:rsid w:val="00191C8E"/>
    <w:rsid w:val="00196863"/>
    <w:rsid w:val="001A00D2"/>
    <w:rsid w:val="001A2AC4"/>
    <w:rsid w:val="001A6205"/>
    <w:rsid w:val="001A6C24"/>
    <w:rsid w:val="001A7EEA"/>
    <w:rsid w:val="001A7F68"/>
    <w:rsid w:val="001B4203"/>
    <w:rsid w:val="001C0D41"/>
    <w:rsid w:val="001C3197"/>
    <w:rsid w:val="001D097D"/>
    <w:rsid w:val="001F04A0"/>
    <w:rsid w:val="001F62A3"/>
    <w:rsid w:val="00204D0C"/>
    <w:rsid w:val="002103CF"/>
    <w:rsid w:val="00212E3F"/>
    <w:rsid w:val="002328A3"/>
    <w:rsid w:val="002444E7"/>
    <w:rsid w:val="00246370"/>
    <w:rsid w:val="00247654"/>
    <w:rsid w:val="00254023"/>
    <w:rsid w:val="00265972"/>
    <w:rsid w:val="002702C8"/>
    <w:rsid w:val="002729F9"/>
    <w:rsid w:val="002757B0"/>
    <w:rsid w:val="002851C0"/>
    <w:rsid w:val="00287021"/>
    <w:rsid w:val="00297A73"/>
    <w:rsid w:val="002A5ED5"/>
    <w:rsid w:val="002B544E"/>
    <w:rsid w:val="002B7D2C"/>
    <w:rsid w:val="002C5174"/>
    <w:rsid w:val="002D2462"/>
    <w:rsid w:val="002D4153"/>
    <w:rsid w:val="002D55E2"/>
    <w:rsid w:val="002D5A57"/>
    <w:rsid w:val="002D7160"/>
    <w:rsid w:val="002E76AF"/>
    <w:rsid w:val="002F2DD8"/>
    <w:rsid w:val="002F3B14"/>
    <w:rsid w:val="00300CF2"/>
    <w:rsid w:val="00305C3C"/>
    <w:rsid w:val="00310BF9"/>
    <w:rsid w:val="00321038"/>
    <w:rsid w:val="00325FAA"/>
    <w:rsid w:val="00326A29"/>
    <w:rsid w:val="00327767"/>
    <w:rsid w:val="003340C9"/>
    <w:rsid w:val="003373E9"/>
    <w:rsid w:val="00337C95"/>
    <w:rsid w:val="00346219"/>
    <w:rsid w:val="00347ABC"/>
    <w:rsid w:val="003521F2"/>
    <w:rsid w:val="003676DD"/>
    <w:rsid w:val="00370D1F"/>
    <w:rsid w:val="00373554"/>
    <w:rsid w:val="00385CF1"/>
    <w:rsid w:val="0039189A"/>
    <w:rsid w:val="003A0195"/>
    <w:rsid w:val="003A5D28"/>
    <w:rsid w:val="003A7546"/>
    <w:rsid w:val="003B56B5"/>
    <w:rsid w:val="003B577F"/>
    <w:rsid w:val="003B6C49"/>
    <w:rsid w:val="003E174C"/>
    <w:rsid w:val="003E34BC"/>
    <w:rsid w:val="003F3977"/>
    <w:rsid w:val="003F6D66"/>
    <w:rsid w:val="00400E70"/>
    <w:rsid w:val="00411603"/>
    <w:rsid w:val="00420B1A"/>
    <w:rsid w:val="00420DF5"/>
    <w:rsid w:val="00423EDD"/>
    <w:rsid w:val="00425BD0"/>
    <w:rsid w:val="00426082"/>
    <w:rsid w:val="00431D14"/>
    <w:rsid w:val="00432CE8"/>
    <w:rsid w:val="004360CC"/>
    <w:rsid w:val="004378B7"/>
    <w:rsid w:val="00437969"/>
    <w:rsid w:val="00442983"/>
    <w:rsid w:val="00443407"/>
    <w:rsid w:val="00444FB5"/>
    <w:rsid w:val="0045162C"/>
    <w:rsid w:val="004554DD"/>
    <w:rsid w:val="0046224F"/>
    <w:rsid w:val="00474EE7"/>
    <w:rsid w:val="00477155"/>
    <w:rsid w:val="00483E97"/>
    <w:rsid w:val="004905DF"/>
    <w:rsid w:val="004A44DC"/>
    <w:rsid w:val="004B6414"/>
    <w:rsid w:val="004C616B"/>
    <w:rsid w:val="004C6F47"/>
    <w:rsid w:val="004D23E1"/>
    <w:rsid w:val="004D7C2F"/>
    <w:rsid w:val="004E6263"/>
    <w:rsid w:val="004E743C"/>
    <w:rsid w:val="004F59A4"/>
    <w:rsid w:val="00503EFF"/>
    <w:rsid w:val="0051685F"/>
    <w:rsid w:val="005172FB"/>
    <w:rsid w:val="00526EAA"/>
    <w:rsid w:val="005304EE"/>
    <w:rsid w:val="005350A7"/>
    <w:rsid w:val="00544C02"/>
    <w:rsid w:val="00565F33"/>
    <w:rsid w:val="00571523"/>
    <w:rsid w:val="005747A4"/>
    <w:rsid w:val="00576E90"/>
    <w:rsid w:val="005817E0"/>
    <w:rsid w:val="005852C3"/>
    <w:rsid w:val="00586206"/>
    <w:rsid w:val="0059351A"/>
    <w:rsid w:val="0059773E"/>
    <w:rsid w:val="005A01F2"/>
    <w:rsid w:val="005B3494"/>
    <w:rsid w:val="005B70E7"/>
    <w:rsid w:val="005C29D8"/>
    <w:rsid w:val="005C2D26"/>
    <w:rsid w:val="005C38D5"/>
    <w:rsid w:val="005D3AF2"/>
    <w:rsid w:val="005F3944"/>
    <w:rsid w:val="005F3AF5"/>
    <w:rsid w:val="005F5F48"/>
    <w:rsid w:val="005F7C88"/>
    <w:rsid w:val="00601CA7"/>
    <w:rsid w:val="00603DEC"/>
    <w:rsid w:val="00606648"/>
    <w:rsid w:val="00607236"/>
    <w:rsid w:val="006105CA"/>
    <w:rsid w:val="00621A1D"/>
    <w:rsid w:val="00622D39"/>
    <w:rsid w:val="006327CB"/>
    <w:rsid w:val="00636686"/>
    <w:rsid w:val="00643C73"/>
    <w:rsid w:val="00645B6E"/>
    <w:rsid w:val="006520CC"/>
    <w:rsid w:val="006567B4"/>
    <w:rsid w:val="00661C00"/>
    <w:rsid w:val="006630AA"/>
    <w:rsid w:val="00665C01"/>
    <w:rsid w:val="006715D6"/>
    <w:rsid w:val="0067278F"/>
    <w:rsid w:val="0067301C"/>
    <w:rsid w:val="0068178E"/>
    <w:rsid w:val="00690F5C"/>
    <w:rsid w:val="006A2C7E"/>
    <w:rsid w:val="006A741E"/>
    <w:rsid w:val="006B729A"/>
    <w:rsid w:val="006C4A76"/>
    <w:rsid w:val="006D01CF"/>
    <w:rsid w:val="006D3FD4"/>
    <w:rsid w:val="006D76B5"/>
    <w:rsid w:val="006E4711"/>
    <w:rsid w:val="00703ED3"/>
    <w:rsid w:val="0070434B"/>
    <w:rsid w:val="00707344"/>
    <w:rsid w:val="007076AD"/>
    <w:rsid w:val="007132B3"/>
    <w:rsid w:val="00715DBC"/>
    <w:rsid w:val="00731DB3"/>
    <w:rsid w:val="0074003D"/>
    <w:rsid w:val="007417D7"/>
    <w:rsid w:val="00747453"/>
    <w:rsid w:val="00750D94"/>
    <w:rsid w:val="0075249B"/>
    <w:rsid w:val="00754339"/>
    <w:rsid w:val="00754723"/>
    <w:rsid w:val="00763C9D"/>
    <w:rsid w:val="00767F55"/>
    <w:rsid w:val="007709B6"/>
    <w:rsid w:val="007719F4"/>
    <w:rsid w:val="00772AFB"/>
    <w:rsid w:val="007777DC"/>
    <w:rsid w:val="007A5109"/>
    <w:rsid w:val="007B0F92"/>
    <w:rsid w:val="007B49BF"/>
    <w:rsid w:val="007B53AF"/>
    <w:rsid w:val="007B7151"/>
    <w:rsid w:val="007C2CB0"/>
    <w:rsid w:val="007C3EAD"/>
    <w:rsid w:val="007C469E"/>
    <w:rsid w:val="007C6DAB"/>
    <w:rsid w:val="007C764F"/>
    <w:rsid w:val="007D0119"/>
    <w:rsid w:val="007D3DFA"/>
    <w:rsid w:val="007D4B9B"/>
    <w:rsid w:val="007D7785"/>
    <w:rsid w:val="007E733D"/>
    <w:rsid w:val="007E7E07"/>
    <w:rsid w:val="007F4BCB"/>
    <w:rsid w:val="007F5D8F"/>
    <w:rsid w:val="007F7452"/>
    <w:rsid w:val="00803237"/>
    <w:rsid w:val="008047D2"/>
    <w:rsid w:val="00826B77"/>
    <w:rsid w:val="008275E0"/>
    <w:rsid w:val="00830C69"/>
    <w:rsid w:val="008330F9"/>
    <w:rsid w:val="008505ED"/>
    <w:rsid w:val="0085433C"/>
    <w:rsid w:val="00864F91"/>
    <w:rsid w:val="00865564"/>
    <w:rsid w:val="00870326"/>
    <w:rsid w:val="00873E95"/>
    <w:rsid w:val="0088092B"/>
    <w:rsid w:val="008A1661"/>
    <w:rsid w:val="008A22D6"/>
    <w:rsid w:val="008A661B"/>
    <w:rsid w:val="008B2895"/>
    <w:rsid w:val="008B3FD0"/>
    <w:rsid w:val="008C44CF"/>
    <w:rsid w:val="008D0FD6"/>
    <w:rsid w:val="008D17A0"/>
    <w:rsid w:val="008E4C60"/>
    <w:rsid w:val="008F0639"/>
    <w:rsid w:val="008F2305"/>
    <w:rsid w:val="008F47BC"/>
    <w:rsid w:val="008F4B42"/>
    <w:rsid w:val="00902333"/>
    <w:rsid w:val="00902929"/>
    <w:rsid w:val="009038C0"/>
    <w:rsid w:val="00910D53"/>
    <w:rsid w:val="009173C2"/>
    <w:rsid w:val="009279C5"/>
    <w:rsid w:val="009330D1"/>
    <w:rsid w:val="00933C45"/>
    <w:rsid w:val="00933FD3"/>
    <w:rsid w:val="00936597"/>
    <w:rsid w:val="009451C4"/>
    <w:rsid w:val="009464DA"/>
    <w:rsid w:val="00950770"/>
    <w:rsid w:val="00955B93"/>
    <w:rsid w:val="0095669F"/>
    <w:rsid w:val="0096581A"/>
    <w:rsid w:val="00982793"/>
    <w:rsid w:val="00982DFF"/>
    <w:rsid w:val="009914C8"/>
    <w:rsid w:val="009930F4"/>
    <w:rsid w:val="009A74E4"/>
    <w:rsid w:val="009B1BB0"/>
    <w:rsid w:val="009B2DC5"/>
    <w:rsid w:val="009B56E7"/>
    <w:rsid w:val="009C23B2"/>
    <w:rsid w:val="009D3AFF"/>
    <w:rsid w:val="009E33B3"/>
    <w:rsid w:val="009E3465"/>
    <w:rsid w:val="009E3852"/>
    <w:rsid w:val="009E5006"/>
    <w:rsid w:val="00A00BFF"/>
    <w:rsid w:val="00A023BD"/>
    <w:rsid w:val="00A078AA"/>
    <w:rsid w:val="00A10561"/>
    <w:rsid w:val="00A17F14"/>
    <w:rsid w:val="00A24FC6"/>
    <w:rsid w:val="00A26647"/>
    <w:rsid w:val="00A32D0D"/>
    <w:rsid w:val="00A52E83"/>
    <w:rsid w:val="00A54FF8"/>
    <w:rsid w:val="00A563E3"/>
    <w:rsid w:val="00A5647E"/>
    <w:rsid w:val="00A574C0"/>
    <w:rsid w:val="00A61882"/>
    <w:rsid w:val="00A62F7C"/>
    <w:rsid w:val="00A713D6"/>
    <w:rsid w:val="00A87775"/>
    <w:rsid w:val="00A95ABD"/>
    <w:rsid w:val="00AA34F7"/>
    <w:rsid w:val="00AB53A4"/>
    <w:rsid w:val="00AC10B9"/>
    <w:rsid w:val="00AC2DA6"/>
    <w:rsid w:val="00AC6E99"/>
    <w:rsid w:val="00AC7BA8"/>
    <w:rsid w:val="00AD43B6"/>
    <w:rsid w:val="00AE044B"/>
    <w:rsid w:val="00AE0ABD"/>
    <w:rsid w:val="00AE0DEE"/>
    <w:rsid w:val="00AF0A7B"/>
    <w:rsid w:val="00AF75B1"/>
    <w:rsid w:val="00B0451B"/>
    <w:rsid w:val="00B04691"/>
    <w:rsid w:val="00B0526C"/>
    <w:rsid w:val="00B17587"/>
    <w:rsid w:val="00B30C3D"/>
    <w:rsid w:val="00B3199B"/>
    <w:rsid w:val="00B33E69"/>
    <w:rsid w:val="00B361F2"/>
    <w:rsid w:val="00B42E9F"/>
    <w:rsid w:val="00B45522"/>
    <w:rsid w:val="00B46C1C"/>
    <w:rsid w:val="00B4747F"/>
    <w:rsid w:val="00B50A43"/>
    <w:rsid w:val="00B5115E"/>
    <w:rsid w:val="00B57654"/>
    <w:rsid w:val="00B72108"/>
    <w:rsid w:val="00B74B86"/>
    <w:rsid w:val="00B823BD"/>
    <w:rsid w:val="00B8619E"/>
    <w:rsid w:val="00BA4110"/>
    <w:rsid w:val="00BB0EDA"/>
    <w:rsid w:val="00BB6885"/>
    <w:rsid w:val="00BC0E1C"/>
    <w:rsid w:val="00BC0F5B"/>
    <w:rsid w:val="00BC665E"/>
    <w:rsid w:val="00BC78EB"/>
    <w:rsid w:val="00BD0ADC"/>
    <w:rsid w:val="00BD175F"/>
    <w:rsid w:val="00BD25FB"/>
    <w:rsid w:val="00BD2F65"/>
    <w:rsid w:val="00BF0EF7"/>
    <w:rsid w:val="00BF6CE3"/>
    <w:rsid w:val="00C05151"/>
    <w:rsid w:val="00C15326"/>
    <w:rsid w:val="00C163E9"/>
    <w:rsid w:val="00C24128"/>
    <w:rsid w:val="00C2539E"/>
    <w:rsid w:val="00C304C5"/>
    <w:rsid w:val="00C30FF0"/>
    <w:rsid w:val="00C32273"/>
    <w:rsid w:val="00C33968"/>
    <w:rsid w:val="00C35334"/>
    <w:rsid w:val="00C378E7"/>
    <w:rsid w:val="00C403AB"/>
    <w:rsid w:val="00C46126"/>
    <w:rsid w:val="00C4682F"/>
    <w:rsid w:val="00C507B9"/>
    <w:rsid w:val="00C56E0D"/>
    <w:rsid w:val="00C661A3"/>
    <w:rsid w:val="00C716DF"/>
    <w:rsid w:val="00C83E89"/>
    <w:rsid w:val="00C84411"/>
    <w:rsid w:val="00C93588"/>
    <w:rsid w:val="00C93A62"/>
    <w:rsid w:val="00CA147F"/>
    <w:rsid w:val="00CA270F"/>
    <w:rsid w:val="00CB1570"/>
    <w:rsid w:val="00CB5CC7"/>
    <w:rsid w:val="00CC6FE8"/>
    <w:rsid w:val="00CD45CB"/>
    <w:rsid w:val="00CE5F4C"/>
    <w:rsid w:val="00CF1E69"/>
    <w:rsid w:val="00CF4FCF"/>
    <w:rsid w:val="00CF6F46"/>
    <w:rsid w:val="00D123E5"/>
    <w:rsid w:val="00D12E86"/>
    <w:rsid w:val="00D349BC"/>
    <w:rsid w:val="00D42106"/>
    <w:rsid w:val="00D4515C"/>
    <w:rsid w:val="00D45C5D"/>
    <w:rsid w:val="00D50D86"/>
    <w:rsid w:val="00D526BD"/>
    <w:rsid w:val="00D55DBE"/>
    <w:rsid w:val="00D578F5"/>
    <w:rsid w:val="00D614BD"/>
    <w:rsid w:val="00D63362"/>
    <w:rsid w:val="00D76DFE"/>
    <w:rsid w:val="00D8113D"/>
    <w:rsid w:val="00D813F3"/>
    <w:rsid w:val="00D8140F"/>
    <w:rsid w:val="00D870B9"/>
    <w:rsid w:val="00D90EA9"/>
    <w:rsid w:val="00D93CBA"/>
    <w:rsid w:val="00D95F60"/>
    <w:rsid w:val="00DA1128"/>
    <w:rsid w:val="00DB5DCE"/>
    <w:rsid w:val="00DC349B"/>
    <w:rsid w:val="00DD048F"/>
    <w:rsid w:val="00DD0BB3"/>
    <w:rsid w:val="00DE0A7E"/>
    <w:rsid w:val="00DE1CAA"/>
    <w:rsid w:val="00DE4A1A"/>
    <w:rsid w:val="00DE4B41"/>
    <w:rsid w:val="00DE7635"/>
    <w:rsid w:val="00E01E9F"/>
    <w:rsid w:val="00E02F70"/>
    <w:rsid w:val="00E033CA"/>
    <w:rsid w:val="00E12AEC"/>
    <w:rsid w:val="00E21044"/>
    <w:rsid w:val="00E21668"/>
    <w:rsid w:val="00E2204C"/>
    <w:rsid w:val="00E24CC8"/>
    <w:rsid w:val="00E30004"/>
    <w:rsid w:val="00E41F37"/>
    <w:rsid w:val="00E467DC"/>
    <w:rsid w:val="00E8121F"/>
    <w:rsid w:val="00E81DB7"/>
    <w:rsid w:val="00E909EC"/>
    <w:rsid w:val="00E91853"/>
    <w:rsid w:val="00EA1C88"/>
    <w:rsid w:val="00EA20DC"/>
    <w:rsid w:val="00EA55EA"/>
    <w:rsid w:val="00EB0DDE"/>
    <w:rsid w:val="00EB43E5"/>
    <w:rsid w:val="00EC79E5"/>
    <w:rsid w:val="00ED08A2"/>
    <w:rsid w:val="00ED2BBD"/>
    <w:rsid w:val="00EE7EAA"/>
    <w:rsid w:val="00EF3BD5"/>
    <w:rsid w:val="00EF47A6"/>
    <w:rsid w:val="00EF5585"/>
    <w:rsid w:val="00F03078"/>
    <w:rsid w:val="00F044AB"/>
    <w:rsid w:val="00F0655E"/>
    <w:rsid w:val="00F10767"/>
    <w:rsid w:val="00F1607E"/>
    <w:rsid w:val="00F3304F"/>
    <w:rsid w:val="00F50A08"/>
    <w:rsid w:val="00F563AB"/>
    <w:rsid w:val="00F61461"/>
    <w:rsid w:val="00F63E5C"/>
    <w:rsid w:val="00F66C2C"/>
    <w:rsid w:val="00F72F98"/>
    <w:rsid w:val="00F737AA"/>
    <w:rsid w:val="00F74459"/>
    <w:rsid w:val="00F74D94"/>
    <w:rsid w:val="00F8312D"/>
    <w:rsid w:val="00F93142"/>
    <w:rsid w:val="00F9477F"/>
    <w:rsid w:val="00FA11CA"/>
    <w:rsid w:val="00FB02C8"/>
    <w:rsid w:val="00FB1154"/>
    <w:rsid w:val="00FB2457"/>
    <w:rsid w:val="00FB6813"/>
    <w:rsid w:val="00FC1FE8"/>
    <w:rsid w:val="00FC71F9"/>
    <w:rsid w:val="00FD3C64"/>
    <w:rsid w:val="00FD6606"/>
    <w:rsid w:val="00FD7E12"/>
    <w:rsid w:val="00FE0FDD"/>
    <w:rsid w:val="00FE2C25"/>
    <w:rsid w:val="00FE2D17"/>
    <w:rsid w:val="00FE5942"/>
    <w:rsid w:val="00FE644F"/>
    <w:rsid w:val="00FE6C74"/>
    <w:rsid w:val="00FF26F4"/>
    <w:rsid w:val="00FF2FBF"/>
    <w:rsid w:val="00FF61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311CE"/>
    <w:rPr>
      <w:sz w:val="28"/>
      <w:lang w:val="en-GB" w:eastAsia="en-US"/>
    </w:rPr>
  </w:style>
  <w:style w:type="paragraph" w:styleId="Virsraksts1">
    <w:name w:val="heading 1"/>
    <w:basedOn w:val="Parastais"/>
    <w:next w:val="Parastais"/>
    <w:qFormat/>
    <w:rsid w:val="000311CE"/>
    <w:pPr>
      <w:keepNext/>
      <w:jc w:val="center"/>
      <w:outlineLvl w:val="0"/>
    </w:pPr>
    <w:rPr>
      <w:b/>
      <w:bCs/>
      <w:sz w:val="24"/>
      <w:lang w:val="lv-LV"/>
    </w:rPr>
  </w:style>
  <w:style w:type="paragraph" w:styleId="Virsraksts7">
    <w:name w:val="heading 7"/>
    <w:basedOn w:val="Parastais"/>
    <w:next w:val="Parastais"/>
    <w:qFormat/>
    <w:rsid w:val="00F9477F"/>
    <w:pPr>
      <w:spacing w:before="240" w:after="60"/>
      <w:outlineLvl w:val="6"/>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0311CE"/>
    <w:pPr>
      <w:jc w:val="center"/>
    </w:pPr>
    <w:rPr>
      <w:b/>
      <w:bCs/>
      <w:lang w:val="lv-LV"/>
    </w:rPr>
  </w:style>
  <w:style w:type="paragraph" w:styleId="Pamatteksts">
    <w:name w:val="Body Text"/>
    <w:basedOn w:val="Parastais"/>
    <w:rsid w:val="000311CE"/>
    <w:pPr>
      <w:jc w:val="center"/>
    </w:pPr>
    <w:rPr>
      <w:b/>
      <w:bCs/>
      <w:lang w:val="lv-LV"/>
    </w:rPr>
  </w:style>
  <w:style w:type="paragraph" w:styleId="Kjene">
    <w:name w:val="footer"/>
    <w:basedOn w:val="Parastais"/>
    <w:link w:val="KjeneRakstz"/>
    <w:rsid w:val="000311CE"/>
    <w:pPr>
      <w:tabs>
        <w:tab w:val="center" w:pos="4153"/>
        <w:tab w:val="right" w:pos="8306"/>
      </w:tabs>
    </w:pPr>
    <w:rPr>
      <w:sz w:val="24"/>
      <w:szCs w:val="24"/>
    </w:rPr>
  </w:style>
  <w:style w:type="paragraph" w:styleId="Pamatteksts2">
    <w:name w:val="Body Text 2"/>
    <w:basedOn w:val="Parastais"/>
    <w:link w:val="Pamatteksts2Rakstz"/>
    <w:rsid w:val="000311CE"/>
    <w:pPr>
      <w:spacing w:after="120" w:line="480" w:lineRule="auto"/>
    </w:pPr>
  </w:style>
  <w:style w:type="paragraph" w:styleId="Galvene">
    <w:name w:val="header"/>
    <w:basedOn w:val="Parastais"/>
    <w:rsid w:val="000311CE"/>
    <w:pPr>
      <w:tabs>
        <w:tab w:val="center" w:pos="4153"/>
        <w:tab w:val="right" w:pos="8306"/>
      </w:tabs>
    </w:pPr>
  </w:style>
  <w:style w:type="character" w:styleId="Lappusesnumurs">
    <w:name w:val="page number"/>
    <w:basedOn w:val="Noklusjumarindkopasfonts"/>
    <w:rsid w:val="000311CE"/>
  </w:style>
  <w:style w:type="character" w:customStyle="1" w:styleId="EpastaStils21">
    <w:name w:val="EpastaStils211"/>
    <w:aliases w:val="EpastaStils211"/>
    <w:basedOn w:val="Noklusjumarindkopasfonts"/>
    <w:semiHidden/>
    <w:personal/>
    <w:personalCompose/>
    <w:rsid w:val="008D17A0"/>
    <w:rPr>
      <w:rFonts w:ascii="Arial" w:hAnsi="Arial" w:cs="Arial"/>
      <w:color w:val="auto"/>
      <w:sz w:val="20"/>
      <w:szCs w:val="20"/>
    </w:rPr>
  </w:style>
  <w:style w:type="character" w:styleId="Hipersaite">
    <w:name w:val="Hyperlink"/>
    <w:basedOn w:val="Noklusjumarindkopasfonts"/>
    <w:rsid w:val="00442983"/>
    <w:rPr>
      <w:color w:val="0000FF"/>
      <w:u w:val="single"/>
    </w:rPr>
  </w:style>
  <w:style w:type="paragraph" w:styleId="Pamattekstsaratkpi">
    <w:name w:val="Body Text Indent"/>
    <w:basedOn w:val="Parastais"/>
    <w:rsid w:val="00036B37"/>
    <w:pPr>
      <w:spacing w:after="120"/>
      <w:ind w:left="283"/>
    </w:pPr>
  </w:style>
  <w:style w:type="paragraph" w:customStyle="1" w:styleId="Par-dash">
    <w:name w:val="Par-dash"/>
    <w:basedOn w:val="Parastais"/>
    <w:next w:val="Parastais"/>
    <w:rsid w:val="00FE2C25"/>
    <w:pPr>
      <w:widowControl w:val="0"/>
      <w:numPr>
        <w:numId w:val="5"/>
      </w:numPr>
      <w:spacing w:line="360" w:lineRule="auto"/>
    </w:pPr>
    <w:rPr>
      <w:snapToGrid w:val="0"/>
      <w:sz w:val="24"/>
      <w:szCs w:val="24"/>
      <w:lang w:eastAsia="fr-BE"/>
    </w:rPr>
  </w:style>
  <w:style w:type="paragraph" w:customStyle="1" w:styleId="RakstzCharCharRakstzCharCharRakstzCharCharRakstzCharCharRakstz">
    <w:name w:val="Rakstz. Char Char Rakstz. Char Char Rakstz. Char Char Rakstz. Char Char Rakstz."/>
    <w:basedOn w:val="Parastais"/>
    <w:rsid w:val="00CB1570"/>
    <w:pPr>
      <w:spacing w:after="160" w:line="240" w:lineRule="exact"/>
    </w:pPr>
    <w:rPr>
      <w:rFonts w:ascii="Tahoma" w:hAnsi="Tahoma"/>
      <w:sz w:val="20"/>
      <w:lang w:val="en-US"/>
    </w:rPr>
  </w:style>
  <w:style w:type="paragraph" w:customStyle="1" w:styleId="Par-letter">
    <w:name w:val="Par-letter"/>
    <w:basedOn w:val="Parastais"/>
    <w:next w:val="Parastais"/>
    <w:rsid w:val="00075B34"/>
    <w:pPr>
      <w:tabs>
        <w:tab w:val="num" w:pos="720"/>
      </w:tabs>
      <w:spacing w:line="360" w:lineRule="auto"/>
      <w:ind w:left="720" w:hanging="720"/>
    </w:pPr>
    <w:rPr>
      <w:sz w:val="24"/>
      <w:szCs w:val="24"/>
      <w:lang w:val="fr-FR" w:eastAsia="fr-BE"/>
    </w:rPr>
  </w:style>
  <w:style w:type="paragraph" w:customStyle="1" w:styleId="CharChar2RakstzCharCharRakstzCharChar">
    <w:name w:val="Char Char2 Rakstz. Char Char Rakstz. Char Char"/>
    <w:basedOn w:val="Parastais"/>
    <w:rsid w:val="00772AFB"/>
    <w:rPr>
      <w:sz w:val="24"/>
      <w:szCs w:val="24"/>
      <w:lang w:val="pl-PL" w:eastAsia="pl-PL"/>
    </w:rPr>
  </w:style>
  <w:style w:type="paragraph" w:styleId="Sarakstarindkopa">
    <w:name w:val="List Paragraph"/>
    <w:basedOn w:val="Parastais"/>
    <w:uiPriority w:val="34"/>
    <w:qFormat/>
    <w:rsid w:val="00DB5DCE"/>
    <w:pPr>
      <w:ind w:left="720"/>
      <w:contextualSpacing/>
    </w:pPr>
  </w:style>
  <w:style w:type="paragraph" w:styleId="Vresteksts">
    <w:name w:val="footnote text"/>
    <w:basedOn w:val="Parastais"/>
    <w:link w:val="VrestekstsRakstz"/>
    <w:rsid w:val="00544C02"/>
    <w:rPr>
      <w:sz w:val="20"/>
    </w:rPr>
  </w:style>
  <w:style w:type="character" w:customStyle="1" w:styleId="VrestekstsRakstz">
    <w:name w:val="Vēres teksts Rakstz."/>
    <w:basedOn w:val="Noklusjumarindkopasfonts"/>
    <w:link w:val="Vresteksts"/>
    <w:rsid w:val="00544C02"/>
    <w:rPr>
      <w:lang w:val="en-GB" w:eastAsia="en-US"/>
    </w:rPr>
  </w:style>
  <w:style w:type="character" w:styleId="Vresatsauce">
    <w:name w:val="footnote reference"/>
    <w:basedOn w:val="Noklusjumarindkopasfonts"/>
    <w:rsid w:val="00544C02"/>
    <w:rPr>
      <w:vertAlign w:val="superscript"/>
    </w:rPr>
  </w:style>
  <w:style w:type="paragraph" w:customStyle="1" w:styleId="naiskr">
    <w:name w:val="naiskr"/>
    <w:basedOn w:val="Parastais"/>
    <w:rsid w:val="008F2305"/>
    <w:pPr>
      <w:suppressAutoHyphens/>
      <w:spacing w:before="75" w:after="75"/>
    </w:pPr>
    <w:rPr>
      <w:sz w:val="24"/>
      <w:szCs w:val="24"/>
      <w:lang w:val="lv-LV" w:eastAsia="ar-SA"/>
    </w:rPr>
  </w:style>
  <w:style w:type="character" w:customStyle="1" w:styleId="KjeneRakstz">
    <w:name w:val="Kājene Rakstz."/>
    <w:basedOn w:val="Noklusjumarindkopasfonts"/>
    <w:link w:val="Kjene"/>
    <w:uiPriority w:val="99"/>
    <w:rsid w:val="002D7160"/>
    <w:rPr>
      <w:sz w:val="24"/>
      <w:szCs w:val="24"/>
      <w:lang w:val="en-GB" w:eastAsia="en-US"/>
    </w:rPr>
  </w:style>
  <w:style w:type="character" w:styleId="Komentraatsauce">
    <w:name w:val="annotation reference"/>
    <w:basedOn w:val="Noklusjumarindkopasfonts"/>
    <w:uiPriority w:val="99"/>
    <w:unhideWhenUsed/>
    <w:rsid w:val="00EF3BD5"/>
    <w:rPr>
      <w:sz w:val="16"/>
      <w:szCs w:val="16"/>
    </w:rPr>
  </w:style>
  <w:style w:type="paragraph" w:styleId="Komentrateksts">
    <w:name w:val="annotation text"/>
    <w:basedOn w:val="Parastais"/>
    <w:link w:val="KomentratekstsRakstz"/>
    <w:uiPriority w:val="99"/>
    <w:unhideWhenUsed/>
    <w:rsid w:val="00EF3BD5"/>
    <w:pPr>
      <w:widowControl w:val="0"/>
      <w:spacing w:line="360" w:lineRule="auto"/>
    </w:pPr>
    <w:rPr>
      <w:sz w:val="20"/>
      <w:lang w:val="lv-LV" w:eastAsia="fr-BE"/>
    </w:rPr>
  </w:style>
  <w:style w:type="character" w:customStyle="1" w:styleId="KomentratekstsRakstz">
    <w:name w:val="Komentāra teksts Rakstz."/>
    <w:basedOn w:val="Noklusjumarindkopasfonts"/>
    <w:link w:val="Komentrateksts"/>
    <w:uiPriority w:val="99"/>
    <w:rsid w:val="00EF3BD5"/>
    <w:rPr>
      <w:lang w:eastAsia="fr-BE"/>
    </w:rPr>
  </w:style>
  <w:style w:type="paragraph" w:styleId="Balonteksts">
    <w:name w:val="Balloon Text"/>
    <w:basedOn w:val="Parastais"/>
    <w:link w:val="BalontekstsRakstz"/>
    <w:rsid w:val="00EF3BD5"/>
    <w:rPr>
      <w:rFonts w:ascii="Tahoma" w:hAnsi="Tahoma" w:cs="Tahoma"/>
      <w:sz w:val="16"/>
      <w:szCs w:val="16"/>
    </w:rPr>
  </w:style>
  <w:style w:type="character" w:customStyle="1" w:styleId="BalontekstsRakstz">
    <w:name w:val="Balonteksts Rakstz."/>
    <w:basedOn w:val="Noklusjumarindkopasfonts"/>
    <w:link w:val="Balonteksts"/>
    <w:rsid w:val="00EF3BD5"/>
    <w:rPr>
      <w:rFonts w:ascii="Tahoma" w:hAnsi="Tahoma" w:cs="Tahoma"/>
      <w:sz w:val="16"/>
      <w:szCs w:val="16"/>
      <w:lang w:val="en-GB" w:eastAsia="en-US"/>
    </w:rPr>
  </w:style>
  <w:style w:type="paragraph" w:customStyle="1" w:styleId="ListBullet1">
    <w:name w:val="List Bullet 1"/>
    <w:basedOn w:val="Parastais"/>
    <w:rsid w:val="00AC7BA8"/>
    <w:pPr>
      <w:numPr>
        <w:numId w:val="20"/>
      </w:numPr>
      <w:spacing w:before="120" w:after="120"/>
      <w:jc w:val="both"/>
    </w:pPr>
    <w:rPr>
      <w:snapToGrid w:val="0"/>
      <w:sz w:val="24"/>
      <w:lang w:val="lv-LV" w:eastAsia="en-GB"/>
    </w:rPr>
  </w:style>
  <w:style w:type="character" w:customStyle="1" w:styleId="Pamatteksts2Rakstz">
    <w:name w:val="Pamatteksts 2 Rakstz."/>
    <w:basedOn w:val="Noklusjumarindkopasfonts"/>
    <w:link w:val="Pamatteksts2"/>
    <w:rsid w:val="00AC7BA8"/>
    <w:rPr>
      <w:sz w:val="28"/>
      <w:lang w:val="en-GB" w:eastAsia="en-US"/>
    </w:rPr>
  </w:style>
  <w:style w:type="character" w:customStyle="1" w:styleId="hps">
    <w:name w:val="hps"/>
    <w:basedOn w:val="Noklusjumarindkopasfonts"/>
    <w:rsid w:val="0013310D"/>
  </w:style>
</w:styles>
</file>

<file path=word/webSettings.xml><?xml version="1.0" encoding="utf-8"?>
<w:webSettings xmlns:r="http://schemas.openxmlformats.org/officeDocument/2006/relationships" xmlns:w="http://schemas.openxmlformats.org/wordprocessingml/2006/main">
  <w:divs>
    <w:div w:id="21307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B130-C34A-4D18-B1A6-131898F6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1661</Words>
  <Characters>12054</Characters>
  <Application>Microsoft Office Word</Application>
  <DocSecurity>0</DocSecurity>
  <Lines>100</Lines>
  <Paragraphs>27</Paragraphs>
  <ScaleCrop>false</ScaleCrop>
  <HeadingPairs>
    <vt:vector size="2" baseType="variant">
      <vt:variant>
        <vt:lpstr>Nosaukums</vt:lpstr>
      </vt:variant>
      <vt:variant>
        <vt:i4>1</vt:i4>
      </vt:variant>
    </vt:vector>
  </HeadingPairs>
  <TitlesOfParts>
    <vt:vector size="1" baseType="lpstr">
      <vt:lpstr>Informatīvais ziņojums "Par Latvijas nacionālajām pozīcijām Eiropas Savienības Izglītības, jaunatnes, kultūras un sporta ministru padomes 2012.gada 10. un 11.nmaija sanāksmei Kultūras ministrijas kompetencē esošajos jautājumos</vt:lpstr>
    </vt:vector>
  </TitlesOfParts>
  <Manager>U.Lielpēters</Manager>
  <Company>Kultūras ministrija</Company>
  <LinksUpToDate>false</LinksUpToDate>
  <CharactersWithSpaces>13688</CharactersWithSpaces>
  <SharedDoc>false</SharedDoc>
  <HLinks>
    <vt:vector size="6" baseType="variant">
      <vt:variant>
        <vt:i4>6357056</vt:i4>
      </vt:variant>
      <vt:variant>
        <vt:i4>0</vt:i4>
      </vt:variant>
      <vt:variant>
        <vt:i4>0</vt:i4>
      </vt:variant>
      <vt:variant>
        <vt:i4>5</vt:i4>
      </vt:variant>
      <vt:variant>
        <vt:lpwstr>mailto:linda.pavluta@km.gov.lv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nacionālajām pozīcijām Eiropas Savienības Izglītības, jaunatnes, kultūras un sporta ministru padomes 2012.gada 10. un 11.nmaija sanāksmei Kultūras ministrijas kompetencē esošajos jautājumos</dc:title>
  <dc:subject>Informatīvais ziņojums; KMZino_08052012</dc:subject>
  <dc:creator>A.Zubača</dc:creator>
  <cp:keywords>Kultūras ministrija</cp:keywords>
  <dc:description>Tālr.nr.:    67 330 219
Faksa nr.: 67 330 293
E-pasts: anete.zubaca@km.gov.lv</dc:description>
  <cp:lastModifiedBy>Anete Zubača</cp:lastModifiedBy>
  <cp:revision>5</cp:revision>
  <cp:lastPrinted>2011-11-21T07:04:00Z</cp:lastPrinted>
  <dcterms:created xsi:type="dcterms:W3CDTF">2012-05-02T12:21:00Z</dcterms:created>
  <dcterms:modified xsi:type="dcterms:W3CDTF">2012-05-07T06:27:00Z</dcterms:modified>
  <cp:category>Starptautiskās sadarbības un ES politikas nodaļa</cp:category>
</cp:coreProperties>
</file>