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774" w:rsidRPr="00170E8C" w:rsidRDefault="00213774" w:rsidP="00213774">
      <w:pPr>
        <w:pStyle w:val="Pamatteksts"/>
        <w:rPr>
          <w:sz w:val="24"/>
        </w:rPr>
      </w:pPr>
      <w:r w:rsidRPr="00170E8C">
        <w:rPr>
          <w:sz w:val="24"/>
        </w:rPr>
        <w:t>Ministru kabineta noteikumu projekta</w:t>
      </w:r>
    </w:p>
    <w:p w:rsidR="00213774" w:rsidRPr="00170E8C" w:rsidRDefault="00213774" w:rsidP="00213774">
      <w:pPr>
        <w:ind w:firstLine="540"/>
        <w:jc w:val="center"/>
        <w:rPr>
          <w:b/>
          <w:bCs/>
        </w:rPr>
      </w:pPr>
      <w:r w:rsidRPr="00170E8C">
        <w:rPr>
          <w:b/>
          <w:bCs/>
        </w:rPr>
        <w:t>„</w:t>
      </w:r>
      <w:r w:rsidR="009911D1" w:rsidRPr="00170E8C">
        <w:rPr>
          <w:b/>
          <w:bCs/>
        </w:rPr>
        <w:t>Grozījums</w:t>
      </w:r>
      <w:r w:rsidRPr="00170E8C">
        <w:rPr>
          <w:b/>
          <w:bCs/>
        </w:rPr>
        <w:t xml:space="preserve"> Ministru kabineta 2007.gada 21.augusta noteikumos Nr.565 „Kārtība, kādā aprēķina, izmaksā un sadala atlīdzību par publisko patapinājumu””</w:t>
      </w:r>
    </w:p>
    <w:p w:rsidR="00213774" w:rsidRPr="00170E8C" w:rsidRDefault="00213774" w:rsidP="00213774">
      <w:pPr>
        <w:pStyle w:val="Pamatteksts"/>
        <w:rPr>
          <w:sz w:val="24"/>
        </w:rPr>
      </w:pPr>
      <w:r w:rsidRPr="00170E8C">
        <w:rPr>
          <w:sz w:val="24"/>
        </w:rPr>
        <w:t>sākotnējās ietekmes novērtējuma ziņojums (anotācija)</w:t>
      </w:r>
    </w:p>
    <w:p w:rsidR="00213774" w:rsidRDefault="00213774" w:rsidP="00213774">
      <w:pPr>
        <w:pStyle w:val="naisc"/>
        <w:spacing w:before="0" w:beforeAutospacing="0" w:after="0" w:afterAutospacing="0"/>
        <w:jc w:val="center"/>
        <w:rPr>
          <w:b/>
          <w:bCs/>
          <w:sz w:val="28"/>
          <w:szCs w:val="28"/>
        </w:rPr>
      </w:pPr>
    </w:p>
    <w:tbl>
      <w:tblPr>
        <w:tblW w:w="5012" w:type="pct"/>
        <w:tblCellSpacing w:w="15" w:type="dxa"/>
        <w:tblInd w:w="-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0"/>
        <w:gridCol w:w="1889"/>
        <w:gridCol w:w="7024"/>
      </w:tblGrid>
      <w:tr w:rsidR="00213774" w:rsidTr="00213774">
        <w:trPr>
          <w:tblCellSpacing w:w="15" w:type="dxa"/>
        </w:trPr>
        <w:tc>
          <w:tcPr>
            <w:tcW w:w="0" w:type="auto"/>
            <w:gridSpan w:val="3"/>
            <w:tcBorders>
              <w:top w:val="outset" w:sz="6" w:space="0" w:color="auto"/>
              <w:left w:val="inset" w:sz="6" w:space="0" w:color="auto"/>
              <w:bottom w:val="inset" w:sz="6" w:space="0" w:color="auto"/>
              <w:right w:val="inset" w:sz="6" w:space="0" w:color="auto"/>
            </w:tcBorders>
            <w:vAlign w:val="center"/>
            <w:hideMark/>
          </w:tcPr>
          <w:p w:rsidR="00213774" w:rsidRDefault="00213774">
            <w:pPr>
              <w:pStyle w:val="ParastaisWeb"/>
              <w:jc w:val="center"/>
              <w:rPr>
                <w:b/>
                <w:bCs/>
                <w:lang w:val="lv-LV"/>
              </w:rPr>
            </w:pPr>
            <w:r>
              <w:rPr>
                <w:b/>
                <w:bCs/>
                <w:lang w:val="lv-LV"/>
              </w:rPr>
              <w:t>I. Tiesību akta projekta izstrādes nepieciešamība</w:t>
            </w:r>
          </w:p>
        </w:tc>
      </w:tr>
      <w:tr w:rsidR="00213774" w:rsidTr="00213774">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1.</w:t>
            </w:r>
          </w:p>
        </w:tc>
        <w:tc>
          <w:tcPr>
            <w:tcW w:w="1005" w:type="pct"/>
            <w:tcBorders>
              <w:top w:val="outset" w:sz="6" w:space="0" w:color="auto"/>
              <w:left w:val="outset" w:sz="6" w:space="0" w:color="auto"/>
              <w:bottom w:val="outset" w:sz="6" w:space="0" w:color="auto"/>
              <w:right w:val="outset" w:sz="6" w:space="0" w:color="auto"/>
            </w:tcBorders>
            <w:hideMark/>
          </w:tcPr>
          <w:p w:rsidR="00213774" w:rsidRPr="007E286D" w:rsidRDefault="00213774">
            <w:pPr>
              <w:pStyle w:val="ParastaisWeb"/>
              <w:rPr>
                <w:lang w:val="lv-LV"/>
              </w:rPr>
            </w:pPr>
            <w:r w:rsidRPr="007E286D">
              <w:rPr>
                <w:lang w:val="lv-LV"/>
              </w:rPr>
              <w:t>Pamatojums</w:t>
            </w:r>
          </w:p>
        </w:tc>
        <w:tc>
          <w:tcPr>
            <w:tcW w:w="3773" w:type="pct"/>
            <w:tcBorders>
              <w:top w:val="outset" w:sz="6" w:space="0" w:color="auto"/>
              <w:left w:val="outset" w:sz="6" w:space="0" w:color="auto"/>
              <w:bottom w:val="outset" w:sz="6" w:space="0" w:color="auto"/>
              <w:right w:val="outset" w:sz="6" w:space="0" w:color="auto"/>
            </w:tcBorders>
            <w:hideMark/>
          </w:tcPr>
          <w:p w:rsidR="00213774" w:rsidRPr="00D46A34" w:rsidRDefault="00213774" w:rsidP="0059286D">
            <w:pPr>
              <w:jc w:val="both"/>
            </w:pPr>
            <w:r w:rsidRPr="00D46A34">
              <w:t>Ministru kabineta noteikumu projekts „</w:t>
            </w:r>
            <w:bookmarkStart w:id="0" w:name="OLE_LINK1"/>
            <w:bookmarkStart w:id="1" w:name="OLE_LINK2"/>
            <w:r w:rsidR="000B0C43">
              <w:t>Grozījums</w:t>
            </w:r>
            <w:r w:rsidRPr="00D46A34">
              <w:t xml:space="preserve"> Ministru kabineta 2007.gada 21.augusta noteikumos Nr.565 „Kārtība, kādā aprēķina, izmaksā un sadala atlīdzību par publisko patapinājumu</w:t>
            </w:r>
            <w:bookmarkEnd w:id="0"/>
            <w:bookmarkEnd w:id="1"/>
            <w:r w:rsidRPr="00D46A34">
              <w:t>”</w:t>
            </w:r>
            <w:r w:rsidR="00244B26" w:rsidRPr="00D46A34">
              <w:t>”</w:t>
            </w:r>
            <w:r w:rsidRPr="00D46A34">
              <w:t xml:space="preserve"> (</w:t>
            </w:r>
            <w:r w:rsidR="00E4607B" w:rsidRPr="00D46A34">
              <w:t xml:space="preserve">turpmāk – </w:t>
            </w:r>
            <w:r w:rsidR="00490965" w:rsidRPr="00D46A34">
              <w:t xml:space="preserve">noteikumu </w:t>
            </w:r>
            <w:r w:rsidR="00E4607B" w:rsidRPr="00D46A34">
              <w:t>projekts) izstrādāts</w:t>
            </w:r>
            <w:r w:rsidR="00A75D00" w:rsidRPr="00D46A34">
              <w:t xml:space="preserve">, pamatojoties uz Autortiesību likuma </w:t>
            </w:r>
            <w:r w:rsidR="00A75D00" w:rsidRPr="00D46A34">
              <w:rPr>
                <w:lang w:eastAsia="lv-LV"/>
              </w:rPr>
              <w:t>19.</w:t>
            </w:r>
            <w:r w:rsidR="00A75D00" w:rsidRPr="00D46A34">
              <w:rPr>
                <w:vertAlign w:val="superscript"/>
                <w:lang w:eastAsia="lv-LV"/>
              </w:rPr>
              <w:t xml:space="preserve">1 </w:t>
            </w:r>
            <w:r w:rsidR="00A75D00" w:rsidRPr="00D46A34">
              <w:rPr>
                <w:lang w:eastAsia="lv-LV"/>
              </w:rPr>
              <w:t>panta otro daļu</w:t>
            </w:r>
            <w:r w:rsidR="0059286D">
              <w:rPr>
                <w:lang w:eastAsia="lv-LV"/>
              </w:rPr>
              <w:t>.</w:t>
            </w:r>
          </w:p>
        </w:tc>
      </w:tr>
      <w:tr w:rsidR="00213774" w:rsidTr="00213774">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2.</w:t>
            </w:r>
          </w:p>
        </w:tc>
        <w:tc>
          <w:tcPr>
            <w:tcW w:w="1005" w:type="pct"/>
            <w:tcBorders>
              <w:top w:val="outset" w:sz="6" w:space="0" w:color="auto"/>
              <w:left w:val="outset" w:sz="6" w:space="0" w:color="auto"/>
              <w:bottom w:val="outset" w:sz="6" w:space="0" w:color="auto"/>
              <w:right w:val="outset" w:sz="6" w:space="0" w:color="auto"/>
            </w:tcBorders>
            <w:hideMark/>
          </w:tcPr>
          <w:p w:rsidR="00213774" w:rsidRPr="007E286D" w:rsidRDefault="00213774">
            <w:pPr>
              <w:pStyle w:val="ParastaisWeb"/>
              <w:rPr>
                <w:lang w:val="lv-LV"/>
              </w:rPr>
            </w:pPr>
            <w:r w:rsidRPr="007E286D">
              <w:rPr>
                <w:lang w:val="lv-LV"/>
              </w:rPr>
              <w:t>Pašreizējā situācija un problēmas</w:t>
            </w:r>
          </w:p>
        </w:tc>
        <w:tc>
          <w:tcPr>
            <w:tcW w:w="3773" w:type="pct"/>
            <w:tcBorders>
              <w:top w:val="outset" w:sz="6" w:space="0" w:color="auto"/>
              <w:left w:val="outset" w:sz="6" w:space="0" w:color="auto"/>
              <w:bottom w:val="outset" w:sz="6" w:space="0" w:color="auto"/>
              <w:right w:val="outset" w:sz="6" w:space="0" w:color="auto"/>
            </w:tcBorders>
            <w:hideMark/>
          </w:tcPr>
          <w:p w:rsidR="002A4E49" w:rsidRPr="00D46A34" w:rsidRDefault="002A4E49" w:rsidP="00170E8C">
            <w:pPr>
              <w:pStyle w:val="ParastaisWeb"/>
              <w:spacing w:before="0" w:beforeAutospacing="0" w:after="0" w:afterAutospacing="0"/>
              <w:jc w:val="both"/>
              <w:rPr>
                <w:lang w:val="lv-LV"/>
              </w:rPr>
            </w:pPr>
            <w:r w:rsidRPr="00D46A34">
              <w:rPr>
                <w:lang w:val="lv-LV"/>
              </w:rPr>
              <w:t xml:space="preserve">Autortiesību likuma </w:t>
            </w:r>
            <w:r w:rsidRPr="00D46A34">
              <w:rPr>
                <w:lang w:val="lv-LV" w:eastAsia="lv-LV"/>
              </w:rPr>
              <w:t>19.</w:t>
            </w:r>
            <w:r w:rsidRPr="00D46A34">
              <w:rPr>
                <w:vertAlign w:val="superscript"/>
                <w:lang w:val="lv-LV" w:eastAsia="lv-LV"/>
              </w:rPr>
              <w:t>1</w:t>
            </w:r>
            <w:r w:rsidRPr="00D46A34">
              <w:rPr>
                <w:lang w:val="lv-LV" w:eastAsia="lv-LV"/>
              </w:rPr>
              <w:t>pants nosaka, ka autortiesības nav uzskatāmas par pārkāptām, ja bez autora pie</w:t>
            </w:r>
            <w:r w:rsidR="007A0457" w:rsidRPr="00D46A34">
              <w:rPr>
                <w:lang w:val="lv-LV" w:eastAsia="lv-LV"/>
              </w:rPr>
              <w:t xml:space="preserve">krišanas, bet samaksājot viņam </w:t>
            </w:r>
            <w:r w:rsidRPr="00D46A34">
              <w:rPr>
                <w:lang w:val="lv-LV" w:eastAsia="lv-LV"/>
              </w:rPr>
              <w:t>taisnīgu atlīdzību, publicēts darbs tiek izmantots publiskam patapinājumam.</w:t>
            </w:r>
            <w:r w:rsidRPr="00D46A34">
              <w:rPr>
                <w:lang w:val="lv-LV"/>
              </w:rPr>
              <w:t xml:space="preserve"> </w:t>
            </w:r>
          </w:p>
          <w:p w:rsidR="002A4E49" w:rsidRPr="00D46A34" w:rsidRDefault="00380CE5" w:rsidP="002A4E49">
            <w:pPr>
              <w:pStyle w:val="ParastaisWeb"/>
              <w:spacing w:before="0" w:beforeAutospacing="0" w:after="0" w:afterAutospacing="0"/>
              <w:jc w:val="both"/>
              <w:rPr>
                <w:lang w:val="lv-LV"/>
              </w:rPr>
            </w:pPr>
            <w:r w:rsidRPr="00D46A34">
              <w:rPr>
                <w:lang w:val="lv-LV"/>
              </w:rPr>
              <w:t>Šobrīd atlīdzība</w:t>
            </w:r>
            <w:r w:rsidR="002A4E49" w:rsidRPr="00D46A34">
              <w:rPr>
                <w:lang w:val="lv-LV"/>
              </w:rPr>
              <w:t xml:space="preserve"> par publisko patapinājumu tiek aprēķināta, pieprasot informāciju n</w:t>
            </w:r>
            <w:r w:rsidR="00EA568D" w:rsidRPr="00D46A34">
              <w:rPr>
                <w:lang w:val="lv-LV"/>
              </w:rPr>
              <w:t xml:space="preserve">o valsts un pašvaldību iestādēm </w:t>
            </w:r>
            <w:r w:rsidR="002A4E49" w:rsidRPr="00D46A34">
              <w:rPr>
                <w:lang w:val="lv-LV"/>
              </w:rPr>
              <w:t>par to pārziņā esošo bibliotēku</w:t>
            </w:r>
            <w:r w:rsidR="00FF2B40" w:rsidRPr="00D46A34">
              <w:rPr>
                <w:lang w:val="lv-LV"/>
              </w:rPr>
              <w:t xml:space="preserve"> (izņemot izglītības iestāžu bibliotēku)</w:t>
            </w:r>
            <w:r w:rsidR="002A4E49" w:rsidRPr="00D46A34">
              <w:rPr>
                <w:lang w:val="lv-LV"/>
              </w:rPr>
              <w:t xml:space="preserve"> skaitu</w:t>
            </w:r>
            <w:r w:rsidR="00EA568D" w:rsidRPr="00D46A34">
              <w:rPr>
                <w:lang w:val="lv-LV"/>
              </w:rPr>
              <w:t>,</w:t>
            </w:r>
            <w:r w:rsidR="00482279" w:rsidRPr="00D46A34">
              <w:rPr>
                <w:lang w:val="lv-LV"/>
              </w:rPr>
              <w:t xml:space="preserve"> kā arī</w:t>
            </w:r>
            <w:r w:rsidR="00EA568D" w:rsidRPr="00D46A34">
              <w:rPr>
                <w:lang w:val="lv-LV"/>
              </w:rPr>
              <w:t xml:space="preserve"> no atvasinātām publiskām personām par to pārziņā esošām valsts nozīmes bibliotēkām</w:t>
            </w:r>
            <w:r w:rsidR="00482279" w:rsidRPr="00D46A34">
              <w:rPr>
                <w:lang w:val="lv-LV"/>
              </w:rPr>
              <w:t>, -</w:t>
            </w:r>
            <w:r w:rsidR="002A4E49" w:rsidRPr="00D46A34">
              <w:rPr>
                <w:lang w:val="lv-LV"/>
              </w:rPr>
              <w:t xml:space="preserve"> un tām iepriekšējā gadā valsts un pašvaldības piešķirto finansējumu krājumu papildināšanai</w:t>
            </w:r>
            <w:r w:rsidR="00BB62D8" w:rsidRPr="00D46A34">
              <w:rPr>
                <w:lang w:val="lv-LV"/>
              </w:rPr>
              <w:t xml:space="preserve"> saskaņā ar Ministru kabineta 2007.gada 21.augusta noteikumiem Nr.565 „Kārtība, kādā aprēķina, izmaksā un sadala atlīdzību par publisko patapinājumu”</w:t>
            </w:r>
            <w:r w:rsidR="002A4E49" w:rsidRPr="00D46A34">
              <w:rPr>
                <w:lang w:val="lv-LV"/>
              </w:rPr>
              <w:t>.</w:t>
            </w:r>
          </w:p>
          <w:p w:rsidR="00EA5568" w:rsidRPr="00D46A34" w:rsidRDefault="00213774" w:rsidP="00170E8C">
            <w:pPr>
              <w:pStyle w:val="ParastaisWeb"/>
              <w:spacing w:before="0" w:beforeAutospacing="0" w:after="0" w:afterAutospacing="0"/>
              <w:jc w:val="both"/>
              <w:rPr>
                <w:lang w:val="lv-LV"/>
              </w:rPr>
            </w:pPr>
            <w:r w:rsidRPr="00D46A34">
              <w:rPr>
                <w:lang w:val="lv-LV"/>
              </w:rPr>
              <w:t xml:space="preserve">2010.gada </w:t>
            </w:r>
            <w:r w:rsidR="002A4E49" w:rsidRPr="00D46A34">
              <w:rPr>
                <w:lang w:val="lv-LV"/>
              </w:rPr>
              <w:t xml:space="preserve">1.janvārī ir stājušies spēkā Ministru kabineta noteikumi Nr.1074 „Noteikumi par valsts statistikas apkopošanu kultūras jomā” (turpmāk – noteikumi). Noteikumu 3.punkts paredz, ka valsts statistikas pārskatu veidlapas aizpilda elektroniskajā datu bāzē „Latvijas digitālā kultūras karte” tīmekļa vietnē </w:t>
            </w:r>
            <w:hyperlink r:id="rId8" w:history="1">
              <w:r w:rsidR="002A4E49" w:rsidRPr="00D46A34">
                <w:rPr>
                  <w:rStyle w:val="Hipersaite"/>
                  <w:lang w:val="lv-LV"/>
                </w:rPr>
                <w:t>www.kulturaskarte.lv</w:t>
              </w:r>
            </w:hyperlink>
            <w:r w:rsidR="002A4E49" w:rsidRPr="00D46A34">
              <w:rPr>
                <w:lang w:val="lv-LV"/>
              </w:rPr>
              <w:t xml:space="preserve">. </w:t>
            </w:r>
            <w:r w:rsidR="00EA5568" w:rsidRPr="00D46A34">
              <w:rPr>
                <w:lang w:val="lv-LV"/>
              </w:rPr>
              <w:t>Saskaņā ar noteikumu 4.punktu veidlapas minētajā el</w:t>
            </w:r>
            <w:r w:rsidR="00E61ADD" w:rsidRPr="00D46A34">
              <w:rPr>
                <w:lang w:val="lv-LV"/>
              </w:rPr>
              <w:t xml:space="preserve">ektroniskajā datu bāzē aizpilda </w:t>
            </w:r>
            <w:r w:rsidR="00EA5568" w:rsidRPr="00D46A34">
              <w:rPr>
                <w:lang w:val="lv-LV"/>
              </w:rPr>
              <w:t xml:space="preserve">valsts, pašvaldību un citu atvasināto publisko personu dibinātās bibliotēkas, norādot arī izlietoto finansējumu krājuma komplektēšanai. </w:t>
            </w:r>
          </w:p>
          <w:p w:rsidR="00213774" w:rsidRPr="00D46A34" w:rsidRDefault="003217EB" w:rsidP="00170E8C">
            <w:pPr>
              <w:pStyle w:val="ParastaisWeb"/>
              <w:spacing w:before="0" w:beforeAutospacing="0" w:after="0" w:afterAutospacing="0"/>
              <w:jc w:val="both"/>
              <w:rPr>
                <w:lang w:val="lv-LV"/>
              </w:rPr>
            </w:pPr>
            <w:r w:rsidRPr="00D46A34">
              <w:rPr>
                <w:lang w:val="lv-LV"/>
              </w:rPr>
              <w:t xml:space="preserve">Līdz ar to </w:t>
            </w:r>
            <w:r w:rsidR="0068430C" w:rsidRPr="00D46A34">
              <w:rPr>
                <w:lang w:val="lv-LV"/>
              </w:rPr>
              <w:t>informācija tiek apkopota neefektīvi</w:t>
            </w:r>
            <w:r w:rsidRPr="00D46A34">
              <w:rPr>
                <w:lang w:val="lv-LV"/>
              </w:rPr>
              <w:t xml:space="preserve">, </w:t>
            </w:r>
            <w:r w:rsidR="0068430C" w:rsidRPr="00D46A34">
              <w:rPr>
                <w:lang w:val="lv-LV"/>
              </w:rPr>
              <w:t>jo tiek pieprasīta</w:t>
            </w:r>
            <w:r w:rsidRPr="00D46A34">
              <w:rPr>
                <w:lang w:val="lv-LV"/>
              </w:rPr>
              <w:t xml:space="preserve"> vienlaicīgi no valsts un pašvaldību iestādēm un atvasinātām publiskām personām</w:t>
            </w:r>
            <w:r w:rsidR="0068430C" w:rsidRPr="00D46A34">
              <w:rPr>
                <w:lang w:val="lv-LV"/>
              </w:rPr>
              <w:t xml:space="preserve"> saskaņā ar Ministru kabineta</w:t>
            </w:r>
            <w:r w:rsidR="00E61ADD" w:rsidRPr="00D46A34">
              <w:rPr>
                <w:lang w:val="lv-LV"/>
              </w:rPr>
              <w:t xml:space="preserve"> 2007.gada </w:t>
            </w:r>
            <w:r w:rsidR="0068430C" w:rsidRPr="00D46A34">
              <w:rPr>
                <w:lang w:val="lv-LV"/>
              </w:rPr>
              <w:t>21.augusta noteikumiem Nr.565 „Kārtība, kādā aprēķina, izmaksā un sadala atlīdzību par publisko patapinājumu”</w:t>
            </w:r>
            <w:r w:rsidR="00E61ADD" w:rsidRPr="00D46A34">
              <w:rPr>
                <w:lang w:val="lv-LV"/>
              </w:rPr>
              <w:t>,</w:t>
            </w:r>
            <w:r w:rsidR="0068430C" w:rsidRPr="00D46A34">
              <w:rPr>
                <w:lang w:val="lv-LV"/>
              </w:rPr>
              <w:t xml:space="preserve"> un bibliotēkām saskaņā ar </w:t>
            </w:r>
            <w:r w:rsidR="0068430C" w:rsidRPr="00D46A34">
              <w:rPr>
                <w:lang w:val="lv-LV" w:eastAsia="lv-LV"/>
              </w:rPr>
              <w:t>Ministru kabineta 2009.gada 22.se</w:t>
            </w:r>
            <w:r w:rsidR="00170E8C">
              <w:rPr>
                <w:lang w:val="lv-LV" w:eastAsia="lv-LV"/>
              </w:rPr>
              <w:t>p</w:t>
            </w:r>
            <w:r w:rsidR="0068430C" w:rsidRPr="00D46A34">
              <w:rPr>
                <w:lang w:val="lv-LV" w:eastAsia="lv-LV"/>
              </w:rPr>
              <w:t>tembra noteikumiem Nr.1074 „Noteikumi par valsts statistikas apkopošanu kultūras jomā”.</w:t>
            </w:r>
            <w:r w:rsidR="0068430C" w:rsidRPr="00D46A34">
              <w:rPr>
                <w:lang w:val="lv-LV"/>
              </w:rPr>
              <w:t xml:space="preserve">   </w:t>
            </w:r>
          </w:p>
        </w:tc>
      </w:tr>
      <w:tr w:rsidR="00213774" w:rsidTr="00213774">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3.</w:t>
            </w:r>
          </w:p>
        </w:tc>
        <w:tc>
          <w:tcPr>
            <w:tcW w:w="100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Saistītie politikas ietekmes novērtējumi un pētījumi</w:t>
            </w:r>
          </w:p>
        </w:tc>
        <w:tc>
          <w:tcPr>
            <w:tcW w:w="3773"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Nav attiecināms</w:t>
            </w:r>
            <w:r w:rsidR="002E6E3A">
              <w:rPr>
                <w:lang w:val="lv-LV"/>
              </w:rPr>
              <w:t>.</w:t>
            </w:r>
          </w:p>
        </w:tc>
      </w:tr>
      <w:tr w:rsidR="00213774" w:rsidTr="00213774">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4.</w:t>
            </w:r>
          </w:p>
        </w:tc>
        <w:tc>
          <w:tcPr>
            <w:tcW w:w="100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Tiesiskā regulējuma mērķis un būtība</w:t>
            </w:r>
          </w:p>
        </w:tc>
        <w:tc>
          <w:tcPr>
            <w:tcW w:w="3773" w:type="pct"/>
            <w:tcBorders>
              <w:top w:val="outset" w:sz="6" w:space="0" w:color="auto"/>
              <w:left w:val="outset" w:sz="6" w:space="0" w:color="auto"/>
              <w:bottom w:val="outset" w:sz="6" w:space="0" w:color="auto"/>
              <w:right w:val="outset" w:sz="6" w:space="0" w:color="auto"/>
            </w:tcBorders>
          </w:tcPr>
          <w:p w:rsidR="0068430C" w:rsidRPr="00D46A34" w:rsidRDefault="0068430C" w:rsidP="0068430C">
            <w:pPr>
              <w:pStyle w:val="ParastaisWeb"/>
              <w:spacing w:before="0" w:beforeAutospacing="0" w:after="0" w:afterAutospacing="0"/>
              <w:jc w:val="both"/>
              <w:rPr>
                <w:lang w:val="lv-LV"/>
              </w:rPr>
            </w:pPr>
            <w:r w:rsidRPr="00D46A34">
              <w:rPr>
                <w:lang w:val="lv-LV"/>
              </w:rPr>
              <w:t xml:space="preserve">Lai varētu veikt efektīvu informācijas apkopošanu, nepieciešams atbrīvot valsts un pašvaldību iestādes un atvasinātas publiskas personas no pienākuma sniegt informāciju par to pārziņā esošām bibliotēkām, jo šādu informāciju jau sniedz bibliotēkas saskaņā ar </w:t>
            </w:r>
            <w:r w:rsidRPr="00D46A34">
              <w:rPr>
                <w:lang w:val="lv-LV" w:eastAsia="lv-LV"/>
              </w:rPr>
              <w:t>Ministru kabineta 2009.gada 22.setembra noteikumiem Nr.1074 „Noteikumi par valsts statistikas apkopošanu kultūras jomā”.</w:t>
            </w:r>
          </w:p>
          <w:p w:rsidR="00213774" w:rsidRPr="00D46A34" w:rsidRDefault="00213774">
            <w:pPr>
              <w:pStyle w:val="ParastaisWeb"/>
              <w:spacing w:before="0" w:beforeAutospacing="0" w:after="0" w:afterAutospacing="0"/>
              <w:jc w:val="both"/>
              <w:rPr>
                <w:lang w:val="lv-LV"/>
              </w:rPr>
            </w:pPr>
            <w:r w:rsidRPr="00D46A34">
              <w:rPr>
                <w:lang w:val="lv-LV"/>
              </w:rPr>
              <w:t xml:space="preserve">Atbilstoši </w:t>
            </w:r>
            <w:r w:rsidR="00A92CC0" w:rsidRPr="00D46A34">
              <w:rPr>
                <w:lang w:val="lv-LV"/>
              </w:rPr>
              <w:t xml:space="preserve">Autortiesību likuma </w:t>
            </w:r>
            <w:r w:rsidR="00A92CC0" w:rsidRPr="00D46A34">
              <w:rPr>
                <w:lang w:eastAsia="lv-LV"/>
              </w:rPr>
              <w:t>19.</w:t>
            </w:r>
            <w:r w:rsidR="00A92CC0" w:rsidRPr="00D46A34">
              <w:rPr>
                <w:vertAlign w:val="superscript"/>
                <w:lang w:eastAsia="lv-LV"/>
              </w:rPr>
              <w:t>1</w:t>
            </w:r>
            <w:r w:rsidR="00A92CC0" w:rsidRPr="00D46A34">
              <w:rPr>
                <w:lang w:eastAsia="lv-LV"/>
              </w:rPr>
              <w:t>panta otrajai daļai</w:t>
            </w:r>
            <w:r w:rsidRPr="00D46A34">
              <w:rPr>
                <w:lang w:val="lv-LV"/>
              </w:rPr>
              <w:t xml:space="preserve"> tiesiskais </w:t>
            </w:r>
            <w:r w:rsidRPr="00D46A34">
              <w:rPr>
                <w:lang w:val="lv-LV"/>
              </w:rPr>
              <w:lastRenderedPageBreak/>
              <w:t>regulējums ietver:</w:t>
            </w:r>
          </w:p>
          <w:p w:rsidR="00213774" w:rsidRPr="00D46A34" w:rsidRDefault="00170E8C" w:rsidP="00A37C68">
            <w:pPr>
              <w:pStyle w:val="ParastaisWeb"/>
              <w:numPr>
                <w:ilvl w:val="0"/>
                <w:numId w:val="1"/>
              </w:numPr>
              <w:tabs>
                <w:tab w:val="num" w:pos="0"/>
              </w:tabs>
              <w:spacing w:before="0" w:beforeAutospacing="0" w:after="0" w:afterAutospacing="0"/>
              <w:ind w:left="0" w:firstLine="247"/>
              <w:jc w:val="both"/>
              <w:rPr>
                <w:lang w:val="lv-LV"/>
              </w:rPr>
            </w:pPr>
            <w:r>
              <w:rPr>
                <w:lang w:val="lv-LV"/>
              </w:rPr>
              <w:t>p</w:t>
            </w:r>
            <w:r w:rsidR="00A92CC0" w:rsidRPr="00D46A34">
              <w:rPr>
                <w:lang w:val="lv-LV"/>
              </w:rPr>
              <w:t>ubliskā patapinājuma atlīdzības aprēķināšanas kārtību</w:t>
            </w:r>
            <w:r w:rsidR="00A37C68" w:rsidRPr="00D46A34">
              <w:rPr>
                <w:lang w:val="lv-LV"/>
              </w:rPr>
              <w:t xml:space="preserve">, pamatojoties uz bibliotēku sniegto informāciju saskaņā ar </w:t>
            </w:r>
            <w:r w:rsidR="00A37C68" w:rsidRPr="00D46A34">
              <w:rPr>
                <w:lang w:val="lv-LV" w:eastAsia="lv-LV"/>
              </w:rPr>
              <w:t>Ministru kabineta 2009.gada 22.se</w:t>
            </w:r>
            <w:r>
              <w:rPr>
                <w:lang w:val="lv-LV" w:eastAsia="lv-LV"/>
              </w:rPr>
              <w:t>p</w:t>
            </w:r>
            <w:r w:rsidR="00A37C68" w:rsidRPr="00D46A34">
              <w:rPr>
                <w:lang w:val="lv-LV" w:eastAsia="lv-LV"/>
              </w:rPr>
              <w:t>tembra noteikumiem Nr.1074 „Noteikumi par valsts statis</w:t>
            </w:r>
            <w:r>
              <w:rPr>
                <w:lang w:val="lv-LV" w:eastAsia="lv-LV"/>
              </w:rPr>
              <w:t>tikas apkopošanu kultūras jomā”;</w:t>
            </w:r>
          </w:p>
          <w:p w:rsidR="00054844" w:rsidRPr="00D46A34" w:rsidRDefault="00170E8C" w:rsidP="001B6DD5">
            <w:pPr>
              <w:pStyle w:val="ParastaisWeb"/>
              <w:numPr>
                <w:ilvl w:val="0"/>
                <w:numId w:val="1"/>
              </w:numPr>
              <w:tabs>
                <w:tab w:val="num" w:pos="0"/>
              </w:tabs>
              <w:spacing w:before="0" w:beforeAutospacing="0" w:after="0" w:afterAutospacing="0"/>
              <w:ind w:left="0" w:firstLine="247"/>
              <w:jc w:val="both"/>
              <w:rPr>
                <w:lang w:val="lv-LV"/>
              </w:rPr>
            </w:pPr>
            <w:r>
              <w:rPr>
                <w:lang w:val="lv-LV" w:eastAsia="lv-LV"/>
              </w:rPr>
              <w:t>v</w:t>
            </w:r>
            <w:r w:rsidR="00054844" w:rsidRPr="00D46A34">
              <w:rPr>
                <w:lang w:val="lv-LV" w:eastAsia="lv-LV"/>
              </w:rPr>
              <w:t>alsts un pašvaldību</w:t>
            </w:r>
            <w:r w:rsidR="001B6DD5" w:rsidRPr="00D46A34">
              <w:rPr>
                <w:lang w:val="lv-LV" w:eastAsia="lv-LV"/>
              </w:rPr>
              <w:t xml:space="preserve"> </w:t>
            </w:r>
            <w:r w:rsidR="001B6DD5" w:rsidRPr="00D46A34">
              <w:rPr>
                <w:lang w:val="lv-LV"/>
              </w:rPr>
              <w:t>iestāžu un atvasinātu publisku personu atbrīvošanu no pienākuma sniegt informāciju par to pārziņā esošām bibliotēkām.</w:t>
            </w:r>
          </w:p>
        </w:tc>
      </w:tr>
      <w:tr w:rsidR="00213774" w:rsidTr="00213774">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lastRenderedPageBreak/>
              <w:t>5.</w:t>
            </w:r>
          </w:p>
        </w:tc>
        <w:tc>
          <w:tcPr>
            <w:tcW w:w="100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Projekta izstrādē iesaistītās institūcijas</w:t>
            </w:r>
          </w:p>
        </w:tc>
        <w:tc>
          <w:tcPr>
            <w:tcW w:w="3773" w:type="pct"/>
            <w:tcBorders>
              <w:top w:val="outset" w:sz="6" w:space="0" w:color="auto"/>
              <w:left w:val="outset" w:sz="6" w:space="0" w:color="auto"/>
              <w:bottom w:val="outset" w:sz="6" w:space="0" w:color="auto"/>
              <w:right w:val="outset" w:sz="6" w:space="0" w:color="auto"/>
            </w:tcBorders>
            <w:hideMark/>
          </w:tcPr>
          <w:p w:rsidR="00213774" w:rsidRPr="00D46A34" w:rsidRDefault="00530B9B">
            <w:pPr>
              <w:pStyle w:val="ParastaisWeb"/>
              <w:jc w:val="both"/>
              <w:rPr>
                <w:lang w:val="lv-LV"/>
              </w:rPr>
            </w:pPr>
            <w:r w:rsidRPr="00D46A34">
              <w:rPr>
                <w:lang w:val="lv-LV"/>
              </w:rPr>
              <w:t>Kultūras ministrija</w:t>
            </w:r>
            <w:r w:rsidR="002E6E3A" w:rsidRPr="00D46A34">
              <w:rPr>
                <w:lang w:val="lv-LV"/>
              </w:rPr>
              <w:t>.</w:t>
            </w:r>
          </w:p>
        </w:tc>
      </w:tr>
      <w:tr w:rsidR="00213774" w:rsidTr="00213774">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6.</w:t>
            </w:r>
          </w:p>
        </w:tc>
        <w:tc>
          <w:tcPr>
            <w:tcW w:w="100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Iemesli, kādēļ netika nodrošināta sabiedrības līdzdalība</w:t>
            </w:r>
          </w:p>
        </w:tc>
        <w:tc>
          <w:tcPr>
            <w:tcW w:w="3773" w:type="pct"/>
            <w:tcBorders>
              <w:top w:val="outset" w:sz="6" w:space="0" w:color="auto"/>
              <w:left w:val="outset" w:sz="6" w:space="0" w:color="auto"/>
              <w:bottom w:val="outset" w:sz="6" w:space="0" w:color="auto"/>
              <w:right w:val="outset" w:sz="6" w:space="0" w:color="auto"/>
            </w:tcBorders>
            <w:hideMark/>
          </w:tcPr>
          <w:p w:rsidR="0034344B" w:rsidRPr="0034344B" w:rsidRDefault="0034344B" w:rsidP="0034344B">
            <w:pPr>
              <w:pStyle w:val="ParastaisWeb"/>
              <w:spacing w:before="0" w:beforeAutospacing="0" w:after="0" w:afterAutospacing="0"/>
              <w:jc w:val="both"/>
              <w:rPr>
                <w:lang w:val="lv-LV"/>
              </w:rPr>
            </w:pPr>
            <w:r w:rsidRPr="0034344B">
              <w:rPr>
                <w:lang w:val="lv-LV"/>
              </w:rPr>
              <w:t xml:space="preserve">Ministru kabineta noteikumu projekts attiecas uz šauru personu loku – </w:t>
            </w:r>
            <w:r>
              <w:rPr>
                <w:lang w:val="lv-LV"/>
              </w:rPr>
              <w:t>bibliotēkām</w:t>
            </w:r>
            <w:r w:rsidRPr="0034344B">
              <w:rPr>
                <w:lang w:val="lv-LV"/>
              </w:rPr>
              <w:t>, projekts neskar sabiedrības intereses</w:t>
            </w:r>
            <w:r w:rsidR="001C7EE6">
              <w:rPr>
                <w:lang w:val="lv-LV"/>
              </w:rPr>
              <w:t xml:space="preserve"> un tam ir, galvenokārt, tehnisks raksturs</w:t>
            </w:r>
            <w:r w:rsidRPr="0034344B">
              <w:rPr>
                <w:lang w:val="lv-LV"/>
              </w:rPr>
              <w:t>, tādēļ sabiedrības līdzdalība projekta sagatavošanā nav lietderīga.</w:t>
            </w:r>
          </w:p>
        </w:tc>
      </w:tr>
      <w:tr w:rsidR="00213774" w:rsidTr="00213774">
        <w:trPr>
          <w:tblCellSpacing w:w="15" w:type="dxa"/>
        </w:trPr>
        <w:tc>
          <w:tcPr>
            <w:tcW w:w="154"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7.</w:t>
            </w:r>
          </w:p>
        </w:tc>
        <w:tc>
          <w:tcPr>
            <w:tcW w:w="100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Cita informācija</w:t>
            </w:r>
          </w:p>
        </w:tc>
        <w:tc>
          <w:tcPr>
            <w:tcW w:w="3773" w:type="pct"/>
            <w:tcBorders>
              <w:top w:val="outset" w:sz="6" w:space="0" w:color="auto"/>
              <w:left w:val="outset" w:sz="6" w:space="0" w:color="auto"/>
              <w:bottom w:val="outset" w:sz="6" w:space="0" w:color="auto"/>
              <w:right w:val="outset" w:sz="6" w:space="0" w:color="auto"/>
            </w:tcBorders>
          </w:tcPr>
          <w:p w:rsidR="00213774" w:rsidRDefault="003850DF">
            <w:pPr>
              <w:pStyle w:val="ParastaisWeb"/>
              <w:spacing w:before="0" w:beforeAutospacing="0" w:after="0" w:afterAutospacing="0"/>
              <w:jc w:val="both"/>
              <w:rPr>
                <w:lang w:val="lv-LV"/>
              </w:rPr>
            </w:pPr>
            <w:r>
              <w:rPr>
                <w:lang w:val="lv-LV"/>
              </w:rPr>
              <w:t>Nav</w:t>
            </w:r>
            <w:r w:rsidR="002E6E3A">
              <w:rPr>
                <w:lang w:val="lv-LV"/>
              </w:rPr>
              <w:t>.</w:t>
            </w:r>
          </w:p>
        </w:tc>
      </w:tr>
    </w:tbl>
    <w:p w:rsidR="00CA6E76" w:rsidRDefault="00213774" w:rsidP="00213774">
      <w:pPr>
        <w:pStyle w:val="ParastaisWeb"/>
        <w:rPr>
          <w:lang w:val="lv-LV"/>
        </w:rPr>
      </w:pPr>
      <w:r>
        <w:rPr>
          <w:lang w:val="lv-LV"/>
        </w:rPr>
        <w:t> </w:t>
      </w:r>
    </w:p>
    <w:tbl>
      <w:tblPr>
        <w:tblW w:w="5012" w:type="pct"/>
        <w:tblCellSpacing w:w="15" w:type="dxa"/>
        <w:tblInd w:w="-1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16"/>
        <w:gridCol w:w="4256"/>
        <w:gridCol w:w="4471"/>
      </w:tblGrid>
      <w:tr w:rsidR="00213774" w:rsidTr="00213774">
        <w:trPr>
          <w:tblCellSpacing w:w="15" w:type="dxa"/>
        </w:trPr>
        <w:tc>
          <w:tcPr>
            <w:tcW w:w="0" w:type="auto"/>
            <w:gridSpan w:val="3"/>
            <w:tcBorders>
              <w:top w:val="inset" w:sz="6" w:space="0" w:color="auto"/>
              <w:left w:val="inset" w:sz="6" w:space="0" w:color="auto"/>
              <w:bottom w:val="outset" w:sz="6" w:space="0" w:color="auto"/>
              <w:right w:val="inset" w:sz="6" w:space="0" w:color="auto"/>
            </w:tcBorders>
            <w:vAlign w:val="center"/>
            <w:hideMark/>
          </w:tcPr>
          <w:p w:rsidR="00213774" w:rsidRDefault="00213774">
            <w:pPr>
              <w:pStyle w:val="ParastaisWeb"/>
              <w:jc w:val="center"/>
              <w:rPr>
                <w:b/>
                <w:bCs/>
                <w:lang w:val="lv-LV"/>
              </w:rPr>
            </w:pPr>
            <w:r>
              <w:rPr>
                <w:b/>
                <w:bCs/>
                <w:lang w:val="lv-LV"/>
              </w:rPr>
              <w:t>II. Tiesību akta projekta ietekme uz sabiedrību</w:t>
            </w:r>
          </w:p>
        </w:tc>
      </w:tr>
      <w:tr w:rsidR="00213774" w:rsidTr="002137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1.</w:t>
            </w:r>
          </w:p>
        </w:tc>
        <w:tc>
          <w:tcPr>
            <w:tcW w:w="2287"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Sabiedrības mērķgrupa</w:t>
            </w:r>
          </w:p>
        </w:tc>
        <w:tc>
          <w:tcPr>
            <w:tcW w:w="2395" w:type="pct"/>
            <w:tcBorders>
              <w:top w:val="outset" w:sz="6" w:space="0" w:color="auto"/>
              <w:left w:val="outset" w:sz="6" w:space="0" w:color="auto"/>
              <w:bottom w:val="outset" w:sz="6" w:space="0" w:color="auto"/>
              <w:right w:val="outset" w:sz="6" w:space="0" w:color="auto"/>
            </w:tcBorders>
            <w:hideMark/>
          </w:tcPr>
          <w:p w:rsidR="00213774" w:rsidRDefault="00FF2B40">
            <w:pPr>
              <w:pStyle w:val="ParastaisWeb"/>
              <w:spacing w:before="0" w:beforeAutospacing="0" w:after="0" w:afterAutospacing="0"/>
              <w:jc w:val="both"/>
              <w:rPr>
                <w:lang w:val="lv-LV"/>
              </w:rPr>
            </w:pPr>
            <w:r>
              <w:rPr>
                <w:lang w:val="lv-LV"/>
              </w:rPr>
              <w:t>Va</w:t>
            </w:r>
            <w:r w:rsidR="00170E8C">
              <w:rPr>
                <w:lang w:val="lv-LV"/>
              </w:rPr>
              <w:t>lsts un pašvaldību pārziņā esošā</w:t>
            </w:r>
            <w:r>
              <w:rPr>
                <w:lang w:val="lv-LV"/>
              </w:rPr>
              <w:t>s bibliotēkas (izņemot izglītības iestāžu bibliotēkas) un atvasināt</w:t>
            </w:r>
            <w:r w:rsidR="00170E8C">
              <w:rPr>
                <w:lang w:val="lv-LV"/>
              </w:rPr>
              <w:t>u publisku personu pārziņā esošā</w:t>
            </w:r>
            <w:r>
              <w:rPr>
                <w:lang w:val="lv-LV"/>
              </w:rPr>
              <w:t>s valsts nozīmes bibliotēkas.</w:t>
            </w:r>
          </w:p>
          <w:p w:rsidR="00DA4E4D" w:rsidRDefault="00DA4E4D">
            <w:pPr>
              <w:pStyle w:val="ParastaisWeb"/>
              <w:spacing w:before="0" w:beforeAutospacing="0" w:after="0" w:afterAutospacing="0"/>
              <w:jc w:val="both"/>
              <w:rPr>
                <w:lang w:val="lv-LV"/>
              </w:rPr>
            </w:pPr>
            <w:r>
              <w:rPr>
                <w:lang w:val="lv-LV"/>
              </w:rPr>
              <w:t>Mērķgrupas aptuvenais skaitliskais lielums:</w:t>
            </w:r>
          </w:p>
          <w:p w:rsidR="00DA4E4D" w:rsidRDefault="00DA4E4D">
            <w:pPr>
              <w:pStyle w:val="ParastaisWeb"/>
              <w:spacing w:before="0" w:beforeAutospacing="0" w:after="0" w:afterAutospacing="0"/>
              <w:jc w:val="both"/>
              <w:rPr>
                <w:lang w:val="lv-LV"/>
              </w:rPr>
            </w:pPr>
            <w:r>
              <w:rPr>
                <w:lang w:val="lv-LV"/>
              </w:rPr>
              <w:t>820 pašvaldību bibliotēkas, 3 valsts publiskās bibliotēkas, 4 augstskolu valsts nozīmes bibliotēkas.</w:t>
            </w:r>
          </w:p>
        </w:tc>
      </w:tr>
      <w:tr w:rsidR="00213774" w:rsidTr="002137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2.</w:t>
            </w:r>
          </w:p>
        </w:tc>
        <w:tc>
          <w:tcPr>
            <w:tcW w:w="2287"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Citas sabiedrības grupas (bez mērķgrupas), kuras tiesiskais regulējums arī ietekmē vai varētu ietekmēt</w:t>
            </w:r>
          </w:p>
        </w:tc>
        <w:tc>
          <w:tcPr>
            <w:tcW w:w="2395" w:type="pct"/>
            <w:tcBorders>
              <w:top w:val="outset" w:sz="6" w:space="0" w:color="auto"/>
              <w:left w:val="outset" w:sz="6" w:space="0" w:color="auto"/>
              <w:bottom w:val="outset" w:sz="6" w:space="0" w:color="auto"/>
              <w:right w:val="outset" w:sz="6" w:space="0" w:color="auto"/>
            </w:tcBorders>
            <w:hideMark/>
          </w:tcPr>
          <w:p w:rsidR="00213774" w:rsidRDefault="004826D9">
            <w:pPr>
              <w:pStyle w:val="ParastaisWeb"/>
              <w:spacing w:before="0" w:beforeAutospacing="0" w:after="0" w:afterAutospacing="0"/>
              <w:jc w:val="both"/>
              <w:rPr>
                <w:lang w:val="lv-LV"/>
              </w:rPr>
            </w:pPr>
            <w:r>
              <w:rPr>
                <w:lang w:val="lv-LV"/>
              </w:rPr>
              <w:t>Nav attiecināms</w:t>
            </w:r>
            <w:r w:rsidR="002E6E3A">
              <w:rPr>
                <w:lang w:val="lv-LV"/>
              </w:rPr>
              <w:t>.</w:t>
            </w:r>
          </w:p>
        </w:tc>
      </w:tr>
      <w:tr w:rsidR="00213774" w:rsidTr="002137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3.</w:t>
            </w:r>
          </w:p>
        </w:tc>
        <w:tc>
          <w:tcPr>
            <w:tcW w:w="2287"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Tiesiskā regulējuma finansiālā ietekme</w:t>
            </w:r>
          </w:p>
        </w:tc>
        <w:tc>
          <w:tcPr>
            <w:tcW w:w="2395" w:type="pct"/>
            <w:tcBorders>
              <w:top w:val="outset" w:sz="6" w:space="0" w:color="auto"/>
              <w:left w:val="outset" w:sz="6" w:space="0" w:color="auto"/>
              <w:bottom w:val="outset" w:sz="6" w:space="0" w:color="auto"/>
              <w:right w:val="outset" w:sz="6" w:space="0" w:color="auto"/>
            </w:tcBorders>
            <w:hideMark/>
          </w:tcPr>
          <w:p w:rsidR="00213774" w:rsidRDefault="00357A9F">
            <w:pPr>
              <w:pStyle w:val="ParastaisWeb"/>
              <w:spacing w:before="0" w:beforeAutospacing="0" w:after="0" w:afterAutospacing="0"/>
              <w:jc w:val="both"/>
              <w:rPr>
                <w:lang w:val="lv-LV"/>
              </w:rPr>
            </w:pPr>
            <w:r>
              <w:rPr>
                <w:lang w:val="lv-LV"/>
              </w:rPr>
              <w:t>Nav attiecināms</w:t>
            </w:r>
            <w:r w:rsidR="002E6E3A">
              <w:rPr>
                <w:lang w:val="lv-LV"/>
              </w:rPr>
              <w:t>.</w:t>
            </w:r>
          </w:p>
        </w:tc>
      </w:tr>
      <w:tr w:rsidR="00213774" w:rsidTr="002137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4.</w:t>
            </w:r>
          </w:p>
        </w:tc>
        <w:tc>
          <w:tcPr>
            <w:tcW w:w="2287"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Tiesiskā regulējuma nefinansiālā ietekme</w:t>
            </w:r>
          </w:p>
        </w:tc>
        <w:tc>
          <w:tcPr>
            <w:tcW w:w="2395" w:type="pct"/>
            <w:tcBorders>
              <w:top w:val="outset" w:sz="6" w:space="0" w:color="auto"/>
              <w:left w:val="outset" w:sz="6" w:space="0" w:color="auto"/>
              <w:bottom w:val="outset" w:sz="6" w:space="0" w:color="auto"/>
              <w:right w:val="outset" w:sz="6" w:space="0" w:color="auto"/>
            </w:tcBorders>
            <w:hideMark/>
          </w:tcPr>
          <w:p w:rsidR="00213774" w:rsidRDefault="00213774" w:rsidP="009A4E4B">
            <w:pPr>
              <w:pStyle w:val="ParastaisWeb"/>
              <w:jc w:val="both"/>
              <w:rPr>
                <w:lang w:val="lv-LV"/>
              </w:rPr>
            </w:pPr>
            <w:r>
              <w:rPr>
                <w:lang w:val="lv-LV"/>
              </w:rPr>
              <w:t>Jauni pienākumi un t</w:t>
            </w:r>
            <w:r w:rsidR="00EE0703">
              <w:rPr>
                <w:lang w:val="lv-LV"/>
              </w:rPr>
              <w:t>iesības projektā netiek noteikts</w:t>
            </w:r>
            <w:r>
              <w:rPr>
                <w:lang w:val="lv-LV"/>
              </w:rPr>
              <w:t xml:space="preserve">, jo </w:t>
            </w:r>
            <w:r w:rsidR="009A4E4B">
              <w:rPr>
                <w:lang w:val="lv-LV"/>
              </w:rPr>
              <w:t>informācijas sniegšanas pienākums</w:t>
            </w:r>
            <w:r>
              <w:rPr>
                <w:lang w:val="lv-LV"/>
              </w:rPr>
              <w:t xml:space="preserve"> izriet n</w:t>
            </w:r>
            <w:r w:rsidR="009A4E4B">
              <w:rPr>
                <w:lang w:val="lv-LV"/>
              </w:rPr>
              <w:t>o normatīvajos aktos noteiktajiem</w:t>
            </w:r>
            <w:r>
              <w:rPr>
                <w:lang w:val="lv-LV"/>
              </w:rPr>
              <w:t xml:space="preserve"> uzdevumiem.</w:t>
            </w:r>
          </w:p>
        </w:tc>
      </w:tr>
      <w:tr w:rsidR="00213774" w:rsidTr="002137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5.</w:t>
            </w:r>
          </w:p>
        </w:tc>
        <w:tc>
          <w:tcPr>
            <w:tcW w:w="2287"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Administratīvās procedūras raksturojums</w:t>
            </w:r>
          </w:p>
        </w:tc>
        <w:tc>
          <w:tcPr>
            <w:tcW w:w="2395" w:type="pct"/>
            <w:tcBorders>
              <w:top w:val="outset" w:sz="6" w:space="0" w:color="auto"/>
              <w:left w:val="outset" w:sz="6" w:space="0" w:color="auto"/>
              <w:bottom w:val="outset" w:sz="6" w:space="0" w:color="auto"/>
              <w:right w:val="outset" w:sz="6" w:space="0" w:color="auto"/>
            </w:tcBorders>
            <w:hideMark/>
          </w:tcPr>
          <w:p w:rsidR="00320BDB" w:rsidRDefault="00320BDB" w:rsidP="00320BDB">
            <w:pPr>
              <w:pStyle w:val="ParastaisWeb"/>
              <w:spacing w:before="0" w:beforeAutospacing="0" w:after="0" w:afterAutospacing="0"/>
              <w:jc w:val="both"/>
              <w:rPr>
                <w:lang w:val="lv-LV"/>
              </w:rPr>
            </w:pPr>
            <w:r>
              <w:rPr>
                <w:lang w:val="lv-LV"/>
              </w:rPr>
              <w:t xml:space="preserve">Projekts paredz administratīvās procedūras vienkāršošanu, nodrošinot vienotu informācijas iegūšanas procesu, izmantojot elektronisko datu bāzi „Latvijas digitālā kultūras karte”. </w:t>
            </w:r>
          </w:p>
          <w:p w:rsidR="00320BDB" w:rsidRDefault="00320BDB" w:rsidP="00320BDB">
            <w:pPr>
              <w:pStyle w:val="ParastaisWeb"/>
              <w:spacing w:before="0" w:beforeAutospacing="0" w:after="0" w:afterAutospacing="0"/>
              <w:jc w:val="both"/>
              <w:rPr>
                <w:lang w:val="lv-LV"/>
              </w:rPr>
            </w:pPr>
            <w:r>
              <w:rPr>
                <w:lang w:val="lv-LV"/>
              </w:rPr>
              <w:t xml:space="preserve">Iesniedzot informāciju, bibliotēkas norāda kopējo izlietoto finansējumu krājuma </w:t>
            </w:r>
            <w:r>
              <w:rPr>
                <w:lang w:val="lv-LV"/>
              </w:rPr>
              <w:lastRenderedPageBreak/>
              <w:t>komplektēšanai, tai skaitā - tām piešķirto valsts un pašvaldības finansējumu krājuma papildināšanai (tai skaitā grāmatas, periodika, filmas, fonogrammas), kas nepieciešams atlīdzības par publisko patapinājumu aprēķināšanai.</w:t>
            </w:r>
          </w:p>
          <w:p w:rsidR="00B8019B" w:rsidRDefault="00320BDB" w:rsidP="00C21D1A">
            <w:pPr>
              <w:pStyle w:val="ParastaisWeb"/>
              <w:spacing w:before="0" w:beforeAutospacing="0" w:after="0" w:afterAutospacing="0"/>
              <w:jc w:val="both"/>
              <w:rPr>
                <w:lang w:val="lv-LV"/>
              </w:rPr>
            </w:pPr>
            <w:r>
              <w:rPr>
                <w:lang w:val="lv-LV"/>
              </w:rPr>
              <w:t>Respondenti tiek atbrīvoti no pienākuma iesniegt vienu un to pašu informāciju divas reizes, tādējādi samazinās administratīvais slogs.</w:t>
            </w:r>
          </w:p>
        </w:tc>
      </w:tr>
      <w:tr w:rsidR="00213774" w:rsidTr="002137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lastRenderedPageBreak/>
              <w:t>6.</w:t>
            </w:r>
          </w:p>
        </w:tc>
        <w:tc>
          <w:tcPr>
            <w:tcW w:w="2287"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Administratīvo izmaksu monetārs novērtējums</w:t>
            </w:r>
          </w:p>
        </w:tc>
        <w:tc>
          <w:tcPr>
            <w:tcW w:w="239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Nav attiecināms</w:t>
            </w:r>
            <w:r w:rsidR="002E6E3A">
              <w:rPr>
                <w:lang w:val="lv-LV"/>
              </w:rPr>
              <w:t>.</w:t>
            </w:r>
          </w:p>
        </w:tc>
      </w:tr>
      <w:tr w:rsidR="00213774" w:rsidTr="00213774">
        <w:trPr>
          <w:tblCellSpacing w:w="15" w:type="dxa"/>
        </w:trPr>
        <w:tc>
          <w:tcPr>
            <w:tcW w:w="25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7.</w:t>
            </w:r>
          </w:p>
        </w:tc>
        <w:tc>
          <w:tcPr>
            <w:tcW w:w="2287"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Cita informācija</w:t>
            </w:r>
          </w:p>
        </w:tc>
        <w:tc>
          <w:tcPr>
            <w:tcW w:w="2395" w:type="pct"/>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Nav</w:t>
            </w:r>
            <w:r w:rsidR="002E6E3A">
              <w:rPr>
                <w:lang w:val="lv-LV"/>
              </w:rPr>
              <w:t>.</w:t>
            </w:r>
          </w:p>
        </w:tc>
      </w:tr>
    </w:tbl>
    <w:p w:rsidR="00490965" w:rsidRDefault="00213774" w:rsidP="00213774">
      <w:pPr>
        <w:pStyle w:val="ParastaisWeb"/>
        <w:rPr>
          <w:lang w:val="lv-LV"/>
        </w:rPr>
      </w:pPr>
      <w:r>
        <w:rPr>
          <w:lang w:val="lv-LV"/>
        </w:rPr>
        <w:t> </w:t>
      </w:r>
    </w:p>
    <w:tbl>
      <w:tblPr>
        <w:tblW w:w="9376" w:type="dxa"/>
        <w:jc w:val="center"/>
        <w:tblInd w:w="-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04"/>
        <w:gridCol w:w="3080"/>
        <w:gridCol w:w="5792"/>
      </w:tblGrid>
      <w:tr w:rsidR="00490965" w:rsidRPr="00CA4C9B" w:rsidTr="00BB62D8">
        <w:trPr>
          <w:jc w:val="center"/>
        </w:trPr>
        <w:tc>
          <w:tcPr>
            <w:tcW w:w="9376" w:type="dxa"/>
            <w:gridSpan w:val="3"/>
          </w:tcPr>
          <w:p w:rsidR="00490965" w:rsidRPr="00490965" w:rsidRDefault="00490965" w:rsidP="00BB62D8">
            <w:pPr>
              <w:pStyle w:val="naisnod"/>
              <w:spacing w:before="0" w:beforeAutospacing="0" w:after="0" w:afterAutospacing="0"/>
              <w:jc w:val="center"/>
              <w:rPr>
                <w:b/>
                <w:bCs/>
              </w:rPr>
            </w:pPr>
            <w:r w:rsidRPr="00490965">
              <w:rPr>
                <w:b/>
                <w:bCs/>
              </w:rPr>
              <w:t>IV. Tiesību akta projekta ietekme uz spēkā esošo tiesību normu sistēmu</w:t>
            </w:r>
          </w:p>
        </w:tc>
      </w:tr>
      <w:tr w:rsidR="00490965" w:rsidRPr="00CA4C9B" w:rsidTr="00BB62D8">
        <w:trPr>
          <w:jc w:val="center"/>
        </w:trPr>
        <w:tc>
          <w:tcPr>
            <w:tcW w:w="504" w:type="dxa"/>
          </w:tcPr>
          <w:p w:rsidR="00490965" w:rsidRPr="00CA4C9B" w:rsidRDefault="00490965" w:rsidP="00BB62D8">
            <w:pPr>
              <w:pStyle w:val="naiskr"/>
              <w:spacing w:before="0" w:beforeAutospacing="0" w:after="0" w:afterAutospacing="0"/>
              <w:rPr>
                <w:sz w:val="26"/>
                <w:szCs w:val="26"/>
                <w:lang w:val="lv-LV"/>
              </w:rPr>
            </w:pPr>
            <w:r w:rsidRPr="00CA4C9B">
              <w:rPr>
                <w:sz w:val="26"/>
                <w:szCs w:val="26"/>
                <w:lang w:val="lv-LV"/>
              </w:rPr>
              <w:t>1.</w:t>
            </w:r>
          </w:p>
        </w:tc>
        <w:tc>
          <w:tcPr>
            <w:tcW w:w="3080" w:type="dxa"/>
          </w:tcPr>
          <w:p w:rsidR="00490965" w:rsidRPr="00490965" w:rsidRDefault="00490965" w:rsidP="00BB62D8">
            <w:pPr>
              <w:pStyle w:val="naiskr"/>
              <w:spacing w:before="0" w:beforeAutospacing="0" w:after="0" w:afterAutospacing="0"/>
              <w:rPr>
                <w:lang w:val="lv-LV"/>
              </w:rPr>
            </w:pPr>
            <w:r w:rsidRPr="00490965">
              <w:rPr>
                <w:lang w:val="lv-LV"/>
              </w:rPr>
              <w:t>Nepieciešamie saistītie tiesību aktu projekti</w:t>
            </w:r>
          </w:p>
        </w:tc>
        <w:tc>
          <w:tcPr>
            <w:tcW w:w="5792" w:type="dxa"/>
            <w:shd w:val="clear" w:color="auto" w:fill="auto"/>
          </w:tcPr>
          <w:p w:rsidR="00490965" w:rsidRPr="007E286D" w:rsidRDefault="00490965" w:rsidP="00490965">
            <w:pPr>
              <w:jc w:val="both"/>
              <w:rPr>
                <w:lang w:eastAsia="lv-LV"/>
              </w:rPr>
            </w:pPr>
            <w:r>
              <w:t xml:space="preserve">Noteikumu projekts </w:t>
            </w:r>
            <w:r w:rsidR="00C3433D">
              <w:t xml:space="preserve">tiek virzīts </w:t>
            </w:r>
            <w:r w:rsidR="00CE6992">
              <w:t xml:space="preserve">vienlaicīgi </w:t>
            </w:r>
            <w:r w:rsidR="00C3433D">
              <w:t>ar</w:t>
            </w:r>
            <w:r>
              <w:t xml:space="preserve"> </w:t>
            </w:r>
            <w:r w:rsidRPr="007E286D">
              <w:rPr>
                <w:lang w:eastAsia="lv-LV"/>
              </w:rPr>
              <w:t>Ministru kabineta noteikumu projektu „Grozījumi Ministru kabineta 2009.gada 22.se</w:t>
            </w:r>
            <w:r w:rsidR="00EE0703">
              <w:rPr>
                <w:lang w:eastAsia="lv-LV"/>
              </w:rPr>
              <w:t>p</w:t>
            </w:r>
            <w:r w:rsidRPr="007E286D">
              <w:rPr>
                <w:lang w:eastAsia="lv-LV"/>
              </w:rPr>
              <w:t>tembra noteikumos Nr.1074 „Noteikumi par valsts statistikas apkopošanu kultūras jomā””.</w:t>
            </w:r>
          </w:p>
          <w:p w:rsidR="00490965" w:rsidRPr="00490965" w:rsidRDefault="00490965" w:rsidP="00BB62D8">
            <w:pPr>
              <w:spacing w:after="60"/>
            </w:pPr>
          </w:p>
        </w:tc>
      </w:tr>
      <w:tr w:rsidR="00490965" w:rsidRPr="00CA4C9B" w:rsidTr="00BB62D8">
        <w:trPr>
          <w:jc w:val="center"/>
        </w:trPr>
        <w:tc>
          <w:tcPr>
            <w:tcW w:w="504" w:type="dxa"/>
          </w:tcPr>
          <w:p w:rsidR="00490965" w:rsidRPr="00CA4C9B" w:rsidRDefault="00490965" w:rsidP="00BB62D8">
            <w:pPr>
              <w:pStyle w:val="naiskr"/>
              <w:spacing w:before="0" w:beforeAutospacing="0" w:after="0" w:afterAutospacing="0"/>
              <w:rPr>
                <w:sz w:val="26"/>
                <w:szCs w:val="26"/>
                <w:lang w:val="lv-LV"/>
              </w:rPr>
            </w:pPr>
            <w:r w:rsidRPr="00CA4C9B">
              <w:rPr>
                <w:sz w:val="26"/>
                <w:szCs w:val="26"/>
                <w:lang w:val="lv-LV"/>
              </w:rPr>
              <w:t>2.</w:t>
            </w:r>
          </w:p>
        </w:tc>
        <w:tc>
          <w:tcPr>
            <w:tcW w:w="3080" w:type="dxa"/>
          </w:tcPr>
          <w:p w:rsidR="00490965" w:rsidRPr="00490965" w:rsidRDefault="00490965" w:rsidP="00BB62D8">
            <w:pPr>
              <w:pStyle w:val="naiskr"/>
              <w:spacing w:before="0" w:beforeAutospacing="0" w:after="0" w:afterAutospacing="0"/>
              <w:rPr>
                <w:lang w:val="lv-LV"/>
              </w:rPr>
            </w:pPr>
            <w:r w:rsidRPr="00490965">
              <w:rPr>
                <w:lang w:val="lv-LV"/>
              </w:rPr>
              <w:t>Cita informācija</w:t>
            </w:r>
          </w:p>
        </w:tc>
        <w:tc>
          <w:tcPr>
            <w:tcW w:w="5792" w:type="dxa"/>
            <w:shd w:val="clear" w:color="auto" w:fill="auto"/>
          </w:tcPr>
          <w:p w:rsidR="00490965" w:rsidRPr="00490965" w:rsidRDefault="00490965" w:rsidP="00BB62D8">
            <w:pPr>
              <w:spacing w:after="60"/>
            </w:pPr>
            <w:r w:rsidRPr="00490965">
              <w:t>Nav.</w:t>
            </w:r>
          </w:p>
        </w:tc>
      </w:tr>
    </w:tbl>
    <w:p w:rsidR="00213774" w:rsidRDefault="00213774" w:rsidP="00213774">
      <w:pPr>
        <w:pStyle w:val="ParastaisWeb"/>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15"/>
        <w:gridCol w:w="2964"/>
        <w:gridCol w:w="5942"/>
      </w:tblGrid>
      <w:tr w:rsidR="00213774" w:rsidTr="00213774">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rsidR="00213774" w:rsidRDefault="00213774">
            <w:pPr>
              <w:pStyle w:val="ParastaisWeb"/>
              <w:jc w:val="center"/>
              <w:rPr>
                <w:b/>
                <w:bCs/>
                <w:lang w:val="lv-LV"/>
              </w:rPr>
            </w:pPr>
            <w:r>
              <w:rPr>
                <w:b/>
                <w:bCs/>
                <w:lang w:val="lv-LV"/>
              </w:rPr>
              <w:t>VII. Tiesību akta projekta izpildes nodrošināšana un tās ietekme uz institūcijām</w:t>
            </w:r>
          </w:p>
        </w:tc>
      </w:tr>
      <w:tr w:rsidR="00213774" w:rsidTr="00213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1.</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Projekta izpildē iesaistītās institūcijas</w:t>
            </w:r>
          </w:p>
        </w:tc>
        <w:tc>
          <w:tcPr>
            <w:tcW w:w="0" w:type="auto"/>
            <w:tcBorders>
              <w:top w:val="outset" w:sz="6" w:space="0" w:color="auto"/>
              <w:left w:val="outset" w:sz="6" w:space="0" w:color="auto"/>
              <w:bottom w:val="outset" w:sz="6" w:space="0" w:color="auto"/>
              <w:right w:val="outset" w:sz="6" w:space="0" w:color="auto"/>
            </w:tcBorders>
            <w:hideMark/>
          </w:tcPr>
          <w:p w:rsidR="00AC367D" w:rsidRDefault="00AC367D" w:rsidP="00AC367D">
            <w:pPr>
              <w:pStyle w:val="ParastaisWeb"/>
              <w:spacing w:before="0" w:beforeAutospacing="0" w:after="0" w:afterAutospacing="0"/>
              <w:jc w:val="both"/>
              <w:rPr>
                <w:lang w:val="lv-LV"/>
              </w:rPr>
            </w:pPr>
            <w:r>
              <w:rPr>
                <w:lang w:val="lv-LV"/>
              </w:rPr>
              <w:t>Valsts un pašvaldību pārziņā esošās bibliotēkas (izņemot izglītības iestāžu bibliotēkas) un atvasināt</w:t>
            </w:r>
            <w:r w:rsidR="00EE0703">
              <w:rPr>
                <w:lang w:val="lv-LV"/>
              </w:rPr>
              <w:t>u publisku personu pārziņā esošā</w:t>
            </w:r>
            <w:r>
              <w:rPr>
                <w:lang w:val="lv-LV"/>
              </w:rPr>
              <w:t>s valsts nozīmes bibliotēkas.</w:t>
            </w:r>
          </w:p>
          <w:p w:rsidR="00213774" w:rsidRDefault="00AC367D" w:rsidP="00AC367D">
            <w:pPr>
              <w:pStyle w:val="ParastaisWeb"/>
              <w:spacing w:before="0" w:beforeAutospacing="0" w:after="0" w:afterAutospacing="0"/>
              <w:jc w:val="both"/>
              <w:rPr>
                <w:lang w:val="lv-LV"/>
              </w:rPr>
            </w:pPr>
            <w:r>
              <w:rPr>
                <w:lang w:val="lv-LV"/>
              </w:rPr>
              <w:t>Kultūras ministrija kā elektroniskās datu bāzes „Latvijas digitālā kultūras karte” pārzinis.</w:t>
            </w:r>
            <w:r w:rsidR="00213774">
              <w:rPr>
                <w:lang w:val="lv-LV"/>
              </w:rPr>
              <w:t xml:space="preserve"> </w:t>
            </w:r>
          </w:p>
        </w:tc>
      </w:tr>
      <w:tr w:rsidR="00213774" w:rsidTr="00213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2.</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Projekta izpildes ietekme uz pārvaldes funkcijām</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Nav attiecināms</w:t>
            </w:r>
            <w:r w:rsidR="002E6E3A">
              <w:rPr>
                <w:lang w:val="lv-LV"/>
              </w:rPr>
              <w:t>.</w:t>
            </w:r>
          </w:p>
        </w:tc>
      </w:tr>
      <w:tr w:rsidR="00213774" w:rsidTr="00213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3.</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Projekta izpildes ietekme uz pārvaldes institucionālo struktūru.</w:t>
            </w:r>
          </w:p>
          <w:p w:rsidR="00213774" w:rsidRDefault="00213774">
            <w:pPr>
              <w:pStyle w:val="ParastaisWeb"/>
              <w:rPr>
                <w:lang w:val="lv-LV"/>
              </w:rPr>
            </w:pPr>
            <w:r>
              <w:rPr>
                <w:lang w:val="lv-LV"/>
              </w:rPr>
              <w:t>Jaunu institūciju izveide</w:t>
            </w:r>
          </w:p>
        </w:tc>
        <w:tc>
          <w:tcPr>
            <w:tcW w:w="0" w:type="auto"/>
            <w:tcBorders>
              <w:top w:val="outset" w:sz="6" w:space="0" w:color="auto"/>
              <w:left w:val="outset" w:sz="6" w:space="0" w:color="auto"/>
              <w:bottom w:val="outset" w:sz="6" w:space="0" w:color="auto"/>
              <w:right w:val="outset" w:sz="6" w:space="0" w:color="auto"/>
            </w:tcBorders>
            <w:hideMark/>
          </w:tcPr>
          <w:p w:rsidR="00213774" w:rsidRPr="00EE0703" w:rsidRDefault="001627A5">
            <w:pPr>
              <w:pStyle w:val="ParastaisWeb"/>
              <w:rPr>
                <w:lang w:val="lv-LV"/>
              </w:rPr>
            </w:pPr>
            <w:r w:rsidRPr="00EE0703">
              <w:rPr>
                <w:lang w:val="lv-LV"/>
              </w:rPr>
              <w:t>Jaunas institūcijas netiek veidotas.</w:t>
            </w:r>
          </w:p>
        </w:tc>
      </w:tr>
      <w:tr w:rsidR="00213774" w:rsidTr="00213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4.</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 xml:space="preserve">Projekta izpildes ietekme uz pārvaldes institucionālo </w:t>
            </w:r>
            <w:r>
              <w:rPr>
                <w:lang w:val="lv-LV"/>
              </w:rPr>
              <w:lastRenderedPageBreak/>
              <w:t>struktūru.</w:t>
            </w:r>
          </w:p>
          <w:p w:rsidR="00213774" w:rsidRDefault="00213774">
            <w:pPr>
              <w:pStyle w:val="ParastaisWeb"/>
              <w:rPr>
                <w:lang w:val="lv-LV"/>
              </w:rPr>
            </w:pPr>
            <w:r>
              <w:rPr>
                <w:lang w:val="lv-LV"/>
              </w:rPr>
              <w:t>Esošu institūciju likvidācija</w:t>
            </w:r>
          </w:p>
        </w:tc>
        <w:tc>
          <w:tcPr>
            <w:tcW w:w="0" w:type="auto"/>
            <w:tcBorders>
              <w:top w:val="outset" w:sz="6" w:space="0" w:color="auto"/>
              <w:left w:val="outset" w:sz="6" w:space="0" w:color="auto"/>
              <w:bottom w:val="outset" w:sz="6" w:space="0" w:color="auto"/>
              <w:right w:val="outset" w:sz="6" w:space="0" w:color="auto"/>
            </w:tcBorders>
            <w:hideMark/>
          </w:tcPr>
          <w:p w:rsidR="00213774" w:rsidRPr="00EE0703" w:rsidRDefault="001627A5">
            <w:pPr>
              <w:pStyle w:val="ParastaisWeb"/>
              <w:rPr>
                <w:lang w:val="lv-LV"/>
              </w:rPr>
            </w:pPr>
            <w:r w:rsidRPr="00EE0703">
              <w:rPr>
                <w:lang w:val="lv-LV"/>
              </w:rPr>
              <w:lastRenderedPageBreak/>
              <w:t>Esošās institūcijas netiek likvidētas.</w:t>
            </w:r>
          </w:p>
        </w:tc>
      </w:tr>
      <w:tr w:rsidR="00213774" w:rsidTr="00213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lastRenderedPageBreak/>
              <w:t>5.</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Projekta izpildes ietekme uz pārvaldes institucionālo struktūru.</w:t>
            </w:r>
          </w:p>
          <w:p w:rsidR="00213774" w:rsidRDefault="00213774">
            <w:pPr>
              <w:pStyle w:val="ParastaisWeb"/>
              <w:rPr>
                <w:lang w:val="lv-LV"/>
              </w:rPr>
            </w:pPr>
            <w:r>
              <w:rPr>
                <w:lang w:val="lv-LV"/>
              </w:rPr>
              <w:t>Esošu institūciju reorganizācija</w:t>
            </w:r>
          </w:p>
        </w:tc>
        <w:tc>
          <w:tcPr>
            <w:tcW w:w="0" w:type="auto"/>
            <w:tcBorders>
              <w:top w:val="outset" w:sz="6" w:space="0" w:color="auto"/>
              <w:left w:val="outset" w:sz="6" w:space="0" w:color="auto"/>
              <w:bottom w:val="outset" w:sz="6" w:space="0" w:color="auto"/>
              <w:right w:val="outset" w:sz="6" w:space="0" w:color="auto"/>
            </w:tcBorders>
            <w:hideMark/>
          </w:tcPr>
          <w:p w:rsidR="00213774" w:rsidRPr="00EE0703" w:rsidRDefault="001627A5">
            <w:pPr>
              <w:pStyle w:val="ParastaisWeb"/>
              <w:rPr>
                <w:lang w:val="lv-LV"/>
              </w:rPr>
            </w:pPr>
            <w:r w:rsidRPr="00EE0703">
              <w:rPr>
                <w:lang w:val="lv-LV"/>
              </w:rPr>
              <w:t>Esošās institūcijas netiek reorganizētas.</w:t>
            </w:r>
          </w:p>
        </w:tc>
      </w:tr>
      <w:tr w:rsidR="00213774" w:rsidTr="0021377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6.</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Cita informācija</w:t>
            </w:r>
          </w:p>
        </w:tc>
        <w:tc>
          <w:tcPr>
            <w:tcW w:w="0" w:type="auto"/>
            <w:tcBorders>
              <w:top w:val="outset" w:sz="6" w:space="0" w:color="auto"/>
              <w:left w:val="outset" w:sz="6" w:space="0" w:color="auto"/>
              <w:bottom w:val="outset" w:sz="6" w:space="0" w:color="auto"/>
              <w:right w:val="outset" w:sz="6" w:space="0" w:color="auto"/>
            </w:tcBorders>
            <w:hideMark/>
          </w:tcPr>
          <w:p w:rsidR="00213774" w:rsidRDefault="00213774">
            <w:pPr>
              <w:pStyle w:val="ParastaisWeb"/>
              <w:rPr>
                <w:lang w:val="lv-LV"/>
              </w:rPr>
            </w:pPr>
            <w:r>
              <w:rPr>
                <w:lang w:val="lv-LV"/>
              </w:rPr>
              <w:t>Nav</w:t>
            </w:r>
            <w:r w:rsidR="002E6E3A">
              <w:rPr>
                <w:lang w:val="lv-LV"/>
              </w:rPr>
              <w:t>.</w:t>
            </w:r>
          </w:p>
        </w:tc>
      </w:tr>
    </w:tbl>
    <w:p w:rsidR="00213774" w:rsidRDefault="00213774" w:rsidP="00213774"/>
    <w:p w:rsidR="00FD3BE3" w:rsidRPr="003A5095" w:rsidRDefault="00FD3BE3" w:rsidP="00FD3BE3">
      <w:pPr>
        <w:pStyle w:val="ParastaisWeb"/>
        <w:rPr>
          <w:lang w:val="lv-LV"/>
        </w:rPr>
      </w:pPr>
      <w:r w:rsidRPr="003A5095">
        <w:rPr>
          <w:lang w:val="lv-LV"/>
        </w:rPr>
        <w:t xml:space="preserve">Anotācijas </w:t>
      </w:r>
      <w:r w:rsidR="003A5095" w:rsidRPr="003A5095">
        <w:rPr>
          <w:lang w:val="lv-LV"/>
        </w:rPr>
        <w:t xml:space="preserve">III, V, </w:t>
      </w:r>
      <w:r w:rsidRPr="003A5095">
        <w:rPr>
          <w:lang w:val="lv-LV"/>
        </w:rPr>
        <w:t>VI</w:t>
      </w:r>
      <w:r w:rsidR="00EE0703">
        <w:rPr>
          <w:lang w:val="lv-LV"/>
        </w:rPr>
        <w:t xml:space="preserve"> sadaļa</w:t>
      </w:r>
      <w:r w:rsidRPr="003A5095">
        <w:rPr>
          <w:lang w:val="lv-LV"/>
        </w:rPr>
        <w:t xml:space="preserve"> – nav attiecināms</w:t>
      </w:r>
      <w:r w:rsidR="002E6E3A">
        <w:rPr>
          <w:lang w:val="lv-LV"/>
        </w:rPr>
        <w:t>.</w:t>
      </w:r>
    </w:p>
    <w:p w:rsidR="00213774" w:rsidRDefault="00213774" w:rsidP="00213774">
      <w:pPr>
        <w:jc w:val="both"/>
      </w:pPr>
    </w:p>
    <w:p w:rsidR="00170E8C" w:rsidRDefault="00170E8C" w:rsidP="00213774">
      <w:pPr>
        <w:jc w:val="both"/>
      </w:pPr>
    </w:p>
    <w:p w:rsidR="00213774" w:rsidRDefault="007A7702" w:rsidP="00170E8C">
      <w:pPr>
        <w:ind w:firstLine="720"/>
        <w:jc w:val="both"/>
      </w:pPr>
      <w:r>
        <w:t>Kultūras</w:t>
      </w:r>
      <w:r w:rsidR="00170E8C">
        <w:t xml:space="preserve"> ministre</w:t>
      </w:r>
      <w:r w:rsidR="00170E8C">
        <w:tab/>
      </w:r>
      <w:r w:rsidR="00170E8C">
        <w:tab/>
      </w:r>
      <w:r w:rsidR="00170E8C">
        <w:tab/>
      </w:r>
      <w:r w:rsidR="00170E8C">
        <w:tab/>
      </w:r>
      <w:r w:rsidR="00170E8C">
        <w:tab/>
      </w:r>
      <w:r w:rsidR="00170E8C">
        <w:tab/>
      </w:r>
      <w:r w:rsidR="00170E8C">
        <w:tab/>
        <w:t>S.Ēlerte</w:t>
      </w:r>
    </w:p>
    <w:p w:rsidR="00213774" w:rsidRDefault="00213774" w:rsidP="00213774">
      <w:pPr>
        <w:jc w:val="both"/>
      </w:pPr>
    </w:p>
    <w:p w:rsidR="00213774" w:rsidRDefault="00213774" w:rsidP="00213774">
      <w:pPr>
        <w:jc w:val="both"/>
      </w:pPr>
    </w:p>
    <w:p w:rsidR="007A7702" w:rsidRPr="008C6336" w:rsidRDefault="007A7702" w:rsidP="00170E8C">
      <w:pPr>
        <w:pStyle w:val="naisf"/>
        <w:spacing w:before="0" w:after="0"/>
        <w:ind w:firstLine="720"/>
        <w:rPr>
          <w:szCs w:val="28"/>
        </w:rPr>
      </w:pPr>
      <w:r w:rsidRPr="008C6336">
        <w:rPr>
          <w:szCs w:val="28"/>
        </w:rPr>
        <w:t>Vīza: valsts se</w:t>
      </w:r>
      <w:r w:rsidR="00170E8C">
        <w:rPr>
          <w:szCs w:val="28"/>
        </w:rPr>
        <w:t xml:space="preserve">kretāra </w:t>
      </w:r>
      <w:proofErr w:type="spellStart"/>
      <w:r w:rsidR="00170E8C">
        <w:rPr>
          <w:szCs w:val="28"/>
        </w:rPr>
        <w:t>p.i</w:t>
      </w:r>
      <w:proofErr w:type="spellEnd"/>
      <w:r w:rsidR="00170E8C">
        <w:rPr>
          <w:szCs w:val="28"/>
        </w:rPr>
        <w:t xml:space="preserve">. </w:t>
      </w:r>
      <w:r w:rsidR="00170E8C">
        <w:rPr>
          <w:szCs w:val="28"/>
        </w:rPr>
        <w:tab/>
      </w:r>
      <w:r w:rsidR="00170E8C">
        <w:rPr>
          <w:szCs w:val="28"/>
        </w:rPr>
        <w:tab/>
      </w:r>
      <w:r w:rsidR="00170E8C">
        <w:rPr>
          <w:szCs w:val="28"/>
        </w:rPr>
        <w:tab/>
      </w:r>
      <w:r w:rsidR="00170E8C">
        <w:rPr>
          <w:szCs w:val="28"/>
        </w:rPr>
        <w:tab/>
      </w:r>
      <w:r w:rsidR="00170E8C">
        <w:rPr>
          <w:szCs w:val="28"/>
        </w:rPr>
        <w:tab/>
      </w:r>
      <w:r w:rsidR="00170E8C">
        <w:rPr>
          <w:szCs w:val="28"/>
        </w:rPr>
        <w:tab/>
      </w:r>
      <w:r w:rsidRPr="008C6336">
        <w:rPr>
          <w:szCs w:val="28"/>
        </w:rPr>
        <w:t>U.Lielpēters</w:t>
      </w:r>
    </w:p>
    <w:p w:rsidR="00213774" w:rsidRDefault="00213774" w:rsidP="00213774">
      <w:pPr>
        <w:rPr>
          <w:sz w:val="22"/>
          <w:szCs w:val="22"/>
        </w:rPr>
      </w:pPr>
    </w:p>
    <w:p w:rsidR="00213774" w:rsidRDefault="00213774" w:rsidP="00213774">
      <w:pPr>
        <w:rPr>
          <w:sz w:val="22"/>
          <w:szCs w:val="22"/>
        </w:rPr>
      </w:pPr>
    </w:p>
    <w:p w:rsidR="00F0628A" w:rsidRDefault="00F0628A" w:rsidP="00213774">
      <w:pPr>
        <w:rPr>
          <w:sz w:val="22"/>
          <w:szCs w:val="22"/>
        </w:rPr>
      </w:pPr>
    </w:p>
    <w:p w:rsidR="00F0628A" w:rsidRDefault="00F0628A" w:rsidP="00213774">
      <w:pPr>
        <w:rPr>
          <w:sz w:val="22"/>
          <w:szCs w:val="22"/>
        </w:rPr>
      </w:pPr>
    </w:p>
    <w:p w:rsidR="00F0628A" w:rsidRDefault="00F0628A" w:rsidP="00213774">
      <w:pPr>
        <w:rPr>
          <w:sz w:val="22"/>
          <w:szCs w:val="22"/>
        </w:rPr>
      </w:pPr>
    </w:p>
    <w:p w:rsidR="00F0628A" w:rsidRDefault="00F0628A" w:rsidP="00213774">
      <w:pPr>
        <w:rPr>
          <w:sz w:val="22"/>
          <w:szCs w:val="22"/>
        </w:rPr>
      </w:pPr>
    </w:p>
    <w:p w:rsidR="00F0628A" w:rsidRDefault="00F0628A" w:rsidP="00213774">
      <w:pPr>
        <w:rPr>
          <w:sz w:val="22"/>
          <w:szCs w:val="22"/>
        </w:rPr>
      </w:pPr>
    </w:p>
    <w:p w:rsidR="00B20462" w:rsidRDefault="00B20462" w:rsidP="00213774">
      <w:pPr>
        <w:rPr>
          <w:sz w:val="22"/>
          <w:szCs w:val="22"/>
        </w:rPr>
      </w:pPr>
    </w:p>
    <w:p w:rsidR="00F0628A" w:rsidRDefault="00F0628A" w:rsidP="00213774">
      <w:pPr>
        <w:rPr>
          <w:sz w:val="22"/>
          <w:szCs w:val="22"/>
        </w:rPr>
      </w:pPr>
    </w:p>
    <w:p w:rsidR="00EE0703" w:rsidRDefault="00EE0703" w:rsidP="00213774">
      <w:pPr>
        <w:rPr>
          <w:sz w:val="22"/>
          <w:szCs w:val="22"/>
        </w:rPr>
      </w:pPr>
    </w:p>
    <w:p w:rsidR="00EE0703" w:rsidRDefault="00EE0703" w:rsidP="00213774">
      <w:pPr>
        <w:rPr>
          <w:sz w:val="22"/>
          <w:szCs w:val="22"/>
        </w:rPr>
      </w:pPr>
    </w:p>
    <w:p w:rsidR="00EE0703" w:rsidRDefault="00EE0703" w:rsidP="00213774">
      <w:pPr>
        <w:rPr>
          <w:sz w:val="22"/>
          <w:szCs w:val="22"/>
        </w:rPr>
      </w:pPr>
    </w:p>
    <w:p w:rsidR="00EE0703" w:rsidRDefault="00EE0703" w:rsidP="00213774">
      <w:pPr>
        <w:rPr>
          <w:sz w:val="22"/>
          <w:szCs w:val="22"/>
        </w:rPr>
      </w:pPr>
    </w:p>
    <w:p w:rsidR="00EE0703" w:rsidRDefault="00EE0703" w:rsidP="00213774">
      <w:pPr>
        <w:rPr>
          <w:sz w:val="22"/>
          <w:szCs w:val="22"/>
        </w:rPr>
      </w:pPr>
    </w:p>
    <w:p w:rsidR="00EE0703" w:rsidRDefault="00EE0703" w:rsidP="00213774">
      <w:pPr>
        <w:rPr>
          <w:sz w:val="22"/>
          <w:szCs w:val="22"/>
        </w:rPr>
      </w:pPr>
    </w:p>
    <w:p w:rsidR="00394BF3" w:rsidRDefault="00394BF3" w:rsidP="00213774">
      <w:pPr>
        <w:rPr>
          <w:sz w:val="22"/>
          <w:szCs w:val="22"/>
        </w:rPr>
      </w:pPr>
    </w:p>
    <w:p w:rsidR="00394BF3" w:rsidRDefault="00394BF3" w:rsidP="00213774">
      <w:pPr>
        <w:rPr>
          <w:sz w:val="22"/>
          <w:szCs w:val="22"/>
        </w:rPr>
      </w:pPr>
    </w:p>
    <w:p w:rsidR="00EE0703" w:rsidRDefault="00EE0703" w:rsidP="00213774">
      <w:pPr>
        <w:rPr>
          <w:sz w:val="22"/>
          <w:szCs w:val="22"/>
        </w:rPr>
      </w:pPr>
    </w:p>
    <w:p w:rsidR="00213774" w:rsidRPr="00394BF3" w:rsidRDefault="00394BF3" w:rsidP="00213774">
      <w:pPr>
        <w:rPr>
          <w:sz w:val="22"/>
          <w:szCs w:val="22"/>
        </w:rPr>
      </w:pPr>
      <w:r>
        <w:rPr>
          <w:sz w:val="22"/>
          <w:szCs w:val="22"/>
        </w:rPr>
        <w:t>2010.11.24. 15:23</w:t>
      </w:r>
    </w:p>
    <w:p w:rsidR="00213774" w:rsidRDefault="00394BF3" w:rsidP="00213774">
      <w:pPr>
        <w:rPr>
          <w:sz w:val="22"/>
          <w:szCs w:val="22"/>
        </w:rPr>
      </w:pPr>
      <w:r>
        <w:rPr>
          <w:sz w:val="22"/>
          <w:szCs w:val="22"/>
        </w:rPr>
        <w:t>784</w:t>
      </w:r>
    </w:p>
    <w:p w:rsidR="00213774" w:rsidRDefault="00BC2ECB" w:rsidP="00213774">
      <w:pPr>
        <w:rPr>
          <w:sz w:val="22"/>
          <w:szCs w:val="22"/>
        </w:rPr>
      </w:pPr>
      <w:r>
        <w:rPr>
          <w:sz w:val="22"/>
          <w:szCs w:val="22"/>
        </w:rPr>
        <w:t>I.Tomsone</w:t>
      </w:r>
    </w:p>
    <w:p w:rsidR="00213774" w:rsidRDefault="00BC2ECB" w:rsidP="00213774">
      <w:pPr>
        <w:rPr>
          <w:sz w:val="22"/>
          <w:szCs w:val="22"/>
        </w:rPr>
      </w:pPr>
      <w:r>
        <w:rPr>
          <w:sz w:val="22"/>
          <w:szCs w:val="22"/>
        </w:rPr>
        <w:t>67330211</w:t>
      </w:r>
    </w:p>
    <w:p w:rsidR="00213774" w:rsidRDefault="00BC2ECB" w:rsidP="00213774">
      <w:pPr>
        <w:rPr>
          <w:sz w:val="22"/>
          <w:szCs w:val="22"/>
        </w:rPr>
      </w:pPr>
      <w:r>
        <w:rPr>
          <w:sz w:val="22"/>
          <w:szCs w:val="22"/>
        </w:rPr>
        <w:t>Ilona.Tomsone</w:t>
      </w:r>
      <w:r w:rsidR="00723C7E">
        <w:rPr>
          <w:sz w:val="22"/>
          <w:szCs w:val="22"/>
        </w:rPr>
        <w:t>@km.gov.lv</w:t>
      </w:r>
    </w:p>
    <w:p w:rsidR="00213774" w:rsidRDefault="00213774" w:rsidP="00213774">
      <w:pPr>
        <w:pStyle w:val="naisf"/>
        <w:tabs>
          <w:tab w:val="left" w:pos="7200"/>
        </w:tabs>
        <w:spacing w:before="0" w:beforeAutospacing="0" w:after="0" w:afterAutospacing="0"/>
        <w:rPr>
          <w:sz w:val="22"/>
          <w:szCs w:val="22"/>
        </w:rPr>
      </w:pPr>
    </w:p>
    <w:p w:rsidR="00F82647" w:rsidRDefault="00F82647"/>
    <w:sectPr w:rsidR="00F82647" w:rsidSect="00015234">
      <w:headerReference w:type="default" r:id="rId9"/>
      <w:footerReference w:type="default" r:id="rId10"/>
      <w:pgSz w:w="11906" w:h="16838"/>
      <w:pgMar w:top="1418" w:right="1134"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E8C" w:rsidRDefault="00170E8C" w:rsidP="00857F4B">
      <w:r>
        <w:separator/>
      </w:r>
    </w:p>
  </w:endnote>
  <w:endnote w:type="continuationSeparator" w:id="0">
    <w:p w:rsidR="00170E8C" w:rsidRDefault="00170E8C" w:rsidP="00857F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E8C" w:rsidRDefault="00170E8C">
    <w:pPr>
      <w:pStyle w:val="Kjene"/>
      <w:jc w:val="right"/>
    </w:pPr>
  </w:p>
  <w:p w:rsidR="00170E8C" w:rsidRDefault="00170E8C" w:rsidP="000543BD">
    <w:pPr>
      <w:pStyle w:val="Kjene"/>
      <w:jc w:val="both"/>
    </w:pPr>
    <w:r>
      <w:t xml:space="preserve">KManot_241110_publpatap; </w:t>
    </w:r>
    <w:r w:rsidRPr="00DE0E17">
      <w:t>Ministru kabine</w:t>
    </w:r>
    <w:r>
      <w:t>ta noteikumu projekta „Grozījums</w:t>
    </w:r>
    <w:r w:rsidRPr="00DE0E17">
      <w:t xml:space="preserve"> Ministru kabineta 2007.gada 21.augusta noteikumos Nr.565 „Kārtība, kādā aprēķina, izmaksā un sadala atlīdzību par publisko patapinājumu””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E8C" w:rsidRDefault="00170E8C" w:rsidP="00857F4B">
      <w:r>
        <w:separator/>
      </w:r>
    </w:p>
  </w:footnote>
  <w:footnote w:type="continuationSeparator" w:id="0">
    <w:p w:rsidR="00170E8C" w:rsidRDefault="00170E8C" w:rsidP="00857F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33894"/>
      <w:docPartObj>
        <w:docPartGallery w:val="Page Numbers (Top of Page)"/>
        <w:docPartUnique/>
      </w:docPartObj>
    </w:sdtPr>
    <w:sdtContent>
      <w:p w:rsidR="00015234" w:rsidRDefault="00BA5211">
        <w:pPr>
          <w:pStyle w:val="Galvene"/>
          <w:jc w:val="center"/>
        </w:pPr>
        <w:fldSimple w:instr=" PAGE   \* MERGEFORMAT ">
          <w:r w:rsidR="00394BF3">
            <w:rPr>
              <w:noProof/>
            </w:rPr>
            <w:t>4</w:t>
          </w:r>
        </w:fldSimple>
      </w:p>
    </w:sdtContent>
  </w:sdt>
  <w:p w:rsidR="00015234" w:rsidRDefault="00015234">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02130"/>
    <w:multiLevelType w:val="hybridMultilevel"/>
    <w:tmpl w:val="F41EB748"/>
    <w:lvl w:ilvl="0" w:tplc="3C8C5700">
      <w:start w:val="1"/>
      <w:numFmt w:val="decimal"/>
      <w:lvlText w:val="%1)"/>
      <w:lvlJc w:val="left"/>
      <w:pPr>
        <w:tabs>
          <w:tab w:val="num" w:pos="742"/>
        </w:tabs>
        <w:ind w:left="742" w:hanging="495"/>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13774"/>
    <w:rsid w:val="00004BE0"/>
    <w:rsid w:val="000143A1"/>
    <w:rsid w:val="00015234"/>
    <w:rsid w:val="000543BD"/>
    <w:rsid w:val="00054844"/>
    <w:rsid w:val="000B0C43"/>
    <w:rsid w:val="000E3D49"/>
    <w:rsid w:val="000F28F3"/>
    <w:rsid w:val="001627A5"/>
    <w:rsid w:val="00170E8C"/>
    <w:rsid w:val="00190E16"/>
    <w:rsid w:val="001B45F0"/>
    <w:rsid w:val="001B6DD5"/>
    <w:rsid w:val="001C1A38"/>
    <w:rsid w:val="001C7EE6"/>
    <w:rsid w:val="002006FC"/>
    <w:rsid w:val="00213774"/>
    <w:rsid w:val="00226D65"/>
    <w:rsid w:val="00244B26"/>
    <w:rsid w:val="002A4E49"/>
    <w:rsid w:val="002E6E3A"/>
    <w:rsid w:val="002F09EE"/>
    <w:rsid w:val="003076A4"/>
    <w:rsid w:val="00320BDB"/>
    <w:rsid w:val="003217EB"/>
    <w:rsid w:val="0034344B"/>
    <w:rsid w:val="00357A9F"/>
    <w:rsid w:val="00380CE5"/>
    <w:rsid w:val="003850DF"/>
    <w:rsid w:val="00394BF3"/>
    <w:rsid w:val="003A19D5"/>
    <w:rsid w:val="003A5095"/>
    <w:rsid w:val="003F41CC"/>
    <w:rsid w:val="00417E79"/>
    <w:rsid w:val="00427066"/>
    <w:rsid w:val="00481D93"/>
    <w:rsid w:val="00482279"/>
    <w:rsid w:val="004826D9"/>
    <w:rsid w:val="00485B00"/>
    <w:rsid w:val="00486ADB"/>
    <w:rsid w:val="00490965"/>
    <w:rsid w:val="004A6A47"/>
    <w:rsid w:val="004B5775"/>
    <w:rsid w:val="004D5D95"/>
    <w:rsid w:val="004F334D"/>
    <w:rsid w:val="00524299"/>
    <w:rsid w:val="00530B9B"/>
    <w:rsid w:val="00551651"/>
    <w:rsid w:val="0059286D"/>
    <w:rsid w:val="005C182E"/>
    <w:rsid w:val="0066465E"/>
    <w:rsid w:val="0068430C"/>
    <w:rsid w:val="00685D99"/>
    <w:rsid w:val="0069450B"/>
    <w:rsid w:val="006B1275"/>
    <w:rsid w:val="006C6BA0"/>
    <w:rsid w:val="006E7E3A"/>
    <w:rsid w:val="006F7D9D"/>
    <w:rsid w:val="00723C7E"/>
    <w:rsid w:val="007A0457"/>
    <w:rsid w:val="007A542D"/>
    <w:rsid w:val="007A7702"/>
    <w:rsid w:val="007B5491"/>
    <w:rsid w:val="007E286D"/>
    <w:rsid w:val="0082348E"/>
    <w:rsid w:val="00843417"/>
    <w:rsid w:val="00857F4B"/>
    <w:rsid w:val="008603F5"/>
    <w:rsid w:val="00974974"/>
    <w:rsid w:val="0098405D"/>
    <w:rsid w:val="00985562"/>
    <w:rsid w:val="009911D1"/>
    <w:rsid w:val="00996F4F"/>
    <w:rsid w:val="009A4E4B"/>
    <w:rsid w:val="009D1009"/>
    <w:rsid w:val="00A245AD"/>
    <w:rsid w:val="00A37C68"/>
    <w:rsid w:val="00A45560"/>
    <w:rsid w:val="00A75D00"/>
    <w:rsid w:val="00A92CC0"/>
    <w:rsid w:val="00AB55CF"/>
    <w:rsid w:val="00AC367D"/>
    <w:rsid w:val="00B078DE"/>
    <w:rsid w:val="00B20462"/>
    <w:rsid w:val="00B8019B"/>
    <w:rsid w:val="00B82184"/>
    <w:rsid w:val="00BA5211"/>
    <w:rsid w:val="00BB62D8"/>
    <w:rsid w:val="00BC2ECB"/>
    <w:rsid w:val="00BF6E0E"/>
    <w:rsid w:val="00C21D1A"/>
    <w:rsid w:val="00C31790"/>
    <w:rsid w:val="00C33B64"/>
    <w:rsid w:val="00C3433D"/>
    <w:rsid w:val="00C85211"/>
    <w:rsid w:val="00CA1127"/>
    <w:rsid w:val="00CA6E76"/>
    <w:rsid w:val="00CD617D"/>
    <w:rsid w:val="00CD7B8E"/>
    <w:rsid w:val="00CE6992"/>
    <w:rsid w:val="00CF13F3"/>
    <w:rsid w:val="00D42B92"/>
    <w:rsid w:val="00D4446F"/>
    <w:rsid w:val="00D46A34"/>
    <w:rsid w:val="00D501DF"/>
    <w:rsid w:val="00D76560"/>
    <w:rsid w:val="00DA4E4D"/>
    <w:rsid w:val="00DE0E17"/>
    <w:rsid w:val="00DF79BA"/>
    <w:rsid w:val="00E02F5B"/>
    <w:rsid w:val="00E07900"/>
    <w:rsid w:val="00E45359"/>
    <w:rsid w:val="00E4607B"/>
    <w:rsid w:val="00E61ADD"/>
    <w:rsid w:val="00EA5568"/>
    <w:rsid w:val="00EA568D"/>
    <w:rsid w:val="00EE0703"/>
    <w:rsid w:val="00F0628A"/>
    <w:rsid w:val="00F41AFC"/>
    <w:rsid w:val="00F63460"/>
    <w:rsid w:val="00F73342"/>
    <w:rsid w:val="00F82647"/>
    <w:rsid w:val="00F867F2"/>
    <w:rsid w:val="00F900B7"/>
    <w:rsid w:val="00FD3BE3"/>
    <w:rsid w:val="00FD55B5"/>
    <w:rsid w:val="00FF2B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213774"/>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nhideWhenUsed/>
    <w:rsid w:val="00213774"/>
    <w:pPr>
      <w:spacing w:before="100" w:beforeAutospacing="1" w:after="100" w:afterAutospacing="1"/>
    </w:pPr>
    <w:rPr>
      <w:lang w:val="en-US"/>
    </w:rPr>
  </w:style>
  <w:style w:type="paragraph" w:styleId="Pamatteksts">
    <w:name w:val="Body Text"/>
    <w:basedOn w:val="Parastais"/>
    <w:link w:val="PamattekstsRakstz"/>
    <w:semiHidden/>
    <w:unhideWhenUsed/>
    <w:rsid w:val="00213774"/>
    <w:pPr>
      <w:jc w:val="center"/>
    </w:pPr>
    <w:rPr>
      <w:b/>
      <w:bCs/>
      <w:sz w:val="28"/>
    </w:rPr>
  </w:style>
  <w:style w:type="character" w:customStyle="1" w:styleId="PamattekstsRakstz">
    <w:name w:val="Pamatteksts Rakstz."/>
    <w:basedOn w:val="Noklusjumarindkopasfonts"/>
    <w:link w:val="Pamatteksts"/>
    <w:semiHidden/>
    <w:rsid w:val="00213774"/>
    <w:rPr>
      <w:rFonts w:ascii="Times New Roman" w:eastAsia="Times New Roman" w:hAnsi="Times New Roman" w:cs="Times New Roman"/>
      <w:b/>
      <w:bCs/>
      <w:sz w:val="28"/>
      <w:szCs w:val="24"/>
    </w:rPr>
  </w:style>
  <w:style w:type="paragraph" w:customStyle="1" w:styleId="naisc">
    <w:name w:val="naisc"/>
    <w:basedOn w:val="Parastais"/>
    <w:rsid w:val="00213774"/>
    <w:pPr>
      <w:spacing w:before="100" w:beforeAutospacing="1" w:after="100" w:afterAutospacing="1"/>
    </w:pPr>
    <w:rPr>
      <w:lang w:eastAsia="lv-LV"/>
    </w:rPr>
  </w:style>
  <w:style w:type="paragraph" w:customStyle="1" w:styleId="naisf">
    <w:name w:val="naisf"/>
    <w:basedOn w:val="Parastais"/>
    <w:rsid w:val="00213774"/>
    <w:pPr>
      <w:spacing w:before="100" w:beforeAutospacing="1" w:after="100" w:afterAutospacing="1"/>
    </w:pPr>
    <w:rPr>
      <w:lang w:eastAsia="lv-LV"/>
    </w:rPr>
  </w:style>
  <w:style w:type="character" w:styleId="Hipersaite">
    <w:name w:val="Hyperlink"/>
    <w:basedOn w:val="Noklusjumarindkopasfonts"/>
    <w:uiPriority w:val="99"/>
    <w:unhideWhenUsed/>
    <w:rsid w:val="002A4E49"/>
    <w:rPr>
      <w:color w:val="0000FF" w:themeColor="hyperlink"/>
      <w:u w:val="single"/>
    </w:rPr>
  </w:style>
  <w:style w:type="paragraph" w:styleId="Galvene">
    <w:name w:val="header"/>
    <w:basedOn w:val="Parastais"/>
    <w:link w:val="GalveneRakstz"/>
    <w:uiPriority w:val="99"/>
    <w:unhideWhenUsed/>
    <w:rsid w:val="00857F4B"/>
    <w:pPr>
      <w:tabs>
        <w:tab w:val="center" w:pos="4153"/>
        <w:tab w:val="right" w:pos="8306"/>
      </w:tabs>
    </w:pPr>
  </w:style>
  <w:style w:type="character" w:customStyle="1" w:styleId="GalveneRakstz">
    <w:name w:val="Galvene Rakstz."/>
    <w:basedOn w:val="Noklusjumarindkopasfonts"/>
    <w:link w:val="Galvene"/>
    <w:uiPriority w:val="99"/>
    <w:rsid w:val="00857F4B"/>
    <w:rPr>
      <w:rFonts w:ascii="Times New Roman" w:eastAsia="Times New Roman" w:hAnsi="Times New Roman" w:cs="Times New Roman"/>
      <w:sz w:val="24"/>
      <w:szCs w:val="24"/>
    </w:rPr>
  </w:style>
  <w:style w:type="paragraph" w:styleId="Kjene">
    <w:name w:val="footer"/>
    <w:basedOn w:val="Parastais"/>
    <w:link w:val="KjeneRakstz"/>
    <w:uiPriority w:val="99"/>
    <w:unhideWhenUsed/>
    <w:rsid w:val="00857F4B"/>
    <w:pPr>
      <w:tabs>
        <w:tab w:val="center" w:pos="4153"/>
        <w:tab w:val="right" w:pos="8306"/>
      </w:tabs>
    </w:pPr>
  </w:style>
  <w:style w:type="character" w:customStyle="1" w:styleId="KjeneRakstz">
    <w:name w:val="Kājene Rakstz."/>
    <w:basedOn w:val="Noklusjumarindkopasfonts"/>
    <w:link w:val="Kjene"/>
    <w:uiPriority w:val="99"/>
    <w:rsid w:val="00857F4B"/>
    <w:rPr>
      <w:rFonts w:ascii="Times New Roman" w:eastAsia="Times New Roman" w:hAnsi="Times New Roman" w:cs="Times New Roman"/>
      <w:sz w:val="24"/>
      <w:szCs w:val="24"/>
    </w:rPr>
  </w:style>
  <w:style w:type="paragraph" w:styleId="Balonteksts">
    <w:name w:val="Balloon Text"/>
    <w:basedOn w:val="Parastais"/>
    <w:link w:val="BalontekstsRakstz"/>
    <w:uiPriority w:val="99"/>
    <w:semiHidden/>
    <w:unhideWhenUsed/>
    <w:rsid w:val="00857F4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57F4B"/>
    <w:rPr>
      <w:rFonts w:ascii="Tahoma" w:eastAsia="Times New Roman" w:hAnsi="Tahoma" w:cs="Tahoma"/>
      <w:sz w:val="16"/>
      <w:szCs w:val="16"/>
    </w:rPr>
  </w:style>
  <w:style w:type="paragraph" w:customStyle="1" w:styleId="naiskr">
    <w:name w:val="naiskr"/>
    <w:basedOn w:val="Parastais"/>
    <w:uiPriority w:val="99"/>
    <w:rsid w:val="00490965"/>
    <w:pPr>
      <w:spacing w:before="100" w:beforeAutospacing="1" w:after="100" w:afterAutospacing="1"/>
    </w:pPr>
    <w:rPr>
      <w:lang w:val="en-US"/>
    </w:rPr>
  </w:style>
  <w:style w:type="paragraph" w:customStyle="1" w:styleId="naisnod">
    <w:name w:val="naisnod"/>
    <w:basedOn w:val="Parastais"/>
    <w:uiPriority w:val="99"/>
    <w:rsid w:val="00490965"/>
    <w:pPr>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50367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turaskart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9C44-8A25-4AFA-9974-DD824E39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Pages>
  <Words>4297</Words>
  <Characters>2450</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2007.gada 21.augusta noteikumos Nr.565 „Kārtība, kādā aprēķina, izmaksā un sadala atlīdzību par publisko patapinājumu”” sākotnējās ietekmes novērtējuma ziņojums (anotācija)</vt:lpstr>
    </vt:vector>
  </TitlesOfParts>
  <Manager>Daina Āboliņa</Manager>
  <Company>LR Kultūras Ministrija</Company>
  <LinksUpToDate>false</LinksUpToDate>
  <CharactersWithSpaces>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2007.gada 21.augusta noteikumos Nr.565 „Kārtība, kādā aprēķina, izmaksā un sadala atlīdzību par publisko patapinājumu”” sākotnējās ietekmes novērtējuma ziņojums (anotācija)</dc:title>
  <dc:subject>anotācija</dc:subject>
  <dc:creator>Ilona Tomsone</dc:creator>
  <cp:keywords/>
  <dc:description>67330211
Ilona.Tomsone@km.gov.lv</dc:description>
  <cp:lastModifiedBy>ilonap</cp:lastModifiedBy>
  <cp:revision>128</cp:revision>
  <dcterms:created xsi:type="dcterms:W3CDTF">2010-09-16T10:06:00Z</dcterms:created>
  <dcterms:modified xsi:type="dcterms:W3CDTF">2010-11-24T13:24:00Z</dcterms:modified>
</cp:coreProperties>
</file>