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3B" w:rsidRDefault="001A513B" w:rsidP="001A513B">
      <w:pPr>
        <w:jc w:val="both"/>
        <w:rPr>
          <w:b/>
          <w:bCs/>
          <w:szCs w:val="28"/>
          <w:lang w:eastAsia="lv-LV"/>
        </w:rPr>
      </w:pPr>
      <w:bookmarkStart w:id="0" w:name="OLE_LINK1"/>
      <w:bookmarkStart w:id="1" w:name="OLE_LINK2"/>
    </w:p>
    <w:p w:rsidR="001A513B" w:rsidRDefault="008F3341" w:rsidP="008F3341">
      <w:pPr>
        <w:jc w:val="center"/>
        <w:rPr>
          <w:b/>
          <w:bCs/>
          <w:szCs w:val="28"/>
          <w:lang w:eastAsia="lv-LV"/>
        </w:rPr>
      </w:pPr>
      <w:proofErr w:type="spellStart"/>
      <w:r>
        <w:rPr>
          <w:b/>
          <w:bCs/>
          <w:szCs w:val="28"/>
          <w:lang w:eastAsia="lv-LV"/>
        </w:rPr>
        <w:t>Protokollēmuma</w:t>
      </w:r>
      <w:proofErr w:type="spellEnd"/>
      <w:r>
        <w:rPr>
          <w:b/>
          <w:bCs/>
          <w:szCs w:val="28"/>
          <w:lang w:eastAsia="lv-LV"/>
        </w:rPr>
        <w:t xml:space="preserve"> projekta</w:t>
      </w:r>
      <w:r w:rsidR="001A513B">
        <w:rPr>
          <w:b/>
          <w:bCs/>
          <w:szCs w:val="28"/>
          <w:lang w:eastAsia="lv-LV"/>
        </w:rPr>
        <w:t xml:space="preserve"> „</w:t>
      </w:r>
      <w:r w:rsidR="00D81B39">
        <w:rPr>
          <w:b/>
          <w:bCs/>
          <w:szCs w:val="28"/>
        </w:rPr>
        <w:t xml:space="preserve">Par termiņa pagarināšanu Ministru kabineta 2011.gada 22.decembra </w:t>
      </w:r>
      <w:proofErr w:type="spellStart"/>
      <w:r w:rsidR="00D81B39">
        <w:rPr>
          <w:b/>
          <w:bCs/>
          <w:szCs w:val="28"/>
        </w:rPr>
        <w:t>protokollēmuma</w:t>
      </w:r>
      <w:proofErr w:type="spellEnd"/>
      <w:r w:rsidR="00D81B39">
        <w:rPr>
          <w:b/>
          <w:bCs/>
          <w:szCs w:val="28"/>
        </w:rPr>
        <w:t xml:space="preserve"> Nr.75</w:t>
      </w:r>
      <w:proofErr w:type="gramStart"/>
      <w:r w:rsidR="00D81B39">
        <w:rPr>
          <w:b/>
          <w:bCs/>
          <w:szCs w:val="28"/>
        </w:rPr>
        <w:t xml:space="preserve">  </w:t>
      </w:r>
      <w:bookmarkStart w:id="2" w:name="38"/>
      <w:proofErr w:type="gramEnd"/>
      <w:r w:rsidR="00D81B39" w:rsidRPr="00BC5EEC">
        <w:rPr>
          <w:b/>
          <w:szCs w:val="28"/>
        </w:rPr>
        <w:t>38</w:t>
      </w:r>
      <w:bookmarkEnd w:id="2"/>
      <w:r w:rsidR="00D81B39" w:rsidRPr="00BC5EEC">
        <w:rPr>
          <w:b/>
          <w:szCs w:val="28"/>
        </w:rPr>
        <w:t>.§</w:t>
      </w:r>
      <w:r w:rsidR="00D81B39">
        <w:rPr>
          <w:b/>
          <w:bCs/>
          <w:szCs w:val="28"/>
        </w:rPr>
        <w:t xml:space="preserve"> „</w:t>
      </w:r>
      <w:r w:rsidR="00D81B39" w:rsidRPr="00436F7E">
        <w:rPr>
          <w:b/>
          <w:bCs/>
          <w:szCs w:val="28"/>
        </w:rPr>
        <w:t xml:space="preserve">Informatīvais ziņojums </w:t>
      </w:r>
      <w:r w:rsidR="00D81B39">
        <w:rPr>
          <w:b/>
          <w:szCs w:val="28"/>
        </w:rPr>
        <w:t>"</w:t>
      </w:r>
      <w:r w:rsidR="00D81B39" w:rsidRPr="00436F7E">
        <w:rPr>
          <w:b/>
          <w:szCs w:val="28"/>
        </w:rPr>
        <w:t>Par valsts vai pašvaldību budžeta finansētu institūciju darbību regulējošo normatīvo aktu pilnveidošanu"</w:t>
      </w:r>
      <w:r w:rsidR="00D81B39">
        <w:rPr>
          <w:b/>
          <w:szCs w:val="28"/>
        </w:rPr>
        <w:t>” 2.punktā doto uzdevumu izpildei</w:t>
      </w:r>
      <w:r w:rsidR="001A513B">
        <w:rPr>
          <w:b/>
          <w:bCs/>
          <w:szCs w:val="28"/>
          <w:lang w:eastAsia="lv-LV"/>
        </w:rPr>
        <w:t>” sākotnējās ietekmes novērtējuma ziņojums (anotācija)</w:t>
      </w:r>
    </w:p>
    <w:bookmarkEnd w:id="0"/>
    <w:bookmarkEnd w:id="1"/>
    <w:p w:rsidR="001A513B" w:rsidRDefault="001A513B" w:rsidP="001A513B">
      <w:pPr>
        <w:jc w:val="center"/>
        <w:rPr>
          <w:sz w:val="24"/>
          <w:szCs w:val="24"/>
          <w:lang w:eastAsia="lv-LV"/>
        </w:rPr>
      </w:pPr>
    </w:p>
    <w:p w:rsidR="008A4DFB" w:rsidRPr="004C18F7" w:rsidRDefault="008A4DFB" w:rsidP="001A513B">
      <w:pPr>
        <w:jc w:val="center"/>
        <w:rPr>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184"/>
        <w:gridCol w:w="2278"/>
        <w:gridCol w:w="4115"/>
      </w:tblGrid>
      <w:tr w:rsidR="001A513B" w:rsidRPr="002B4434" w:rsidTr="0053004E">
        <w:trPr>
          <w:tblCellSpacing w:w="0" w:type="dxa"/>
        </w:trPr>
        <w:tc>
          <w:tcPr>
            <w:tcW w:w="9101" w:type="dxa"/>
            <w:gridSpan w:val="4"/>
            <w:tcBorders>
              <w:top w:val="outset" w:sz="6" w:space="0" w:color="auto"/>
              <w:bottom w:val="outset" w:sz="6" w:space="0" w:color="auto"/>
            </w:tcBorders>
            <w:vAlign w:val="center"/>
          </w:tcPr>
          <w:p w:rsidR="001A513B" w:rsidRPr="002B4434" w:rsidRDefault="001A513B" w:rsidP="00C91E26">
            <w:pPr>
              <w:spacing w:before="100" w:beforeAutospacing="1" w:after="100" w:afterAutospacing="1"/>
              <w:rPr>
                <w:szCs w:val="28"/>
                <w:lang w:eastAsia="lv-LV"/>
              </w:rPr>
            </w:pPr>
            <w:r w:rsidRPr="002B4434">
              <w:rPr>
                <w:b/>
                <w:bCs/>
                <w:szCs w:val="28"/>
                <w:lang w:eastAsia="lv-LV"/>
              </w:rPr>
              <w:t> I. Tiesību akta projekta izstrādes nepieciešamība</w:t>
            </w:r>
          </w:p>
        </w:tc>
      </w:tr>
      <w:tr w:rsidR="004A6713" w:rsidRPr="002B4434" w:rsidTr="0053004E">
        <w:trPr>
          <w:trHeight w:val="630"/>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1.</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Pamatojums</w:t>
            </w:r>
          </w:p>
        </w:tc>
        <w:tc>
          <w:tcPr>
            <w:tcW w:w="6393" w:type="dxa"/>
            <w:gridSpan w:val="2"/>
            <w:tcBorders>
              <w:top w:val="outset" w:sz="6" w:space="0" w:color="auto"/>
              <w:left w:val="outset" w:sz="6" w:space="0" w:color="auto"/>
              <w:bottom w:val="outset" w:sz="6" w:space="0" w:color="auto"/>
            </w:tcBorders>
          </w:tcPr>
          <w:p w:rsidR="00B74559" w:rsidRDefault="00D81B39" w:rsidP="00D81B39">
            <w:pPr>
              <w:jc w:val="both"/>
              <w:outlineLvl w:val="0"/>
              <w:rPr>
                <w:szCs w:val="28"/>
              </w:rPr>
            </w:pPr>
            <w:r w:rsidRPr="00D81B39">
              <w:rPr>
                <w:bCs/>
                <w:szCs w:val="28"/>
              </w:rPr>
              <w:t xml:space="preserve">Ministru kabineta 2011.gada 22.decembra </w:t>
            </w:r>
            <w:proofErr w:type="spellStart"/>
            <w:r w:rsidRPr="00D81B39">
              <w:rPr>
                <w:bCs/>
                <w:szCs w:val="28"/>
              </w:rPr>
              <w:t>protokollēmuma</w:t>
            </w:r>
            <w:proofErr w:type="spellEnd"/>
            <w:r w:rsidRPr="00D81B39">
              <w:rPr>
                <w:bCs/>
                <w:szCs w:val="28"/>
              </w:rPr>
              <w:t xml:space="preserve"> Nr.75 </w:t>
            </w:r>
            <w:r w:rsidRPr="00D81B39">
              <w:rPr>
                <w:szCs w:val="28"/>
              </w:rPr>
              <w:t>38.§</w:t>
            </w:r>
            <w:r w:rsidRPr="00D81B39">
              <w:rPr>
                <w:bCs/>
                <w:szCs w:val="28"/>
              </w:rPr>
              <w:t xml:space="preserve"> „Informatīvais ziņojums </w:t>
            </w:r>
            <w:r>
              <w:rPr>
                <w:szCs w:val="28"/>
              </w:rPr>
              <w:t>„</w:t>
            </w:r>
            <w:r w:rsidRPr="00D81B39">
              <w:rPr>
                <w:szCs w:val="28"/>
              </w:rPr>
              <w:t>Par valsts vai pašvaldību budžeta finansētu institūciju darbību regulējo</w:t>
            </w:r>
            <w:r>
              <w:rPr>
                <w:szCs w:val="28"/>
              </w:rPr>
              <w:t>šo normatīvo aktu pilnveidošanu”</w:t>
            </w:r>
            <w:r w:rsidRPr="00D81B39">
              <w:rPr>
                <w:szCs w:val="28"/>
              </w:rPr>
              <w:t>” 2.punkt</w:t>
            </w:r>
            <w:r w:rsidRPr="00D81B39">
              <w:rPr>
                <w:szCs w:val="28"/>
              </w:rPr>
              <w:t>s</w:t>
            </w:r>
            <w:r w:rsidRPr="00D81B39">
              <w:rPr>
                <w:szCs w:val="28"/>
              </w:rPr>
              <w:t xml:space="preserve"> </w:t>
            </w:r>
          </w:p>
          <w:p w:rsidR="00346022" w:rsidRPr="00D81B39" w:rsidRDefault="00346022" w:rsidP="00D81B39">
            <w:pPr>
              <w:jc w:val="both"/>
              <w:outlineLvl w:val="0"/>
              <w:rPr>
                <w:bCs/>
                <w:kern w:val="36"/>
                <w:szCs w:val="28"/>
                <w:lang w:eastAsia="lv-LV"/>
              </w:rPr>
            </w:pPr>
          </w:p>
        </w:tc>
      </w:tr>
      <w:tr w:rsidR="004A6713" w:rsidRPr="002B4434" w:rsidTr="009F086C">
        <w:trPr>
          <w:trHeight w:val="8208"/>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2.</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7852CB" w:rsidRDefault="007852CB" w:rsidP="007852CB">
            <w:pPr>
              <w:jc w:val="both"/>
              <w:rPr>
                <w:rStyle w:val="spelle"/>
              </w:rPr>
            </w:pPr>
            <w:r w:rsidRPr="009E22BC">
              <w:rPr>
                <w:szCs w:val="28"/>
              </w:rPr>
              <w:t xml:space="preserve">Korupcijas novēršanas un apkarošanas birojs (turpmāk – KNAB), izpildot </w:t>
            </w:r>
            <w:r w:rsidRPr="009E22BC">
              <w:rPr>
                <w:rStyle w:val="spelle"/>
                <w:szCs w:val="28"/>
              </w:rPr>
              <w:t>Ministru prezidenta 2009.gada 10.jūlija rīkojumu Nr.302</w:t>
            </w:r>
            <w:r w:rsidRPr="009E22BC">
              <w:rPr>
                <w:b/>
                <w:bCs/>
                <w:szCs w:val="28"/>
              </w:rPr>
              <w:t xml:space="preserve"> </w:t>
            </w:r>
            <w:r w:rsidR="00F357D5">
              <w:rPr>
                <w:bCs/>
                <w:szCs w:val="28"/>
              </w:rPr>
              <w:t>„</w:t>
            </w:r>
            <w:r w:rsidRPr="009E22BC">
              <w:rPr>
                <w:bCs/>
                <w:szCs w:val="28"/>
              </w:rPr>
              <w:t>Par darba grupu budžeta finansētu institūciju darbību regulējošo normatīvo aktu pilnveidošanai</w:t>
            </w:r>
            <w:r w:rsidR="00F357D5">
              <w:rPr>
                <w:bCs/>
                <w:szCs w:val="28"/>
              </w:rPr>
              <w:t>”</w:t>
            </w:r>
            <w:r>
              <w:rPr>
                <w:bCs/>
                <w:szCs w:val="28"/>
              </w:rPr>
              <w:t xml:space="preserve"> izstrādāja informatīvo ziņojumu </w:t>
            </w:r>
            <w:r w:rsidRPr="007852CB">
              <w:rPr>
                <w:bCs/>
                <w:szCs w:val="28"/>
              </w:rPr>
              <w:t>„</w:t>
            </w:r>
            <w:r w:rsidRPr="007852CB">
              <w:rPr>
                <w:szCs w:val="28"/>
              </w:rPr>
              <w:t>Par valsts vai pašvaldību budžeta finansētu institūciju darbību regulējošo normatīvo aktu pilnveidošanu</w:t>
            </w:r>
            <w:r w:rsidRPr="007852CB">
              <w:rPr>
                <w:szCs w:val="28"/>
              </w:rPr>
              <w:t>”, kurš tika apstiprināts Ministru kabinetā 2011.</w:t>
            </w:r>
            <w:r>
              <w:rPr>
                <w:szCs w:val="28"/>
              </w:rPr>
              <w:t xml:space="preserve">gada 22.decembrī. Līdz ar minēto informatīvo ziņojumu Ministru kabinets ir uzdevis KNAB </w:t>
            </w:r>
            <w:r>
              <w:rPr>
                <w:rStyle w:val="spelle"/>
              </w:rPr>
              <w:t>sagatavot un līdz 2012.gada 29.februārim iesniegt noteiktā kārtībā Ministru kabinetā</w:t>
            </w:r>
            <w:r w:rsidR="00F357D5">
              <w:rPr>
                <w:rStyle w:val="spelle"/>
              </w:rPr>
              <w:t xml:space="preserve"> šādus likumprojektus</w:t>
            </w:r>
            <w:r>
              <w:rPr>
                <w:rStyle w:val="spelle"/>
              </w:rPr>
              <w:t>:</w:t>
            </w:r>
          </w:p>
          <w:p w:rsidR="00346022" w:rsidRDefault="007852CB" w:rsidP="007852CB">
            <w:pPr>
              <w:jc w:val="both"/>
              <w:rPr>
                <w:rStyle w:val="spelle"/>
              </w:rPr>
            </w:pPr>
            <w:r>
              <w:rPr>
                <w:rStyle w:val="spelle"/>
              </w:rPr>
              <w:t>    </w:t>
            </w:r>
          </w:p>
          <w:p w:rsidR="007852CB" w:rsidRDefault="007852CB" w:rsidP="007852CB">
            <w:pPr>
              <w:jc w:val="both"/>
              <w:rPr>
                <w:rStyle w:val="spelle"/>
              </w:rPr>
            </w:pPr>
            <w:r>
              <w:rPr>
                <w:rStyle w:val="spelle"/>
              </w:rPr>
              <w:t>1.</w:t>
            </w:r>
            <w:r w:rsidRPr="007852CB">
              <w:rPr>
                <w:rStyle w:val="spelle"/>
              </w:rPr>
              <w:t xml:space="preserve"> </w:t>
            </w:r>
            <w:r w:rsidR="00F357D5">
              <w:rPr>
                <w:rStyle w:val="spelle"/>
              </w:rPr>
              <w:t>Grozījumi</w:t>
            </w:r>
            <w:r w:rsidRPr="007852CB">
              <w:rPr>
                <w:rStyle w:val="spelle"/>
              </w:rPr>
              <w:t xml:space="preserve"> likumā </w:t>
            </w:r>
            <w:r w:rsidR="00F357D5">
              <w:rPr>
                <w:rStyle w:val="spelle"/>
              </w:rPr>
              <w:t>„</w:t>
            </w:r>
            <w:r w:rsidRPr="007852CB">
              <w:rPr>
                <w:rStyle w:val="spelle"/>
              </w:rPr>
              <w:t>Par interešu konflikta novērš</w:t>
            </w:r>
            <w:r w:rsidR="00F357D5">
              <w:rPr>
                <w:rStyle w:val="spelle"/>
              </w:rPr>
              <w:t>anu valsts amatpersonu darbībā”</w:t>
            </w:r>
            <w:r>
              <w:rPr>
                <w:rStyle w:val="spelle"/>
              </w:rPr>
              <w:t xml:space="preserve">, </w:t>
            </w:r>
          </w:p>
          <w:p w:rsidR="007852CB" w:rsidRDefault="007852CB" w:rsidP="007852CB">
            <w:pPr>
              <w:jc w:val="both"/>
              <w:rPr>
                <w:rStyle w:val="spelle"/>
              </w:rPr>
            </w:pPr>
            <w:r>
              <w:rPr>
                <w:rStyle w:val="spelle"/>
              </w:rPr>
              <w:t xml:space="preserve">1) </w:t>
            </w:r>
            <w:r w:rsidRPr="007852CB">
              <w:rPr>
                <w:rStyle w:val="spelle"/>
              </w:rPr>
              <w:t>precizējot likuma 4.panta</w:t>
            </w:r>
            <w:r>
              <w:rPr>
                <w:rStyle w:val="spelle"/>
              </w:rPr>
              <w:t xml:space="preserve"> trešās daļas noteikumus par valsts amatpersonas statusa attiecināšanu uz personām, kuras pilda amata pienākumus ārpus valsts un pašvaldību institūcijām, bet kurām saskaņā ar normatīvajiem aktiem vai saskaņā ar noslēgto vienošanos pastāvīgi vai uz laiku valsts vai pašvaldība ir deleģējusi noteiktus valsts pārvaldes uzdevumus vai devusi tiesības rīkoties ar valsts vai pašvaldības mantu un finanšu līdzekļiem, kā arī nosakot kritērijus valsts amatpersonas statusa attiecināšanai uz minētajām personām, ievērojot piešķirtā valsts vai pašvaldības </w:t>
            </w:r>
            <w:r>
              <w:rPr>
                <w:rStyle w:val="spelle"/>
              </w:rPr>
              <w:lastRenderedPageBreak/>
              <w:t>finansējuma apmēru kalendāra gada laikā, amatu organizācijā un veicamās amata funkcijas;</w:t>
            </w:r>
          </w:p>
          <w:p w:rsidR="007852CB" w:rsidRDefault="007852CB" w:rsidP="007852CB">
            <w:pPr>
              <w:jc w:val="both"/>
              <w:rPr>
                <w:rStyle w:val="spelle"/>
              </w:rPr>
            </w:pPr>
            <w:r>
              <w:rPr>
                <w:rStyle w:val="spelle"/>
              </w:rPr>
              <w:t>    </w:t>
            </w:r>
            <w:r>
              <w:rPr>
                <w:rStyle w:val="spelle"/>
              </w:rPr>
              <w:t>2)</w:t>
            </w:r>
            <w:r>
              <w:rPr>
                <w:rStyle w:val="spelle"/>
              </w:rPr>
              <w:t> precizējot definējumu rīcībai ar valsts mantu un finanšu līdzekļiem;</w:t>
            </w:r>
          </w:p>
          <w:p w:rsidR="007852CB" w:rsidRDefault="007852CB" w:rsidP="007852CB">
            <w:pPr>
              <w:jc w:val="both"/>
              <w:rPr>
                <w:rStyle w:val="spelle"/>
              </w:rPr>
            </w:pPr>
            <w:r>
              <w:rPr>
                <w:rStyle w:val="spelle"/>
              </w:rPr>
              <w:t>     3</w:t>
            </w:r>
            <w:r>
              <w:rPr>
                <w:rStyle w:val="spelle"/>
              </w:rPr>
              <w:t>)</w:t>
            </w:r>
            <w:r>
              <w:rPr>
                <w:rStyle w:val="spelle"/>
              </w:rPr>
              <w:t xml:space="preserve"> pārskatot uz likuma 4.panta trešajā daļā minētajām amatpersonām attiecināmos ierobežojumus, aizliegumus un pienākumus, tai skaitā attiecībā uz šīm amatpersonām pārskatot valsts amatpersonu deklarāciju iesniegšanas kārtību un tajās norādāmo ziņu apjomu</w:t>
            </w:r>
            <w:r w:rsidR="00F357D5">
              <w:rPr>
                <w:rStyle w:val="spelle"/>
              </w:rPr>
              <w:t>.</w:t>
            </w:r>
          </w:p>
          <w:p w:rsidR="00346022" w:rsidRDefault="007852CB" w:rsidP="007852CB">
            <w:pPr>
              <w:jc w:val="both"/>
              <w:rPr>
                <w:rStyle w:val="spelle"/>
              </w:rPr>
            </w:pPr>
            <w:r>
              <w:rPr>
                <w:rStyle w:val="spelle"/>
              </w:rPr>
              <w:t>    </w:t>
            </w:r>
          </w:p>
          <w:p w:rsidR="007852CB" w:rsidRDefault="007852CB" w:rsidP="007852CB">
            <w:pPr>
              <w:jc w:val="both"/>
              <w:rPr>
                <w:rStyle w:val="spelle"/>
              </w:rPr>
            </w:pPr>
            <w:r>
              <w:rPr>
                <w:rStyle w:val="spelle"/>
              </w:rPr>
              <w:t> </w:t>
            </w:r>
            <w:r>
              <w:rPr>
                <w:rStyle w:val="spelle"/>
              </w:rPr>
              <w:t xml:space="preserve">2. </w:t>
            </w:r>
            <w:r w:rsidR="00F357D5">
              <w:rPr>
                <w:rStyle w:val="spelle"/>
              </w:rPr>
              <w:t>Grozījumi</w:t>
            </w:r>
            <w:r>
              <w:rPr>
                <w:rStyle w:val="spelle"/>
              </w:rPr>
              <w:t xml:space="preserve"> likumā "Par valsts un pašvaldību finanšu līdzekļu un mantas izšķērdēšanas novēršanu":</w:t>
            </w:r>
          </w:p>
          <w:p w:rsidR="007852CB" w:rsidRDefault="007852CB" w:rsidP="007852CB">
            <w:pPr>
              <w:jc w:val="both"/>
              <w:rPr>
                <w:rStyle w:val="spelle"/>
              </w:rPr>
            </w:pPr>
            <w:r>
              <w:rPr>
                <w:rStyle w:val="spelle"/>
              </w:rPr>
              <w:t>     </w:t>
            </w:r>
            <w:r>
              <w:rPr>
                <w:rStyle w:val="spelle"/>
              </w:rPr>
              <w:t>1)</w:t>
            </w:r>
            <w:r>
              <w:rPr>
                <w:rStyle w:val="spelle"/>
              </w:rPr>
              <w:t xml:space="preserve"> nosakot Valsts kontrolei un valsts vai pašvaldības institūcijām, kā arī kapitālsabiedrībām, kurās valsts vai pašvaldības daļa pamatkapitālā atsevišķi vai kopumā pārsniedz 50 procentu, un kapitālsabiedrībām, kurās vienas vai vairāku valsts vai pašvaldības kapitālsabiedrību daļa pamatkapitālā atsevišķi vai kopumā pārsniedz 50 procentu un kuras piešķīrušas finanšu līdzekļus nevalstiskajām organizācijām un privātajām kapitālsabiedrībām, tiesības pārbaudīt, vai šīs organizācijas un privātās kapitālsabiedrības piešķirtos finanšu līdzekļus, tajā skaitā ziedotos finanšu līdzekļus un dāvināto mantu, ir izlietojušas lietderīgi un efektīvi, kā arī nosakot iepriekš minētajām institūcijām pienākumu, slēdzot dāvinājuma (ziedojuma) līgumus, paredzēt, ka gadījumā, ja finanšu līdzekļi un manta tiek izlietota neatbilstoši mērķiem, minētās institūcijas vienpusēji atkāpjas no līguma, bet ziedojuma (dāvinājuma) saņēmējam rodas pienākums atlīdzināt pretēji piešķiršanas mērķiem izlietotā ziedojuma (dāvinājuma) summu;</w:t>
            </w:r>
          </w:p>
          <w:p w:rsidR="003C5890" w:rsidRDefault="007852CB" w:rsidP="007852CB">
            <w:pPr>
              <w:jc w:val="both"/>
              <w:rPr>
                <w:rStyle w:val="spelle"/>
              </w:rPr>
            </w:pPr>
            <w:r>
              <w:rPr>
                <w:rStyle w:val="spelle"/>
              </w:rPr>
              <w:t>2</w:t>
            </w:r>
            <w:r>
              <w:rPr>
                <w:rStyle w:val="spelle"/>
              </w:rPr>
              <w:t>)</w:t>
            </w:r>
            <w:r>
              <w:rPr>
                <w:rStyle w:val="spelle"/>
              </w:rPr>
              <w:t xml:space="preserve"> precizējot definējumu rīcībai ar valsts un pašvaldību finanšu līdzekļiem un mantu.</w:t>
            </w:r>
          </w:p>
          <w:p w:rsidR="007852CB" w:rsidRDefault="007852CB" w:rsidP="007852CB">
            <w:pPr>
              <w:jc w:val="both"/>
              <w:rPr>
                <w:rStyle w:val="spelle"/>
              </w:rPr>
            </w:pPr>
          </w:p>
          <w:p w:rsidR="007852CB" w:rsidRDefault="007852CB" w:rsidP="00403F47">
            <w:pPr>
              <w:pStyle w:val="BodyText"/>
              <w:rPr>
                <w:szCs w:val="28"/>
              </w:rPr>
            </w:pPr>
            <w:r>
              <w:rPr>
                <w:rStyle w:val="spelle"/>
              </w:rPr>
              <w:t xml:space="preserve">KNAB ir izstrādājis minētos likumprojektus, no kuriem likumprojekts „Grozījumi </w:t>
            </w:r>
            <w:r w:rsidRPr="007852CB">
              <w:rPr>
                <w:rStyle w:val="spelle"/>
              </w:rPr>
              <w:t xml:space="preserve">likumā </w:t>
            </w:r>
            <w:r w:rsidR="00F357D5">
              <w:rPr>
                <w:rStyle w:val="spelle"/>
              </w:rPr>
              <w:t>„</w:t>
            </w:r>
            <w:r w:rsidRPr="007852CB">
              <w:rPr>
                <w:rStyle w:val="spelle"/>
              </w:rPr>
              <w:t>Par interešu konflikta novērš</w:t>
            </w:r>
            <w:r>
              <w:rPr>
                <w:rStyle w:val="spelle"/>
              </w:rPr>
              <w:t>anu valsts amatpersonu darbībā”” ir uzsaukts Valsts sekretāru sanāksmē 201</w:t>
            </w:r>
            <w:r w:rsidR="00403F47">
              <w:rPr>
                <w:rStyle w:val="spelle"/>
              </w:rPr>
              <w:t>2</w:t>
            </w:r>
            <w:r>
              <w:rPr>
                <w:rStyle w:val="spelle"/>
              </w:rPr>
              <w:t xml:space="preserve">.gada </w:t>
            </w:r>
            <w:r w:rsidR="00403F47">
              <w:rPr>
                <w:rStyle w:val="spelle"/>
              </w:rPr>
              <w:t xml:space="preserve">23.februārī (prot.nr.8 </w:t>
            </w:r>
            <w:bookmarkStart w:id="3" w:name="32"/>
            <w:r w:rsidR="00403F47" w:rsidRPr="00403F47">
              <w:rPr>
                <w:szCs w:val="28"/>
              </w:rPr>
              <w:t>32</w:t>
            </w:r>
            <w:bookmarkEnd w:id="3"/>
            <w:r w:rsidR="00403F47" w:rsidRPr="00403F47">
              <w:rPr>
                <w:szCs w:val="28"/>
              </w:rPr>
              <w:t>.§</w:t>
            </w:r>
            <w:r w:rsidR="00403F47" w:rsidRPr="00403F47">
              <w:rPr>
                <w:rStyle w:val="CommentReference"/>
              </w:rPr>
              <w:t/>
            </w:r>
            <w:r w:rsidR="00403F47" w:rsidRPr="00403F47">
              <w:rPr>
                <w:rStyle w:val="CommentReference"/>
              </w:rPr>
              <w:t/>
            </w:r>
            <w:r w:rsidR="00403F47">
              <w:rPr>
                <w:szCs w:val="28"/>
              </w:rPr>
              <w:t xml:space="preserve">; VSS-181), un likumprojekts „Grozījumi </w:t>
            </w:r>
            <w:r w:rsidR="00403F47">
              <w:rPr>
                <w:rStyle w:val="spelle"/>
              </w:rPr>
              <w:t xml:space="preserve">likumā </w:t>
            </w:r>
            <w:r w:rsidR="00F357D5">
              <w:rPr>
                <w:rStyle w:val="spelle"/>
              </w:rPr>
              <w:t>„</w:t>
            </w:r>
            <w:r w:rsidR="00403F47">
              <w:rPr>
                <w:rStyle w:val="spelle"/>
              </w:rPr>
              <w:t xml:space="preserve">Par valsts un pašvaldību finanšu līdzekļu un </w:t>
            </w:r>
            <w:r w:rsidR="00F357D5">
              <w:rPr>
                <w:rStyle w:val="spelle"/>
              </w:rPr>
              <w:lastRenderedPageBreak/>
              <w:t>mantas izšķērdēšanas novēršanu”</w:t>
            </w:r>
            <w:r w:rsidR="00403F47">
              <w:rPr>
                <w:rStyle w:val="spelle"/>
              </w:rPr>
              <w:t xml:space="preserve">” ir uzsaukts Valsts sekretāru sanāksmē 2012.gada 1.martā (prot.nr.9 </w:t>
            </w:r>
            <w:bookmarkStart w:id="4" w:name="58"/>
            <w:r w:rsidR="00403F47" w:rsidRPr="00403F47">
              <w:rPr>
                <w:szCs w:val="28"/>
              </w:rPr>
              <w:t>58</w:t>
            </w:r>
            <w:bookmarkEnd w:id="4"/>
            <w:r w:rsidR="00403F47" w:rsidRPr="00403F47">
              <w:rPr>
                <w:szCs w:val="28"/>
              </w:rPr>
              <w:t>.§</w:t>
            </w:r>
            <w:r w:rsidR="00403F47" w:rsidRPr="00403F47">
              <w:rPr>
                <w:rStyle w:val="CommentReference"/>
              </w:rPr>
              <w:t/>
            </w:r>
            <w:r w:rsidR="00403F47" w:rsidRPr="00403F47">
              <w:rPr>
                <w:rStyle w:val="CommentReference"/>
              </w:rPr>
              <w:t/>
            </w:r>
            <w:r w:rsidR="00403F47" w:rsidRPr="00403F47">
              <w:rPr>
                <w:szCs w:val="28"/>
              </w:rPr>
              <w:t>; VSS-202).</w:t>
            </w:r>
          </w:p>
          <w:p w:rsidR="00403F47" w:rsidRDefault="00403F47" w:rsidP="00403F47">
            <w:pPr>
              <w:pStyle w:val="BodyText"/>
              <w:rPr>
                <w:szCs w:val="28"/>
              </w:rPr>
            </w:pPr>
          </w:p>
          <w:p w:rsidR="00403F47" w:rsidRDefault="00403F47" w:rsidP="00403F47">
            <w:pPr>
              <w:pStyle w:val="BodyText"/>
              <w:rPr>
                <w:szCs w:val="28"/>
              </w:rPr>
            </w:pPr>
            <w:r>
              <w:rPr>
                <w:szCs w:val="28"/>
              </w:rPr>
              <w:t xml:space="preserve">Ņemot vērā to, ka nepieciešams abus minētos likumprojektus saskaņot ar ieinteresētajām institūcijām, to nav bijis iespējams iesniegt Ministru kabinetā </w:t>
            </w:r>
            <w:r w:rsidRPr="00403F47">
              <w:rPr>
                <w:bCs/>
                <w:szCs w:val="28"/>
              </w:rPr>
              <w:t xml:space="preserve">Ministru kabineta 2011.gada 22.decembra </w:t>
            </w:r>
            <w:proofErr w:type="spellStart"/>
            <w:r w:rsidRPr="00403F47">
              <w:rPr>
                <w:bCs/>
                <w:szCs w:val="28"/>
              </w:rPr>
              <w:t>protokollēmuma</w:t>
            </w:r>
            <w:proofErr w:type="spellEnd"/>
            <w:r w:rsidRPr="00403F47">
              <w:rPr>
                <w:bCs/>
                <w:szCs w:val="28"/>
              </w:rPr>
              <w:t xml:space="preserve"> Nr.75</w:t>
            </w:r>
            <w:proofErr w:type="gramStart"/>
            <w:r w:rsidRPr="00403F47">
              <w:rPr>
                <w:bCs/>
                <w:szCs w:val="28"/>
              </w:rPr>
              <w:t xml:space="preserve">  </w:t>
            </w:r>
            <w:proofErr w:type="gramEnd"/>
            <w:r w:rsidRPr="00403F47">
              <w:rPr>
                <w:szCs w:val="28"/>
              </w:rPr>
              <w:t>38.§</w:t>
            </w:r>
            <w:r w:rsidRPr="00403F47">
              <w:rPr>
                <w:bCs/>
                <w:szCs w:val="28"/>
              </w:rPr>
              <w:t xml:space="preserve"> „Informatīvais ziņojums </w:t>
            </w:r>
            <w:r w:rsidRPr="00403F47">
              <w:rPr>
                <w:szCs w:val="28"/>
              </w:rPr>
              <w:t xml:space="preserve">"Par valsts vai pašvaldību budžeta finansētu institūciju darbību regulējošo normatīvo aktu pilnveidošanu"” 2.punktā </w:t>
            </w:r>
            <w:r>
              <w:rPr>
                <w:szCs w:val="28"/>
              </w:rPr>
              <w:t xml:space="preserve">noteiktajā termiņā – 2012.gada 29.februārī. </w:t>
            </w:r>
          </w:p>
          <w:p w:rsidR="00403F47" w:rsidRDefault="00403F47" w:rsidP="00403F47">
            <w:pPr>
              <w:pStyle w:val="BodyText"/>
              <w:rPr>
                <w:szCs w:val="28"/>
              </w:rPr>
            </w:pPr>
          </w:p>
          <w:p w:rsidR="00403F47" w:rsidRPr="00403F47" w:rsidRDefault="00403F47" w:rsidP="00F357D5">
            <w:pPr>
              <w:pStyle w:val="BodyText"/>
              <w:rPr>
                <w:b/>
                <w:szCs w:val="28"/>
              </w:rPr>
            </w:pPr>
            <w:r>
              <w:rPr>
                <w:szCs w:val="28"/>
              </w:rPr>
              <w:t xml:space="preserve">Tāpēc nepieciešams </w:t>
            </w:r>
            <w:r w:rsidRPr="00403F47">
              <w:rPr>
                <w:bCs/>
                <w:szCs w:val="28"/>
              </w:rPr>
              <w:t xml:space="preserve">Ministru kabineta 2011.gada 22.decembra </w:t>
            </w:r>
            <w:proofErr w:type="spellStart"/>
            <w:r w:rsidRPr="00403F47">
              <w:rPr>
                <w:bCs/>
                <w:szCs w:val="28"/>
              </w:rPr>
              <w:t>protokollēmuma</w:t>
            </w:r>
            <w:proofErr w:type="spellEnd"/>
            <w:r w:rsidRPr="00403F47">
              <w:rPr>
                <w:bCs/>
                <w:szCs w:val="28"/>
              </w:rPr>
              <w:t xml:space="preserve"> Nr.75</w:t>
            </w:r>
            <w:proofErr w:type="gramStart"/>
            <w:r w:rsidRPr="00403F47">
              <w:rPr>
                <w:bCs/>
                <w:szCs w:val="28"/>
              </w:rPr>
              <w:t xml:space="preserve">  </w:t>
            </w:r>
            <w:proofErr w:type="gramEnd"/>
            <w:r w:rsidRPr="00403F47">
              <w:rPr>
                <w:szCs w:val="28"/>
              </w:rPr>
              <w:t>38.§</w:t>
            </w:r>
            <w:r w:rsidRPr="00403F47">
              <w:rPr>
                <w:bCs/>
                <w:szCs w:val="28"/>
              </w:rPr>
              <w:t xml:space="preserve"> „Informatīvais ziņojums </w:t>
            </w:r>
            <w:r w:rsidR="00F357D5">
              <w:rPr>
                <w:szCs w:val="28"/>
              </w:rPr>
              <w:t>„</w:t>
            </w:r>
            <w:r w:rsidRPr="00403F47">
              <w:rPr>
                <w:szCs w:val="28"/>
              </w:rPr>
              <w:t>Par valsts vai pašvaldību budžeta finansētu institūciju darbību regulējošo normatīvo aktu pilnveidošanu</w:t>
            </w:r>
            <w:r w:rsidR="00F357D5">
              <w:rPr>
                <w:szCs w:val="28"/>
              </w:rPr>
              <w:t>”</w:t>
            </w:r>
            <w:r w:rsidRPr="00403F47">
              <w:rPr>
                <w:szCs w:val="28"/>
              </w:rPr>
              <w:t xml:space="preserve">” 2.punktā </w:t>
            </w:r>
            <w:r>
              <w:rPr>
                <w:szCs w:val="28"/>
              </w:rPr>
              <w:t>noteikt</w:t>
            </w:r>
            <w:r>
              <w:rPr>
                <w:szCs w:val="28"/>
              </w:rPr>
              <w:t xml:space="preserve">o uzdevumu izpildei termiņu pagarināt </w:t>
            </w:r>
            <w:r w:rsidR="00880511">
              <w:rPr>
                <w:szCs w:val="28"/>
              </w:rPr>
              <w:t>līdz</w:t>
            </w:r>
            <w:r>
              <w:rPr>
                <w:szCs w:val="28"/>
              </w:rPr>
              <w:t xml:space="preserve"> 2012.gada </w:t>
            </w:r>
            <w:r w:rsidR="00880511">
              <w:rPr>
                <w:szCs w:val="28"/>
              </w:rPr>
              <w:t>27.aprīlim.</w:t>
            </w:r>
          </w:p>
        </w:tc>
      </w:tr>
      <w:tr w:rsidR="004A6713" w:rsidRPr="002B4434" w:rsidTr="0053004E">
        <w:trPr>
          <w:trHeight w:val="1071"/>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lastRenderedPageBreak/>
              <w:t>3.</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Nav attiecināms</w:t>
            </w:r>
          </w:p>
        </w:tc>
      </w:tr>
      <w:tr w:rsidR="004A6713" w:rsidRPr="002B4434" w:rsidTr="0053004E">
        <w:trPr>
          <w:trHeight w:val="384"/>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4.</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4E2044" w:rsidRDefault="00880511" w:rsidP="00880511">
            <w:pPr>
              <w:jc w:val="both"/>
              <w:rPr>
                <w:szCs w:val="28"/>
              </w:rPr>
            </w:pPr>
            <w:proofErr w:type="spellStart"/>
            <w:r>
              <w:rPr>
                <w:szCs w:val="28"/>
                <w:lang w:eastAsia="lv-LV"/>
              </w:rPr>
              <w:t>Protokollēmuma</w:t>
            </w:r>
            <w:proofErr w:type="spellEnd"/>
            <w:r>
              <w:rPr>
                <w:szCs w:val="28"/>
                <w:lang w:eastAsia="lv-LV"/>
              </w:rPr>
              <w:t xml:space="preserve"> projekts paredz </w:t>
            </w:r>
            <w:r w:rsidRPr="00403F47">
              <w:rPr>
                <w:bCs/>
                <w:szCs w:val="28"/>
              </w:rPr>
              <w:t xml:space="preserve">Ministru kabineta 2011.gada 22.decembra </w:t>
            </w:r>
            <w:proofErr w:type="spellStart"/>
            <w:r w:rsidRPr="00403F47">
              <w:rPr>
                <w:bCs/>
                <w:szCs w:val="28"/>
              </w:rPr>
              <w:t>protokollēmuma</w:t>
            </w:r>
            <w:proofErr w:type="spellEnd"/>
            <w:r w:rsidRPr="00403F47">
              <w:rPr>
                <w:bCs/>
                <w:szCs w:val="28"/>
              </w:rPr>
              <w:t xml:space="preserve"> Nr.75</w:t>
            </w:r>
            <w:proofErr w:type="gramStart"/>
            <w:r w:rsidRPr="00403F47">
              <w:rPr>
                <w:bCs/>
                <w:szCs w:val="28"/>
              </w:rPr>
              <w:t xml:space="preserve">  </w:t>
            </w:r>
            <w:proofErr w:type="gramEnd"/>
            <w:r w:rsidRPr="00403F47">
              <w:rPr>
                <w:szCs w:val="28"/>
              </w:rPr>
              <w:t>38.§</w:t>
            </w:r>
            <w:r w:rsidRPr="00403F47">
              <w:rPr>
                <w:bCs/>
                <w:szCs w:val="28"/>
              </w:rPr>
              <w:t xml:space="preserve"> „Informatīvais ziņojums </w:t>
            </w:r>
            <w:r w:rsidR="00F357D5">
              <w:rPr>
                <w:szCs w:val="28"/>
              </w:rPr>
              <w:t>„</w:t>
            </w:r>
            <w:r w:rsidRPr="00403F47">
              <w:rPr>
                <w:szCs w:val="28"/>
              </w:rPr>
              <w:t>Par valsts vai pašvaldību budžeta finansētu institūciju darbību regulējo</w:t>
            </w:r>
            <w:r w:rsidR="00F357D5">
              <w:rPr>
                <w:szCs w:val="28"/>
              </w:rPr>
              <w:t>šo normatīvo aktu pilnveidošanu”</w:t>
            </w:r>
            <w:r w:rsidRPr="00403F47">
              <w:rPr>
                <w:szCs w:val="28"/>
              </w:rPr>
              <w:t xml:space="preserve">” 2.punktā </w:t>
            </w:r>
            <w:r>
              <w:rPr>
                <w:szCs w:val="28"/>
              </w:rPr>
              <w:t>noteikto uzdevumu izpildei termiņu pagarināt līdz 2012.gada 27.aprīlim.</w:t>
            </w:r>
          </w:p>
          <w:p w:rsidR="00346022" w:rsidRPr="002B4434" w:rsidRDefault="00346022" w:rsidP="00880511">
            <w:pPr>
              <w:jc w:val="both"/>
              <w:rPr>
                <w:szCs w:val="28"/>
                <w:lang w:eastAsia="lv-LV"/>
              </w:rPr>
            </w:pPr>
          </w:p>
        </w:tc>
      </w:tr>
      <w:tr w:rsidR="004A6713" w:rsidRPr="002B4434" w:rsidTr="0053004E">
        <w:trPr>
          <w:trHeight w:val="476"/>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5.</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xml:space="preserve">Nav attiecināms </w:t>
            </w:r>
          </w:p>
          <w:p w:rsidR="001A513B" w:rsidRPr="002B4434" w:rsidRDefault="001A513B" w:rsidP="00C91E26">
            <w:pPr>
              <w:spacing w:before="100" w:beforeAutospacing="1" w:after="100" w:afterAutospacing="1"/>
              <w:rPr>
                <w:szCs w:val="28"/>
                <w:lang w:eastAsia="lv-LV"/>
              </w:rPr>
            </w:pPr>
          </w:p>
        </w:tc>
      </w:tr>
      <w:tr w:rsidR="004A6713" w:rsidRPr="002B4434" w:rsidTr="0053004E">
        <w:trPr>
          <w:trHeight w:val="1340"/>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lastRenderedPageBreak/>
              <w:t> 6.</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1A513B" w:rsidRPr="002B4434" w:rsidRDefault="00202E13" w:rsidP="00C91E26">
            <w:pPr>
              <w:spacing w:before="100" w:beforeAutospacing="1" w:after="100" w:afterAutospacing="1"/>
              <w:jc w:val="both"/>
              <w:rPr>
                <w:szCs w:val="28"/>
                <w:lang w:eastAsia="lv-LV"/>
              </w:rPr>
            </w:pPr>
            <w:r>
              <w:rPr>
                <w:szCs w:val="28"/>
                <w:lang w:eastAsia="lv-LV"/>
              </w:rPr>
              <w:t>Nav attiecināms</w:t>
            </w:r>
          </w:p>
        </w:tc>
      </w:tr>
      <w:tr w:rsidR="004A6713" w:rsidRPr="002B4434" w:rsidTr="0053004E">
        <w:trPr>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7.</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 informācija</w:t>
            </w:r>
          </w:p>
        </w:tc>
        <w:tc>
          <w:tcPr>
            <w:tcW w:w="6393" w:type="dxa"/>
            <w:gridSpan w:val="2"/>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Nav</w:t>
            </w:r>
          </w:p>
        </w:tc>
      </w:tr>
      <w:tr w:rsidR="00346022" w:rsidRPr="002B4434" w:rsidTr="0053004E">
        <w:trPr>
          <w:tblCellSpacing w:w="0" w:type="dxa"/>
        </w:trPr>
        <w:tc>
          <w:tcPr>
            <w:tcW w:w="524" w:type="dxa"/>
            <w:tcBorders>
              <w:top w:val="outset" w:sz="6" w:space="0" w:color="auto"/>
              <w:bottom w:val="outset" w:sz="6" w:space="0" w:color="auto"/>
              <w:right w:val="outset" w:sz="6" w:space="0" w:color="auto"/>
            </w:tcBorders>
          </w:tcPr>
          <w:p w:rsidR="00346022" w:rsidRPr="002B4434" w:rsidRDefault="00346022" w:rsidP="00C91E26">
            <w:pPr>
              <w:spacing w:before="100" w:beforeAutospacing="1" w:after="100" w:afterAutospacing="1"/>
              <w:rPr>
                <w:szCs w:val="28"/>
                <w:lang w:eastAsia="lv-LV"/>
              </w:rPr>
            </w:pPr>
          </w:p>
        </w:tc>
        <w:tc>
          <w:tcPr>
            <w:tcW w:w="2184" w:type="dxa"/>
            <w:tcBorders>
              <w:top w:val="outset" w:sz="6" w:space="0" w:color="auto"/>
              <w:left w:val="outset" w:sz="6" w:space="0" w:color="auto"/>
              <w:bottom w:val="outset" w:sz="6" w:space="0" w:color="auto"/>
              <w:right w:val="outset" w:sz="6" w:space="0" w:color="auto"/>
            </w:tcBorders>
          </w:tcPr>
          <w:p w:rsidR="00346022" w:rsidRPr="002B4434" w:rsidRDefault="00346022" w:rsidP="00C91E26">
            <w:pPr>
              <w:spacing w:before="100" w:beforeAutospacing="1" w:after="100" w:afterAutospacing="1"/>
              <w:rPr>
                <w:szCs w:val="28"/>
                <w:lang w:eastAsia="lv-LV"/>
              </w:rPr>
            </w:pPr>
          </w:p>
        </w:tc>
        <w:tc>
          <w:tcPr>
            <w:tcW w:w="6393" w:type="dxa"/>
            <w:gridSpan w:val="2"/>
            <w:tcBorders>
              <w:top w:val="outset" w:sz="6" w:space="0" w:color="auto"/>
              <w:left w:val="outset" w:sz="6" w:space="0" w:color="auto"/>
              <w:bottom w:val="outset" w:sz="6" w:space="0" w:color="auto"/>
            </w:tcBorders>
          </w:tcPr>
          <w:p w:rsidR="00346022" w:rsidRPr="002B4434" w:rsidRDefault="00346022" w:rsidP="00C91E26">
            <w:pPr>
              <w:spacing w:before="100" w:beforeAutospacing="1" w:after="100" w:afterAutospacing="1"/>
              <w:rPr>
                <w:szCs w:val="28"/>
                <w:lang w:eastAsia="lv-LV"/>
              </w:rPr>
            </w:pPr>
          </w:p>
        </w:tc>
      </w:tr>
      <w:tr w:rsidR="001A513B" w:rsidRPr="002B4434" w:rsidTr="0053004E">
        <w:trPr>
          <w:tblCellSpacing w:w="0" w:type="dxa"/>
        </w:trPr>
        <w:tc>
          <w:tcPr>
            <w:tcW w:w="9101" w:type="dxa"/>
            <w:gridSpan w:val="4"/>
            <w:tcBorders>
              <w:top w:val="outset" w:sz="6" w:space="0" w:color="auto"/>
              <w:bottom w:val="outset" w:sz="6" w:space="0" w:color="auto"/>
            </w:tcBorders>
            <w:vAlign w:val="center"/>
          </w:tcPr>
          <w:p w:rsidR="001A513B" w:rsidRPr="002B4434" w:rsidRDefault="001A513B" w:rsidP="00C91E26">
            <w:pPr>
              <w:spacing w:before="100" w:beforeAutospacing="1" w:after="100" w:afterAutospacing="1"/>
              <w:rPr>
                <w:b/>
                <w:szCs w:val="28"/>
                <w:lang w:eastAsia="lv-LV"/>
              </w:rPr>
            </w:pPr>
            <w:r w:rsidRPr="002B4434">
              <w:rPr>
                <w:szCs w:val="28"/>
                <w:lang w:eastAsia="lv-LV"/>
              </w:rPr>
              <w:t>  </w:t>
            </w:r>
            <w:r w:rsidRPr="002B4434">
              <w:rPr>
                <w:b/>
                <w:szCs w:val="28"/>
                <w:lang w:eastAsia="lv-LV"/>
              </w:rPr>
              <w:t>II. Tiesību akta projekta ietekme uz sabiedrību</w:t>
            </w:r>
          </w:p>
        </w:tc>
      </w:tr>
      <w:tr w:rsidR="004A6713" w:rsidRPr="002B4434" w:rsidTr="0053004E">
        <w:trPr>
          <w:trHeight w:val="46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1.</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Sabiedrības mērķgrupa</w:t>
            </w:r>
          </w:p>
        </w:tc>
        <w:tc>
          <w:tcPr>
            <w:tcW w:w="4115" w:type="dxa"/>
            <w:tcBorders>
              <w:top w:val="outset" w:sz="6" w:space="0" w:color="auto"/>
              <w:left w:val="outset" w:sz="6" w:space="0" w:color="auto"/>
              <w:bottom w:val="outset" w:sz="6" w:space="0" w:color="auto"/>
            </w:tcBorders>
          </w:tcPr>
          <w:p w:rsidR="001A513B" w:rsidRPr="002B4434" w:rsidRDefault="001A513B" w:rsidP="00A80118">
            <w:pPr>
              <w:spacing w:before="100" w:beforeAutospacing="1" w:after="100" w:afterAutospacing="1"/>
              <w:jc w:val="both"/>
              <w:rPr>
                <w:szCs w:val="28"/>
                <w:lang w:eastAsia="lv-LV"/>
              </w:rPr>
            </w:pPr>
          </w:p>
        </w:tc>
      </w:tr>
      <w:tr w:rsidR="004A6713" w:rsidRPr="002B4434" w:rsidTr="0053004E">
        <w:trPr>
          <w:trHeight w:val="523"/>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2.</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Citas sabiedrības grupas (bez mērķgrupas), kuras tiesiskais regulējums arī ietekmē vai varētu ietekmēt</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 Nav attiecināms</w:t>
            </w:r>
          </w:p>
        </w:tc>
      </w:tr>
      <w:tr w:rsidR="004A6713" w:rsidRPr="002B4434" w:rsidTr="0053004E">
        <w:trPr>
          <w:trHeight w:val="51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3.</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Pr>
                <w:szCs w:val="28"/>
                <w:lang w:eastAsia="lv-LV"/>
              </w:rPr>
              <w:t xml:space="preserve">Likumprojekts </w:t>
            </w:r>
            <w:r w:rsidRPr="002B4434">
              <w:rPr>
                <w:szCs w:val="28"/>
                <w:lang w:eastAsia="lv-LV"/>
              </w:rPr>
              <w:t>tiks īstenots esošā finansējuma ietvaros, tāpēc papildu finansējums no valsts budžeta nav nepieciešams.</w:t>
            </w:r>
          </w:p>
        </w:tc>
      </w:tr>
      <w:tr w:rsidR="004A6713" w:rsidRPr="002B4434" w:rsidTr="0053004E">
        <w:trPr>
          <w:trHeight w:val="51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4.</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Nav attiecināms</w:t>
            </w:r>
          </w:p>
        </w:tc>
      </w:tr>
      <w:tr w:rsidR="004A6713" w:rsidRPr="002B4434" w:rsidTr="0053004E">
        <w:trPr>
          <w:trHeight w:val="531"/>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5.</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rsidR="001A513B" w:rsidRPr="00821F63" w:rsidRDefault="008F3341" w:rsidP="00C91E26">
            <w:pPr>
              <w:spacing w:before="100" w:beforeAutospacing="1" w:after="100" w:afterAutospacing="1"/>
              <w:jc w:val="both"/>
              <w:rPr>
                <w:szCs w:val="28"/>
                <w:lang w:eastAsia="lv-LV"/>
              </w:rPr>
            </w:pPr>
            <w:r>
              <w:t>Nav attiecināms</w:t>
            </w:r>
            <w:proofErr w:type="gramStart"/>
            <w:r w:rsidR="001A513B" w:rsidRPr="00821F63">
              <w:rPr>
                <w:szCs w:val="28"/>
              </w:rPr>
              <w:t xml:space="preserve">                 </w:t>
            </w:r>
            <w:proofErr w:type="gramEnd"/>
          </w:p>
        </w:tc>
      </w:tr>
      <w:tr w:rsidR="004A6713" w:rsidRPr="002B4434" w:rsidTr="0053004E">
        <w:trPr>
          <w:trHeight w:val="35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6.</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Nav attiecināms</w:t>
            </w:r>
          </w:p>
        </w:tc>
      </w:tr>
      <w:tr w:rsidR="004A6713" w:rsidRPr="002B4434" w:rsidTr="0053004E">
        <w:trPr>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7.</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 informācija</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w:t>
            </w:r>
          </w:p>
        </w:tc>
      </w:tr>
    </w:tbl>
    <w:p w:rsidR="001A513B" w:rsidRDefault="001A513B" w:rsidP="001A513B">
      <w:pPr>
        <w:spacing w:before="100" w:beforeAutospacing="1" w:after="100" w:afterAutospacing="1"/>
        <w:rPr>
          <w:szCs w:val="28"/>
          <w:lang w:eastAsia="lv-LV"/>
        </w:rPr>
      </w:pPr>
      <w:r w:rsidRPr="002B4434">
        <w:rPr>
          <w:szCs w:val="28"/>
          <w:lang w:eastAsia="lv-LV"/>
        </w:rPr>
        <w:t> Anotācijas III, V un VI sadaļa – nav attiecināms.</w:t>
      </w:r>
    </w:p>
    <w:p w:rsidR="00346022" w:rsidRDefault="00346022" w:rsidP="001A513B">
      <w:pPr>
        <w:spacing w:before="100" w:beforeAutospacing="1" w:after="100" w:afterAutospacing="1"/>
        <w:rPr>
          <w:szCs w:val="28"/>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1A513B" w:rsidRPr="002B4434" w:rsidTr="00C91E26">
        <w:trPr>
          <w:tblCellSpacing w:w="0" w:type="dxa"/>
        </w:trPr>
        <w:tc>
          <w:tcPr>
            <w:tcW w:w="9101" w:type="dxa"/>
            <w:gridSpan w:val="3"/>
            <w:tcBorders>
              <w:top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b/>
                <w:bCs/>
                <w:szCs w:val="28"/>
                <w:lang w:eastAsia="lv-LV"/>
              </w:rPr>
              <w:t> IV. Tiesību akta projekta ietekme uz spēkā esošo tiesību normu sistēmu</w:t>
            </w:r>
          </w:p>
        </w:tc>
      </w:tr>
      <w:tr w:rsidR="001A513B" w:rsidRPr="002B4434"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1A513B" w:rsidRPr="002B4434" w:rsidRDefault="008F3341" w:rsidP="00C91E26">
            <w:pPr>
              <w:jc w:val="both"/>
              <w:rPr>
                <w:b/>
                <w:bCs/>
                <w:szCs w:val="28"/>
                <w:lang w:eastAsia="lv-LV"/>
              </w:rPr>
            </w:pPr>
            <w:r>
              <w:rPr>
                <w:szCs w:val="28"/>
                <w:lang w:eastAsia="lv-LV"/>
              </w:rPr>
              <w:t>Nav attiecināms</w:t>
            </w:r>
          </w:p>
        </w:tc>
      </w:tr>
      <w:tr w:rsidR="001A513B" w:rsidRPr="002B4434" w:rsidTr="00C91E26">
        <w:trPr>
          <w:tblCellSpacing w:w="0" w:type="dxa"/>
        </w:trPr>
        <w:tc>
          <w:tcPr>
            <w:tcW w:w="9101" w:type="dxa"/>
            <w:gridSpan w:val="3"/>
            <w:tcBorders>
              <w:top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b/>
                <w:bCs/>
                <w:szCs w:val="28"/>
                <w:lang w:eastAsia="lv-LV"/>
              </w:rPr>
              <w:t> VII. Tiesību akta projekta izpildes nodrošināšana un tās ietekme uz institūcijām</w:t>
            </w:r>
          </w:p>
        </w:tc>
      </w:tr>
      <w:tr w:rsidR="001A513B" w:rsidRPr="002B4434"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 Jaunas valsts un pašvaldību institūcijas netiks radītas, kā arī netiks paplašinātas esošo institūciju funkcijas.</w:t>
            </w:r>
          </w:p>
        </w:tc>
      </w:tr>
      <w:tr w:rsidR="001A513B" w:rsidRPr="002B4434" w:rsidTr="00C91E26">
        <w:trPr>
          <w:trHeight w:val="463"/>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2.</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 attiecināms</w:t>
            </w:r>
          </w:p>
        </w:tc>
      </w:tr>
      <w:tr w:rsidR="001A513B" w:rsidRPr="002B4434" w:rsidTr="00C91E26">
        <w:trPr>
          <w:trHeight w:val="725"/>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lastRenderedPageBreak/>
              <w:t> 3.</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izpildes ietekme uz pārvaldes institucionālo struktūru.</w:t>
            </w:r>
          </w:p>
          <w:p w:rsidR="001A513B" w:rsidRPr="002B4434" w:rsidRDefault="001A513B" w:rsidP="00C91E26">
            <w:pPr>
              <w:spacing w:before="100" w:beforeAutospacing="1" w:after="100" w:afterAutospacing="1"/>
              <w:rPr>
                <w:szCs w:val="28"/>
                <w:lang w:eastAsia="lv-LV"/>
              </w:rPr>
            </w:pPr>
            <w:r w:rsidRPr="002B4434">
              <w:rPr>
                <w:szCs w:val="28"/>
                <w:lang w:eastAsia="lv-LV"/>
              </w:rPr>
              <w:t>Jaunu institūciju izveide</w:t>
            </w:r>
          </w:p>
        </w:tc>
        <w:tc>
          <w:tcPr>
            <w:tcW w:w="4667" w:type="dxa"/>
            <w:tcBorders>
              <w:top w:val="outset" w:sz="6" w:space="0" w:color="auto"/>
              <w:left w:val="outset" w:sz="6" w:space="0" w:color="auto"/>
              <w:bottom w:val="outset" w:sz="6" w:space="0" w:color="auto"/>
            </w:tcBorders>
          </w:tcPr>
          <w:p w:rsidR="001A513B" w:rsidRPr="002B4434" w:rsidRDefault="008F3341" w:rsidP="00C91E26">
            <w:pPr>
              <w:spacing w:before="100" w:beforeAutospacing="1" w:after="100" w:afterAutospacing="1"/>
              <w:rPr>
                <w:szCs w:val="28"/>
                <w:lang w:eastAsia="lv-LV"/>
              </w:rPr>
            </w:pPr>
            <w:r>
              <w:rPr>
                <w:szCs w:val="28"/>
                <w:lang w:eastAsia="lv-LV"/>
              </w:rPr>
              <w:t>Pārvaldes institucionālā struktūra netiks mainīta</w:t>
            </w:r>
            <w:r w:rsidR="001A513B" w:rsidRPr="002B4434">
              <w:rPr>
                <w:szCs w:val="28"/>
                <w:lang w:eastAsia="lv-LV"/>
              </w:rPr>
              <w:t xml:space="preserve">. </w:t>
            </w:r>
          </w:p>
        </w:tc>
      </w:tr>
      <w:tr w:rsidR="001A513B" w:rsidRPr="002B4434" w:rsidTr="00C91E26">
        <w:trPr>
          <w:trHeight w:val="780"/>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4.</w:t>
            </w:r>
          </w:p>
        </w:tc>
        <w:tc>
          <w:tcPr>
            <w:tcW w:w="3930" w:type="dxa"/>
            <w:tcBorders>
              <w:top w:val="outset" w:sz="6" w:space="0" w:color="auto"/>
              <w:left w:val="outset" w:sz="6" w:space="0" w:color="auto"/>
              <w:bottom w:val="outset" w:sz="6" w:space="0" w:color="auto"/>
              <w:right w:val="outset" w:sz="6" w:space="0" w:color="auto"/>
            </w:tcBorders>
          </w:tcPr>
          <w:p w:rsidR="001A513B" w:rsidRDefault="001A513B" w:rsidP="00C91E26">
            <w:pPr>
              <w:spacing w:before="100" w:beforeAutospacing="1" w:after="100" w:afterAutospacing="1"/>
              <w:rPr>
                <w:szCs w:val="28"/>
                <w:lang w:eastAsia="lv-LV"/>
              </w:rPr>
            </w:pPr>
            <w:r w:rsidRPr="002B4434">
              <w:rPr>
                <w:szCs w:val="28"/>
                <w:lang w:eastAsia="lv-LV"/>
              </w:rPr>
              <w:t> Projekta izpildes ietekme uz pārvaldes institucionālo struktūru.</w:t>
            </w:r>
          </w:p>
          <w:p w:rsidR="001A513B" w:rsidRPr="002B4434" w:rsidRDefault="001A513B" w:rsidP="00C91E26">
            <w:pPr>
              <w:spacing w:before="100" w:beforeAutospacing="1" w:after="100" w:afterAutospacing="1"/>
              <w:rPr>
                <w:szCs w:val="28"/>
                <w:lang w:eastAsia="lv-LV"/>
              </w:rPr>
            </w:pPr>
            <w:r w:rsidRPr="002B4434">
              <w:rPr>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Nav</w:t>
            </w:r>
          </w:p>
        </w:tc>
      </w:tr>
      <w:tr w:rsidR="001A513B" w:rsidRPr="002B4434" w:rsidTr="00C91E26">
        <w:trPr>
          <w:trHeight w:val="703"/>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izpildes ietekme uz pārvaldes institucionālo struktūru.</w:t>
            </w:r>
          </w:p>
          <w:p w:rsidR="001A513B" w:rsidRPr="002B4434" w:rsidRDefault="001A513B" w:rsidP="00C91E26">
            <w:pPr>
              <w:spacing w:before="100" w:beforeAutospacing="1" w:after="100" w:afterAutospacing="1"/>
              <w:rPr>
                <w:szCs w:val="28"/>
                <w:lang w:eastAsia="lv-LV"/>
              </w:rPr>
            </w:pPr>
            <w:r w:rsidRPr="002B4434">
              <w:rPr>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w:t>
            </w:r>
          </w:p>
        </w:tc>
      </w:tr>
      <w:tr w:rsidR="001A513B" w:rsidRPr="002B4434" w:rsidTr="00C91E26">
        <w:trPr>
          <w:trHeight w:val="476"/>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 informācija</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w:t>
            </w:r>
          </w:p>
        </w:tc>
      </w:tr>
    </w:tbl>
    <w:p w:rsidR="009F086C" w:rsidRDefault="009F086C" w:rsidP="001A513B">
      <w:pPr>
        <w:spacing w:before="100" w:beforeAutospacing="1" w:after="100" w:afterAutospacing="1"/>
        <w:rPr>
          <w:szCs w:val="28"/>
          <w:lang w:eastAsia="lv-LV"/>
        </w:rPr>
      </w:pPr>
    </w:p>
    <w:p w:rsidR="009F086C" w:rsidRDefault="009F086C" w:rsidP="001A513B">
      <w:pPr>
        <w:spacing w:before="100" w:beforeAutospacing="1" w:after="100" w:afterAutospacing="1"/>
        <w:rPr>
          <w:szCs w:val="28"/>
          <w:lang w:eastAsia="lv-LV"/>
        </w:rPr>
      </w:pPr>
    </w:p>
    <w:p w:rsidR="001A513B" w:rsidRPr="002B4434" w:rsidRDefault="001A513B" w:rsidP="001A513B">
      <w:pPr>
        <w:spacing w:before="100" w:beforeAutospacing="1" w:after="100" w:afterAutospacing="1"/>
        <w:rPr>
          <w:szCs w:val="28"/>
        </w:rPr>
      </w:pPr>
      <w:r w:rsidRPr="002B4434">
        <w:rPr>
          <w:szCs w:val="28"/>
          <w:lang w:eastAsia="lv-LV"/>
        </w:rPr>
        <w:t> </w:t>
      </w:r>
      <w:r w:rsidRPr="002B4434">
        <w:rPr>
          <w:szCs w:val="28"/>
        </w:rPr>
        <w:t>Ministru prezidents</w:t>
      </w:r>
      <w:r w:rsidRPr="002B4434">
        <w:rPr>
          <w:szCs w:val="28"/>
        </w:rPr>
        <w:tab/>
      </w:r>
      <w:r w:rsidRPr="002B4434">
        <w:rPr>
          <w:szCs w:val="28"/>
        </w:rPr>
        <w:tab/>
      </w:r>
      <w:r w:rsidRPr="002B4434">
        <w:rPr>
          <w:szCs w:val="28"/>
        </w:rPr>
        <w:tab/>
      </w:r>
      <w:r w:rsidRPr="002B4434">
        <w:rPr>
          <w:szCs w:val="28"/>
        </w:rPr>
        <w:tab/>
      </w:r>
      <w:r w:rsidRPr="002B4434">
        <w:rPr>
          <w:szCs w:val="28"/>
        </w:rPr>
        <w:tab/>
      </w:r>
      <w:r w:rsidRPr="002B4434">
        <w:rPr>
          <w:szCs w:val="28"/>
        </w:rPr>
        <w:tab/>
        <w:t>V.Dombrovskis</w:t>
      </w:r>
    </w:p>
    <w:p w:rsidR="001A513B" w:rsidRPr="00DB01F7" w:rsidRDefault="001A513B" w:rsidP="001A513B">
      <w:pPr>
        <w:pStyle w:val="Header"/>
        <w:rPr>
          <w:szCs w:val="28"/>
        </w:rPr>
      </w:pPr>
      <w:r w:rsidRPr="00DB01F7">
        <w:rPr>
          <w:szCs w:val="28"/>
        </w:rPr>
        <w:tab/>
      </w:r>
    </w:p>
    <w:p w:rsidR="001A513B" w:rsidRDefault="001A513B" w:rsidP="001A513B">
      <w:pPr>
        <w:pStyle w:val="Header"/>
      </w:pPr>
      <w:r w:rsidRPr="00DB01F7">
        <w:rPr>
          <w:szCs w:val="28"/>
        </w:rPr>
        <w:t>Viz</w:t>
      </w:r>
      <w:r>
        <w:rPr>
          <w:szCs w:val="28"/>
        </w:rPr>
        <w:t xml:space="preserve">ē </w:t>
      </w:r>
      <w:r>
        <w:t xml:space="preserve">Korupcijas novēršanas un </w:t>
      </w:r>
    </w:p>
    <w:p w:rsidR="001A513B" w:rsidRDefault="002127A6" w:rsidP="001A513B">
      <w:pPr>
        <w:pStyle w:val="Header"/>
      </w:pPr>
      <w:r>
        <w:t>apk</w:t>
      </w:r>
      <w:r w:rsidR="007852CB">
        <w:t>arošanas biroja priekšnieks</w:t>
      </w:r>
      <w:r w:rsidR="001A513B">
        <w:t xml:space="preserve"> </w:t>
      </w:r>
      <w:r w:rsidR="001A513B">
        <w:tab/>
      </w:r>
      <w:proofErr w:type="gramStart"/>
      <w:r w:rsidR="001A513B">
        <w:t xml:space="preserve">                                </w:t>
      </w:r>
      <w:r>
        <w:t xml:space="preserve"> </w:t>
      </w:r>
      <w:proofErr w:type="gramEnd"/>
      <w:r w:rsidR="008A4DFB">
        <w:tab/>
      </w:r>
      <w:r w:rsidR="001A513B">
        <w:t xml:space="preserve">    </w:t>
      </w:r>
      <w:proofErr w:type="spellStart"/>
      <w:r w:rsidR="007852CB">
        <w:t>J.Streļčenoks</w:t>
      </w:r>
      <w:proofErr w:type="spellEnd"/>
      <w:r w:rsidR="001A513B">
        <w:tab/>
      </w:r>
      <w:r w:rsidR="001A513B">
        <w:tab/>
      </w:r>
    </w:p>
    <w:p w:rsidR="00EB3F85" w:rsidRDefault="00EB3F85" w:rsidP="001A513B">
      <w:pPr>
        <w:jc w:val="both"/>
        <w:rPr>
          <w:sz w:val="22"/>
        </w:rPr>
      </w:pPr>
    </w:p>
    <w:p w:rsidR="00EB3F85" w:rsidRDefault="00EB3F85"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1A513B" w:rsidRDefault="00742201" w:rsidP="001A513B">
      <w:pPr>
        <w:jc w:val="both"/>
        <w:rPr>
          <w:sz w:val="20"/>
          <w:szCs w:val="20"/>
        </w:rPr>
      </w:pPr>
      <w:r>
        <w:rPr>
          <w:sz w:val="20"/>
          <w:szCs w:val="20"/>
        </w:rPr>
        <w:fldChar w:fldCharType="begin"/>
      </w:r>
      <w:r w:rsidR="001A513B">
        <w:rPr>
          <w:sz w:val="20"/>
          <w:szCs w:val="20"/>
        </w:rPr>
        <w:instrText xml:space="preserve"> TIME \@ "yyyy.MM.dd." </w:instrText>
      </w:r>
      <w:r>
        <w:rPr>
          <w:sz w:val="20"/>
          <w:szCs w:val="20"/>
        </w:rPr>
        <w:fldChar w:fldCharType="separate"/>
      </w:r>
      <w:r w:rsidR="00F357D5">
        <w:rPr>
          <w:noProof/>
          <w:sz w:val="20"/>
          <w:szCs w:val="20"/>
        </w:rPr>
        <w:t>2012.03.06.</w:t>
      </w:r>
      <w:r>
        <w:rPr>
          <w:sz w:val="20"/>
          <w:szCs w:val="20"/>
        </w:rPr>
        <w:fldChar w:fldCharType="end"/>
      </w:r>
      <w:bookmarkStart w:id="5" w:name="_GoBack"/>
      <w:bookmarkEnd w:id="5"/>
    </w:p>
    <w:p w:rsidR="00C6527D" w:rsidRDefault="00F357D5" w:rsidP="001A513B">
      <w:pPr>
        <w:rPr>
          <w:sz w:val="20"/>
          <w:szCs w:val="20"/>
        </w:rPr>
      </w:pPr>
      <w:r>
        <w:rPr>
          <w:sz w:val="20"/>
          <w:szCs w:val="20"/>
        </w:rPr>
        <w:t>811</w:t>
      </w:r>
    </w:p>
    <w:p w:rsidR="001A513B" w:rsidRPr="009E7230" w:rsidRDefault="001A513B" w:rsidP="001A513B">
      <w:pPr>
        <w:rPr>
          <w:sz w:val="20"/>
          <w:szCs w:val="20"/>
        </w:rPr>
      </w:pPr>
      <w:proofErr w:type="spellStart"/>
      <w:r w:rsidRPr="009E7230">
        <w:rPr>
          <w:sz w:val="20"/>
          <w:szCs w:val="20"/>
        </w:rPr>
        <w:t>A.Strīķeris</w:t>
      </w:r>
      <w:proofErr w:type="spellEnd"/>
    </w:p>
    <w:p w:rsidR="001A513B" w:rsidRPr="009E7230" w:rsidRDefault="001A513B" w:rsidP="001A513B">
      <w:pPr>
        <w:rPr>
          <w:sz w:val="20"/>
          <w:szCs w:val="20"/>
        </w:rPr>
      </w:pPr>
      <w:r w:rsidRPr="009E7230">
        <w:rPr>
          <w:sz w:val="20"/>
          <w:szCs w:val="20"/>
        </w:rPr>
        <w:t>67356165-231</w:t>
      </w:r>
    </w:p>
    <w:p w:rsidR="001A513B" w:rsidRPr="009E7230" w:rsidRDefault="000F2F75" w:rsidP="001A513B">
      <w:pPr>
        <w:rPr>
          <w:sz w:val="20"/>
          <w:szCs w:val="20"/>
        </w:rPr>
      </w:pPr>
      <w:hyperlink r:id="rId8" w:history="1">
        <w:r w:rsidR="001A513B" w:rsidRPr="009E7230">
          <w:rPr>
            <w:rStyle w:val="Hyperlink"/>
            <w:sz w:val="20"/>
            <w:szCs w:val="20"/>
          </w:rPr>
          <w:t>alvils.strikeris@knab.gov.lv</w:t>
        </w:r>
      </w:hyperlink>
    </w:p>
    <w:sectPr w:rsidR="001A513B" w:rsidRPr="009E7230" w:rsidSect="009F086C">
      <w:headerReference w:type="default" r:id="rId9"/>
      <w:footerReference w:type="default" r:id="rId10"/>
      <w:footerReference w:type="first" r:id="rId11"/>
      <w:pgSz w:w="11906" w:h="16838"/>
      <w:pgMar w:top="1418" w:right="1134" w:bottom="2127" w:left="1701" w:header="709" w:footer="80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F75" w:rsidRDefault="000F2F75">
      <w:r>
        <w:separator/>
      </w:r>
    </w:p>
  </w:endnote>
  <w:endnote w:type="continuationSeparator" w:id="0">
    <w:p w:rsidR="000F2F75" w:rsidRDefault="000F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9F086C" w:rsidRDefault="009F086C" w:rsidP="009F086C">
    <w:pPr>
      <w:jc w:val="center"/>
      <w:rPr>
        <w:b/>
        <w:bCs/>
        <w:sz w:val="22"/>
        <w:lang w:eastAsia="lv-LV"/>
      </w:rPr>
    </w:pPr>
    <w:r w:rsidRPr="008F3341">
      <w:rPr>
        <w:sz w:val="22"/>
      </w:rPr>
      <w:t>KNABAnot_</w:t>
    </w:r>
    <w:r>
      <w:rPr>
        <w:sz w:val="22"/>
      </w:rPr>
      <w:t>050312_NVO</w:t>
    </w:r>
    <w:r w:rsidRPr="008F3341">
      <w:rPr>
        <w:sz w:val="22"/>
      </w:rPr>
      <w:t xml:space="preserve">; </w:t>
    </w:r>
    <w:proofErr w:type="spellStart"/>
    <w:r w:rsidRPr="009F086C">
      <w:rPr>
        <w:bCs/>
        <w:sz w:val="22"/>
        <w:lang w:eastAsia="lv-LV"/>
      </w:rPr>
      <w:t>Protokollēmuma</w:t>
    </w:r>
    <w:proofErr w:type="spellEnd"/>
    <w:r w:rsidRPr="009F086C">
      <w:rPr>
        <w:bCs/>
        <w:sz w:val="22"/>
        <w:lang w:eastAsia="lv-LV"/>
      </w:rPr>
      <w:t xml:space="preserve"> projekta „</w:t>
    </w:r>
    <w:r w:rsidRPr="009F086C">
      <w:rPr>
        <w:bCs/>
        <w:sz w:val="22"/>
      </w:rPr>
      <w:t xml:space="preserve">Par termiņa pagarināšanu Ministru kabineta 2011.gada 22.decembra </w:t>
    </w:r>
    <w:proofErr w:type="spellStart"/>
    <w:r w:rsidRPr="009F086C">
      <w:rPr>
        <w:bCs/>
        <w:sz w:val="22"/>
      </w:rPr>
      <w:t>protokollēmuma</w:t>
    </w:r>
    <w:proofErr w:type="spellEnd"/>
    <w:r w:rsidRPr="009F086C">
      <w:rPr>
        <w:bCs/>
        <w:sz w:val="22"/>
      </w:rPr>
      <w:t xml:space="preserve"> Nr.75</w:t>
    </w:r>
    <w:proofErr w:type="gramStart"/>
    <w:r w:rsidRPr="009F086C">
      <w:rPr>
        <w:bCs/>
        <w:sz w:val="22"/>
      </w:rPr>
      <w:t xml:space="preserve">  </w:t>
    </w:r>
    <w:proofErr w:type="gramEnd"/>
    <w:r w:rsidRPr="009F086C">
      <w:rPr>
        <w:sz w:val="22"/>
      </w:rPr>
      <w:t>38.§</w:t>
    </w:r>
    <w:r w:rsidRPr="009F086C">
      <w:rPr>
        <w:bCs/>
        <w:sz w:val="22"/>
      </w:rPr>
      <w:t xml:space="preserve"> „Informatīvais ziņojums </w:t>
    </w:r>
    <w:r w:rsidRPr="009F086C">
      <w:rPr>
        <w:sz w:val="22"/>
      </w:rPr>
      <w:t>"Par valsts vai pašvaldību budžeta finansētu institūciju darbību regulējošo normatīvo aktu pilnveidošanu"” 2.punktā doto uzdevumu izpildei</w:t>
    </w:r>
    <w:r w:rsidRPr="009F086C">
      <w:rPr>
        <w:bCs/>
        <w:sz w:val="22"/>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8F3341" w:rsidRDefault="001A513B" w:rsidP="008F3341">
    <w:pPr>
      <w:jc w:val="center"/>
      <w:rPr>
        <w:b/>
        <w:bCs/>
        <w:sz w:val="22"/>
        <w:lang w:eastAsia="lv-LV"/>
      </w:rPr>
    </w:pPr>
    <w:r w:rsidRPr="008F3341">
      <w:rPr>
        <w:sz w:val="22"/>
      </w:rPr>
      <w:t>KNABAnot_</w:t>
    </w:r>
    <w:r w:rsidR="009F086C">
      <w:rPr>
        <w:sz w:val="22"/>
      </w:rPr>
      <w:t>050312_NVO</w:t>
    </w:r>
    <w:r w:rsidRPr="008F3341">
      <w:rPr>
        <w:sz w:val="22"/>
      </w:rPr>
      <w:t xml:space="preserve">; </w:t>
    </w:r>
    <w:proofErr w:type="spellStart"/>
    <w:r w:rsidR="009F086C" w:rsidRPr="009F086C">
      <w:rPr>
        <w:bCs/>
        <w:sz w:val="22"/>
        <w:lang w:eastAsia="lv-LV"/>
      </w:rPr>
      <w:t>Protokollēmuma</w:t>
    </w:r>
    <w:proofErr w:type="spellEnd"/>
    <w:r w:rsidR="009F086C" w:rsidRPr="009F086C">
      <w:rPr>
        <w:bCs/>
        <w:sz w:val="22"/>
        <w:lang w:eastAsia="lv-LV"/>
      </w:rPr>
      <w:t xml:space="preserve"> projekta „</w:t>
    </w:r>
    <w:r w:rsidR="009F086C" w:rsidRPr="009F086C">
      <w:rPr>
        <w:bCs/>
        <w:sz w:val="22"/>
      </w:rPr>
      <w:t xml:space="preserve">Par termiņa pagarināšanu Ministru kabineta 2011.gada 22.decembra </w:t>
    </w:r>
    <w:proofErr w:type="spellStart"/>
    <w:r w:rsidR="009F086C" w:rsidRPr="009F086C">
      <w:rPr>
        <w:bCs/>
        <w:sz w:val="22"/>
      </w:rPr>
      <w:t>protokollēmuma</w:t>
    </w:r>
    <w:proofErr w:type="spellEnd"/>
    <w:r w:rsidR="009F086C" w:rsidRPr="009F086C">
      <w:rPr>
        <w:bCs/>
        <w:sz w:val="22"/>
      </w:rPr>
      <w:t xml:space="preserve"> Nr.75</w:t>
    </w:r>
    <w:proofErr w:type="gramStart"/>
    <w:r w:rsidR="009F086C" w:rsidRPr="009F086C">
      <w:rPr>
        <w:bCs/>
        <w:sz w:val="22"/>
      </w:rPr>
      <w:t xml:space="preserve">  </w:t>
    </w:r>
    <w:proofErr w:type="gramEnd"/>
    <w:r w:rsidR="009F086C" w:rsidRPr="009F086C">
      <w:rPr>
        <w:sz w:val="22"/>
      </w:rPr>
      <w:t>38.§</w:t>
    </w:r>
    <w:r w:rsidR="009F086C" w:rsidRPr="009F086C">
      <w:rPr>
        <w:bCs/>
        <w:sz w:val="22"/>
      </w:rPr>
      <w:t xml:space="preserve"> „Informatīvais ziņojums </w:t>
    </w:r>
    <w:r w:rsidR="009F086C" w:rsidRPr="009F086C">
      <w:rPr>
        <w:sz w:val="22"/>
      </w:rPr>
      <w:t>"Par valsts vai pašvaldību budžeta finansētu institūciju darbību regulējošo normatīvo aktu pilnveidošanu"” 2.punktā doto uzdevumu izpildei</w:t>
    </w:r>
    <w:r w:rsidR="009F086C" w:rsidRPr="009F086C">
      <w:rPr>
        <w:bCs/>
        <w:sz w:val="22"/>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F75" w:rsidRDefault="000F2F75">
      <w:r>
        <w:separator/>
      </w:r>
    </w:p>
  </w:footnote>
  <w:footnote w:type="continuationSeparator" w:id="0">
    <w:p w:rsidR="000F2F75" w:rsidRDefault="000F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E93EE0" w:rsidRDefault="00742201">
    <w:pPr>
      <w:pStyle w:val="Header"/>
      <w:jc w:val="center"/>
      <w:rPr>
        <w:sz w:val="24"/>
        <w:szCs w:val="24"/>
      </w:rPr>
    </w:pPr>
    <w:r w:rsidRPr="00E93EE0">
      <w:rPr>
        <w:sz w:val="24"/>
        <w:szCs w:val="24"/>
      </w:rPr>
      <w:fldChar w:fldCharType="begin"/>
    </w:r>
    <w:r w:rsidR="001A513B" w:rsidRPr="00E93EE0">
      <w:rPr>
        <w:sz w:val="24"/>
        <w:szCs w:val="24"/>
      </w:rPr>
      <w:instrText xml:space="preserve"> PAGE   \* MERGEFORMAT </w:instrText>
    </w:r>
    <w:r w:rsidRPr="00E93EE0">
      <w:rPr>
        <w:sz w:val="24"/>
        <w:szCs w:val="24"/>
      </w:rPr>
      <w:fldChar w:fldCharType="separate"/>
    </w:r>
    <w:r w:rsidR="00F357D5">
      <w:rPr>
        <w:noProof/>
        <w:sz w:val="24"/>
        <w:szCs w:val="24"/>
      </w:rPr>
      <w:t>4</w:t>
    </w:r>
    <w:r w:rsidRPr="00E93EE0">
      <w:rPr>
        <w:sz w:val="24"/>
        <w:szCs w:val="24"/>
      </w:rPr>
      <w:fldChar w:fldCharType="end"/>
    </w:r>
  </w:p>
  <w:p w:rsidR="00C91E26" w:rsidRDefault="00C91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B"/>
    <w:rsid w:val="00013679"/>
    <w:rsid w:val="0002024B"/>
    <w:rsid w:val="00052137"/>
    <w:rsid w:val="00061E5C"/>
    <w:rsid w:val="00095623"/>
    <w:rsid w:val="000E20FE"/>
    <w:rsid w:val="000F2F75"/>
    <w:rsid w:val="001272CD"/>
    <w:rsid w:val="001417E6"/>
    <w:rsid w:val="00174BF8"/>
    <w:rsid w:val="00174DDC"/>
    <w:rsid w:val="001A513B"/>
    <w:rsid w:val="001C37C3"/>
    <w:rsid w:val="001C55AE"/>
    <w:rsid w:val="00202E13"/>
    <w:rsid w:val="002036DF"/>
    <w:rsid w:val="002127A6"/>
    <w:rsid w:val="0022714D"/>
    <w:rsid w:val="002271B8"/>
    <w:rsid w:val="00253A67"/>
    <w:rsid w:val="00290549"/>
    <w:rsid w:val="00292D09"/>
    <w:rsid w:val="002A420D"/>
    <w:rsid w:val="002A440E"/>
    <w:rsid w:val="002A6E67"/>
    <w:rsid w:val="002C448A"/>
    <w:rsid w:val="002E56A7"/>
    <w:rsid w:val="00302925"/>
    <w:rsid w:val="003033CC"/>
    <w:rsid w:val="003061E7"/>
    <w:rsid w:val="00331C6A"/>
    <w:rsid w:val="00342713"/>
    <w:rsid w:val="00346022"/>
    <w:rsid w:val="003860A4"/>
    <w:rsid w:val="00395D50"/>
    <w:rsid w:val="003A1486"/>
    <w:rsid w:val="003A2E52"/>
    <w:rsid w:val="003A3601"/>
    <w:rsid w:val="003A55FF"/>
    <w:rsid w:val="003C5890"/>
    <w:rsid w:val="00403F47"/>
    <w:rsid w:val="004064CE"/>
    <w:rsid w:val="00423697"/>
    <w:rsid w:val="00434C87"/>
    <w:rsid w:val="004500CE"/>
    <w:rsid w:val="00485D80"/>
    <w:rsid w:val="004A6713"/>
    <w:rsid w:val="004E2044"/>
    <w:rsid w:val="004F43A7"/>
    <w:rsid w:val="0053004E"/>
    <w:rsid w:val="0055666C"/>
    <w:rsid w:val="00593462"/>
    <w:rsid w:val="005B0460"/>
    <w:rsid w:val="005D654F"/>
    <w:rsid w:val="006002E3"/>
    <w:rsid w:val="0062125E"/>
    <w:rsid w:val="006337AB"/>
    <w:rsid w:val="006718F7"/>
    <w:rsid w:val="006A40B3"/>
    <w:rsid w:val="006B138D"/>
    <w:rsid w:val="006E6954"/>
    <w:rsid w:val="0071789E"/>
    <w:rsid w:val="00723049"/>
    <w:rsid w:val="00732564"/>
    <w:rsid w:val="00742201"/>
    <w:rsid w:val="0075261B"/>
    <w:rsid w:val="0077227D"/>
    <w:rsid w:val="007772D4"/>
    <w:rsid w:val="00780F98"/>
    <w:rsid w:val="007852CB"/>
    <w:rsid w:val="00794ACD"/>
    <w:rsid w:val="0083470C"/>
    <w:rsid w:val="00834DD8"/>
    <w:rsid w:val="00856F03"/>
    <w:rsid w:val="00866BD3"/>
    <w:rsid w:val="00880511"/>
    <w:rsid w:val="00886387"/>
    <w:rsid w:val="008A4DFB"/>
    <w:rsid w:val="008A51EC"/>
    <w:rsid w:val="008B07BE"/>
    <w:rsid w:val="008D63F3"/>
    <w:rsid w:val="008F3341"/>
    <w:rsid w:val="00942E34"/>
    <w:rsid w:val="00950A86"/>
    <w:rsid w:val="00987E00"/>
    <w:rsid w:val="009929FD"/>
    <w:rsid w:val="009B3CD2"/>
    <w:rsid w:val="009C019A"/>
    <w:rsid w:val="009C7CBC"/>
    <w:rsid w:val="009F086C"/>
    <w:rsid w:val="009F5B79"/>
    <w:rsid w:val="00A01A3A"/>
    <w:rsid w:val="00A54700"/>
    <w:rsid w:val="00A76619"/>
    <w:rsid w:val="00A8008D"/>
    <w:rsid w:val="00A80118"/>
    <w:rsid w:val="00AA00B5"/>
    <w:rsid w:val="00AA0D44"/>
    <w:rsid w:val="00AA45F0"/>
    <w:rsid w:val="00AE59C9"/>
    <w:rsid w:val="00B00038"/>
    <w:rsid w:val="00B02FE2"/>
    <w:rsid w:val="00B16FC7"/>
    <w:rsid w:val="00B40161"/>
    <w:rsid w:val="00B5194C"/>
    <w:rsid w:val="00B670C6"/>
    <w:rsid w:val="00B74559"/>
    <w:rsid w:val="00B8206C"/>
    <w:rsid w:val="00BD6BC3"/>
    <w:rsid w:val="00C13F23"/>
    <w:rsid w:val="00C36FA0"/>
    <w:rsid w:val="00C6527D"/>
    <w:rsid w:val="00C65CB9"/>
    <w:rsid w:val="00C91E26"/>
    <w:rsid w:val="00CB4E63"/>
    <w:rsid w:val="00CC0373"/>
    <w:rsid w:val="00CD33CA"/>
    <w:rsid w:val="00CE734C"/>
    <w:rsid w:val="00CF139E"/>
    <w:rsid w:val="00CF32F3"/>
    <w:rsid w:val="00D04B29"/>
    <w:rsid w:val="00D228EB"/>
    <w:rsid w:val="00D81B39"/>
    <w:rsid w:val="00D924FC"/>
    <w:rsid w:val="00D95E66"/>
    <w:rsid w:val="00DD27C7"/>
    <w:rsid w:val="00DD3F6C"/>
    <w:rsid w:val="00DE29D6"/>
    <w:rsid w:val="00DF210C"/>
    <w:rsid w:val="00E07E7A"/>
    <w:rsid w:val="00E25B4B"/>
    <w:rsid w:val="00E273E4"/>
    <w:rsid w:val="00E74EE0"/>
    <w:rsid w:val="00EB3F85"/>
    <w:rsid w:val="00EE6548"/>
    <w:rsid w:val="00EF0DE7"/>
    <w:rsid w:val="00F10BE2"/>
    <w:rsid w:val="00F1212B"/>
    <w:rsid w:val="00F329C1"/>
    <w:rsid w:val="00F3322D"/>
    <w:rsid w:val="00F357D5"/>
    <w:rsid w:val="00F6668C"/>
    <w:rsid w:val="00F71E30"/>
    <w:rsid w:val="00F902FB"/>
    <w:rsid w:val="00F90B84"/>
    <w:rsid w:val="00F93DF0"/>
    <w:rsid w:val="00FB4691"/>
    <w:rsid w:val="00FC52BE"/>
    <w:rsid w:val="00FE1E10"/>
    <w:rsid w:val="00FF0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styleId="BodyText">
    <w:name w:val="Body Text"/>
    <w:basedOn w:val="Normal"/>
    <w:link w:val="BodyTextChar"/>
    <w:rsid w:val="00403F47"/>
    <w:pPr>
      <w:jc w:val="both"/>
    </w:pPr>
    <w:rPr>
      <w:szCs w:val="20"/>
      <w:lang w:eastAsia="lv-LV"/>
    </w:rPr>
  </w:style>
  <w:style w:type="character" w:customStyle="1" w:styleId="BodyTextChar">
    <w:name w:val="Body Text Char"/>
    <w:basedOn w:val="DefaultParagraphFont"/>
    <w:link w:val="BodyText"/>
    <w:rsid w:val="00403F47"/>
    <w:rPr>
      <w:rFonts w:ascii="Times New Roman" w:eastAsia="Times New Roman" w:hAnsi="Times New Roman" w:cs="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styleId="BodyText">
    <w:name w:val="Body Text"/>
    <w:basedOn w:val="Normal"/>
    <w:link w:val="BodyTextChar"/>
    <w:rsid w:val="00403F47"/>
    <w:pPr>
      <w:jc w:val="both"/>
    </w:pPr>
    <w:rPr>
      <w:szCs w:val="20"/>
      <w:lang w:eastAsia="lv-LV"/>
    </w:rPr>
  </w:style>
  <w:style w:type="character" w:customStyle="1" w:styleId="BodyTextChar">
    <w:name w:val="Body Text Char"/>
    <w:basedOn w:val="DefaultParagraphFont"/>
    <w:link w:val="BodyText"/>
    <w:rsid w:val="00403F47"/>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ls.strikeris@kna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B0849-86BB-43D6-81EB-6D2C2C71C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846</Words>
  <Characters>6283</Characters>
  <Application>Microsoft Office Word</Application>
  <DocSecurity>0</DocSecurity>
  <Lines>251</Lines>
  <Paragraphs>104</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Titova</dc:creator>
  <cp:lastModifiedBy>Alvils Strīķeris</cp:lastModifiedBy>
  <cp:revision>9</cp:revision>
  <cp:lastPrinted>2012-03-06T13:01:00Z</cp:lastPrinted>
  <dcterms:created xsi:type="dcterms:W3CDTF">2012-03-06T10:00:00Z</dcterms:created>
  <dcterms:modified xsi:type="dcterms:W3CDTF">2012-03-06T13:32:00Z</dcterms:modified>
</cp:coreProperties>
</file>