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8B" w:rsidRDefault="0074558B" w:rsidP="0009239A">
      <w:pPr>
        <w:pStyle w:val="NormalWeb"/>
        <w:spacing w:before="0" w:beforeAutospacing="0" w:after="240" w:afterAutospacing="0"/>
        <w:jc w:val="center"/>
        <w:rPr>
          <w:rFonts w:ascii="Times New Roman" w:hAnsi="Times New Roman"/>
          <w:b/>
          <w:sz w:val="28"/>
          <w:szCs w:val="28"/>
          <w:lang w:val="lv-LV"/>
        </w:rPr>
      </w:pPr>
    </w:p>
    <w:p w:rsidR="0074558B" w:rsidRDefault="0074558B" w:rsidP="0009239A">
      <w:pPr>
        <w:pStyle w:val="NormalWeb"/>
        <w:spacing w:before="0" w:beforeAutospacing="0" w:after="240" w:afterAutospacing="0"/>
        <w:jc w:val="center"/>
        <w:rPr>
          <w:rFonts w:ascii="Times New Roman" w:hAnsi="Times New Roman"/>
          <w:b/>
          <w:sz w:val="28"/>
          <w:szCs w:val="28"/>
          <w:lang w:val="lv-LV"/>
        </w:rPr>
      </w:pPr>
    </w:p>
    <w:p w:rsidR="0009239A" w:rsidRDefault="0009239A" w:rsidP="0009239A">
      <w:pPr>
        <w:pStyle w:val="NormalWeb"/>
        <w:spacing w:before="0" w:beforeAutospacing="0" w:after="240" w:afterAutospacing="0"/>
        <w:jc w:val="center"/>
        <w:rPr>
          <w:rFonts w:ascii="Times New Roman" w:hAnsi="Times New Roman"/>
          <w:b/>
          <w:bCs/>
          <w:sz w:val="28"/>
          <w:szCs w:val="28"/>
          <w:lang w:val="lv-LV" w:eastAsia="lv-LV"/>
        </w:rPr>
      </w:pPr>
      <w:r>
        <w:rPr>
          <w:rFonts w:ascii="Times New Roman" w:hAnsi="Times New Roman"/>
          <w:b/>
          <w:sz w:val="28"/>
          <w:szCs w:val="28"/>
          <w:lang w:val="lv-LV"/>
        </w:rPr>
        <w:t xml:space="preserve">Noteikumu </w:t>
      </w:r>
      <w:r w:rsidRPr="002A1DD2">
        <w:rPr>
          <w:rFonts w:ascii="Times New Roman" w:hAnsi="Times New Roman"/>
          <w:b/>
          <w:sz w:val="28"/>
          <w:szCs w:val="28"/>
          <w:lang w:val="lv-LV"/>
        </w:rPr>
        <w:t>projekta „</w:t>
      </w:r>
      <w:r>
        <w:rPr>
          <w:rFonts w:ascii="Times New Roman" w:hAnsi="Times New Roman"/>
          <w:b/>
          <w:sz w:val="28"/>
          <w:szCs w:val="28"/>
          <w:lang w:val="lv-LV"/>
        </w:rPr>
        <w:t xml:space="preserve">Grozījumi </w:t>
      </w:r>
      <w:r w:rsidRPr="0074558B">
        <w:rPr>
          <w:rFonts w:ascii="Times New Roman" w:hAnsi="Times New Roman"/>
          <w:b/>
          <w:sz w:val="28"/>
          <w:szCs w:val="28"/>
          <w:lang w:val="lv-LV"/>
        </w:rPr>
        <w:t>Ministru kabineta 2013.gada 11.jūnija noteikumos Nr.307 „Kārtība, kādā pēc Korupcijas novēršanas un apkarošanas biroja pieprasījuma persona iesniedz informāciju par tās ienākumiem, naudas uzkrājumiem, parādsaistībām un īpašumiem““</w:t>
      </w:r>
      <w:r w:rsidRPr="002A1DD2">
        <w:rPr>
          <w:rFonts w:ascii="Times New Roman" w:hAnsi="Times New Roman"/>
          <w:b/>
          <w:sz w:val="28"/>
          <w:szCs w:val="28"/>
          <w:lang w:val="lv-LV"/>
        </w:rPr>
        <w:t xml:space="preserve"> </w:t>
      </w:r>
      <w:r w:rsidRPr="002A1DD2">
        <w:rPr>
          <w:rFonts w:ascii="Times New Roman" w:hAnsi="Times New Roman"/>
          <w:b/>
          <w:bCs/>
          <w:sz w:val="28"/>
          <w:szCs w:val="28"/>
          <w:lang w:val="lv-LV" w:eastAsia="lv-LV"/>
        </w:rPr>
        <w:t>sākotnējās ietekmes novērtējuma ziņojums (anotācija)</w:t>
      </w:r>
    </w:p>
    <w:p w:rsidR="00E158F2" w:rsidRDefault="00E158F2" w:rsidP="0009239A">
      <w:pPr>
        <w:pStyle w:val="NormalWeb"/>
        <w:spacing w:before="0" w:beforeAutospacing="0" w:after="240" w:afterAutospacing="0"/>
        <w:jc w:val="center"/>
        <w:rPr>
          <w:rFonts w:ascii="Times New Roman" w:hAnsi="Times New Roman"/>
          <w:b/>
          <w:bCs/>
          <w:sz w:val="28"/>
          <w:szCs w:val="28"/>
          <w:lang w:val="lv-LV" w:eastAsia="lv-LV"/>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6662"/>
      </w:tblGrid>
      <w:tr w:rsidR="0009239A" w:rsidRPr="002A1DD2" w:rsidTr="00CC1787">
        <w:tc>
          <w:tcPr>
            <w:tcW w:w="9923" w:type="dxa"/>
            <w:gridSpan w:val="3"/>
          </w:tcPr>
          <w:p w:rsidR="0009239A" w:rsidRPr="00E158F2" w:rsidRDefault="0009239A" w:rsidP="00E158F2">
            <w:pPr>
              <w:pStyle w:val="ListParagraph"/>
              <w:numPr>
                <w:ilvl w:val="0"/>
                <w:numId w:val="1"/>
              </w:numPr>
              <w:spacing w:before="75" w:after="75" w:line="240" w:lineRule="auto"/>
              <w:jc w:val="center"/>
              <w:rPr>
                <w:rFonts w:ascii="Times New Roman" w:hAnsi="Times New Roman"/>
                <w:b/>
                <w:bCs/>
                <w:sz w:val="28"/>
                <w:szCs w:val="28"/>
                <w:lang w:eastAsia="lv-LV"/>
              </w:rPr>
            </w:pPr>
            <w:r w:rsidRPr="00E158F2">
              <w:rPr>
                <w:rFonts w:ascii="Times New Roman" w:hAnsi="Times New Roman"/>
                <w:b/>
                <w:bCs/>
                <w:sz w:val="28"/>
                <w:szCs w:val="28"/>
                <w:lang w:eastAsia="lv-LV"/>
              </w:rPr>
              <w:t>Tiesību akta projekta izstrādes nepieciešamība</w:t>
            </w:r>
          </w:p>
          <w:p w:rsidR="00E158F2" w:rsidRPr="00E158F2" w:rsidRDefault="00E158F2" w:rsidP="00E158F2">
            <w:pPr>
              <w:pStyle w:val="ListParagraph"/>
              <w:spacing w:before="75" w:after="75" w:line="240" w:lineRule="auto"/>
              <w:ind w:left="795"/>
              <w:rPr>
                <w:rFonts w:ascii="Times New Roman" w:hAnsi="Times New Roman"/>
                <w:sz w:val="28"/>
                <w:szCs w:val="28"/>
                <w:lang w:eastAsia="lv-LV"/>
              </w:rPr>
            </w:pPr>
          </w:p>
        </w:tc>
      </w:tr>
      <w:tr w:rsidR="0009239A" w:rsidRPr="002A1DD2" w:rsidTr="00CC1787">
        <w:trPr>
          <w:trHeight w:val="1140"/>
        </w:trPr>
        <w:tc>
          <w:tcPr>
            <w:tcW w:w="528"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1.</w:t>
            </w:r>
          </w:p>
        </w:tc>
        <w:tc>
          <w:tcPr>
            <w:tcW w:w="2733"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Pamatojums</w:t>
            </w:r>
          </w:p>
        </w:tc>
        <w:tc>
          <w:tcPr>
            <w:tcW w:w="6662" w:type="dxa"/>
          </w:tcPr>
          <w:p w:rsidR="0009239A" w:rsidRDefault="0009239A" w:rsidP="00CC1787">
            <w:pPr>
              <w:pStyle w:val="ListParagraph"/>
              <w:spacing w:after="0" w:line="240" w:lineRule="auto"/>
              <w:ind w:left="34" w:firstLine="425"/>
              <w:rPr>
                <w:rFonts w:ascii="Times New Roman" w:hAnsi="Times New Roman"/>
                <w:sz w:val="28"/>
              </w:rPr>
            </w:pPr>
            <w:r w:rsidRPr="006821A8">
              <w:rPr>
                <w:rFonts w:ascii="Times New Roman" w:hAnsi="Times New Roman"/>
                <w:i/>
                <w:sz w:val="28"/>
              </w:rPr>
              <w:t>Euro</w:t>
            </w:r>
            <w:r>
              <w:rPr>
                <w:rFonts w:ascii="Times New Roman" w:hAnsi="Times New Roman"/>
                <w:sz w:val="28"/>
              </w:rPr>
              <w:t xml:space="preserve"> ieviešanas kārtības likuma 30.panta pirmā daļa;</w:t>
            </w:r>
          </w:p>
          <w:p w:rsidR="0009239A" w:rsidRDefault="0009239A" w:rsidP="00CC1787">
            <w:pPr>
              <w:pStyle w:val="ListParagraph"/>
              <w:spacing w:after="0" w:line="240" w:lineRule="auto"/>
              <w:ind w:left="34" w:firstLine="425"/>
              <w:rPr>
                <w:rFonts w:ascii="Times New Roman" w:hAnsi="Times New Roman"/>
                <w:sz w:val="28"/>
              </w:rPr>
            </w:pPr>
            <w:r>
              <w:rPr>
                <w:rFonts w:ascii="Times New Roman" w:hAnsi="Times New Roman"/>
                <w:sz w:val="28"/>
              </w:rPr>
              <w:t xml:space="preserve">Ministru kabineta 2012.gada 27.jūnija rīkojuma Nr.282 „Par „Koncepciju par normatīvo aktu sakārtošanu saistībā ar eiro ieviešanu Latvijā”” 7.punkts; </w:t>
            </w:r>
          </w:p>
          <w:p w:rsidR="0009239A" w:rsidRDefault="0009239A" w:rsidP="00CC1787">
            <w:pPr>
              <w:pStyle w:val="ListParagraph"/>
              <w:spacing w:after="0" w:line="240" w:lineRule="auto"/>
              <w:ind w:left="34" w:firstLine="425"/>
              <w:rPr>
                <w:rFonts w:ascii="Times New Roman" w:hAnsi="Times New Roman"/>
                <w:sz w:val="28"/>
              </w:rPr>
            </w:pPr>
            <w:r>
              <w:rPr>
                <w:rFonts w:ascii="Times New Roman" w:hAnsi="Times New Roman"/>
                <w:sz w:val="28"/>
              </w:rPr>
              <w:t xml:space="preserve">Latvijas Nacionālā </w:t>
            </w:r>
            <w:r>
              <w:rPr>
                <w:rFonts w:ascii="Times New Roman" w:hAnsi="Times New Roman"/>
                <w:i/>
                <w:sz w:val="28"/>
              </w:rPr>
              <w:t xml:space="preserve">euro </w:t>
            </w:r>
            <w:r>
              <w:rPr>
                <w:rFonts w:ascii="Times New Roman" w:hAnsi="Times New Roman"/>
                <w:sz w:val="28"/>
              </w:rPr>
              <w:t xml:space="preserve">ieviešanas plāns (apstiprināts ar Ministru kabineta 2013.gada 4.aprīļa rīkojumu Nr.136); </w:t>
            </w:r>
          </w:p>
          <w:p w:rsidR="0009239A" w:rsidRPr="00DA3B5C" w:rsidRDefault="0009239A" w:rsidP="00CC1787">
            <w:pPr>
              <w:pStyle w:val="ListParagraph"/>
              <w:spacing w:after="0" w:line="240" w:lineRule="auto"/>
              <w:ind w:left="34" w:firstLine="425"/>
              <w:rPr>
                <w:rFonts w:ascii="Times New Roman" w:hAnsi="Times New Roman"/>
                <w:sz w:val="28"/>
              </w:rPr>
            </w:pPr>
            <w:r>
              <w:rPr>
                <w:rFonts w:ascii="Times New Roman" w:hAnsi="Times New Roman"/>
                <w:sz w:val="28"/>
              </w:rPr>
              <w:t xml:space="preserve">Ministru kabineta 2013.gada 29.maija rīkojums Nr.212 „Par tiesību aktu projektu virzību saistībā ar </w:t>
            </w:r>
            <w:r w:rsidRPr="00D8138F">
              <w:rPr>
                <w:rFonts w:ascii="Times New Roman" w:hAnsi="Times New Roman"/>
                <w:i/>
                <w:sz w:val="28"/>
              </w:rPr>
              <w:t>euro</w:t>
            </w:r>
            <w:r>
              <w:rPr>
                <w:rFonts w:ascii="Times New Roman" w:hAnsi="Times New Roman"/>
                <w:sz w:val="28"/>
              </w:rPr>
              <w:t xml:space="preserve"> ieviešanu Latvijā”.</w:t>
            </w:r>
          </w:p>
        </w:tc>
      </w:tr>
      <w:tr w:rsidR="0009239A" w:rsidRPr="002A1DD2" w:rsidTr="00CC1787">
        <w:trPr>
          <w:trHeight w:val="274"/>
        </w:trPr>
        <w:tc>
          <w:tcPr>
            <w:tcW w:w="528"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2.</w:t>
            </w:r>
          </w:p>
        </w:tc>
        <w:tc>
          <w:tcPr>
            <w:tcW w:w="2733"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Pašreizējā situācija un problēmas</w:t>
            </w:r>
          </w:p>
        </w:tc>
        <w:tc>
          <w:tcPr>
            <w:tcW w:w="6662" w:type="dxa"/>
          </w:tcPr>
          <w:p w:rsidR="0009239A" w:rsidRPr="001E1F83" w:rsidRDefault="0009239A" w:rsidP="002335D0">
            <w:pPr>
              <w:spacing w:after="0" w:line="240" w:lineRule="auto"/>
              <w:ind w:firstLine="459"/>
              <w:jc w:val="both"/>
              <w:rPr>
                <w:rFonts w:ascii="Times New Roman" w:hAnsi="Times New Roman"/>
                <w:sz w:val="28"/>
                <w:szCs w:val="28"/>
              </w:rPr>
            </w:pPr>
            <w:r>
              <w:rPr>
                <w:rFonts w:ascii="Times New Roman" w:hAnsi="Times New Roman"/>
                <w:sz w:val="28"/>
                <w:szCs w:val="28"/>
              </w:rPr>
              <w:t xml:space="preserve">Ņemot vērā to, ka ar 2014.gada 1.janvāri Latvijā plānots ieviest </w:t>
            </w:r>
            <w:r>
              <w:rPr>
                <w:rFonts w:ascii="Times New Roman" w:hAnsi="Times New Roman"/>
                <w:i/>
                <w:sz w:val="28"/>
                <w:szCs w:val="28"/>
              </w:rPr>
              <w:t>euro</w:t>
            </w:r>
            <w:r>
              <w:rPr>
                <w:rFonts w:ascii="Times New Roman" w:hAnsi="Times New Roman"/>
                <w:sz w:val="28"/>
                <w:szCs w:val="28"/>
              </w:rPr>
              <w:t xml:space="preserve">, ir nepieciešams veikt grozījumus </w:t>
            </w:r>
            <w:r w:rsidRPr="00134CCE">
              <w:rPr>
                <w:rFonts w:ascii="Times New Roman" w:hAnsi="Times New Roman"/>
                <w:sz w:val="28"/>
                <w:szCs w:val="28"/>
              </w:rPr>
              <w:t>Ministru kabi</w:t>
            </w:r>
            <w:r>
              <w:rPr>
                <w:rFonts w:ascii="Times New Roman" w:hAnsi="Times New Roman"/>
                <w:sz w:val="28"/>
                <w:szCs w:val="28"/>
              </w:rPr>
              <w:t>ne</w:t>
            </w:r>
            <w:r w:rsidRPr="00134CCE">
              <w:rPr>
                <w:rFonts w:ascii="Times New Roman" w:hAnsi="Times New Roman"/>
                <w:sz w:val="28"/>
                <w:szCs w:val="28"/>
              </w:rPr>
              <w:t xml:space="preserve">ta </w:t>
            </w:r>
            <w:r>
              <w:rPr>
                <w:rFonts w:ascii="Times New Roman" w:hAnsi="Times New Roman"/>
                <w:sz w:val="28"/>
                <w:szCs w:val="28"/>
              </w:rPr>
              <w:t>2013.gada 11.jūnija noteikumos N</w:t>
            </w:r>
            <w:r w:rsidRPr="00134CCE">
              <w:rPr>
                <w:rFonts w:ascii="Times New Roman" w:hAnsi="Times New Roman"/>
                <w:sz w:val="28"/>
                <w:szCs w:val="28"/>
              </w:rPr>
              <w:t>r.307 „Kārtība, kādā pēc Korupcijas novēršanas un apkarošanas biroja pieprasījuma persona iesniedz informāciju par tās ienākumiem, naudas uzkrājumi</w:t>
            </w:r>
            <w:r>
              <w:rPr>
                <w:rFonts w:ascii="Times New Roman" w:hAnsi="Times New Roman"/>
                <w:sz w:val="28"/>
                <w:szCs w:val="28"/>
              </w:rPr>
              <w:t>em, parādsaistībām un īpašumiem”</w:t>
            </w:r>
            <w:r w:rsidRPr="00134CCE">
              <w:rPr>
                <w:rFonts w:ascii="Times New Roman" w:hAnsi="Times New Roman"/>
                <w:sz w:val="28"/>
                <w:szCs w:val="28"/>
              </w:rPr>
              <w:t>,</w:t>
            </w:r>
            <w:r>
              <w:rPr>
                <w:rFonts w:ascii="Times New Roman" w:hAnsi="Times New Roman"/>
                <w:sz w:val="28"/>
                <w:szCs w:val="28"/>
              </w:rPr>
              <w:t xml:space="preserve"> grozot tās normas, kurās ir pieminēti lati.</w:t>
            </w:r>
          </w:p>
        </w:tc>
      </w:tr>
      <w:tr w:rsidR="0009239A" w:rsidRPr="002A1DD2" w:rsidTr="00CC1787">
        <w:trPr>
          <w:trHeight w:val="694"/>
        </w:trPr>
        <w:tc>
          <w:tcPr>
            <w:tcW w:w="528"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3.</w:t>
            </w:r>
          </w:p>
        </w:tc>
        <w:tc>
          <w:tcPr>
            <w:tcW w:w="2733"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Saistītie politikas ietekmes novērtējumi un pētījumi</w:t>
            </w:r>
          </w:p>
        </w:tc>
        <w:tc>
          <w:tcPr>
            <w:tcW w:w="6662" w:type="dxa"/>
          </w:tcPr>
          <w:p w:rsidR="0009239A" w:rsidRPr="002A1DD2" w:rsidRDefault="0009239A" w:rsidP="00CC1787">
            <w:pPr>
              <w:spacing w:before="75" w:after="75" w:line="240" w:lineRule="auto"/>
              <w:ind w:firstLine="459"/>
              <w:jc w:val="both"/>
              <w:rPr>
                <w:rFonts w:ascii="Times New Roman" w:hAnsi="Times New Roman"/>
                <w:sz w:val="28"/>
                <w:szCs w:val="28"/>
                <w:lang w:eastAsia="lv-LV"/>
              </w:rPr>
            </w:pPr>
            <w:r>
              <w:rPr>
                <w:rFonts w:ascii="Times New Roman" w:hAnsi="Times New Roman"/>
                <w:sz w:val="28"/>
                <w:szCs w:val="28"/>
                <w:lang w:eastAsia="lv-LV"/>
              </w:rPr>
              <w:t xml:space="preserve">Projekts šo jomu neskar. </w:t>
            </w:r>
          </w:p>
        </w:tc>
      </w:tr>
      <w:tr w:rsidR="0009239A" w:rsidRPr="002A1DD2" w:rsidTr="00CC1787">
        <w:trPr>
          <w:trHeight w:val="384"/>
        </w:trPr>
        <w:tc>
          <w:tcPr>
            <w:tcW w:w="528" w:type="dxa"/>
          </w:tcPr>
          <w:p w:rsidR="0009239A" w:rsidRPr="002A1DD2" w:rsidRDefault="0009239A" w:rsidP="00CC1787">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4.</w:t>
            </w:r>
          </w:p>
        </w:tc>
        <w:tc>
          <w:tcPr>
            <w:tcW w:w="2733" w:type="dxa"/>
          </w:tcPr>
          <w:p w:rsidR="0009239A" w:rsidRPr="002A1DD2" w:rsidRDefault="0009239A" w:rsidP="00CC1787">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Tiesiskā regulējuma mērķis un būtība</w:t>
            </w:r>
          </w:p>
        </w:tc>
        <w:tc>
          <w:tcPr>
            <w:tcW w:w="6662" w:type="dxa"/>
          </w:tcPr>
          <w:p w:rsidR="0009239A" w:rsidRPr="00CE31DB" w:rsidRDefault="0009239A" w:rsidP="00CC1787">
            <w:pPr>
              <w:pStyle w:val="naiskr"/>
              <w:spacing w:before="0" w:after="0"/>
              <w:ind w:firstLine="459"/>
              <w:jc w:val="both"/>
              <w:rPr>
                <w:sz w:val="28"/>
                <w:szCs w:val="28"/>
              </w:rPr>
            </w:pPr>
            <w:r w:rsidRPr="00CE31DB">
              <w:rPr>
                <w:sz w:val="28"/>
                <w:szCs w:val="28"/>
              </w:rPr>
              <w:t xml:space="preserve">Šā projekta mērķis ir pielāgot </w:t>
            </w:r>
            <w:r>
              <w:rPr>
                <w:sz w:val="28"/>
                <w:szCs w:val="28"/>
              </w:rPr>
              <w:t>Ministru kabine</w:t>
            </w:r>
            <w:r w:rsidRPr="00DE7093">
              <w:rPr>
                <w:sz w:val="28"/>
                <w:szCs w:val="28"/>
              </w:rPr>
              <w:t xml:space="preserve">ta </w:t>
            </w:r>
            <w:r>
              <w:rPr>
                <w:sz w:val="28"/>
                <w:szCs w:val="28"/>
              </w:rPr>
              <w:t>2013.gada 11.jūnija noteikumos N</w:t>
            </w:r>
            <w:r w:rsidRPr="00DE7093">
              <w:rPr>
                <w:sz w:val="28"/>
                <w:szCs w:val="28"/>
              </w:rPr>
              <w:t>r.307 „Kārtība, kādā pēc Korupcijas novēršanas un apkarošanas biroja pieprasījuma persona iesniedz informāciju par tās ienākumiem, naudas uzkrājumiem, parādsaistībām un īpašumiem</w:t>
            </w:r>
            <w:r>
              <w:rPr>
                <w:sz w:val="28"/>
                <w:szCs w:val="28"/>
              </w:rPr>
              <w:t>” (turpmāk ˗ noteikumi) normas faktiskajai situācijai - Latvijā nacionālā valūta būs</w:t>
            </w:r>
            <w:r w:rsidRPr="00CE31DB">
              <w:rPr>
                <w:sz w:val="28"/>
                <w:szCs w:val="28"/>
              </w:rPr>
              <w:t xml:space="preserve"> </w:t>
            </w:r>
            <w:r w:rsidRPr="00CE31DB">
              <w:rPr>
                <w:i/>
                <w:sz w:val="28"/>
                <w:szCs w:val="28"/>
              </w:rPr>
              <w:t>euro</w:t>
            </w:r>
            <w:r w:rsidRPr="00615C82">
              <w:rPr>
                <w:sz w:val="28"/>
                <w:szCs w:val="28"/>
              </w:rPr>
              <w:t>, nevis lati</w:t>
            </w:r>
            <w:r>
              <w:rPr>
                <w:i/>
                <w:sz w:val="28"/>
                <w:szCs w:val="28"/>
              </w:rPr>
              <w:t>.</w:t>
            </w:r>
            <w:r w:rsidRPr="00CE31DB">
              <w:rPr>
                <w:i/>
                <w:sz w:val="28"/>
                <w:szCs w:val="28"/>
              </w:rPr>
              <w:t xml:space="preserve"> </w:t>
            </w:r>
          </w:p>
          <w:p w:rsidR="0009239A" w:rsidRPr="007C6BEE" w:rsidRDefault="00D8138F" w:rsidP="00CC1787">
            <w:pPr>
              <w:pStyle w:val="naiskr"/>
              <w:spacing w:before="0" w:after="0"/>
              <w:ind w:firstLine="459"/>
              <w:jc w:val="both"/>
              <w:rPr>
                <w:sz w:val="28"/>
                <w:szCs w:val="28"/>
              </w:rPr>
            </w:pPr>
            <w:r>
              <w:rPr>
                <w:sz w:val="28"/>
                <w:szCs w:val="28"/>
              </w:rPr>
              <w:lastRenderedPageBreak/>
              <w:t>Ievērojot to, ka noteikumu pielikuma teksts nav iedalīts normatīvā akta vienībās, noteikumu pielikums</w:t>
            </w:r>
            <w:r w:rsidR="0009239A">
              <w:rPr>
                <w:sz w:val="28"/>
                <w:szCs w:val="28"/>
              </w:rPr>
              <w:t xml:space="preserve"> „Paziņojuma veidlapa par personas ienākumiem, naudas uzkrājumiem, parādsaistībām un īpašumiem</w:t>
            </w:r>
            <w:r w:rsidR="0009239A" w:rsidRPr="007C6BEE">
              <w:rPr>
                <w:sz w:val="28"/>
                <w:szCs w:val="28"/>
              </w:rPr>
              <w:t xml:space="preserve">” </w:t>
            </w:r>
            <w:r>
              <w:rPr>
                <w:sz w:val="28"/>
                <w:szCs w:val="28"/>
              </w:rPr>
              <w:t xml:space="preserve"> tiek izteikts jaunā redakcijā, grozot </w:t>
            </w:r>
            <w:r w:rsidR="0009239A" w:rsidRPr="007C6BEE">
              <w:rPr>
                <w:sz w:val="28"/>
                <w:szCs w:val="28"/>
              </w:rPr>
              <w:t xml:space="preserve">daļas, kurās </w:t>
            </w:r>
            <w:r>
              <w:rPr>
                <w:sz w:val="28"/>
                <w:szCs w:val="28"/>
              </w:rPr>
              <w:t xml:space="preserve">ir minētas naudas summas latos, proti: </w:t>
            </w:r>
          </w:p>
          <w:p w:rsidR="0009239A" w:rsidRPr="007C6BEE" w:rsidRDefault="0009239A" w:rsidP="00CC1787">
            <w:pPr>
              <w:pStyle w:val="naiskr"/>
              <w:spacing w:before="0" w:after="0"/>
              <w:ind w:firstLine="459"/>
              <w:jc w:val="both"/>
              <w:rPr>
                <w:sz w:val="28"/>
                <w:szCs w:val="28"/>
              </w:rPr>
            </w:pPr>
            <w:r>
              <w:rPr>
                <w:sz w:val="28"/>
                <w:szCs w:val="28"/>
              </w:rPr>
              <w:t>noteikumu pielikuma 2.daļas</w:t>
            </w:r>
            <w:r w:rsidRPr="007C6BEE">
              <w:rPr>
                <w:sz w:val="28"/>
                <w:szCs w:val="28"/>
              </w:rPr>
              <w:t xml:space="preserve"> „Ienākumi” 2.1.apakšpunkta 1.ailes 2.kolonnā tiek grozīts ailes nosaukums, aizstājot vārdu un iekavas „(latos)” ar vārdu un iekavām „(</w:t>
            </w:r>
            <w:r w:rsidRPr="00D8138F">
              <w:rPr>
                <w:i/>
                <w:sz w:val="28"/>
                <w:szCs w:val="28"/>
              </w:rPr>
              <w:t>euro</w:t>
            </w:r>
            <w:r w:rsidRPr="007C6BEE">
              <w:rPr>
                <w:sz w:val="28"/>
                <w:szCs w:val="28"/>
              </w:rPr>
              <w:t>)”;</w:t>
            </w:r>
          </w:p>
          <w:p w:rsidR="0009239A" w:rsidRPr="007C6BEE" w:rsidRDefault="0009239A" w:rsidP="00CC1787">
            <w:pPr>
              <w:pStyle w:val="naiskr"/>
              <w:spacing w:before="0" w:after="0"/>
              <w:ind w:firstLine="459"/>
              <w:jc w:val="both"/>
              <w:rPr>
                <w:sz w:val="28"/>
                <w:szCs w:val="28"/>
              </w:rPr>
            </w:pPr>
            <w:r>
              <w:rPr>
                <w:sz w:val="28"/>
                <w:szCs w:val="28"/>
              </w:rPr>
              <w:t>noteikumu pielikuma 2.daļas</w:t>
            </w:r>
            <w:r w:rsidRPr="007C6BEE">
              <w:rPr>
                <w:sz w:val="28"/>
                <w:szCs w:val="28"/>
              </w:rPr>
              <w:t xml:space="preserve"> „Ienākumi” 2.2.apakšpunktā tiek grozīts piezīmes 2.punkts, aizstājot skaitli un vārdu „500 latu” ar skaitli un vārdu „</w:t>
            </w:r>
            <w:r w:rsidR="00F65339">
              <w:rPr>
                <w:sz w:val="28"/>
                <w:szCs w:val="28"/>
              </w:rPr>
              <w:t>720</w:t>
            </w:r>
            <w:r w:rsidRPr="007C6BEE">
              <w:rPr>
                <w:sz w:val="28"/>
                <w:szCs w:val="28"/>
              </w:rPr>
              <w:t xml:space="preserve"> </w:t>
            </w:r>
            <w:r w:rsidRPr="00D8138F">
              <w:rPr>
                <w:i/>
                <w:sz w:val="28"/>
                <w:szCs w:val="28"/>
              </w:rPr>
              <w:t>euro</w:t>
            </w:r>
            <w:r w:rsidRPr="007C6BEE">
              <w:rPr>
                <w:sz w:val="28"/>
                <w:szCs w:val="28"/>
              </w:rPr>
              <w:t>”;</w:t>
            </w:r>
          </w:p>
          <w:p w:rsidR="0009239A" w:rsidRPr="007C6BEE" w:rsidRDefault="0009239A" w:rsidP="00CC1787">
            <w:pPr>
              <w:pStyle w:val="naiskr"/>
              <w:spacing w:before="0" w:after="0"/>
              <w:ind w:firstLine="459"/>
              <w:jc w:val="both"/>
              <w:rPr>
                <w:sz w:val="28"/>
                <w:szCs w:val="28"/>
              </w:rPr>
            </w:pPr>
            <w:r>
              <w:rPr>
                <w:sz w:val="28"/>
                <w:szCs w:val="28"/>
              </w:rPr>
              <w:t>noteikumu  pielikuma 3.daļas</w:t>
            </w:r>
            <w:r w:rsidRPr="007C6BEE">
              <w:rPr>
                <w:sz w:val="28"/>
                <w:szCs w:val="28"/>
              </w:rPr>
              <w:t xml:space="preserve"> „Īpašumi” 1.ailē tiek grozīts skaitlis un vārds „1000 latu”, aizstājot </w:t>
            </w:r>
            <w:r>
              <w:rPr>
                <w:sz w:val="28"/>
                <w:szCs w:val="28"/>
              </w:rPr>
              <w:t xml:space="preserve">to ar skaitli un vārdu </w:t>
            </w:r>
            <w:r w:rsidRPr="007C6BEE">
              <w:rPr>
                <w:sz w:val="28"/>
                <w:szCs w:val="28"/>
              </w:rPr>
              <w:t>„1</w:t>
            </w:r>
            <w:r w:rsidR="00F65339">
              <w:rPr>
                <w:sz w:val="28"/>
                <w:szCs w:val="28"/>
              </w:rPr>
              <w:t>430</w:t>
            </w:r>
            <w:r w:rsidRPr="007C6BEE">
              <w:rPr>
                <w:sz w:val="28"/>
                <w:szCs w:val="28"/>
              </w:rPr>
              <w:t xml:space="preserve"> </w:t>
            </w:r>
            <w:r w:rsidRPr="00D8138F">
              <w:rPr>
                <w:i/>
                <w:sz w:val="28"/>
                <w:szCs w:val="28"/>
              </w:rPr>
              <w:t>euro</w:t>
            </w:r>
            <w:r w:rsidRPr="007C6BEE">
              <w:rPr>
                <w:sz w:val="28"/>
                <w:szCs w:val="28"/>
              </w:rPr>
              <w:t xml:space="preserve">”; </w:t>
            </w:r>
          </w:p>
          <w:p w:rsidR="0009239A" w:rsidRPr="007C6BEE" w:rsidRDefault="0009239A" w:rsidP="00CC1787">
            <w:pPr>
              <w:pStyle w:val="naiskr"/>
              <w:spacing w:before="0" w:after="0"/>
              <w:ind w:firstLine="459"/>
              <w:jc w:val="both"/>
              <w:rPr>
                <w:sz w:val="28"/>
                <w:szCs w:val="28"/>
              </w:rPr>
            </w:pPr>
            <w:r>
              <w:rPr>
                <w:sz w:val="28"/>
                <w:szCs w:val="28"/>
              </w:rPr>
              <w:t>noteikumu pielikuma 5.daļas</w:t>
            </w:r>
            <w:r w:rsidRPr="007C6BEE">
              <w:rPr>
                <w:sz w:val="28"/>
                <w:szCs w:val="28"/>
              </w:rPr>
              <w:t xml:space="preserve"> „Parādsaistības” 5.1.apakšpunktā tiek grozīta piezīme, aizstājot skaitli un vārdu „500 latu” ar skaitli un vārdu „</w:t>
            </w:r>
            <w:r w:rsidR="00F65339">
              <w:rPr>
                <w:sz w:val="28"/>
                <w:szCs w:val="28"/>
              </w:rPr>
              <w:t>720</w:t>
            </w:r>
            <w:r w:rsidRPr="007C6BEE">
              <w:rPr>
                <w:sz w:val="28"/>
                <w:szCs w:val="28"/>
              </w:rPr>
              <w:t xml:space="preserve"> </w:t>
            </w:r>
            <w:r w:rsidRPr="00D8138F">
              <w:rPr>
                <w:i/>
                <w:sz w:val="28"/>
                <w:szCs w:val="28"/>
              </w:rPr>
              <w:t>euro</w:t>
            </w:r>
            <w:r w:rsidRPr="007C6BEE">
              <w:rPr>
                <w:sz w:val="28"/>
                <w:szCs w:val="28"/>
              </w:rPr>
              <w:t>”;</w:t>
            </w:r>
          </w:p>
          <w:p w:rsidR="0009239A" w:rsidRPr="007C6BEE" w:rsidRDefault="0009239A" w:rsidP="00CC1787">
            <w:pPr>
              <w:pStyle w:val="naiskr"/>
              <w:spacing w:before="0" w:after="0"/>
              <w:ind w:firstLine="459"/>
              <w:jc w:val="both"/>
              <w:rPr>
                <w:sz w:val="28"/>
                <w:szCs w:val="28"/>
              </w:rPr>
            </w:pPr>
            <w:r>
              <w:rPr>
                <w:sz w:val="28"/>
                <w:szCs w:val="28"/>
              </w:rPr>
              <w:t>noteikumu  pielikuma 5.daļas</w:t>
            </w:r>
            <w:r w:rsidRPr="007C6BEE">
              <w:rPr>
                <w:sz w:val="28"/>
                <w:szCs w:val="28"/>
              </w:rPr>
              <w:t xml:space="preserve"> „Parādsaistības”      5.2. apakšpunktā tiek grozīta piezīme, aizstājot skaitli un vārdu  „500 latu” ar skaitli un vārdu „</w:t>
            </w:r>
            <w:r w:rsidR="00F65339">
              <w:rPr>
                <w:sz w:val="28"/>
                <w:szCs w:val="28"/>
              </w:rPr>
              <w:t>720</w:t>
            </w:r>
            <w:r w:rsidRPr="007C6BEE">
              <w:rPr>
                <w:sz w:val="28"/>
                <w:szCs w:val="28"/>
              </w:rPr>
              <w:t xml:space="preserve"> </w:t>
            </w:r>
            <w:r w:rsidRPr="00D8138F">
              <w:rPr>
                <w:i/>
                <w:sz w:val="28"/>
                <w:szCs w:val="28"/>
              </w:rPr>
              <w:t>euro</w:t>
            </w:r>
            <w:r w:rsidRPr="007C6BEE">
              <w:rPr>
                <w:sz w:val="28"/>
                <w:szCs w:val="28"/>
              </w:rPr>
              <w:t>”.</w:t>
            </w:r>
          </w:p>
          <w:p w:rsidR="00D8138F" w:rsidRDefault="00D8138F" w:rsidP="00345C33">
            <w:pPr>
              <w:pStyle w:val="naiskr"/>
              <w:spacing w:before="0" w:after="0"/>
              <w:ind w:firstLine="459"/>
              <w:jc w:val="both"/>
              <w:rPr>
                <w:sz w:val="28"/>
                <w:szCs w:val="28"/>
              </w:rPr>
            </w:pPr>
            <w:r w:rsidRPr="00D8138F">
              <w:rPr>
                <w:sz w:val="28"/>
                <w:szCs w:val="28"/>
              </w:rPr>
              <w:t xml:space="preserve">Attiecībā uz norādītajām naudas summu latos, kas ir noteikumu pielikumā, jāmin, ka tā ir aprēķināta 1:1 ar pašreizējo summu, kā rezultātā 500 lati aprēķinot, ņemot vērā Latvijas bankas doto valūtas kursu (0,702804), ir 711,44 </w:t>
            </w:r>
            <w:r w:rsidRPr="00D8138F">
              <w:rPr>
                <w:i/>
                <w:sz w:val="28"/>
                <w:szCs w:val="28"/>
              </w:rPr>
              <w:t>euro</w:t>
            </w:r>
            <w:r w:rsidRPr="00D8138F">
              <w:rPr>
                <w:sz w:val="28"/>
                <w:szCs w:val="28"/>
              </w:rPr>
              <w:t xml:space="preserve">, bet 1000 lati ir 1422, 87 </w:t>
            </w:r>
            <w:r w:rsidRPr="00D8138F">
              <w:rPr>
                <w:i/>
                <w:sz w:val="28"/>
                <w:szCs w:val="28"/>
              </w:rPr>
              <w:t>euro</w:t>
            </w:r>
            <w:r w:rsidRPr="00D8138F">
              <w:rPr>
                <w:sz w:val="28"/>
                <w:szCs w:val="28"/>
              </w:rPr>
              <w:t>, bet, lai nodrošinātu ērtu pāreju no latiem uz eiro, minētās summas tika noapaļotas uz augšu (noapaļojot līdz pilniem desmitiem).</w:t>
            </w:r>
          </w:p>
          <w:p w:rsidR="0009239A" w:rsidRDefault="0009239A" w:rsidP="00345C33">
            <w:pPr>
              <w:pStyle w:val="naiskr"/>
              <w:spacing w:before="0" w:after="0"/>
              <w:ind w:firstLine="459"/>
              <w:jc w:val="both"/>
              <w:rPr>
                <w:sz w:val="28"/>
                <w:szCs w:val="28"/>
              </w:rPr>
            </w:pPr>
            <w:r>
              <w:rPr>
                <w:sz w:val="28"/>
                <w:szCs w:val="28"/>
              </w:rPr>
              <w:t xml:space="preserve">Noteikumu pielikumā norādītās naudas summas atspoguļo vērtības apmēru par kādu </w:t>
            </w:r>
            <w:r w:rsidRPr="007C6BEE">
              <w:rPr>
                <w:sz w:val="28"/>
                <w:szCs w:val="28"/>
              </w:rPr>
              <w:t>personai, kura veikusi dāvinājumu (ziedojumu), iemaksājusi biedru naudu vai iestāšanās naudu politiskajai partijai vai politisko partiju apvienībai</w:t>
            </w:r>
            <w:r>
              <w:rPr>
                <w:sz w:val="28"/>
                <w:szCs w:val="28"/>
              </w:rPr>
              <w:t>,</w:t>
            </w:r>
            <w:r w:rsidRPr="007C6BEE">
              <w:rPr>
                <w:sz w:val="28"/>
                <w:szCs w:val="28"/>
              </w:rPr>
              <w:t xml:space="preserve"> jāsniedz Birojam informācija par parādsaistībām, saņemtajām dāvanām un iegādātajiem īpašumiem</w:t>
            </w:r>
            <w:r>
              <w:rPr>
                <w:sz w:val="28"/>
                <w:szCs w:val="28"/>
              </w:rPr>
              <w:t xml:space="preserve"> attiecīgajā periodā</w:t>
            </w:r>
            <w:r w:rsidRPr="007C6BEE">
              <w:rPr>
                <w:sz w:val="28"/>
                <w:szCs w:val="28"/>
              </w:rPr>
              <w:t>. Lai nodrošinātu</w:t>
            </w:r>
            <w:r w:rsidR="00B5302D">
              <w:rPr>
                <w:sz w:val="28"/>
                <w:szCs w:val="28"/>
              </w:rPr>
              <w:t xml:space="preserve"> ērtu pāreju uz </w:t>
            </w:r>
            <w:r w:rsidR="00B5302D" w:rsidRPr="00D8138F">
              <w:rPr>
                <w:i/>
                <w:sz w:val="28"/>
                <w:szCs w:val="28"/>
              </w:rPr>
              <w:t>euro</w:t>
            </w:r>
            <w:r w:rsidR="00B5302D">
              <w:rPr>
                <w:sz w:val="28"/>
                <w:szCs w:val="28"/>
              </w:rPr>
              <w:t xml:space="preserve">, noteikumu pielikumā </w:t>
            </w:r>
            <w:r w:rsidRPr="007C6BEE">
              <w:rPr>
                <w:sz w:val="28"/>
                <w:szCs w:val="28"/>
              </w:rPr>
              <w:t xml:space="preserve"> norādītās naudas summas tika konvertētas uz </w:t>
            </w:r>
            <w:r w:rsidRPr="00D8138F">
              <w:rPr>
                <w:i/>
                <w:sz w:val="28"/>
                <w:szCs w:val="28"/>
              </w:rPr>
              <w:t>euro</w:t>
            </w:r>
            <w:r w:rsidRPr="007C6BEE">
              <w:rPr>
                <w:sz w:val="28"/>
                <w:szCs w:val="28"/>
              </w:rPr>
              <w:t xml:space="preserve">, noapaļojot minētās </w:t>
            </w:r>
            <w:r>
              <w:rPr>
                <w:sz w:val="28"/>
                <w:szCs w:val="28"/>
              </w:rPr>
              <w:t>summas uz augšu atbilstoši</w:t>
            </w:r>
            <w:r w:rsidR="00345C33">
              <w:rPr>
                <w:sz w:val="28"/>
                <w:szCs w:val="28"/>
              </w:rPr>
              <w:t xml:space="preserve"> </w:t>
            </w:r>
            <w:r w:rsidR="00345C33" w:rsidRPr="00D8138F">
              <w:rPr>
                <w:i/>
                <w:sz w:val="28"/>
                <w:szCs w:val="28"/>
              </w:rPr>
              <w:t>Euro</w:t>
            </w:r>
            <w:r w:rsidR="00345C33">
              <w:rPr>
                <w:sz w:val="28"/>
                <w:szCs w:val="28"/>
              </w:rPr>
              <w:t xml:space="preserve"> ieviešanas kārtības likuma 32.pantā </w:t>
            </w:r>
            <w:r>
              <w:rPr>
                <w:sz w:val="28"/>
                <w:szCs w:val="28"/>
              </w:rPr>
              <w:t xml:space="preserve">noteiktajai kārtībai. </w:t>
            </w:r>
            <w:r>
              <w:rPr>
                <w:sz w:val="28"/>
                <w:szCs w:val="28"/>
              </w:rPr>
              <w:lastRenderedPageBreak/>
              <w:t xml:space="preserve">Noteikumu pielikumā skaitliskās vērtības latos aizstāšana ar skaitlisko vērtību </w:t>
            </w:r>
            <w:r w:rsidRPr="00D8138F">
              <w:rPr>
                <w:i/>
                <w:sz w:val="28"/>
                <w:szCs w:val="28"/>
              </w:rPr>
              <w:t>euro</w:t>
            </w:r>
            <w:r>
              <w:rPr>
                <w:sz w:val="28"/>
                <w:szCs w:val="28"/>
              </w:rPr>
              <w:t xml:space="preserve"> nav nelabvēlīgāka personai un nerada ietekmi uz valsts budžetu.</w:t>
            </w:r>
          </w:p>
          <w:p w:rsidR="00D8138F" w:rsidRPr="00D8138F" w:rsidRDefault="00D8138F" w:rsidP="00D8138F">
            <w:pPr>
              <w:pStyle w:val="naiskr"/>
              <w:spacing w:after="0"/>
              <w:ind w:firstLine="459"/>
              <w:jc w:val="both"/>
              <w:rPr>
                <w:sz w:val="28"/>
                <w:szCs w:val="28"/>
              </w:rPr>
            </w:pPr>
            <w:r>
              <w:rPr>
                <w:sz w:val="28"/>
                <w:szCs w:val="28"/>
              </w:rPr>
              <w:t>G</w:t>
            </w:r>
            <w:r w:rsidRPr="00D8138F">
              <w:rPr>
                <w:sz w:val="28"/>
                <w:szCs w:val="28"/>
              </w:rPr>
              <w:t>adījum</w:t>
            </w:r>
            <w:r w:rsidR="00AB7374">
              <w:rPr>
                <w:sz w:val="28"/>
                <w:szCs w:val="28"/>
              </w:rPr>
              <w:t>os</w:t>
            </w:r>
            <w:r w:rsidRPr="00D8138F">
              <w:rPr>
                <w:sz w:val="28"/>
                <w:szCs w:val="28"/>
              </w:rPr>
              <w:t xml:space="preserve">, kad pēc </w:t>
            </w:r>
            <w:r w:rsidRPr="00D8138F">
              <w:rPr>
                <w:i/>
                <w:sz w:val="28"/>
                <w:szCs w:val="28"/>
              </w:rPr>
              <w:t>euro</w:t>
            </w:r>
            <w:r w:rsidRPr="00D8138F">
              <w:rPr>
                <w:sz w:val="28"/>
                <w:szCs w:val="28"/>
              </w:rPr>
              <w:t xml:space="preserve"> iev</w:t>
            </w:r>
            <w:r w:rsidR="00AB7374">
              <w:rPr>
                <w:sz w:val="28"/>
                <w:szCs w:val="28"/>
              </w:rPr>
              <w:t>iešanas Latvijā informācija tiks</w:t>
            </w:r>
            <w:r w:rsidRPr="00D8138F">
              <w:rPr>
                <w:sz w:val="28"/>
                <w:szCs w:val="28"/>
              </w:rPr>
              <w:t xml:space="preserve"> sniegta par iepriekšējo periodu, </w:t>
            </w:r>
            <w:r w:rsidR="00AB7374">
              <w:rPr>
                <w:sz w:val="28"/>
                <w:szCs w:val="28"/>
              </w:rPr>
              <w:t xml:space="preserve">būs piemērojams </w:t>
            </w:r>
            <w:r w:rsidRPr="00D8138F">
              <w:rPr>
                <w:i/>
                <w:sz w:val="28"/>
                <w:szCs w:val="28"/>
              </w:rPr>
              <w:t>Euro</w:t>
            </w:r>
            <w:r w:rsidRPr="00D8138F">
              <w:rPr>
                <w:sz w:val="28"/>
                <w:szCs w:val="28"/>
              </w:rPr>
              <w:t xml:space="preserve"> ieviešanas kārtības likum</w:t>
            </w:r>
            <w:r w:rsidR="00AB7374">
              <w:rPr>
                <w:sz w:val="28"/>
                <w:szCs w:val="28"/>
              </w:rPr>
              <w:t xml:space="preserve">a 20.panta regulējums, kas paredz, ka </w:t>
            </w:r>
            <w:r w:rsidRPr="00D8138F">
              <w:rPr>
                <w:sz w:val="28"/>
                <w:szCs w:val="28"/>
              </w:rPr>
              <w:t>citos normatīvajos aktos paredzētajās deklarācijās,  kurās norādāma informācija par naudas summām un vērtībām naudas izteiksmē, šīs summas un vērtības norāda valūtā, kura valstī bija likumīgs maksāšanas līdzeklis tā pārskata perioda beigās, par kuru tiek iesniegta deklarācija, ja vien citu normatīvo aktu speciālajās tiesību normās nav noteikts, ka deklarācijā norādāma darījuma veikšanas valūta.</w:t>
            </w:r>
            <w:r w:rsidR="00AB7374">
              <w:rPr>
                <w:sz w:val="28"/>
                <w:szCs w:val="28"/>
              </w:rPr>
              <w:t xml:space="preserve"> </w:t>
            </w:r>
          </w:p>
          <w:p w:rsidR="00D8138F" w:rsidRPr="00D8138F" w:rsidRDefault="00D8138F" w:rsidP="00D8138F">
            <w:pPr>
              <w:pStyle w:val="naiskr"/>
              <w:spacing w:after="0"/>
              <w:ind w:firstLine="459"/>
              <w:jc w:val="both"/>
              <w:rPr>
                <w:sz w:val="28"/>
                <w:szCs w:val="28"/>
              </w:rPr>
            </w:pPr>
            <w:r w:rsidRPr="00D8138F">
              <w:rPr>
                <w:sz w:val="28"/>
                <w:szCs w:val="28"/>
              </w:rPr>
              <w:t xml:space="preserve">Savukārt, minētajās deklarācijās, ko iesniedz par periodu, kurš beidzas lata un </w:t>
            </w:r>
            <w:r w:rsidRPr="00D8138F">
              <w:rPr>
                <w:i/>
                <w:sz w:val="28"/>
                <w:szCs w:val="28"/>
              </w:rPr>
              <w:t>euro</w:t>
            </w:r>
            <w:r w:rsidRPr="00D8138F">
              <w:rPr>
                <w:sz w:val="28"/>
                <w:szCs w:val="28"/>
              </w:rPr>
              <w:t xml:space="preserve"> vienlaicīgas apgrozības periodā, vai par stāvokli dienā, kura ir šā perioda ietvaros, naudas summas un vērtības naudas izteiksmē tiek izteiktas </w:t>
            </w:r>
            <w:r w:rsidRPr="00D8138F">
              <w:rPr>
                <w:i/>
                <w:sz w:val="28"/>
                <w:szCs w:val="28"/>
              </w:rPr>
              <w:t>euro</w:t>
            </w:r>
            <w:r w:rsidRPr="00D8138F">
              <w:rPr>
                <w:sz w:val="28"/>
                <w:szCs w:val="28"/>
              </w:rPr>
              <w:t>, ievērojot</w:t>
            </w:r>
            <w:r w:rsidR="00AB7374">
              <w:t xml:space="preserve"> </w:t>
            </w:r>
            <w:r w:rsidR="00AB7374" w:rsidRPr="00AB7374">
              <w:rPr>
                <w:sz w:val="28"/>
                <w:szCs w:val="28"/>
              </w:rPr>
              <w:t>P</w:t>
            </w:r>
            <w:r w:rsidR="00AB7374">
              <w:rPr>
                <w:sz w:val="28"/>
                <w:szCs w:val="28"/>
              </w:rPr>
              <w:t>adomes noteikto maiņas kursu un</w:t>
            </w:r>
            <w:r w:rsidR="00AB7374" w:rsidRPr="00D8138F">
              <w:rPr>
                <w:i/>
                <w:sz w:val="28"/>
                <w:szCs w:val="28"/>
              </w:rPr>
              <w:t xml:space="preserve"> Euro</w:t>
            </w:r>
            <w:r w:rsidR="00AB7374" w:rsidRPr="00D8138F">
              <w:rPr>
                <w:sz w:val="28"/>
                <w:szCs w:val="28"/>
              </w:rPr>
              <w:t xml:space="preserve"> ieviešanas kārtības likum</w:t>
            </w:r>
            <w:r w:rsidR="00AB7374">
              <w:rPr>
                <w:sz w:val="28"/>
                <w:szCs w:val="28"/>
              </w:rPr>
              <w:t>a</w:t>
            </w:r>
            <w:r w:rsidR="00AB7374" w:rsidRPr="00AB7374">
              <w:rPr>
                <w:sz w:val="28"/>
                <w:szCs w:val="28"/>
              </w:rPr>
              <w:t xml:space="preserve"> 6.pantā noteiktos noapaļošanas principus.</w:t>
            </w:r>
          </w:p>
          <w:p w:rsidR="00D8138F" w:rsidRDefault="00D8138F" w:rsidP="00345C33">
            <w:pPr>
              <w:pStyle w:val="naiskr"/>
              <w:spacing w:before="0" w:after="0"/>
              <w:ind w:firstLine="459"/>
              <w:jc w:val="both"/>
              <w:rPr>
                <w:sz w:val="28"/>
                <w:szCs w:val="28"/>
              </w:rPr>
            </w:pPr>
          </w:p>
          <w:p w:rsidR="002335D0" w:rsidRPr="00A15F84" w:rsidRDefault="002335D0" w:rsidP="002335D0">
            <w:pPr>
              <w:pStyle w:val="naiskr"/>
              <w:spacing w:before="0" w:after="0"/>
              <w:ind w:firstLine="459"/>
              <w:jc w:val="both"/>
              <w:rPr>
                <w:sz w:val="28"/>
                <w:szCs w:val="28"/>
              </w:rPr>
            </w:pPr>
          </w:p>
        </w:tc>
      </w:tr>
      <w:tr w:rsidR="0009239A" w:rsidRPr="002A1DD2" w:rsidTr="00CC1787">
        <w:trPr>
          <w:trHeight w:val="476"/>
        </w:trPr>
        <w:tc>
          <w:tcPr>
            <w:tcW w:w="528" w:type="dxa"/>
          </w:tcPr>
          <w:p w:rsidR="0009239A" w:rsidRPr="002A1DD2" w:rsidRDefault="0009239A" w:rsidP="00CC1787">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lastRenderedPageBreak/>
              <w:t> 5.</w:t>
            </w:r>
          </w:p>
        </w:tc>
        <w:tc>
          <w:tcPr>
            <w:tcW w:w="2733"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Projekta izstrādē iesaistītās institūcijas</w:t>
            </w:r>
          </w:p>
        </w:tc>
        <w:tc>
          <w:tcPr>
            <w:tcW w:w="6662" w:type="dxa"/>
          </w:tcPr>
          <w:p w:rsidR="0009239A" w:rsidRPr="00685599" w:rsidRDefault="0009239A" w:rsidP="00CC1787">
            <w:pPr>
              <w:spacing w:after="120" w:line="240" w:lineRule="auto"/>
              <w:ind w:firstLine="552"/>
              <w:jc w:val="both"/>
              <w:rPr>
                <w:rFonts w:ascii="Times New Roman" w:hAnsi="Times New Roman"/>
                <w:color w:val="FF0000"/>
                <w:sz w:val="28"/>
                <w:szCs w:val="28"/>
              </w:rPr>
            </w:pPr>
            <w:r>
              <w:rPr>
                <w:rFonts w:ascii="Times New Roman" w:hAnsi="Times New Roman"/>
                <w:sz w:val="28"/>
                <w:szCs w:val="28"/>
                <w:lang w:eastAsia="lv-LV"/>
              </w:rPr>
              <w:t>Projekts šo jomu neskar.</w:t>
            </w:r>
          </w:p>
        </w:tc>
      </w:tr>
      <w:tr w:rsidR="0009239A" w:rsidRPr="002A1DD2" w:rsidTr="00CC1787">
        <w:trPr>
          <w:trHeight w:val="904"/>
        </w:trPr>
        <w:tc>
          <w:tcPr>
            <w:tcW w:w="528"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6.</w:t>
            </w:r>
          </w:p>
        </w:tc>
        <w:tc>
          <w:tcPr>
            <w:tcW w:w="2733" w:type="dxa"/>
          </w:tcPr>
          <w:p w:rsidR="0009239A" w:rsidRPr="002A1DD2" w:rsidRDefault="0009239A" w:rsidP="00CC1787">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Iemesli, kādēļ netika nodrošināta sabiedrības līdzdalība</w:t>
            </w:r>
          </w:p>
        </w:tc>
        <w:tc>
          <w:tcPr>
            <w:tcW w:w="6662" w:type="dxa"/>
          </w:tcPr>
          <w:p w:rsidR="0009239A" w:rsidRPr="002A1DD2" w:rsidRDefault="0009239A" w:rsidP="00CC1787">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Sabiedrības līdzdalība projekta izstrādē netika nodrošināta, jo projekts nemaina pastāvošo tiesisko regulējumu pēc būtības.</w:t>
            </w:r>
          </w:p>
        </w:tc>
      </w:tr>
      <w:tr w:rsidR="0009239A" w:rsidRPr="003B304C" w:rsidTr="00CC1787">
        <w:tc>
          <w:tcPr>
            <w:tcW w:w="528" w:type="dxa"/>
          </w:tcPr>
          <w:p w:rsidR="0009239A" w:rsidRPr="003B304C" w:rsidRDefault="0009239A" w:rsidP="00CC1787">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 7.</w:t>
            </w:r>
          </w:p>
        </w:tc>
        <w:tc>
          <w:tcPr>
            <w:tcW w:w="2733" w:type="dxa"/>
          </w:tcPr>
          <w:p w:rsidR="0009239A" w:rsidRPr="003B304C" w:rsidRDefault="0009239A" w:rsidP="00CC1787">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Cita informācija</w:t>
            </w:r>
          </w:p>
        </w:tc>
        <w:tc>
          <w:tcPr>
            <w:tcW w:w="6662" w:type="dxa"/>
          </w:tcPr>
          <w:p w:rsidR="0009239A" w:rsidRPr="005832FD" w:rsidRDefault="0009239A" w:rsidP="00CC1787">
            <w:pPr>
              <w:spacing w:before="75" w:after="75" w:line="240" w:lineRule="auto"/>
              <w:ind w:firstLine="552"/>
              <w:jc w:val="both"/>
              <w:rPr>
                <w:sz w:val="26"/>
                <w:szCs w:val="26"/>
              </w:rPr>
            </w:pPr>
            <w:r w:rsidRPr="00A34896">
              <w:rPr>
                <w:rFonts w:ascii="Times New Roman" w:hAnsi="Times New Roman"/>
                <w:sz w:val="26"/>
                <w:szCs w:val="26"/>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09239A" w:rsidRPr="003B304C" w:rsidRDefault="0009239A" w:rsidP="00CC1787">
            <w:pPr>
              <w:spacing w:before="75" w:after="75" w:line="240" w:lineRule="auto"/>
              <w:ind w:firstLine="552"/>
              <w:jc w:val="both"/>
              <w:rPr>
                <w:rFonts w:ascii="Times New Roman" w:hAnsi="Times New Roman"/>
                <w:sz w:val="28"/>
                <w:szCs w:val="28"/>
                <w:lang w:eastAsia="lv-LV"/>
              </w:rPr>
            </w:pPr>
            <w:r w:rsidRPr="003B304C">
              <w:rPr>
                <w:rFonts w:ascii="Times New Roman" w:hAnsi="Times New Roman"/>
                <w:sz w:val="28"/>
                <w:szCs w:val="28"/>
                <w:lang w:eastAsia="lv-LV"/>
              </w:rPr>
              <w:t xml:space="preserve">Projektam ir jābūt apstiprinātam un publicētam oficiālajā izdevumā „Latvijas Vēstnesis” līdz </w:t>
            </w:r>
            <w:r w:rsidRPr="003B304C">
              <w:rPr>
                <w:rFonts w:ascii="Times New Roman" w:hAnsi="Times New Roman"/>
                <w:i/>
                <w:sz w:val="28"/>
                <w:szCs w:val="28"/>
                <w:lang w:eastAsia="lv-LV"/>
              </w:rPr>
              <w:t>euro</w:t>
            </w:r>
            <w:r w:rsidRPr="003B304C">
              <w:rPr>
                <w:rFonts w:ascii="Times New Roman" w:hAnsi="Times New Roman"/>
                <w:sz w:val="28"/>
                <w:szCs w:val="28"/>
                <w:lang w:eastAsia="lv-LV"/>
              </w:rPr>
              <w:t xml:space="preserve"> ieviešanas dienai.</w:t>
            </w:r>
          </w:p>
        </w:tc>
      </w:tr>
    </w:tbl>
    <w:p w:rsidR="0009239A" w:rsidRDefault="0009239A" w:rsidP="0009239A">
      <w:pPr>
        <w:spacing w:after="0" w:line="240" w:lineRule="auto"/>
        <w:ind w:firstLine="375"/>
        <w:jc w:val="both"/>
        <w:rPr>
          <w:rFonts w:ascii="Times New Roman" w:hAnsi="Times New Roman"/>
          <w:sz w:val="28"/>
          <w:szCs w:val="28"/>
          <w:lang w:eastAsia="lv-LV"/>
        </w:rPr>
      </w:pPr>
      <w:r w:rsidRPr="002A1DD2">
        <w:rPr>
          <w:rFonts w:ascii="Times New Roman" w:hAnsi="Times New Roman"/>
          <w:sz w:val="28"/>
          <w:szCs w:val="28"/>
          <w:lang w:eastAsia="lv-LV"/>
        </w:rPr>
        <w:t> </w:t>
      </w:r>
    </w:p>
    <w:p w:rsidR="00E158F2" w:rsidRDefault="00E158F2" w:rsidP="0009239A">
      <w:pPr>
        <w:rPr>
          <w:rFonts w:ascii="Times New Roman" w:hAnsi="Times New Roman"/>
          <w:b/>
          <w:bCs/>
          <w:iCs/>
          <w:sz w:val="28"/>
          <w:szCs w:val="28"/>
        </w:rPr>
      </w:pPr>
    </w:p>
    <w:p w:rsidR="00E158F2" w:rsidRDefault="00E158F2" w:rsidP="0009239A">
      <w:pPr>
        <w:rPr>
          <w:rFonts w:ascii="Times New Roman" w:hAnsi="Times New Roman"/>
          <w:b/>
          <w:bCs/>
          <w:iCs/>
          <w:sz w:val="28"/>
          <w:szCs w:val="28"/>
        </w:rPr>
      </w:pPr>
    </w:p>
    <w:p w:rsidR="0009239A" w:rsidRDefault="0009239A" w:rsidP="0009239A">
      <w:pPr>
        <w:rPr>
          <w:rFonts w:ascii="Times New Roman" w:hAnsi="Times New Roman"/>
          <w:b/>
          <w:bCs/>
          <w:iCs/>
          <w:sz w:val="28"/>
          <w:szCs w:val="28"/>
        </w:rPr>
      </w:pPr>
      <w:r w:rsidRPr="00D270AA">
        <w:rPr>
          <w:rFonts w:ascii="Times New Roman" w:hAnsi="Times New Roman"/>
          <w:b/>
          <w:bCs/>
          <w:iCs/>
          <w:sz w:val="28"/>
          <w:szCs w:val="28"/>
        </w:rPr>
        <w:lastRenderedPageBreak/>
        <w:t xml:space="preserve">Anotācijas  II - VII sadaļa – </w:t>
      </w:r>
      <w:r w:rsidRPr="00E158F2">
        <w:rPr>
          <w:rFonts w:ascii="Times New Roman" w:hAnsi="Times New Roman"/>
          <w:bCs/>
          <w:iCs/>
          <w:sz w:val="28"/>
          <w:szCs w:val="28"/>
        </w:rPr>
        <w:t>Projekts šo jomu neskar.</w:t>
      </w:r>
    </w:p>
    <w:p w:rsidR="0009239A" w:rsidRPr="00D270AA" w:rsidRDefault="0009239A" w:rsidP="0009239A">
      <w:pPr>
        <w:rPr>
          <w:rFonts w:ascii="Times New Roman" w:hAnsi="Times New Roman"/>
          <w:b/>
          <w:bCs/>
          <w:iCs/>
          <w:sz w:val="28"/>
          <w:szCs w:val="28"/>
        </w:rPr>
      </w:pPr>
    </w:p>
    <w:p w:rsidR="0009239A" w:rsidRDefault="0009239A" w:rsidP="0009239A">
      <w:pPr>
        <w:spacing w:after="0" w:line="240" w:lineRule="auto"/>
        <w:rPr>
          <w:rFonts w:ascii="Times New Roman" w:hAnsi="Times New Roman"/>
          <w:sz w:val="28"/>
          <w:szCs w:val="28"/>
        </w:rPr>
      </w:pPr>
    </w:p>
    <w:p w:rsidR="0009239A" w:rsidRPr="00FA4267" w:rsidRDefault="0009239A" w:rsidP="0009239A">
      <w:pPr>
        <w:spacing w:after="0" w:line="240" w:lineRule="auto"/>
        <w:rPr>
          <w:rFonts w:ascii="Times New Roman" w:hAnsi="Times New Roman"/>
          <w:sz w:val="28"/>
          <w:szCs w:val="28"/>
        </w:rPr>
      </w:pPr>
      <w:r w:rsidRPr="00FA4267">
        <w:rPr>
          <w:rFonts w:ascii="Times New Roman" w:hAnsi="Times New Roman"/>
          <w:sz w:val="28"/>
          <w:szCs w:val="28"/>
        </w:rPr>
        <w:t>Ministru prezidents</w:t>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t>V.Dombrovskis</w:t>
      </w:r>
    </w:p>
    <w:p w:rsidR="0009239A" w:rsidRDefault="0009239A" w:rsidP="0009239A">
      <w:pPr>
        <w:pStyle w:val="Header"/>
        <w:spacing w:after="0" w:line="240" w:lineRule="auto"/>
        <w:rPr>
          <w:rFonts w:ascii="Times New Roman" w:hAnsi="Times New Roman"/>
          <w:sz w:val="28"/>
          <w:szCs w:val="28"/>
        </w:rPr>
      </w:pPr>
      <w:r w:rsidRPr="00FA4267">
        <w:rPr>
          <w:rFonts w:ascii="Times New Roman" w:hAnsi="Times New Roman"/>
          <w:sz w:val="28"/>
          <w:szCs w:val="28"/>
        </w:rPr>
        <w:tab/>
      </w:r>
    </w:p>
    <w:p w:rsidR="0009239A" w:rsidRPr="00FA4267" w:rsidRDefault="0009239A" w:rsidP="0009239A">
      <w:pPr>
        <w:pStyle w:val="Header"/>
        <w:spacing w:after="0" w:line="240" w:lineRule="auto"/>
        <w:rPr>
          <w:rFonts w:ascii="Times New Roman" w:hAnsi="Times New Roman"/>
          <w:sz w:val="28"/>
          <w:szCs w:val="28"/>
        </w:rPr>
      </w:pPr>
    </w:p>
    <w:p w:rsidR="00E158F2" w:rsidRDefault="00E158F2" w:rsidP="0009239A">
      <w:pPr>
        <w:pStyle w:val="Header"/>
        <w:spacing w:after="0" w:line="240" w:lineRule="auto"/>
        <w:rPr>
          <w:rFonts w:ascii="Times New Roman" w:hAnsi="Times New Roman"/>
          <w:sz w:val="28"/>
          <w:szCs w:val="28"/>
        </w:rPr>
      </w:pPr>
      <w:r>
        <w:rPr>
          <w:rFonts w:ascii="Times New Roman" w:hAnsi="Times New Roman"/>
          <w:sz w:val="28"/>
          <w:szCs w:val="28"/>
        </w:rPr>
        <w:t>Vīza</w:t>
      </w:r>
      <w:r w:rsidR="0009239A">
        <w:rPr>
          <w:rFonts w:ascii="Times New Roman" w:hAnsi="Times New Roman"/>
          <w:sz w:val="28"/>
          <w:szCs w:val="28"/>
        </w:rPr>
        <w:t>:</w:t>
      </w:r>
      <w:r w:rsidR="0009239A" w:rsidRPr="00FA4267">
        <w:rPr>
          <w:rFonts w:ascii="Times New Roman" w:hAnsi="Times New Roman"/>
          <w:sz w:val="28"/>
          <w:szCs w:val="28"/>
        </w:rPr>
        <w:t xml:space="preserve"> </w:t>
      </w:r>
    </w:p>
    <w:p w:rsidR="00E158F2" w:rsidRDefault="0009239A" w:rsidP="0009239A">
      <w:pPr>
        <w:pStyle w:val="Header"/>
        <w:spacing w:after="0" w:line="240" w:lineRule="auto"/>
        <w:rPr>
          <w:rFonts w:ascii="Times New Roman" w:hAnsi="Times New Roman"/>
          <w:sz w:val="28"/>
          <w:szCs w:val="28"/>
        </w:rPr>
      </w:pPr>
      <w:r>
        <w:rPr>
          <w:rFonts w:ascii="Times New Roman" w:hAnsi="Times New Roman"/>
          <w:sz w:val="28"/>
          <w:szCs w:val="28"/>
        </w:rPr>
        <w:t>K</w:t>
      </w:r>
      <w:r w:rsidR="00E158F2">
        <w:rPr>
          <w:rFonts w:ascii="Times New Roman" w:hAnsi="Times New Roman"/>
          <w:sz w:val="28"/>
          <w:szCs w:val="28"/>
        </w:rPr>
        <w:t>orupcija novēršanas un apkarošanas</w:t>
      </w:r>
    </w:p>
    <w:p w:rsidR="0009239A" w:rsidRPr="00FA4267" w:rsidRDefault="00E158F2" w:rsidP="0009239A">
      <w:pPr>
        <w:pStyle w:val="Header"/>
        <w:spacing w:after="0" w:line="240" w:lineRule="auto"/>
        <w:rPr>
          <w:rFonts w:ascii="Times New Roman" w:hAnsi="Times New Roman"/>
          <w:sz w:val="28"/>
          <w:szCs w:val="28"/>
        </w:rPr>
      </w:pPr>
      <w:r>
        <w:rPr>
          <w:rFonts w:ascii="Times New Roman" w:hAnsi="Times New Roman"/>
          <w:sz w:val="28"/>
          <w:szCs w:val="28"/>
        </w:rPr>
        <w:t xml:space="preserve">biroja </w:t>
      </w:r>
      <w:r w:rsidR="0009239A" w:rsidRPr="00FA4267">
        <w:rPr>
          <w:rFonts w:ascii="Times New Roman" w:hAnsi="Times New Roman"/>
          <w:sz w:val="28"/>
          <w:szCs w:val="28"/>
        </w:rPr>
        <w:t xml:space="preserve"> priekšniek</w:t>
      </w:r>
      <w:r w:rsidR="00AB7374">
        <w:rPr>
          <w:rFonts w:ascii="Times New Roman" w:hAnsi="Times New Roman"/>
          <w:sz w:val="28"/>
          <w:szCs w:val="28"/>
        </w:rPr>
        <w:t>s</w:t>
      </w:r>
      <w:r w:rsidR="0009239A">
        <w:rPr>
          <w:rFonts w:ascii="Times New Roman" w:hAnsi="Times New Roman"/>
          <w:sz w:val="28"/>
          <w:szCs w:val="28"/>
        </w:rPr>
        <w:t xml:space="preserve">  </w:t>
      </w:r>
      <w:r w:rsidR="0009239A">
        <w:rPr>
          <w:rFonts w:ascii="Times New Roman" w:hAnsi="Times New Roman"/>
          <w:sz w:val="28"/>
          <w:szCs w:val="28"/>
        </w:rPr>
        <w:tab/>
        <w:t xml:space="preserve">                                                     </w:t>
      </w:r>
      <w:r w:rsidR="0009239A" w:rsidRPr="00FA4267">
        <w:rPr>
          <w:rFonts w:ascii="Times New Roman" w:hAnsi="Times New Roman"/>
          <w:sz w:val="28"/>
          <w:szCs w:val="28"/>
        </w:rPr>
        <w:t xml:space="preserve"> </w:t>
      </w:r>
      <w:r w:rsidR="00AB7374">
        <w:rPr>
          <w:rFonts w:ascii="Times New Roman" w:hAnsi="Times New Roman"/>
          <w:sz w:val="28"/>
          <w:szCs w:val="28"/>
        </w:rPr>
        <w:t xml:space="preserve">     </w:t>
      </w:r>
      <w:r>
        <w:rPr>
          <w:rFonts w:ascii="Times New Roman" w:hAnsi="Times New Roman"/>
          <w:sz w:val="28"/>
          <w:szCs w:val="28"/>
        </w:rPr>
        <w:t xml:space="preserve">            </w:t>
      </w:r>
      <w:r w:rsidR="00AB7374">
        <w:rPr>
          <w:rFonts w:ascii="Times New Roman" w:hAnsi="Times New Roman"/>
          <w:sz w:val="28"/>
          <w:szCs w:val="28"/>
        </w:rPr>
        <w:t>J</w:t>
      </w:r>
      <w:r w:rsidR="0009239A">
        <w:rPr>
          <w:rFonts w:ascii="Times New Roman" w:hAnsi="Times New Roman"/>
          <w:sz w:val="28"/>
          <w:szCs w:val="28"/>
        </w:rPr>
        <w:t>.</w:t>
      </w:r>
      <w:r w:rsidR="00AB7374">
        <w:rPr>
          <w:rFonts w:ascii="Times New Roman" w:hAnsi="Times New Roman"/>
          <w:sz w:val="28"/>
          <w:szCs w:val="28"/>
        </w:rPr>
        <w:t>Stre</w:t>
      </w:r>
      <w:r w:rsidR="0074558B">
        <w:rPr>
          <w:rFonts w:ascii="Times New Roman" w:hAnsi="Times New Roman"/>
          <w:sz w:val="28"/>
          <w:szCs w:val="28"/>
        </w:rPr>
        <w:t>ļčenoks</w:t>
      </w:r>
      <w:r w:rsidR="0009239A" w:rsidRPr="00FA4267">
        <w:rPr>
          <w:rFonts w:ascii="Times New Roman" w:hAnsi="Times New Roman"/>
          <w:sz w:val="28"/>
          <w:szCs w:val="28"/>
        </w:rPr>
        <w:tab/>
      </w:r>
      <w:r w:rsidR="0009239A" w:rsidRPr="00FA4267">
        <w:rPr>
          <w:rFonts w:ascii="Times New Roman" w:hAnsi="Times New Roman"/>
          <w:sz w:val="28"/>
          <w:szCs w:val="28"/>
        </w:rPr>
        <w:tab/>
      </w:r>
    </w:p>
    <w:p w:rsidR="0009239A" w:rsidRPr="00FA4267" w:rsidRDefault="0009239A" w:rsidP="0009239A">
      <w:pPr>
        <w:spacing w:after="0" w:line="240" w:lineRule="auto"/>
        <w:jc w:val="both"/>
        <w:rPr>
          <w:rFonts w:ascii="Times New Roman" w:hAnsi="Times New Roman"/>
          <w:sz w:val="28"/>
          <w:szCs w:val="28"/>
        </w:rPr>
      </w:pPr>
    </w:p>
    <w:p w:rsidR="0009239A" w:rsidRPr="00FA4267" w:rsidRDefault="0009239A" w:rsidP="0009239A">
      <w:pPr>
        <w:spacing w:after="0" w:line="240" w:lineRule="auto"/>
        <w:jc w:val="both"/>
        <w:rPr>
          <w:rFonts w:ascii="Times New Roman" w:hAnsi="Times New Roman"/>
          <w:sz w:val="28"/>
          <w:szCs w:val="28"/>
        </w:rPr>
      </w:pPr>
    </w:p>
    <w:p w:rsidR="0009239A" w:rsidRPr="00FA4267" w:rsidRDefault="0009239A" w:rsidP="0009239A">
      <w:pPr>
        <w:tabs>
          <w:tab w:val="left" w:pos="2362"/>
        </w:tabs>
        <w:spacing w:after="0" w:line="240" w:lineRule="auto"/>
        <w:jc w:val="both"/>
        <w:rPr>
          <w:rFonts w:ascii="Times New Roman" w:hAnsi="Times New Roman"/>
          <w:sz w:val="28"/>
          <w:szCs w:val="28"/>
        </w:rPr>
      </w:pPr>
      <w:r>
        <w:rPr>
          <w:rFonts w:ascii="Times New Roman" w:hAnsi="Times New Roman"/>
          <w:sz w:val="28"/>
          <w:szCs w:val="28"/>
        </w:rPr>
        <w:tab/>
      </w:r>
    </w:p>
    <w:p w:rsidR="0009239A" w:rsidRPr="00FA4267" w:rsidRDefault="0009239A" w:rsidP="0009239A">
      <w:pPr>
        <w:spacing w:after="0" w:line="240" w:lineRule="auto"/>
        <w:jc w:val="both"/>
        <w:rPr>
          <w:rFonts w:ascii="Times New Roman" w:hAnsi="Times New Roman"/>
          <w:sz w:val="28"/>
          <w:szCs w:val="28"/>
        </w:rPr>
      </w:pPr>
    </w:p>
    <w:p w:rsidR="0009239A" w:rsidRPr="00FA4267" w:rsidRDefault="0009239A" w:rsidP="0009239A">
      <w:pPr>
        <w:tabs>
          <w:tab w:val="left" w:pos="1440"/>
        </w:tabs>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ab/>
      </w:r>
    </w:p>
    <w:p w:rsidR="0009239A" w:rsidRPr="00FA4267" w:rsidRDefault="0009239A" w:rsidP="0009239A">
      <w:pPr>
        <w:spacing w:after="0" w:line="240" w:lineRule="auto"/>
        <w:jc w:val="both"/>
        <w:rPr>
          <w:rFonts w:ascii="Times New Roman" w:hAnsi="Times New Roman"/>
          <w:sz w:val="28"/>
          <w:szCs w:val="28"/>
        </w:rPr>
      </w:pPr>
    </w:p>
    <w:p w:rsidR="0009239A" w:rsidRPr="00FA4267" w:rsidRDefault="0074558B" w:rsidP="0009239A">
      <w:pPr>
        <w:spacing w:after="0" w:line="240" w:lineRule="auto"/>
        <w:jc w:val="both"/>
        <w:rPr>
          <w:rFonts w:ascii="Times New Roman" w:hAnsi="Times New Roman"/>
        </w:rPr>
      </w:pPr>
      <w:r>
        <w:rPr>
          <w:rFonts w:ascii="Times New Roman" w:hAnsi="Times New Roman"/>
        </w:rPr>
        <w:t>2013.08.12.</w:t>
      </w:r>
    </w:p>
    <w:p w:rsidR="0009239A" w:rsidRPr="00FA4267" w:rsidRDefault="00E158F2" w:rsidP="0009239A">
      <w:pPr>
        <w:spacing w:after="0" w:line="240" w:lineRule="auto"/>
        <w:rPr>
          <w:rFonts w:ascii="Times New Roman" w:hAnsi="Times New Roman"/>
        </w:rPr>
      </w:pPr>
      <w:r>
        <w:rPr>
          <w:rFonts w:ascii="Times New Roman" w:hAnsi="Times New Roman"/>
        </w:rPr>
        <w:t>730</w:t>
      </w:r>
    </w:p>
    <w:p w:rsidR="0009239A" w:rsidRDefault="0009239A" w:rsidP="0009239A">
      <w:pPr>
        <w:spacing w:after="0" w:line="240" w:lineRule="auto"/>
        <w:rPr>
          <w:rFonts w:ascii="Times New Roman" w:hAnsi="Times New Roman"/>
        </w:rPr>
      </w:pPr>
      <w:r w:rsidRPr="00FA4267">
        <w:rPr>
          <w:rFonts w:ascii="Times New Roman" w:hAnsi="Times New Roman"/>
        </w:rPr>
        <w:t>A.</w:t>
      </w:r>
      <w:r w:rsidR="0074558B">
        <w:rPr>
          <w:rFonts w:ascii="Times New Roman" w:hAnsi="Times New Roman"/>
        </w:rPr>
        <w:t>Terinka,</w:t>
      </w:r>
      <w:r w:rsidRPr="00FA4267">
        <w:rPr>
          <w:rFonts w:ascii="Times New Roman" w:hAnsi="Times New Roman"/>
        </w:rPr>
        <w:t>67356165-2</w:t>
      </w:r>
      <w:r w:rsidR="0074558B">
        <w:rPr>
          <w:rFonts w:ascii="Times New Roman" w:hAnsi="Times New Roman"/>
        </w:rPr>
        <w:t>68</w:t>
      </w:r>
    </w:p>
    <w:p w:rsidR="0074558B" w:rsidRDefault="00EF4593" w:rsidP="0009239A">
      <w:pPr>
        <w:spacing w:after="0" w:line="240" w:lineRule="auto"/>
        <w:rPr>
          <w:rFonts w:ascii="Times New Roman" w:hAnsi="Times New Roman"/>
        </w:rPr>
      </w:pPr>
      <w:hyperlink r:id="rId8" w:history="1">
        <w:r w:rsidR="0074558B" w:rsidRPr="00AD7A2A">
          <w:rPr>
            <w:rStyle w:val="Hyperlink"/>
            <w:rFonts w:ascii="Times New Roman" w:hAnsi="Times New Roman"/>
          </w:rPr>
          <w:t>inese.terinka@knab.gov.lv</w:t>
        </w:r>
      </w:hyperlink>
    </w:p>
    <w:p w:rsidR="0074558B" w:rsidRPr="00FA4267" w:rsidRDefault="0074558B" w:rsidP="0009239A">
      <w:pPr>
        <w:spacing w:after="0" w:line="240" w:lineRule="auto"/>
        <w:rPr>
          <w:rFonts w:ascii="Times New Roman" w:hAnsi="Times New Roman"/>
        </w:rPr>
      </w:pPr>
    </w:p>
    <w:p w:rsidR="0009239A" w:rsidRPr="00FA4267" w:rsidRDefault="0009239A" w:rsidP="0009239A">
      <w:pPr>
        <w:tabs>
          <w:tab w:val="right" w:pos="8789"/>
        </w:tabs>
        <w:spacing w:after="0" w:line="240" w:lineRule="auto"/>
        <w:ind w:right="-143"/>
        <w:rPr>
          <w:rFonts w:ascii="Times New Roman" w:hAnsi="Times New Roman"/>
          <w:lang w:eastAsia="lv-LV" w:bidi="lo-LA"/>
        </w:rPr>
      </w:pPr>
    </w:p>
    <w:p w:rsidR="0009239A" w:rsidRDefault="0009239A" w:rsidP="0009239A"/>
    <w:p w:rsidR="0009239A" w:rsidRDefault="0009239A" w:rsidP="0009239A"/>
    <w:p w:rsidR="00880CA6" w:rsidRDefault="00880CA6"/>
    <w:sectPr w:rsidR="00880CA6" w:rsidSect="00E12622">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93" w:rsidRDefault="00EF4593" w:rsidP="00FB41B5">
      <w:pPr>
        <w:spacing w:after="0" w:line="240" w:lineRule="auto"/>
      </w:pPr>
      <w:r>
        <w:separator/>
      </w:r>
    </w:p>
  </w:endnote>
  <w:endnote w:type="continuationSeparator" w:id="0">
    <w:p w:rsidR="00EF4593" w:rsidRDefault="00EF4593" w:rsidP="00FB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B23BAE" w:rsidRDefault="00C46B66" w:rsidP="00AB7374">
    <w:pPr>
      <w:pStyle w:val="Footer"/>
      <w:jc w:val="both"/>
      <w:rPr>
        <w:rFonts w:ascii="Times New Roman" w:hAnsi="Times New Roman"/>
        <w:sz w:val="18"/>
        <w:szCs w:val="18"/>
      </w:rPr>
    </w:pPr>
    <w:r w:rsidRPr="00FA4267">
      <w:rPr>
        <w:rFonts w:ascii="Times New Roman" w:hAnsi="Times New Roman"/>
        <w:sz w:val="18"/>
        <w:szCs w:val="18"/>
      </w:rPr>
      <w:t>KNABanot_</w:t>
    </w:r>
    <w:r w:rsidR="00E158F2">
      <w:rPr>
        <w:rFonts w:ascii="Times New Roman" w:hAnsi="Times New Roman"/>
        <w:sz w:val="18"/>
        <w:szCs w:val="18"/>
      </w:rPr>
      <w:t>1208</w:t>
    </w:r>
    <w:r w:rsidRPr="00FA4267">
      <w:rPr>
        <w:rFonts w:ascii="Times New Roman" w:hAnsi="Times New Roman"/>
        <w:sz w:val="18"/>
        <w:szCs w:val="18"/>
      </w:rPr>
      <w:t>13_</w:t>
    </w:r>
    <w:r w:rsidRPr="00B23BAE">
      <w:rPr>
        <w:rFonts w:ascii="Times New Roman" w:hAnsi="Times New Roman"/>
        <w:sz w:val="18"/>
        <w:szCs w:val="18"/>
      </w:rPr>
      <w:t>not</w:t>
    </w:r>
    <w:r>
      <w:rPr>
        <w:rFonts w:ascii="Times New Roman" w:hAnsi="Times New Roman"/>
        <w:sz w:val="18"/>
        <w:szCs w:val="18"/>
      </w:rPr>
      <w:t>307</w:t>
    </w:r>
    <w:r w:rsidRPr="00B23BAE">
      <w:rPr>
        <w:rFonts w:ascii="Times New Roman" w:hAnsi="Times New Roman"/>
        <w:sz w:val="18"/>
        <w:szCs w:val="18"/>
      </w:rPr>
      <w:t>; Grozījum</w:t>
    </w:r>
    <w:r>
      <w:rPr>
        <w:rFonts w:ascii="Times New Roman" w:hAnsi="Times New Roman"/>
        <w:sz w:val="18"/>
        <w:szCs w:val="18"/>
      </w:rPr>
      <w:t>i</w:t>
    </w:r>
    <w:r w:rsidRPr="00B23BAE">
      <w:rPr>
        <w:rFonts w:ascii="Times New Roman" w:hAnsi="Times New Roman"/>
        <w:sz w:val="18"/>
        <w:szCs w:val="18"/>
      </w:rPr>
      <w:t xml:space="preserve"> </w:t>
    </w:r>
    <w:r w:rsidRPr="00B23BAE">
      <w:rPr>
        <w:rFonts w:ascii="Times New Roman" w:hAnsi="Times New Roman"/>
        <w:sz w:val="18"/>
        <w:szCs w:val="18"/>
        <w:lang w:val="de-DE"/>
      </w:rPr>
      <w:t>Ministru kabin</w:t>
    </w:r>
    <w:r>
      <w:rPr>
        <w:rFonts w:ascii="Times New Roman" w:hAnsi="Times New Roman"/>
        <w:sz w:val="18"/>
        <w:szCs w:val="18"/>
        <w:lang w:val="de-DE"/>
      </w:rPr>
      <w:t>e</w:t>
    </w:r>
    <w:r w:rsidRPr="00B23BAE">
      <w:rPr>
        <w:rFonts w:ascii="Times New Roman" w:hAnsi="Times New Roman"/>
        <w:sz w:val="18"/>
        <w:szCs w:val="18"/>
        <w:lang w:val="de-DE"/>
      </w:rPr>
      <w:t xml:space="preserve">ta </w:t>
    </w:r>
    <w:r>
      <w:rPr>
        <w:rFonts w:ascii="Times New Roman" w:hAnsi="Times New Roman"/>
        <w:sz w:val="18"/>
        <w:szCs w:val="18"/>
        <w:lang w:val="de-DE"/>
      </w:rPr>
      <w:t>2013.gada 11.jūnija noteikumos N</w:t>
    </w:r>
    <w:r w:rsidRPr="00B23BAE">
      <w:rPr>
        <w:rFonts w:ascii="Times New Roman" w:hAnsi="Times New Roman"/>
        <w:sz w:val="18"/>
        <w:szCs w:val="18"/>
        <w:lang w:val="de-DE"/>
      </w:rPr>
      <w:t>r.307 „Kārtība, kādā pēc Korupcijas novēršanas un apkarošanas biroja pieprasījuma persona iesniedz informāciju par tās ienākumiem, naudas uzkrājumiem, parādsaistībām un īpašumiem“</w:t>
    </w:r>
    <w:r w:rsidRPr="00113FD8">
      <w:rPr>
        <w:rFonts w:ascii="Times New Roman" w:hAnsi="Times New Roman"/>
        <w:sz w:val="18"/>
        <w:szCs w:val="18"/>
        <w:lang w:val="de-DE"/>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113FD8" w:rsidRDefault="00C46B66" w:rsidP="00AB7374">
    <w:pPr>
      <w:pStyle w:val="Footer"/>
      <w:jc w:val="both"/>
      <w:rPr>
        <w:rFonts w:ascii="Times New Roman" w:hAnsi="Times New Roman"/>
        <w:sz w:val="18"/>
        <w:szCs w:val="18"/>
      </w:rPr>
    </w:pPr>
    <w:r w:rsidRPr="00FA4267">
      <w:rPr>
        <w:rFonts w:ascii="Times New Roman" w:hAnsi="Times New Roman"/>
        <w:sz w:val="18"/>
        <w:szCs w:val="18"/>
      </w:rPr>
      <w:t>KNABanot_</w:t>
    </w:r>
    <w:r w:rsidR="00E158F2">
      <w:rPr>
        <w:rFonts w:ascii="Times New Roman" w:hAnsi="Times New Roman"/>
        <w:sz w:val="18"/>
        <w:szCs w:val="18"/>
      </w:rPr>
      <w:t>1208</w:t>
    </w:r>
    <w:r w:rsidRPr="00FA4267">
      <w:rPr>
        <w:rFonts w:ascii="Times New Roman" w:hAnsi="Times New Roman"/>
        <w:sz w:val="18"/>
        <w:szCs w:val="18"/>
      </w:rPr>
      <w:t>13_</w:t>
    </w:r>
    <w:r w:rsidRPr="00B23BAE">
      <w:rPr>
        <w:rFonts w:ascii="Times New Roman" w:hAnsi="Times New Roman"/>
        <w:sz w:val="18"/>
        <w:szCs w:val="18"/>
      </w:rPr>
      <w:t>not</w:t>
    </w:r>
    <w:r>
      <w:rPr>
        <w:rFonts w:ascii="Times New Roman" w:hAnsi="Times New Roman"/>
        <w:sz w:val="18"/>
        <w:szCs w:val="18"/>
      </w:rPr>
      <w:t>307</w:t>
    </w:r>
    <w:r w:rsidRPr="00B23BAE">
      <w:rPr>
        <w:rFonts w:ascii="Times New Roman" w:hAnsi="Times New Roman"/>
        <w:sz w:val="18"/>
        <w:szCs w:val="18"/>
      </w:rPr>
      <w:t>; Grozījum</w:t>
    </w:r>
    <w:r>
      <w:rPr>
        <w:rFonts w:ascii="Times New Roman" w:hAnsi="Times New Roman"/>
        <w:sz w:val="18"/>
        <w:szCs w:val="18"/>
      </w:rPr>
      <w:t>a</w:t>
    </w:r>
    <w:r w:rsidRPr="00B23BAE">
      <w:rPr>
        <w:rFonts w:ascii="Times New Roman" w:hAnsi="Times New Roman"/>
        <w:sz w:val="18"/>
        <w:szCs w:val="18"/>
      </w:rPr>
      <w:t xml:space="preserve"> </w:t>
    </w:r>
    <w:r w:rsidRPr="00B23BAE">
      <w:rPr>
        <w:rFonts w:ascii="Times New Roman" w:hAnsi="Times New Roman"/>
        <w:sz w:val="18"/>
        <w:szCs w:val="18"/>
        <w:lang w:val="de-DE"/>
      </w:rPr>
      <w:t>Ministru kabienta 2013.gada 11.jūnija noteikumos nr.307 „Kārtība, kādā pēc Korupcijas novēršanas un apkarošanas biroja pieprasījuma persona iesniedz informāciju par tās ienākumiem, naudas uzkrājumiem, parādsaistībām un īpašumiem“</w:t>
    </w:r>
    <w:r w:rsidRPr="00113FD8">
      <w:rPr>
        <w:rFonts w:ascii="Times New Roman" w:hAnsi="Times New Roman"/>
        <w:sz w:val="18"/>
        <w:szCs w:val="18"/>
        <w:lang w:val="de-DE"/>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93" w:rsidRDefault="00EF4593" w:rsidP="00FB41B5">
      <w:pPr>
        <w:spacing w:after="0" w:line="240" w:lineRule="auto"/>
      </w:pPr>
      <w:r>
        <w:separator/>
      </w:r>
    </w:p>
  </w:footnote>
  <w:footnote w:type="continuationSeparator" w:id="0">
    <w:p w:rsidR="00EF4593" w:rsidRDefault="00EF4593" w:rsidP="00FB4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C46B66"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E158F2">
      <w:rPr>
        <w:rFonts w:ascii="Times New Roman" w:hAnsi="Times New Roman"/>
        <w:noProof/>
        <w:sz w:val="24"/>
        <w:szCs w:val="24"/>
      </w:rPr>
      <w:t>4</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0662"/>
    <w:multiLevelType w:val="hybridMultilevel"/>
    <w:tmpl w:val="B31CC556"/>
    <w:lvl w:ilvl="0" w:tplc="642093AC">
      <w:start w:val="1"/>
      <w:numFmt w:val="upperRoman"/>
      <w:lvlText w:val="%1."/>
      <w:lvlJc w:val="left"/>
      <w:pPr>
        <w:ind w:left="795" w:hanging="72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9A"/>
    <w:rsid w:val="0009239A"/>
    <w:rsid w:val="002335D0"/>
    <w:rsid w:val="00345C33"/>
    <w:rsid w:val="00617A92"/>
    <w:rsid w:val="0074558B"/>
    <w:rsid w:val="00880CA6"/>
    <w:rsid w:val="00993142"/>
    <w:rsid w:val="00AB7374"/>
    <w:rsid w:val="00B5302D"/>
    <w:rsid w:val="00B87A71"/>
    <w:rsid w:val="00C46B66"/>
    <w:rsid w:val="00D705A8"/>
    <w:rsid w:val="00D8138F"/>
    <w:rsid w:val="00E1147E"/>
    <w:rsid w:val="00E158F2"/>
    <w:rsid w:val="00EF4593"/>
    <w:rsid w:val="00F65339"/>
    <w:rsid w:val="00FB4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9A"/>
    <w:pPr>
      <w:tabs>
        <w:tab w:val="center" w:pos="4153"/>
        <w:tab w:val="right" w:pos="8306"/>
      </w:tabs>
    </w:pPr>
    <w:rPr>
      <w:sz w:val="20"/>
      <w:szCs w:val="20"/>
    </w:rPr>
  </w:style>
  <w:style w:type="character" w:customStyle="1" w:styleId="HeaderChar">
    <w:name w:val="Header Char"/>
    <w:basedOn w:val="DefaultParagraphFont"/>
    <w:link w:val="Header"/>
    <w:uiPriority w:val="99"/>
    <w:rsid w:val="0009239A"/>
    <w:rPr>
      <w:rFonts w:ascii="Calibri" w:eastAsia="Times New Roman" w:hAnsi="Calibri" w:cs="Times New Roman"/>
      <w:sz w:val="20"/>
      <w:szCs w:val="20"/>
    </w:rPr>
  </w:style>
  <w:style w:type="paragraph" w:styleId="Footer">
    <w:name w:val="footer"/>
    <w:basedOn w:val="Normal"/>
    <w:link w:val="FooterChar"/>
    <w:unhideWhenUsed/>
    <w:rsid w:val="0009239A"/>
    <w:pPr>
      <w:tabs>
        <w:tab w:val="center" w:pos="4153"/>
        <w:tab w:val="right" w:pos="8306"/>
      </w:tabs>
    </w:pPr>
    <w:rPr>
      <w:sz w:val="20"/>
      <w:szCs w:val="20"/>
    </w:rPr>
  </w:style>
  <w:style w:type="character" w:customStyle="1" w:styleId="FooterChar">
    <w:name w:val="Footer Char"/>
    <w:basedOn w:val="DefaultParagraphFont"/>
    <w:link w:val="Footer"/>
    <w:rsid w:val="0009239A"/>
    <w:rPr>
      <w:rFonts w:ascii="Calibri" w:eastAsia="Times New Roman" w:hAnsi="Calibri" w:cs="Times New Roman"/>
      <w:sz w:val="20"/>
      <w:szCs w:val="20"/>
    </w:rPr>
  </w:style>
  <w:style w:type="character" w:styleId="Hyperlink">
    <w:name w:val="Hyperlink"/>
    <w:uiPriority w:val="99"/>
    <w:unhideWhenUsed/>
    <w:rsid w:val="0009239A"/>
    <w:rPr>
      <w:rFonts w:cs="Times New Roman"/>
      <w:color w:val="0000FF"/>
      <w:u w:val="single"/>
    </w:rPr>
  </w:style>
  <w:style w:type="paragraph" w:styleId="NormalWeb">
    <w:name w:val="Normal (Web)"/>
    <w:basedOn w:val="Normal"/>
    <w:uiPriority w:val="99"/>
    <w:unhideWhenUsed/>
    <w:rsid w:val="0009239A"/>
    <w:pPr>
      <w:spacing w:before="100" w:beforeAutospacing="1" w:after="100" w:afterAutospacing="1" w:line="240" w:lineRule="auto"/>
    </w:pPr>
    <w:rPr>
      <w:rFonts w:ascii="Verdana" w:hAnsi="Verdana"/>
      <w:sz w:val="18"/>
      <w:szCs w:val="18"/>
      <w:lang w:val="en-US"/>
    </w:rPr>
  </w:style>
  <w:style w:type="paragraph" w:customStyle="1" w:styleId="naiskr">
    <w:name w:val="naiskr"/>
    <w:basedOn w:val="Normal"/>
    <w:rsid w:val="0009239A"/>
    <w:pPr>
      <w:spacing w:before="75" w:after="75" w:line="240" w:lineRule="auto"/>
    </w:pPr>
    <w:rPr>
      <w:rFonts w:ascii="Times New Roman" w:hAnsi="Times New Roman"/>
      <w:sz w:val="24"/>
      <w:szCs w:val="24"/>
      <w:lang w:eastAsia="lv-LV"/>
    </w:rPr>
  </w:style>
  <w:style w:type="paragraph" w:styleId="ListParagraph">
    <w:name w:val="List Paragraph"/>
    <w:basedOn w:val="Normal"/>
    <w:uiPriority w:val="34"/>
    <w:qFormat/>
    <w:rsid w:val="00092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9A"/>
    <w:pPr>
      <w:tabs>
        <w:tab w:val="center" w:pos="4153"/>
        <w:tab w:val="right" w:pos="8306"/>
      </w:tabs>
    </w:pPr>
    <w:rPr>
      <w:sz w:val="20"/>
      <w:szCs w:val="20"/>
    </w:rPr>
  </w:style>
  <w:style w:type="character" w:customStyle="1" w:styleId="HeaderChar">
    <w:name w:val="Header Char"/>
    <w:basedOn w:val="DefaultParagraphFont"/>
    <w:link w:val="Header"/>
    <w:uiPriority w:val="99"/>
    <w:rsid w:val="0009239A"/>
    <w:rPr>
      <w:rFonts w:ascii="Calibri" w:eastAsia="Times New Roman" w:hAnsi="Calibri" w:cs="Times New Roman"/>
      <w:sz w:val="20"/>
      <w:szCs w:val="20"/>
    </w:rPr>
  </w:style>
  <w:style w:type="paragraph" w:styleId="Footer">
    <w:name w:val="footer"/>
    <w:basedOn w:val="Normal"/>
    <w:link w:val="FooterChar"/>
    <w:unhideWhenUsed/>
    <w:rsid w:val="0009239A"/>
    <w:pPr>
      <w:tabs>
        <w:tab w:val="center" w:pos="4153"/>
        <w:tab w:val="right" w:pos="8306"/>
      </w:tabs>
    </w:pPr>
    <w:rPr>
      <w:sz w:val="20"/>
      <w:szCs w:val="20"/>
    </w:rPr>
  </w:style>
  <w:style w:type="character" w:customStyle="1" w:styleId="FooterChar">
    <w:name w:val="Footer Char"/>
    <w:basedOn w:val="DefaultParagraphFont"/>
    <w:link w:val="Footer"/>
    <w:rsid w:val="0009239A"/>
    <w:rPr>
      <w:rFonts w:ascii="Calibri" w:eastAsia="Times New Roman" w:hAnsi="Calibri" w:cs="Times New Roman"/>
      <w:sz w:val="20"/>
      <w:szCs w:val="20"/>
    </w:rPr>
  </w:style>
  <w:style w:type="character" w:styleId="Hyperlink">
    <w:name w:val="Hyperlink"/>
    <w:uiPriority w:val="99"/>
    <w:unhideWhenUsed/>
    <w:rsid w:val="0009239A"/>
    <w:rPr>
      <w:rFonts w:cs="Times New Roman"/>
      <w:color w:val="0000FF"/>
      <w:u w:val="single"/>
    </w:rPr>
  </w:style>
  <w:style w:type="paragraph" w:styleId="NormalWeb">
    <w:name w:val="Normal (Web)"/>
    <w:basedOn w:val="Normal"/>
    <w:uiPriority w:val="99"/>
    <w:unhideWhenUsed/>
    <w:rsid w:val="0009239A"/>
    <w:pPr>
      <w:spacing w:before="100" w:beforeAutospacing="1" w:after="100" w:afterAutospacing="1" w:line="240" w:lineRule="auto"/>
    </w:pPr>
    <w:rPr>
      <w:rFonts w:ascii="Verdana" w:hAnsi="Verdana"/>
      <w:sz w:val="18"/>
      <w:szCs w:val="18"/>
      <w:lang w:val="en-US"/>
    </w:rPr>
  </w:style>
  <w:style w:type="paragraph" w:customStyle="1" w:styleId="naiskr">
    <w:name w:val="naiskr"/>
    <w:basedOn w:val="Normal"/>
    <w:rsid w:val="0009239A"/>
    <w:pPr>
      <w:spacing w:before="75" w:after="75" w:line="240" w:lineRule="auto"/>
    </w:pPr>
    <w:rPr>
      <w:rFonts w:ascii="Times New Roman" w:hAnsi="Times New Roman"/>
      <w:sz w:val="24"/>
      <w:szCs w:val="24"/>
      <w:lang w:eastAsia="lv-LV"/>
    </w:rPr>
  </w:style>
  <w:style w:type="paragraph" w:styleId="ListParagraph">
    <w:name w:val="List Paragraph"/>
    <w:basedOn w:val="Normal"/>
    <w:uiPriority w:val="34"/>
    <w:qFormat/>
    <w:rsid w:val="0009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terinka@kna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754</Words>
  <Characters>5155</Characters>
  <Application>Microsoft Office Word</Application>
  <DocSecurity>0</DocSecurity>
  <Lines>171</Lines>
  <Paragraphs>54</Paragraphs>
  <ScaleCrop>false</ScaleCrop>
  <HeadingPairs>
    <vt:vector size="2" baseType="variant">
      <vt:variant>
        <vt:lpstr>Title</vt:lpstr>
      </vt:variant>
      <vt:variant>
        <vt:i4>1</vt:i4>
      </vt:variant>
    </vt:vector>
  </HeadingPairs>
  <TitlesOfParts>
    <vt:vector size="1" baseType="lpstr">
      <vt:lpstr>Anotācija</vt:lpstr>
    </vt:vector>
  </TitlesOfParts>
  <Company>KNAB</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MK 2013.gada 11.jūnija noteikumos Nr.307 "Kārtība, kādā pēc Korupcijas novēršanas un apkarošanas biroja pieprasījuma persona iesniedz informāciju par tās ienākumiem, naudas uzkrājumiem, parādsaistībām un īpašumiem"</dc:subject>
  <dc:creator/>
  <dc:description>inese.terinka@knba.gov.lv_x000d_
67356165-268</dc:description>
  <cp:lastModifiedBy>Inese Terinka</cp:lastModifiedBy>
  <cp:revision>5</cp:revision>
  <cp:lastPrinted>2013-08-14T06:52:00Z</cp:lastPrinted>
  <dcterms:created xsi:type="dcterms:W3CDTF">2013-06-18T06:18:00Z</dcterms:created>
  <dcterms:modified xsi:type="dcterms:W3CDTF">2013-08-14T06:52:00Z</dcterms:modified>
</cp:coreProperties>
</file>