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4C" w:rsidRPr="0093574C" w:rsidRDefault="0093574C" w:rsidP="0093574C">
      <w:pPr>
        <w:autoSpaceDE w:val="0"/>
        <w:autoSpaceDN w:val="0"/>
        <w:adjustRightInd w:val="0"/>
        <w:rPr>
          <w:rFonts w:eastAsiaTheme="minorHAnsi"/>
          <w:color w:val="00000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7565"/>
      </w:tblGrid>
      <w:tr w:rsidR="0093574C" w:rsidRPr="0093574C">
        <w:trPr>
          <w:trHeight w:val="940"/>
        </w:trPr>
        <w:tc>
          <w:tcPr>
            <w:tcW w:w="7565" w:type="dxa"/>
          </w:tcPr>
          <w:p w:rsidR="0093574C" w:rsidRPr="0093574C" w:rsidRDefault="0093574C" w:rsidP="002107DA">
            <w:pPr>
              <w:autoSpaceDE w:val="0"/>
              <w:autoSpaceDN w:val="0"/>
              <w:adjustRightInd w:val="0"/>
              <w:rPr>
                <w:rFonts w:eastAsiaTheme="minorHAnsi"/>
                <w:color w:val="000000"/>
                <w:sz w:val="28"/>
                <w:szCs w:val="28"/>
                <w:lang w:val="en-US" w:eastAsia="en-US"/>
              </w:rPr>
            </w:pPr>
            <w:r w:rsidRPr="0093574C">
              <w:rPr>
                <w:rFonts w:eastAsiaTheme="minorHAnsi"/>
                <w:color w:val="000000"/>
                <w:lang w:val="en-US" w:eastAsia="en-US"/>
              </w:rPr>
              <w:t xml:space="preserve"> </w:t>
            </w:r>
          </w:p>
        </w:tc>
      </w:tr>
    </w:tbl>
    <w:p w:rsidR="00F65C96" w:rsidRDefault="00F65C96" w:rsidP="00F65C96"/>
    <w:p w:rsidR="00E149CB" w:rsidRPr="00274F90" w:rsidRDefault="00F65C96" w:rsidP="00E149CB">
      <w:pPr>
        <w:pStyle w:val="Default"/>
        <w:jc w:val="center"/>
        <w:rPr>
          <w:b/>
          <w:color w:val="auto"/>
          <w:sz w:val="36"/>
          <w:szCs w:val="36"/>
        </w:rPr>
      </w:pPr>
      <w:r w:rsidRPr="00274F90">
        <w:rPr>
          <w:b/>
          <w:color w:val="auto"/>
          <w:sz w:val="36"/>
          <w:szCs w:val="36"/>
        </w:rPr>
        <w:t>Informatīvais ziņojums</w:t>
      </w:r>
    </w:p>
    <w:p w:rsidR="0093574C" w:rsidRPr="00274F90" w:rsidRDefault="0093574C" w:rsidP="00E149CB">
      <w:pPr>
        <w:pStyle w:val="Default"/>
        <w:jc w:val="center"/>
        <w:rPr>
          <w:b/>
          <w:color w:val="auto"/>
          <w:sz w:val="28"/>
          <w:szCs w:val="36"/>
        </w:rPr>
      </w:pPr>
    </w:p>
    <w:p w:rsidR="00F65C96" w:rsidRPr="00274F90" w:rsidRDefault="00AF2103" w:rsidP="0093574C">
      <w:pPr>
        <w:pStyle w:val="Default"/>
        <w:jc w:val="center"/>
        <w:rPr>
          <w:b/>
          <w:bCs/>
          <w:color w:val="auto"/>
          <w:sz w:val="28"/>
          <w:szCs w:val="36"/>
        </w:rPr>
      </w:pPr>
      <w:r w:rsidRPr="00274F90">
        <w:rPr>
          <w:b/>
          <w:color w:val="auto"/>
          <w:sz w:val="28"/>
          <w:szCs w:val="36"/>
        </w:rPr>
        <w:t>Par p</w:t>
      </w:r>
      <w:r w:rsidR="0093574C" w:rsidRPr="00274F90">
        <w:rPr>
          <w:b/>
          <w:color w:val="auto"/>
          <w:sz w:val="28"/>
          <w:szCs w:val="36"/>
        </w:rPr>
        <w:t>asākumi</w:t>
      </w:r>
      <w:r w:rsidR="00B317CF" w:rsidRPr="00274F90">
        <w:rPr>
          <w:b/>
          <w:color w:val="auto"/>
          <w:sz w:val="28"/>
          <w:szCs w:val="36"/>
        </w:rPr>
        <w:t>em</w:t>
      </w:r>
      <w:r w:rsidR="0093574C" w:rsidRPr="00274F90">
        <w:rPr>
          <w:b/>
          <w:color w:val="auto"/>
          <w:sz w:val="28"/>
          <w:szCs w:val="36"/>
        </w:rPr>
        <w:t xml:space="preserve">, kas ir veikti, ieviešot rekomendācijas korupcijas risku novēršanai </w:t>
      </w:r>
      <w:r w:rsidR="00F65C96" w:rsidRPr="00274F90">
        <w:rPr>
          <w:b/>
          <w:bCs/>
          <w:color w:val="auto"/>
          <w:sz w:val="28"/>
          <w:szCs w:val="36"/>
        </w:rPr>
        <w:t xml:space="preserve">tiesībsargājošās institūcijās </w:t>
      </w:r>
    </w:p>
    <w:p w:rsidR="00C934CA" w:rsidRPr="00274F90" w:rsidRDefault="00C934CA" w:rsidP="00F65C96">
      <w:pPr>
        <w:pStyle w:val="Default"/>
        <w:jc w:val="center"/>
        <w:rPr>
          <w:b/>
          <w:bCs/>
          <w:color w:val="auto"/>
          <w:sz w:val="28"/>
          <w:szCs w:val="28"/>
        </w:rPr>
      </w:pPr>
    </w:p>
    <w:p w:rsidR="00F65C96" w:rsidRPr="00274F90" w:rsidRDefault="00F65C96" w:rsidP="00F65C96">
      <w:pPr>
        <w:pStyle w:val="Default"/>
        <w:jc w:val="center"/>
        <w:rPr>
          <w:b/>
          <w:bCs/>
          <w:color w:val="auto"/>
          <w:sz w:val="28"/>
          <w:szCs w:val="28"/>
        </w:rPr>
      </w:pPr>
    </w:p>
    <w:p w:rsidR="00EB6845" w:rsidRPr="00274F90" w:rsidRDefault="0093574C" w:rsidP="00A36F4D">
      <w:pPr>
        <w:pStyle w:val="Default"/>
        <w:ind w:firstLine="720"/>
        <w:jc w:val="both"/>
        <w:rPr>
          <w:color w:val="auto"/>
          <w:sz w:val="28"/>
          <w:szCs w:val="28"/>
        </w:rPr>
      </w:pPr>
      <w:r w:rsidRPr="00274F90">
        <w:rPr>
          <w:color w:val="auto"/>
          <w:sz w:val="28"/>
          <w:szCs w:val="28"/>
        </w:rPr>
        <w:t xml:space="preserve">Informatīvais ziņojums </w:t>
      </w:r>
      <w:r w:rsidR="002107DA" w:rsidRPr="00274F90">
        <w:rPr>
          <w:color w:val="auto"/>
          <w:sz w:val="28"/>
          <w:szCs w:val="28"/>
        </w:rPr>
        <w:t>„</w:t>
      </w:r>
      <w:r w:rsidR="00F6757C" w:rsidRPr="00274F90">
        <w:rPr>
          <w:color w:val="auto"/>
          <w:sz w:val="28"/>
          <w:szCs w:val="28"/>
        </w:rPr>
        <w:t xml:space="preserve">Par </w:t>
      </w:r>
      <w:r w:rsidR="00F6757C" w:rsidRPr="00274F90">
        <w:rPr>
          <w:color w:val="auto"/>
          <w:sz w:val="28"/>
          <w:szCs w:val="36"/>
        </w:rPr>
        <w:t>p</w:t>
      </w:r>
      <w:r w:rsidR="002107DA" w:rsidRPr="00274F90">
        <w:rPr>
          <w:color w:val="auto"/>
          <w:sz w:val="28"/>
          <w:szCs w:val="36"/>
        </w:rPr>
        <w:t>asākumi</w:t>
      </w:r>
      <w:r w:rsidR="00F6757C" w:rsidRPr="00274F90">
        <w:rPr>
          <w:color w:val="auto"/>
          <w:sz w:val="28"/>
          <w:szCs w:val="36"/>
        </w:rPr>
        <w:t>em</w:t>
      </w:r>
      <w:r w:rsidR="002107DA" w:rsidRPr="00274F90">
        <w:rPr>
          <w:color w:val="auto"/>
          <w:sz w:val="28"/>
          <w:szCs w:val="36"/>
        </w:rPr>
        <w:t xml:space="preserve">, kas ir veikti, ieviešot rekomendācijas korupcijas risku novēršanai </w:t>
      </w:r>
      <w:r w:rsidR="002107DA" w:rsidRPr="00274F90">
        <w:rPr>
          <w:bCs/>
          <w:color w:val="auto"/>
          <w:sz w:val="28"/>
          <w:szCs w:val="36"/>
        </w:rPr>
        <w:t xml:space="preserve">tiesībsargājošās institūcijās” </w:t>
      </w:r>
      <w:r w:rsidR="008B7D37" w:rsidRPr="00274F90">
        <w:rPr>
          <w:bCs/>
          <w:color w:val="auto"/>
          <w:sz w:val="28"/>
          <w:szCs w:val="28"/>
        </w:rPr>
        <w:t>(turpmāk – Informatīvais ziņojums)</w:t>
      </w:r>
      <w:r w:rsidR="00E149CB" w:rsidRPr="00274F90">
        <w:rPr>
          <w:bCs/>
          <w:color w:val="auto"/>
          <w:sz w:val="28"/>
          <w:szCs w:val="28"/>
        </w:rPr>
        <w:t xml:space="preserve"> sagatavots saistībā ar Ministru kabineta 2011.gada 9.augusta sēdes protokol</w:t>
      </w:r>
      <w:r w:rsidR="003A3EFC" w:rsidRPr="00274F90">
        <w:rPr>
          <w:bCs/>
          <w:color w:val="auto"/>
          <w:sz w:val="28"/>
          <w:szCs w:val="28"/>
        </w:rPr>
        <w:t>lēmuma</w:t>
      </w:r>
      <w:r w:rsidR="00E149CB" w:rsidRPr="00274F90">
        <w:rPr>
          <w:bCs/>
          <w:color w:val="auto"/>
          <w:sz w:val="28"/>
          <w:szCs w:val="28"/>
        </w:rPr>
        <w:t xml:space="preserve"> Nr.47,</w:t>
      </w:r>
      <w:r w:rsidR="002107DA" w:rsidRPr="00274F90">
        <w:rPr>
          <w:bCs/>
          <w:color w:val="auto"/>
          <w:sz w:val="28"/>
          <w:szCs w:val="28"/>
        </w:rPr>
        <w:t xml:space="preserve"> </w:t>
      </w:r>
      <w:r w:rsidR="00E149CB" w:rsidRPr="00274F90">
        <w:rPr>
          <w:bCs/>
          <w:color w:val="auto"/>
          <w:sz w:val="28"/>
          <w:szCs w:val="28"/>
        </w:rPr>
        <w:t>21.</w:t>
      </w:r>
      <w:r w:rsidR="00E149CB" w:rsidRPr="00274F90">
        <w:rPr>
          <w:color w:val="auto"/>
          <w:sz w:val="28"/>
          <w:szCs w:val="28"/>
        </w:rPr>
        <w:t>§ 3.punktā noteikto uzdevumu –</w:t>
      </w:r>
      <w:r w:rsidR="00241E37" w:rsidRPr="00274F90">
        <w:rPr>
          <w:color w:val="auto"/>
          <w:sz w:val="28"/>
          <w:szCs w:val="28"/>
        </w:rPr>
        <w:t xml:space="preserve"> </w:t>
      </w:r>
      <w:r w:rsidR="008B7D37" w:rsidRPr="00274F90">
        <w:rPr>
          <w:color w:val="auto"/>
          <w:sz w:val="28"/>
          <w:szCs w:val="28"/>
        </w:rPr>
        <w:t>„</w:t>
      </w:r>
      <w:r w:rsidR="00241E37" w:rsidRPr="00274F90">
        <w:rPr>
          <w:color w:val="auto"/>
          <w:sz w:val="28"/>
          <w:szCs w:val="28"/>
        </w:rPr>
        <w:t xml:space="preserve">Korupcijas novēršanas un apkarošanas birojam, pamatojoties uz ministriju iesniegto informāciju par informatīvā ziņojuma 5.nodaļā minēto uzdevumu izpildi, sagatavot </w:t>
      </w:r>
      <w:r w:rsidR="00EB6845" w:rsidRPr="00274F90">
        <w:rPr>
          <w:color w:val="auto"/>
          <w:sz w:val="28"/>
          <w:szCs w:val="28"/>
        </w:rPr>
        <w:t>un</w:t>
      </w:r>
      <w:r w:rsidR="00241E37" w:rsidRPr="00274F90">
        <w:rPr>
          <w:color w:val="auto"/>
          <w:sz w:val="28"/>
          <w:szCs w:val="28"/>
        </w:rPr>
        <w:t xml:space="preserve"> līdz 2012.gada 1.jūnijam iesniegt noteiktā kārtībā Ministru kabinetā informatīvo ziņojumu par pasākumiem, kas veikti, īstenojot attiecīgās rekomendācijas</w:t>
      </w:r>
      <w:r w:rsidR="008B7D37" w:rsidRPr="00274F90">
        <w:rPr>
          <w:color w:val="auto"/>
          <w:sz w:val="28"/>
          <w:szCs w:val="28"/>
        </w:rPr>
        <w:t>”</w:t>
      </w:r>
      <w:r w:rsidR="00241E37" w:rsidRPr="00274F90">
        <w:rPr>
          <w:color w:val="auto"/>
          <w:sz w:val="28"/>
          <w:szCs w:val="28"/>
        </w:rPr>
        <w:t>.</w:t>
      </w:r>
      <w:r w:rsidR="00A9308A" w:rsidRPr="00274F90">
        <w:rPr>
          <w:color w:val="auto"/>
          <w:sz w:val="28"/>
          <w:szCs w:val="28"/>
        </w:rPr>
        <w:t xml:space="preserve"> </w:t>
      </w:r>
    </w:p>
    <w:p w:rsidR="00D25B3C" w:rsidRPr="00274F90" w:rsidRDefault="00241E37" w:rsidP="00A36F4D">
      <w:pPr>
        <w:pStyle w:val="Default"/>
        <w:ind w:firstLine="720"/>
        <w:jc w:val="both"/>
        <w:rPr>
          <w:color w:val="auto"/>
          <w:sz w:val="28"/>
          <w:szCs w:val="28"/>
        </w:rPr>
      </w:pPr>
      <w:r w:rsidRPr="00274F90">
        <w:rPr>
          <w:color w:val="auto"/>
          <w:sz w:val="28"/>
          <w:szCs w:val="28"/>
        </w:rPr>
        <w:t xml:space="preserve">Korupcijas novēršanas un apkarošanas birojs (turpmāk – Birojs) </w:t>
      </w:r>
      <w:r w:rsidR="00CD0B62" w:rsidRPr="00274F90">
        <w:rPr>
          <w:color w:val="auto"/>
          <w:sz w:val="28"/>
          <w:szCs w:val="28"/>
        </w:rPr>
        <w:t>norāda</w:t>
      </w:r>
      <w:r w:rsidRPr="00274F90">
        <w:rPr>
          <w:color w:val="auto"/>
          <w:sz w:val="28"/>
          <w:szCs w:val="28"/>
        </w:rPr>
        <w:t xml:space="preserve">, </w:t>
      </w:r>
      <w:r w:rsidR="002107DA" w:rsidRPr="00274F90">
        <w:rPr>
          <w:color w:val="auto"/>
          <w:sz w:val="28"/>
          <w:szCs w:val="28"/>
        </w:rPr>
        <w:t xml:space="preserve">ka </w:t>
      </w:r>
      <w:r w:rsidR="00E70BB1" w:rsidRPr="00274F90">
        <w:rPr>
          <w:bCs/>
          <w:color w:val="auto"/>
          <w:sz w:val="28"/>
          <w:szCs w:val="28"/>
        </w:rPr>
        <w:t>2011.gada 9.augustā</w:t>
      </w:r>
      <w:r w:rsidR="00E70BB1" w:rsidRPr="00274F90">
        <w:rPr>
          <w:color w:val="auto"/>
          <w:sz w:val="28"/>
          <w:szCs w:val="28"/>
        </w:rPr>
        <w:t xml:space="preserve"> Ministru kabineta sēdē tika pieņemts zināšanai</w:t>
      </w:r>
      <w:r w:rsidRPr="00274F90">
        <w:rPr>
          <w:color w:val="auto"/>
          <w:sz w:val="28"/>
          <w:szCs w:val="28"/>
        </w:rPr>
        <w:t xml:space="preserve"> i</w:t>
      </w:r>
      <w:r w:rsidR="00CD0B62" w:rsidRPr="00274F90">
        <w:rPr>
          <w:color w:val="auto"/>
          <w:sz w:val="28"/>
          <w:szCs w:val="28"/>
        </w:rPr>
        <w:t>nformatīvais ziņojums „</w:t>
      </w:r>
      <w:r w:rsidRPr="00274F90">
        <w:rPr>
          <w:color w:val="auto"/>
          <w:sz w:val="28"/>
          <w:szCs w:val="28"/>
        </w:rPr>
        <w:t xml:space="preserve">Par korupcijas riskiem tiesībsargājošās institūcijās </w:t>
      </w:r>
      <w:r w:rsidR="00CD0B62" w:rsidRPr="00274F90">
        <w:rPr>
          <w:color w:val="auto"/>
          <w:sz w:val="28"/>
          <w:szCs w:val="28"/>
        </w:rPr>
        <w:t>un rekomendācijām to novēršanai”</w:t>
      </w:r>
      <w:r w:rsidR="00D13713" w:rsidRPr="00274F90">
        <w:rPr>
          <w:color w:val="auto"/>
          <w:sz w:val="28"/>
          <w:szCs w:val="28"/>
        </w:rPr>
        <w:t xml:space="preserve"> (turpmāk – Rekomendācijas korupcijas risku novēršanai tiesībsargājošās institūcijās)</w:t>
      </w:r>
      <w:r w:rsidR="00A9308A" w:rsidRPr="00274F90">
        <w:rPr>
          <w:color w:val="auto"/>
          <w:sz w:val="28"/>
          <w:szCs w:val="28"/>
        </w:rPr>
        <w:t xml:space="preserve">, kas </w:t>
      </w:r>
      <w:r w:rsidR="00CD0B62" w:rsidRPr="00274F90">
        <w:rPr>
          <w:color w:val="auto"/>
          <w:sz w:val="28"/>
          <w:szCs w:val="28"/>
        </w:rPr>
        <w:t>tika sagatavots saistībā ar Korupcijas novēršanas un apkarošanas programmas 2009.-2013.gadam 30.punktā noteikto uzdevumu – izstrādāt vadlīnijas par iekšējiem pretkorupcijas pasākumiem Valsts policijā, Valsts ieņēmumu dienesta Muitas pārvaldē un Valsts robežsardzē</w:t>
      </w:r>
      <w:r w:rsidR="00A64FFB" w:rsidRPr="00274F90">
        <w:rPr>
          <w:color w:val="auto"/>
          <w:sz w:val="28"/>
          <w:szCs w:val="28"/>
        </w:rPr>
        <w:t xml:space="preserve">, </w:t>
      </w:r>
      <w:r w:rsidR="0005246D" w:rsidRPr="00274F90">
        <w:rPr>
          <w:color w:val="auto"/>
          <w:sz w:val="28"/>
          <w:szCs w:val="28"/>
        </w:rPr>
        <w:t xml:space="preserve">un atbilstoši </w:t>
      </w:r>
      <w:r w:rsidR="00CD0B62" w:rsidRPr="00274F90">
        <w:rPr>
          <w:color w:val="auto"/>
          <w:sz w:val="28"/>
          <w:szCs w:val="28"/>
        </w:rPr>
        <w:t xml:space="preserve">Korupcijas novēršanas un apkarošanas biroja likuma 7.panta pirmās daļas 7.punktā noteiktajai funkcijai </w:t>
      </w:r>
      <w:r w:rsidR="0005246D" w:rsidRPr="00274F90">
        <w:rPr>
          <w:color w:val="auto"/>
          <w:sz w:val="28"/>
          <w:szCs w:val="28"/>
        </w:rPr>
        <w:t xml:space="preserve">– </w:t>
      </w:r>
      <w:r w:rsidR="00CD0B62" w:rsidRPr="00274F90">
        <w:rPr>
          <w:color w:val="auto"/>
          <w:sz w:val="28"/>
          <w:szCs w:val="28"/>
        </w:rPr>
        <w:t>analizēt valsts iestāžu praksi korupcijas novēršanā un atklātos korupcijas gadījumus, iesniegt attiecīgajai ministrijai un Valsts kancelejai priekšlikumus konstatēto trūkumu novēršanai.</w:t>
      </w:r>
      <w:r w:rsidR="00A36F4D" w:rsidRPr="00274F90">
        <w:rPr>
          <w:color w:val="auto"/>
          <w:sz w:val="28"/>
          <w:szCs w:val="28"/>
        </w:rPr>
        <w:t xml:space="preserve"> </w:t>
      </w:r>
      <w:r w:rsidR="004D774A" w:rsidRPr="00274F90">
        <w:rPr>
          <w:color w:val="auto"/>
          <w:sz w:val="28"/>
          <w:szCs w:val="28"/>
        </w:rPr>
        <w:t>Ņemot vērā</w:t>
      </w:r>
      <w:r w:rsidR="00417F2A" w:rsidRPr="00274F90">
        <w:rPr>
          <w:color w:val="auto"/>
          <w:sz w:val="28"/>
          <w:szCs w:val="28"/>
        </w:rPr>
        <w:t xml:space="preserve"> </w:t>
      </w:r>
      <w:r w:rsidR="00A36F4D" w:rsidRPr="00274F90">
        <w:rPr>
          <w:color w:val="auto"/>
          <w:sz w:val="28"/>
          <w:szCs w:val="28"/>
        </w:rPr>
        <w:t>Valsts policijas, Valsts ieņēmumu dienesta Muitas pārvaldes un Valsts robežsardzes</w:t>
      </w:r>
      <w:r w:rsidR="00417F2A" w:rsidRPr="00274F90">
        <w:rPr>
          <w:color w:val="auto"/>
          <w:sz w:val="28"/>
          <w:szCs w:val="28"/>
        </w:rPr>
        <w:t xml:space="preserve"> </w:t>
      </w:r>
      <w:r w:rsidR="0005246D" w:rsidRPr="00274F90">
        <w:rPr>
          <w:color w:val="auto"/>
          <w:sz w:val="28"/>
          <w:szCs w:val="28"/>
        </w:rPr>
        <w:t>funkcij</w:t>
      </w:r>
      <w:r w:rsidR="004D774A" w:rsidRPr="00274F90">
        <w:rPr>
          <w:color w:val="auto"/>
          <w:sz w:val="28"/>
          <w:szCs w:val="28"/>
        </w:rPr>
        <w:t>as</w:t>
      </w:r>
      <w:r w:rsidR="0005246D" w:rsidRPr="00274F90">
        <w:rPr>
          <w:color w:val="auto"/>
          <w:sz w:val="28"/>
          <w:szCs w:val="28"/>
        </w:rPr>
        <w:t xml:space="preserve"> un atklāt</w:t>
      </w:r>
      <w:r w:rsidR="004D774A" w:rsidRPr="00274F90">
        <w:rPr>
          <w:color w:val="auto"/>
          <w:sz w:val="28"/>
          <w:szCs w:val="28"/>
        </w:rPr>
        <w:t>os</w:t>
      </w:r>
      <w:r w:rsidR="0005246D" w:rsidRPr="00274F90">
        <w:rPr>
          <w:color w:val="auto"/>
          <w:sz w:val="28"/>
          <w:szCs w:val="28"/>
        </w:rPr>
        <w:t xml:space="preserve"> koruptīv</w:t>
      </w:r>
      <w:r w:rsidR="004D774A" w:rsidRPr="00274F90">
        <w:rPr>
          <w:color w:val="auto"/>
          <w:sz w:val="28"/>
          <w:szCs w:val="28"/>
        </w:rPr>
        <w:t>os</w:t>
      </w:r>
      <w:r w:rsidR="0005246D" w:rsidRPr="00274F90">
        <w:rPr>
          <w:color w:val="auto"/>
          <w:sz w:val="28"/>
          <w:szCs w:val="28"/>
        </w:rPr>
        <w:t xml:space="preserve"> noziedzīg</w:t>
      </w:r>
      <w:r w:rsidR="004D774A" w:rsidRPr="00274F90">
        <w:rPr>
          <w:color w:val="auto"/>
          <w:sz w:val="28"/>
          <w:szCs w:val="28"/>
        </w:rPr>
        <w:t>os</w:t>
      </w:r>
      <w:r w:rsidR="0005246D" w:rsidRPr="00274F90">
        <w:rPr>
          <w:color w:val="auto"/>
          <w:sz w:val="28"/>
          <w:szCs w:val="28"/>
        </w:rPr>
        <w:t xml:space="preserve"> nodarīju</w:t>
      </w:r>
      <w:r w:rsidR="00417F2A" w:rsidRPr="00274F90">
        <w:rPr>
          <w:color w:val="auto"/>
          <w:sz w:val="28"/>
          <w:szCs w:val="28"/>
        </w:rPr>
        <w:t>m</w:t>
      </w:r>
      <w:r w:rsidR="004D774A" w:rsidRPr="00274F90">
        <w:rPr>
          <w:color w:val="auto"/>
          <w:sz w:val="28"/>
          <w:szCs w:val="28"/>
        </w:rPr>
        <w:t>us</w:t>
      </w:r>
      <w:r w:rsidR="0005246D" w:rsidRPr="00274F90">
        <w:rPr>
          <w:color w:val="auto"/>
          <w:sz w:val="28"/>
          <w:szCs w:val="28"/>
        </w:rPr>
        <w:t xml:space="preserve">, </w:t>
      </w:r>
      <w:r w:rsidR="002E1863" w:rsidRPr="00274F90">
        <w:rPr>
          <w:color w:val="auto"/>
          <w:sz w:val="28"/>
          <w:szCs w:val="28"/>
        </w:rPr>
        <w:t xml:space="preserve">Rekomendācijās korupcijas risku novēršanai tiesībsargājošās institūcijās </w:t>
      </w:r>
      <w:r w:rsidR="00F73601" w:rsidRPr="00274F90">
        <w:rPr>
          <w:color w:val="auto"/>
          <w:sz w:val="28"/>
          <w:szCs w:val="28"/>
        </w:rPr>
        <w:t xml:space="preserve">tika </w:t>
      </w:r>
      <w:r w:rsidR="0005246D" w:rsidRPr="00274F90">
        <w:rPr>
          <w:color w:val="auto"/>
          <w:sz w:val="28"/>
          <w:szCs w:val="28"/>
        </w:rPr>
        <w:t xml:space="preserve">analizēti korupcijas riski un noteikti </w:t>
      </w:r>
      <w:r w:rsidR="00417F2A" w:rsidRPr="00274F90">
        <w:rPr>
          <w:color w:val="auto"/>
          <w:sz w:val="28"/>
          <w:szCs w:val="28"/>
        </w:rPr>
        <w:t>konkr</w:t>
      </w:r>
      <w:r w:rsidR="002C1460" w:rsidRPr="00274F90">
        <w:rPr>
          <w:color w:val="auto"/>
          <w:sz w:val="28"/>
          <w:szCs w:val="28"/>
        </w:rPr>
        <w:t>ēti uzdevumi</w:t>
      </w:r>
      <w:r w:rsidR="00417F2A" w:rsidRPr="00274F90">
        <w:rPr>
          <w:color w:val="auto"/>
          <w:sz w:val="28"/>
          <w:szCs w:val="28"/>
        </w:rPr>
        <w:t xml:space="preserve">, lai īstenotu </w:t>
      </w:r>
      <w:r w:rsidR="0005246D" w:rsidRPr="00274F90">
        <w:rPr>
          <w:color w:val="auto"/>
          <w:sz w:val="28"/>
          <w:szCs w:val="28"/>
        </w:rPr>
        <w:t>rekomendāc</w:t>
      </w:r>
      <w:r w:rsidR="00417F2A" w:rsidRPr="00274F90">
        <w:rPr>
          <w:color w:val="auto"/>
          <w:sz w:val="28"/>
          <w:szCs w:val="28"/>
        </w:rPr>
        <w:t>ijas</w:t>
      </w:r>
      <w:r w:rsidR="00A36F4D" w:rsidRPr="00274F90">
        <w:rPr>
          <w:color w:val="auto"/>
          <w:sz w:val="28"/>
          <w:szCs w:val="28"/>
        </w:rPr>
        <w:t xml:space="preserve"> korupcijas risku novēršanai</w:t>
      </w:r>
      <w:r w:rsidR="004D774A" w:rsidRPr="00274F90">
        <w:rPr>
          <w:color w:val="auto"/>
          <w:sz w:val="28"/>
          <w:szCs w:val="28"/>
        </w:rPr>
        <w:t>.</w:t>
      </w:r>
    </w:p>
    <w:p w:rsidR="002E1863" w:rsidRPr="00274F90" w:rsidRDefault="00D25B3C" w:rsidP="002E1863">
      <w:pPr>
        <w:pStyle w:val="Default"/>
        <w:ind w:firstLine="720"/>
        <w:jc w:val="both"/>
        <w:rPr>
          <w:color w:val="auto"/>
          <w:sz w:val="28"/>
          <w:szCs w:val="28"/>
        </w:rPr>
      </w:pPr>
      <w:r w:rsidRPr="00274F90">
        <w:rPr>
          <w:color w:val="auto"/>
          <w:sz w:val="28"/>
          <w:szCs w:val="28"/>
        </w:rPr>
        <w:t xml:space="preserve">Birojs </w:t>
      </w:r>
      <w:r w:rsidR="00E70BB1" w:rsidRPr="00274F90">
        <w:rPr>
          <w:color w:val="auto"/>
          <w:sz w:val="28"/>
          <w:szCs w:val="28"/>
        </w:rPr>
        <w:t>I</w:t>
      </w:r>
      <w:r w:rsidR="008B7D37" w:rsidRPr="00274F90">
        <w:rPr>
          <w:color w:val="auto"/>
          <w:sz w:val="28"/>
          <w:szCs w:val="28"/>
        </w:rPr>
        <w:t>nformatīvajā ziņojumā</w:t>
      </w:r>
      <w:r w:rsidRPr="00274F90">
        <w:rPr>
          <w:color w:val="auto"/>
          <w:sz w:val="28"/>
          <w:szCs w:val="28"/>
        </w:rPr>
        <w:t xml:space="preserve"> </w:t>
      </w:r>
      <w:r w:rsidR="002107DA" w:rsidRPr="00274F90">
        <w:rPr>
          <w:color w:val="auto"/>
          <w:sz w:val="28"/>
          <w:szCs w:val="28"/>
        </w:rPr>
        <w:t>ir apkopojis datus par Rekomendāciju korupcijas risku novēršanai tiesībsargājošās institūcijās</w:t>
      </w:r>
      <w:r w:rsidR="00E70BB1" w:rsidRPr="00274F90">
        <w:rPr>
          <w:color w:val="auto"/>
          <w:sz w:val="28"/>
          <w:szCs w:val="28"/>
        </w:rPr>
        <w:t xml:space="preserve"> </w:t>
      </w:r>
      <w:r w:rsidR="00E70BB1" w:rsidRPr="00274F90">
        <w:rPr>
          <w:color w:val="auto"/>
          <w:sz w:val="28"/>
          <w:szCs w:val="28"/>
        </w:rPr>
        <w:lastRenderedPageBreak/>
        <w:t>5.nodaļā minēto uzdevumu izpildes gaitu</w:t>
      </w:r>
      <w:r w:rsidR="00A956E1" w:rsidRPr="00274F90">
        <w:rPr>
          <w:color w:val="auto"/>
          <w:sz w:val="28"/>
          <w:szCs w:val="28"/>
        </w:rPr>
        <w:t>, to izpildi kvalificējot sekojošās kategorijās</w:t>
      </w:r>
      <w:r w:rsidR="00F3193C" w:rsidRPr="00274F90">
        <w:rPr>
          <w:color w:val="auto"/>
          <w:sz w:val="28"/>
          <w:szCs w:val="28"/>
        </w:rPr>
        <w:t xml:space="preserve"> </w:t>
      </w:r>
      <w:r w:rsidR="00E70BB1" w:rsidRPr="00274F90">
        <w:rPr>
          <w:color w:val="auto"/>
          <w:sz w:val="28"/>
          <w:szCs w:val="28"/>
        </w:rPr>
        <w:t xml:space="preserve">– „izpildīts”, </w:t>
      </w:r>
      <w:r w:rsidR="00D971EA" w:rsidRPr="00274F90">
        <w:rPr>
          <w:color w:val="auto"/>
          <w:sz w:val="28"/>
          <w:szCs w:val="28"/>
        </w:rPr>
        <w:t xml:space="preserve">„izpildīts daļēji”, </w:t>
      </w:r>
      <w:r w:rsidR="00E70BB1" w:rsidRPr="00274F90">
        <w:rPr>
          <w:color w:val="auto"/>
          <w:sz w:val="28"/>
          <w:szCs w:val="28"/>
        </w:rPr>
        <w:t>„nav izpildīts”</w:t>
      </w:r>
      <w:r w:rsidR="00A86C0B" w:rsidRPr="00274F90">
        <w:rPr>
          <w:color w:val="auto"/>
          <w:sz w:val="28"/>
          <w:szCs w:val="28"/>
        </w:rPr>
        <w:t xml:space="preserve">, „nav izpildīts, bet </w:t>
      </w:r>
      <w:r w:rsidR="00FE043D" w:rsidRPr="00274F90">
        <w:rPr>
          <w:color w:val="auto"/>
          <w:sz w:val="28"/>
          <w:szCs w:val="28"/>
        </w:rPr>
        <w:t>tiek pildīts</w:t>
      </w:r>
      <w:r w:rsidR="00A86C0B" w:rsidRPr="00274F90">
        <w:rPr>
          <w:color w:val="auto"/>
          <w:sz w:val="28"/>
          <w:szCs w:val="28"/>
        </w:rPr>
        <w:t>”.</w:t>
      </w:r>
      <w:r w:rsidR="00E84046" w:rsidRPr="00274F90">
        <w:rPr>
          <w:color w:val="auto"/>
          <w:sz w:val="28"/>
          <w:szCs w:val="28"/>
        </w:rPr>
        <w:t xml:space="preserve"> Ar „n/a” </w:t>
      </w:r>
      <w:r w:rsidR="002C1460" w:rsidRPr="00274F90">
        <w:rPr>
          <w:color w:val="auto"/>
          <w:sz w:val="28"/>
          <w:szCs w:val="28"/>
        </w:rPr>
        <w:t xml:space="preserve">tiek atzīmēta to uzdevuma izpilde, </w:t>
      </w:r>
      <w:r w:rsidR="003716D4" w:rsidRPr="00274F90">
        <w:rPr>
          <w:color w:val="auto"/>
          <w:sz w:val="28"/>
          <w:szCs w:val="28"/>
        </w:rPr>
        <w:t>kuri neietilpst taj</w:t>
      </w:r>
      <w:r w:rsidR="00667BD5" w:rsidRPr="00274F90">
        <w:rPr>
          <w:color w:val="auto"/>
          <w:sz w:val="28"/>
          <w:szCs w:val="28"/>
        </w:rPr>
        <w:t>ā laika periodā</w:t>
      </w:r>
      <w:r w:rsidR="003716D4" w:rsidRPr="00274F90">
        <w:rPr>
          <w:color w:val="auto"/>
          <w:sz w:val="28"/>
          <w:szCs w:val="28"/>
        </w:rPr>
        <w:t>, par kuru konkrētā</w:t>
      </w:r>
      <w:r w:rsidR="00A36F4D" w:rsidRPr="00274F90">
        <w:rPr>
          <w:color w:val="auto"/>
          <w:sz w:val="28"/>
          <w:szCs w:val="28"/>
        </w:rPr>
        <w:t xml:space="preserve"> ministrija sniedz inform</w:t>
      </w:r>
      <w:r w:rsidR="002E1863" w:rsidRPr="00274F90">
        <w:rPr>
          <w:color w:val="auto"/>
          <w:sz w:val="28"/>
          <w:szCs w:val="28"/>
        </w:rPr>
        <w:t>āciju par to padotības iestāžu</w:t>
      </w:r>
      <w:r w:rsidR="00A36F4D" w:rsidRPr="00274F90">
        <w:rPr>
          <w:color w:val="auto"/>
          <w:sz w:val="28"/>
          <w:szCs w:val="28"/>
        </w:rPr>
        <w:t xml:space="preserve"> uzdevumu izpildi</w:t>
      </w:r>
      <w:r w:rsidR="00CD349F" w:rsidRPr="00274F90">
        <w:rPr>
          <w:color w:val="auto"/>
          <w:sz w:val="28"/>
          <w:szCs w:val="28"/>
        </w:rPr>
        <w:t>.</w:t>
      </w:r>
      <w:r w:rsidR="00CD1EEA" w:rsidRPr="00274F90">
        <w:rPr>
          <w:color w:val="auto"/>
          <w:sz w:val="28"/>
          <w:szCs w:val="28"/>
        </w:rPr>
        <w:t xml:space="preserve"> </w:t>
      </w:r>
      <w:r w:rsidR="00A956E1" w:rsidRPr="00274F90">
        <w:rPr>
          <w:color w:val="auto"/>
          <w:sz w:val="28"/>
          <w:szCs w:val="28"/>
        </w:rPr>
        <w:t xml:space="preserve">Birojs norāda, ka </w:t>
      </w:r>
      <w:r w:rsidR="00CD1EEA" w:rsidRPr="00274F90">
        <w:rPr>
          <w:color w:val="auto"/>
          <w:sz w:val="28"/>
          <w:szCs w:val="28"/>
        </w:rPr>
        <w:t xml:space="preserve">Informatīvā ziņojuma sagatavošanā tika izmantota informācija, ko Iekšlietu ministrija 2012.gada 2.martā un Finanšu ministrija 2012.gada 2.aprīlī, atbilstoši </w:t>
      </w:r>
      <w:r w:rsidR="00CD1EEA" w:rsidRPr="00274F90">
        <w:rPr>
          <w:bCs/>
          <w:color w:val="auto"/>
          <w:sz w:val="28"/>
          <w:szCs w:val="28"/>
        </w:rPr>
        <w:t>Ministru kabineta 2011.gada 9.augusta sēdes protokollēmuma Nr.47, 21.</w:t>
      </w:r>
      <w:r w:rsidR="00CD1EEA" w:rsidRPr="00274F90">
        <w:rPr>
          <w:color w:val="auto"/>
          <w:sz w:val="28"/>
          <w:szCs w:val="28"/>
        </w:rPr>
        <w:t xml:space="preserve">§ 2.2.apakšpunktā noteiktajam </w:t>
      </w:r>
      <w:r w:rsidR="002E1863" w:rsidRPr="00274F90">
        <w:rPr>
          <w:color w:val="auto"/>
          <w:sz w:val="28"/>
          <w:szCs w:val="28"/>
        </w:rPr>
        <w:t xml:space="preserve">uzdevumam </w:t>
      </w:r>
      <w:r w:rsidR="00CD1EEA" w:rsidRPr="00274F90">
        <w:rPr>
          <w:color w:val="auto"/>
          <w:sz w:val="28"/>
          <w:szCs w:val="28"/>
        </w:rPr>
        <w:t xml:space="preserve">– </w:t>
      </w:r>
      <w:r w:rsidR="002E1863" w:rsidRPr="00274F90">
        <w:rPr>
          <w:color w:val="auto"/>
          <w:sz w:val="28"/>
          <w:szCs w:val="28"/>
        </w:rPr>
        <w:t>l</w:t>
      </w:r>
      <w:r w:rsidR="00CD1EEA" w:rsidRPr="00274F90">
        <w:rPr>
          <w:color w:val="auto"/>
          <w:sz w:val="28"/>
          <w:szCs w:val="28"/>
        </w:rPr>
        <w:t>īdz 2012.gada 1.martam iesniegt Korupcijas novēršanas un apkarošanas birojā informāciju par informatīvā ziņojuma 5.nodaļā minēto uzdevumu izpildes gaitu, nosūt</w:t>
      </w:r>
      <w:r w:rsidR="002E1863" w:rsidRPr="00274F90">
        <w:rPr>
          <w:color w:val="auto"/>
          <w:sz w:val="28"/>
          <w:szCs w:val="28"/>
        </w:rPr>
        <w:t xml:space="preserve">īja Birojam. Birojs šo informāciju par uzdevumu izpildes gaitu </w:t>
      </w:r>
      <w:r w:rsidR="004D774A" w:rsidRPr="00274F90">
        <w:rPr>
          <w:color w:val="auto"/>
          <w:sz w:val="28"/>
          <w:szCs w:val="28"/>
        </w:rPr>
        <w:t xml:space="preserve">novērtēja </w:t>
      </w:r>
      <w:r w:rsidR="002E1863" w:rsidRPr="00274F90">
        <w:rPr>
          <w:color w:val="auto"/>
          <w:sz w:val="28"/>
          <w:szCs w:val="28"/>
        </w:rPr>
        <w:t>iepriekš minētajās kategorijās.</w:t>
      </w:r>
    </w:p>
    <w:p w:rsidR="00D02C2B" w:rsidRPr="00274F90" w:rsidRDefault="002E1863" w:rsidP="00B317CF">
      <w:pPr>
        <w:pStyle w:val="Default"/>
        <w:ind w:firstLine="720"/>
        <w:jc w:val="both"/>
        <w:rPr>
          <w:color w:val="auto"/>
          <w:sz w:val="28"/>
          <w:szCs w:val="28"/>
        </w:rPr>
      </w:pPr>
      <w:r w:rsidRPr="00274F90">
        <w:rPr>
          <w:color w:val="auto"/>
          <w:sz w:val="28"/>
          <w:szCs w:val="28"/>
        </w:rPr>
        <w:t>Informatīvā</w:t>
      </w:r>
      <w:r w:rsidR="00F73601" w:rsidRPr="00274F90">
        <w:rPr>
          <w:color w:val="auto"/>
          <w:sz w:val="28"/>
          <w:szCs w:val="28"/>
        </w:rPr>
        <w:t xml:space="preserve"> ziņojuma kopsavilkumā tiek apkopota informācija par kopējo uzdevumu izpildes situāciju, kā arī </w:t>
      </w:r>
      <w:r w:rsidR="00B317CF" w:rsidRPr="00274F90">
        <w:rPr>
          <w:color w:val="auto"/>
          <w:sz w:val="28"/>
          <w:szCs w:val="28"/>
        </w:rPr>
        <w:t xml:space="preserve">tiek </w:t>
      </w:r>
      <w:r w:rsidR="00F73601" w:rsidRPr="00274F90">
        <w:rPr>
          <w:color w:val="auto"/>
          <w:sz w:val="28"/>
          <w:szCs w:val="28"/>
        </w:rPr>
        <w:t>rekomendēta turpmākā rīcība Rekomendāciju korupcijas risku novēršanai tiesībsargājošās institūcijās uzdevumu izpildei</w:t>
      </w:r>
      <w:r w:rsidR="008B432B" w:rsidRPr="00274F90">
        <w:rPr>
          <w:color w:val="auto"/>
          <w:sz w:val="28"/>
          <w:szCs w:val="28"/>
        </w:rPr>
        <w:t>.</w:t>
      </w:r>
    </w:p>
    <w:p w:rsidR="00B317CF" w:rsidRPr="00274F90" w:rsidRDefault="00B317CF" w:rsidP="00667BD5">
      <w:pPr>
        <w:pStyle w:val="Default"/>
        <w:jc w:val="both"/>
        <w:rPr>
          <w:color w:val="auto"/>
          <w:sz w:val="28"/>
          <w:szCs w:val="28"/>
        </w:rPr>
        <w:sectPr w:rsidR="00B317CF" w:rsidRPr="00274F90">
          <w:headerReference w:type="default" r:id="rId9"/>
          <w:footerReference w:type="default" r:id="rId10"/>
          <w:pgSz w:w="11906" w:h="16838"/>
          <w:pgMar w:top="1440" w:right="1800" w:bottom="1440" w:left="1800" w:header="708" w:footer="708" w:gutter="0"/>
          <w:cols w:space="708"/>
          <w:docGrid w:linePitch="360"/>
        </w:sectPr>
      </w:pPr>
    </w:p>
    <w:tbl>
      <w:tblPr>
        <w:tblW w:w="47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333"/>
        <w:gridCol w:w="2081"/>
        <w:gridCol w:w="44"/>
        <w:gridCol w:w="6705"/>
        <w:gridCol w:w="1349"/>
      </w:tblGrid>
      <w:tr w:rsidR="00274F90" w:rsidRPr="00274F90" w:rsidTr="006535C8">
        <w:tc>
          <w:tcPr>
            <w:tcW w:w="5000" w:type="pct"/>
            <w:gridSpan w:val="6"/>
            <w:tcBorders>
              <w:top w:val="nil"/>
              <w:left w:val="nil"/>
              <w:bottom w:val="single" w:sz="4" w:space="0" w:color="auto"/>
              <w:right w:val="nil"/>
            </w:tcBorders>
          </w:tcPr>
          <w:p w:rsidR="008B432B" w:rsidRPr="00274F90" w:rsidRDefault="008B432B" w:rsidP="008B432B">
            <w:pPr>
              <w:pStyle w:val="Heading1"/>
              <w:spacing w:before="0" w:after="0"/>
              <w:jc w:val="center"/>
              <w:rPr>
                <w:rFonts w:ascii="Times New Roman" w:hAnsi="Times New Roman"/>
                <w:sz w:val="36"/>
                <w:szCs w:val="36"/>
                <w:lang w:val="lv-LV" w:eastAsia="lv-LV"/>
              </w:rPr>
            </w:pPr>
            <w:bookmarkStart w:id="0" w:name="_Toc286915291"/>
            <w:r w:rsidRPr="00274F90">
              <w:rPr>
                <w:rFonts w:ascii="Times New Roman" w:hAnsi="Times New Roman"/>
                <w:lang w:val="lv-LV" w:eastAsia="lv-LV"/>
              </w:rPr>
              <w:lastRenderedPageBreak/>
              <w:t>Uzdevumu izpildes gaita pretkorupcijas rekomendāciju īstenošanai tiesībsargājošajās institūcijās</w:t>
            </w:r>
          </w:p>
          <w:bookmarkEnd w:id="0"/>
          <w:p w:rsidR="008B432B" w:rsidRPr="00274F90" w:rsidRDefault="008B432B" w:rsidP="00913C99">
            <w:pPr>
              <w:rPr>
                <w:sz w:val="28"/>
                <w:szCs w:val="28"/>
              </w:rPr>
            </w:pPr>
          </w:p>
          <w:p w:rsidR="00D02C2B" w:rsidRPr="00274F90" w:rsidRDefault="00D02C2B" w:rsidP="00913C99">
            <w:pPr>
              <w:rPr>
                <w:sz w:val="28"/>
                <w:szCs w:val="28"/>
              </w:rPr>
            </w:pPr>
            <w:r w:rsidRPr="00274F90">
              <w:rPr>
                <w:sz w:val="28"/>
                <w:szCs w:val="28"/>
              </w:rPr>
              <w:t>Tabulā izmantotie saīsinājumi</w:t>
            </w:r>
            <w:r w:rsidR="00D13713" w:rsidRPr="00274F90">
              <w:rPr>
                <w:sz w:val="28"/>
                <w:szCs w:val="28"/>
              </w:rPr>
              <w:t>:</w:t>
            </w:r>
          </w:p>
          <w:p w:rsidR="00D13713" w:rsidRPr="00274F90" w:rsidRDefault="00D02C2B" w:rsidP="00554FA4">
            <w:pPr>
              <w:jc w:val="both"/>
              <w:rPr>
                <w:sz w:val="28"/>
                <w:szCs w:val="28"/>
              </w:rPr>
            </w:pPr>
            <w:r w:rsidRPr="00274F90">
              <w:rPr>
                <w:sz w:val="28"/>
                <w:szCs w:val="28"/>
              </w:rPr>
              <w:t>KNAB – Korupcijas n</w:t>
            </w:r>
            <w:r w:rsidR="008B432B" w:rsidRPr="00274F90">
              <w:rPr>
                <w:sz w:val="28"/>
                <w:szCs w:val="28"/>
              </w:rPr>
              <w:t xml:space="preserve">ovēršanas un apkarošanas birojs; </w:t>
            </w:r>
            <w:r w:rsidRPr="00274F90">
              <w:rPr>
                <w:sz w:val="28"/>
                <w:szCs w:val="28"/>
              </w:rPr>
              <w:t>VID – Valsts ieņēmumu dienests</w:t>
            </w:r>
            <w:r w:rsidR="008B432B" w:rsidRPr="00274F90">
              <w:rPr>
                <w:sz w:val="28"/>
                <w:szCs w:val="28"/>
              </w:rPr>
              <w:t xml:space="preserve">; </w:t>
            </w:r>
            <w:r w:rsidR="00B317CF" w:rsidRPr="00274F90">
              <w:rPr>
                <w:sz w:val="28"/>
                <w:szCs w:val="28"/>
              </w:rPr>
              <w:t>VID FPP – Valsts ieņēmumu dienesta</w:t>
            </w:r>
            <w:r w:rsidR="00554FA4" w:rsidRPr="00274F90">
              <w:rPr>
                <w:sz w:val="28"/>
                <w:szCs w:val="28"/>
              </w:rPr>
              <w:t xml:space="preserve"> Finanšu policijas pārvalde; </w:t>
            </w:r>
            <w:r w:rsidR="00B317CF" w:rsidRPr="00274F90">
              <w:rPr>
                <w:sz w:val="28"/>
                <w:szCs w:val="28"/>
              </w:rPr>
              <w:t xml:space="preserve">VID </w:t>
            </w:r>
            <w:r w:rsidR="00554FA4" w:rsidRPr="00274F90">
              <w:rPr>
                <w:sz w:val="28"/>
                <w:szCs w:val="28"/>
              </w:rPr>
              <w:t xml:space="preserve">MKrP – Valsts ieņēmumu dienesta Muitas Kriminālpārvalde; </w:t>
            </w:r>
            <w:r w:rsidR="00D13713" w:rsidRPr="00274F90">
              <w:rPr>
                <w:sz w:val="28"/>
                <w:szCs w:val="28"/>
              </w:rPr>
              <w:t>VP – Valsts p</w:t>
            </w:r>
            <w:r w:rsidR="008B432B" w:rsidRPr="00274F90">
              <w:rPr>
                <w:sz w:val="28"/>
                <w:szCs w:val="28"/>
              </w:rPr>
              <w:t xml:space="preserve">olicija; </w:t>
            </w:r>
            <w:r w:rsidR="00E72576" w:rsidRPr="00274F90">
              <w:rPr>
                <w:sz w:val="28"/>
                <w:szCs w:val="28"/>
              </w:rPr>
              <w:t>VRS – Valsts r</w:t>
            </w:r>
            <w:r w:rsidRPr="00274F90">
              <w:rPr>
                <w:sz w:val="28"/>
                <w:szCs w:val="28"/>
              </w:rPr>
              <w:t>obežsardze</w:t>
            </w:r>
            <w:r w:rsidR="008B432B" w:rsidRPr="00274F90">
              <w:rPr>
                <w:sz w:val="28"/>
                <w:szCs w:val="28"/>
              </w:rPr>
              <w:t xml:space="preserve">; MK – Ministru kabinets; IeM – Iekšlietu ministrija; IDB – Iekšējās drošības birojs; VPK – Valsts policijas koledža; </w:t>
            </w:r>
            <w:r w:rsidR="00D13713" w:rsidRPr="00274F90">
              <w:rPr>
                <w:sz w:val="28"/>
                <w:szCs w:val="28"/>
              </w:rPr>
              <w:t>VRS – Valsts robežsardze</w:t>
            </w:r>
            <w:r w:rsidR="008B432B" w:rsidRPr="00274F90">
              <w:rPr>
                <w:sz w:val="28"/>
                <w:szCs w:val="28"/>
              </w:rPr>
              <w:t xml:space="preserve">; </w:t>
            </w:r>
            <w:r w:rsidR="00D13713" w:rsidRPr="00274F90">
              <w:rPr>
                <w:sz w:val="28"/>
                <w:szCs w:val="28"/>
              </w:rPr>
              <w:t xml:space="preserve">VRK </w:t>
            </w:r>
            <w:r w:rsidR="00E72576" w:rsidRPr="00274F90">
              <w:rPr>
                <w:sz w:val="28"/>
                <w:szCs w:val="28"/>
              </w:rPr>
              <w:t>–</w:t>
            </w:r>
            <w:r w:rsidR="00D13713" w:rsidRPr="00274F90">
              <w:rPr>
                <w:sz w:val="28"/>
                <w:szCs w:val="28"/>
              </w:rPr>
              <w:t xml:space="preserve"> Valsts robežsardzes koledža</w:t>
            </w:r>
          </w:p>
          <w:p w:rsidR="00D13713" w:rsidRPr="00274F90" w:rsidRDefault="00D13713" w:rsidP="00554FA4">
            <w:pPr>
              <w:rPr>
                <w:sz w:val="28"/>
                <w:szCs w:val="28"/>
              </w:rPr>
            </w:pPr>
          </w:p>
        </w:tc>
      </w:tr>
      <w:tr w:rsidR="00274F90" w:rsidRPr="00274F90" w:rsidTr="006535C8">
        <w:tc>
          <w:tcPr>
            <w:tcW w:w="5000" w:type="pct"/>
            <w:gridSpan w:val="6"/>
            <w:tcBorders>
              <w:top w:val="single" w:sz="4" w:space="0" w:color="auto"/>
            </w:tcBorders>
          </w:tcPr>
          <w:p w:rsidR="00D02C2B" w:rsidRPr="00274F90" w:rsidRDefault="00D02C2B" w:rsidP="00913C99">
            <w:pPr>
              <w:tabs>
                <w:tab w:val="num" w:pos="1080"/>
              </w:tabs>
              <w:rPr>
                <w:b/>
                <w:sz w:val="22"/>
                <w:szCs w:val="22"/>
              </w:rPr>
            </w:pPr>
            <w:r w:rsidRPr="00274F90">
              <w:rPr>
                <w:b/>
                <w:sz w:val="22"/>
                <w:szCs w:val="22"/>
              </w:rPr>
              <w:t>Sasaiste ar pamatnostādnēs noteiktajiem politikas mērķiem, rīcības virzieniem vai uzdevumiem</w:t>
            </w:r>
          </w:p>
        </w:tc>
      </w:tr>
      <w:tr w:rsidR="00274F90" w:rsidRPr="00274F90" w:rsidTr="006535C8">
        <w:tc>
          <w:tcPr>
            <w:tcW w:w="845" w:type="pct"/>
            <w:tcBorders>
              <w:top w:val="single" w:sz="4" w:space="0" w:color="auto"/>
            </w:tcBorders>
          </w:tcPr>
          <w:p w:rsidR="00D02C2B" w:rsidRPr="00274F90" w:rsidRDefault="00D02C2B" w:rsidP="00EA7421">
            <w:pPr>
              <w:tabs>
                <w:tab w:val="num" w:pos="1080"/>
              </w:tabs>
              <w:rPr>
                <w:b/>
                <w:sz w:val="22"/>
                <w:szCs w:val="22"/>
              </w:rPr>
            </w:pPr>
            <w:r w:rsidRPr="00274F90">
              <w:rPr>
                <w:b/>
                <w:sz w:val="22"/>
                <w:szCs w:val="22"/>
              </w:rPr>
              <w:t>Korupcijas novēršanas un apkaroš</w:t>
            </w:r>
            <w:r w:rsidR="00EA7421" w:rsidRPr="00274F90">
              <w:rPr>
                <w:b/>
                <w:sz w:val="22"/>
                <w:szCs w:val="22"/>
              </w:rPr>
              <w:t>anas programma 2009.-2013.gadam</w:t>
            </w:r>
          </w:p>
        </w:tc>
        <w:tc>
          <w:tcPr>
            <w:tcW w:w="4155" w:type="pct"/>
            <w:gridSpan w:val="5"/>
            <w:tcBorders>
              <w:top w:val="single" w:sz="4" w:space="0" w:color="auto"/>
            </w:tcBorders>
            <w:shd w:val="clear" w:color="auto" w:fill="auto"/>
            <w:vAlign w:val="center"/>
          </w:tcPr>
          <w:p w:rsidR="00D02C2B" w:rsidRPr="00274F90" w:rsidRDefault="00D02C2B" w:rsidP="001F6711">
            <w:pPr>
              <w:tabs>
                <w:tab w:val="num" w:pos="1080"/>
              </w:tabs>
              <w:jc w:val="center"/>
              <w:rPr>
                <w:b/>
                <w:sz w:val="22"/>
                <w:szCs w:val="22"/>
              </w:rPr>
            </w:pPr>
          </w:p>
          <w:p w:rsidR="00D02C2B" w:rsidRPr="00274F90" w:rsidRDefault="00D02C2B" w:rsidP="001F6711">
            <w:pPr>
              <w:tabs>
                <w:tab w:val="num" w:pos="1080"/>
              </w:tabs>
              <w:jc w:val="center"/>
              <w:rPr>
                <w:b/>
                <w:sz w:val="22"/>
                <w:szCs w:val="22"/>
              </w:rPr>
            </w:pPr>
            <w:r w:rsidRPr="00274F90">
              <w:rPr>
                <w:b/>
                <w:sz w:val="22"/>
                <w:szCs w:val="22"/>
              </w:rPr>
              <w:t>Politikas mērķis</w:t>
            </w:r>
          </w:p>
        </w:tc>
      </w:tr>
      <w:tr w:rsidR="00274F90" w:rsidRPr="00274F90" w:rsidTr="006535C8">
        <w:tc>
          <w:tcPr>
            <w:tcW w:w="845" w:type="pct"/>
            <w:tcBorders>
              <w:top w:val="single" w:sz="4" w:space="0" w:color="auto"/>
            </w:tcBorders>
            <w:vAlign w:val="center"/>
          </w:tcPr>
          <w:p w:rsidR="00D02C2B" w:rsidRPr="00274F90" w:rsidRDefault="00D02C2B" w:rsidP="00EA7421">
            <w:pPr>
              <w:tabs>
                <w:tab w:val="num" w:pos="1080"/>
              </w:tabs>
              <w:rPr>
                <w:b/>
                <w:sz w:val="22"/>
                <w:szCs w:val="22"/>
              </w:rPr>
            </w:pPr>
            <w:r w:rsidRPr="00274F90">
              <w:rPr>
                <w:b/>
                <w:sz w:val="22"/>
                <w:szCs w:val="22"/>
              </w:rPr>
              <w:t xml:space="preserve">Programmas 30.punkts. </w:t>
            </w:r>
            <w:r w:rsidRPr="00274F90">
              <w:rPr>
                <w:sz w:val="22"/>
                <w:szCs w:val="22"/>
              </w:rPr>
              <w:t>Izstrādāt vadlīnijas par iekšējiem pretkorupcijas pasākumiem policijā, muitā un robežsardzē.</w:t>
            </w:r>
          </w:p>
        </w:tc>
        <w:tc>
          <w:tcPr>
            <w:tcW w:w="4155" w:type="pct"/>
            <w:gridSpan w:val="5"/>
            <w:tcBorders>
              <w:top w:val="single" w:sz="4" w:space="0" w:color="auto"/>
            </w:tcBorders>
            <w:shd w:val="clear" w:color="auto" w:fill="auto"/>
            <w:vAlign w:val="center"/>
          </w:tcPr>
          <w:p w:rsidR="00D02C2B" w:rsidRPr="00274F90" w:rsidRDefault="00D02C2B" w:rsidP="001F6711">
            <w:pPr>
              <w:tabs>
                <w:tab w:val="num" w:pos="1080"/>
              </w:tabs>
              <w:jc w:val="center"/>
              <w:rPr>
                <w:b/>
                <w:i/>
                <w:sz w:val="22"/>
                <w:szCs w:val="22"/>
              </w:rPr>
            </w:pPr>
            <w:r w:rsidRPr="00274F90">
              <w:rPr>
                <w:b/>
                <w:sz w:val="22"/>
                <w:szCs w:val="22"/>
              </w:rPr>
              <w:t>Iekšējās kontroles mehānismu pilnveidošana valsts un pašvaldību iestādēs</w:t>
            </w:r>
          </w:p>
        </w:tc>
      </w:tr>
      <w:tr w:rsidR="00274F90" w:rsidRPr="00274F90" w:rsidTr="006535C8">
        <w:tc>
          <w:tcPr>
            <w:tcW w:w="845" w:type="pct"/>
            <w:tcBorders>
              <w:top w:val="single" w:sz="4" w:space="0" w:color="auto"/>
            </w:tcBorders>
            <w:vAlign w:val="center"/>
          </w:tcPr>
          <w:p w:rsidR="00D02C2B" w:rsidRPr="00274F90" w:rsidRDefault="00D02C2B" w:rsidP="00EA7421">
            <w:pPr>
              <w:tabs>
                <w:tab w:val="num" w:pos="1080"/>
              </w:tabs>
              <w:jc w:val="center"/>
              <w:rPr>
                <w:b/>
                <w:sz w:val="22"/>
                <w:szCs w:val="22"/>
              </w:rPr>
            </w:pPr>
            <w:r w:rsidRPr="00274F90">
              <w:rPr>
                <w:b/>
                <w:sz w:val="22"/>
                <w:szCs w:val="22"/>
              </w:rPr>
              <w:t>Rīcības virziens mērķa sasniegšanai</w:t>
            </w:r>
          </w:p>
        </w:tc>
        <w:tc>
          <w:tcPr>
            <w:tcW w:w="4155" w:type="pct"/>
            <w:gridSpan w:val="5"/>
            <w:tcBorders>
              <w:top w:val="single" w:sz="4" w:space="0" w:color="auto"/>
            </w:tcBorders>
            <w:shd w:val="clear" w:color="auto" w:fill="auto"/>
            <w:vAlign w:val="center"/>
          </w:tcPr>
          <w:p w:rsidR="00D02C2B" w:rsidRPr="00274F90" w:rsidRDefault="00D02C2B" w:rsidP="00EA7421">
            <w:pPr>
              <w:tabs>
                <w:tab w:val="num" w:pos="1080"/>
              </w:tabs>
              <w:jc w:val="center"/>
              <w:rPr>
                <w:b/>
                <w:sz w:val="22"/>
                <w:szCs w:val="22"/>
              </w:rPr>
            </w:pPr>
            <w:r w:rsidRPr="00274F90">
              <w:rPr>
                <w:b/>
                <w:sz w:val="22"/>
                <w:szCs w:val="22"/>
              </w:rPr>
              <w:t>Personāla vadības pasākumi</w:t>
            </w:r>
          </w:p>
        </w:tc>
      </w:tr>
      <w:tr w:rsidR="00274F90" w:rsidRPr="00274F90" w:rsidTr="006535C8">
        <w:tc>
          <w:tcPr>
            <w:tcW w:w="845" w:type="pct"/>
            <w:tcBorders>
              <w:top w:val="single" w:sz="4" w:space="0" w:color="auto"/>
            </w:tcBorders>
            <w:vAlign w:val="center"/>
          </w:tcPr>
          <w:p w:rsidR="009418E3" w:rsidRPr="00274F90" w:rsidRDefault="009418E3" w:rsidP="00EA7421">
            <w:pPr>
              <w:tabs>
                <w:tab w:val="num" w:pos="1080"/>
              </w:tabs>
              <w:jc w:val="center"/>
              <w:rPr>
                <w:b/>
                <w:sz w:val="22"/>
                <w:szCs w:val="22"/>
              </w:rPr>
            </w:pPr>
            <w:r w:rsidRPr="00274F90">
              <w:rPr>
                <w:b/>
                <w:sz w:val="22"/>
                <w:szCs w:val="22"/>
              </w:rPr>
              <w:t>Pasākumi izvirzītā mērķa sasniegšanai</w:t>
            </w:r>
          </w:p>
        </w:tc>
        <w:tc>
          <w:tcPr>
            <w:tcW w:w="481" w:type="pct"/>
            <w:tcBorders>
              <w:top w:val="single" w:sz="4" w:space="0" w:color="auto"/>
            </w:tcBorders>
            <w:shd w:val="clear" w:color="auto" w:fill="auto"/>
            <w:vAlign w:val="center"/>
          </w:tcPr>
          <w:p w:rsidR="009418E3" w:rsidRPr="00274F90" w:rsidRDefault="009418E3" w:rsidP="00EA7421">
            <w:pPr>
              <w:tabs>
                <w:tab w:val="num" w:pos="1080"/>
              </w:tabs>
              <w:jc w:val="center"/>
              <w:rPr>
                <w:b/>
                <w:sz w:val="22"/>
                <w:szCs w:val="22"/>
              </w:rPr>
            </w:pPr>
            <w:r w:rsidRPr="00274F90">
              <w:rPr>
                <w:b/>
                <w:sz w:val="22"/>
                <w:szCs w:val="22"/>
              </w:rPr>
              <w:t>Izpildes termiņi</w:t>
            </w:r>
          </w:p>
        </w:tc>
        <w:tc>
          <w:tcPr>
            <w:tcW w:w="751" w:type="pct"/>
            <w:tcBorders>
              <w:top w:val="single" w:sz="4" w:space="0" w:color="auto"/>
            </w:tcBorders>
            <w:vAlign w:val="center"/>
          </w:tcPr>
          <w:p w:rsidR="009418E3" w:rsidRPr="00274F90" w:rsidRDefault="009418E3" w:rsidP="00EA7421">
            <w:pPr>
              <w:tabs>
                <w:tab w:val="num" w:pos="1080"/>
              </w:tabs>
              <w:jc w:val="center"/>
              <w:rPr>
                <w:b/>
                <w:sz w:val="22"/>
                <w:szCs w:val="22"/>
              </w:rPr>
            </w:pPr>
            <w:r w:rsidRPr="00274F90">
              <w:rPr>
                <w:b/>
                <w:sz w:val="22"/>
                <w:szCs w:val="22"/>
              </w:rPr>
              <w:t>Tiešie darbības rezultāti</w:t>
            </w:r>
          </w:p>
        </w:tc>
        <w:tc>
          <w:tcPr>
            <w:tcW w:w="2436" w:type="pct"/>
            <w:gridSpan w:val="2"/>
            <w:tcBorders>
              <w:top w:val="single" w:sz="4" w:space="0" w:color="auto"/>
            </w:tcBorders>
            <w:vAlign w:val="center"/>
          </w:tcPr>
          <w:p w:rsidR="009418E3" w:rsidRPr="00274F90" w:rsidRDefault="009418E3" w:rsidP="00EA7421">
            <w:pPr>
              <w:tabs>
                <w:tab w:val="num" w:pos="1080"/>
              </w:tabs>
              <w:jc w:val="center"/>
              <w:rPr>
                <w:b/>
                <w:sz w:val="22"/>
                <w:szCs w:val="22"/>
              </w:rPr>
            </w:pPr>
            <w:r w:rsidRPr="00274F90">
              <w:rPr>
                <w:b/>
                <w:sz w:val="22"/>
                <w:szCs w:val="22"/>
              </w:rPr>
              <w:t>Atbildīgā</w:t>
            </w:r>
            <w:r w:rsidR="00E72576" w:rsidRPr="00274F90">
              <w:rPr>
                <w:b/>
                <w:sz w:val="22"/>
                <w:szCs w:val="22"/>
              </w:rPr>
              <w:t>s</w:t>
            </w:r>
            <w:r w:rsidRPr="00274F90">
              <w:rPr>
                <w:b/>
                <w:sz w:val="22"/>
                <w:szCs w:val="22"/>
              </w:rPr>
              <w:t xml:space="preserve"> institūcija</w:t>
            </w:r>
            <w:r w:rsidR="00E72576" w:rsidRPr="00274F90">
              <w:rPr>
                <w:b/>
                <w:sz w:val="22"/>
                <w:szCs w:val="22"/>
              </w:rPr>
              <w:t>s</w:t>
            </w:r>
            <w:r w:rsidRPr="00274F90">
              <w:rPr>
                <w:b/>
                <w:sz w:val="22"/>
                <w:szCs w:val="22"/>
              </w:rPr>
              <w:t xml:space="preserve"> un iesaistītās institūcijas</w:t>
            </w:r>
            <w:r w:rsidR="00E72576" w:rsidRPr="00274F90">
              <w:rPr>
                <w:b/>
                <w:sz w:val="22"/>
                <w:szCs w:val="22"/>
              </w:rPr>
              <w:t xml:space="preserve"> paveiktais</w:t>
            </w:r>
          </w:p>
        </w:tc>
        <w:tc>
          <w:tcPr>
            <w:tcW w:w="487" w:type="pct"/>
            <w:tcBorders>
              <w:top w:val="single" w:sz="4" w:space="0" w:color="auto"/>
            </w:tcBorders>
            <w:vAlign w:val="center"/>
          </w:tcPr>
          <w:p w:rsidR="009418E3" w:rsidRPr="00274F90" w:rsidRDefault="009418E3" w:rsidP="00EA7421">
            <w:pPr>
              <w:tabs>
                <w:tab w:val="num" w:pos="1080"/>
              </w:tabs>
              <w:jc w:val="center"/>
              <w:rPr>
                <w:b/>
                <w:sz w:val="22"/>
                <w:szCs w:val="22"/>
              </w:rPr>
            </w:pPr>
            <w:r w:rsidRPr="00274F90">
              <w:rPr>
                <w:b/>
                <w:sz w:val="22"/>
                <w:szCs w:val="22"/>
              </w:rPr>
              <w:t>Uzdevumu izpildes gaita</w:t>
            </w:r>
          </w:p>
        </w:tc>
      </w:tr>
      <w:tr w:rsidR="00274F90" w:rsidRPr="00274F90" w:rsidTr="006535C8">
        <w:tc>
          <w:tcPr>
            <w:tcW w:w="5000" w:type="pct"/>
            <w:gridSpan w:val="6"/>
            <w:tcBorders>
              <w:top w:val="single" w:sz="4" w:space="0" w:color="auto"/>
            </w:tcBorders>
          </w:tcPr>
          <w:p w:rsidR="00D02C2B" w:rsidRPr="00274F90" w:rsidRDefault="00D02C2B" w:rsidP="00913C99">
            <w:pPr>
              <w:jc w:val="both"/>
              <w:rPr>
                <w:sz w:val="22"/>
                <w:szCs w:val="22"/>
              </w:rPr>
            </w:pPr>
            <w:r w:rsidRPr="00274F90">
              <w:rPr>
                <w:b/>
                <w:sz w:val="22"/>
                <w:szCs w:val="22"/>
              </w:rPr>
              <w:t>1. Vadītāja faktors un „labais piemērs”</w:t>
            </w:r>
          </w:p>
        </w:tc>
      </w:tr>
      <w:tr w:rsidR="00274F90" w:rsidRPr="00274F90" w:rsidTr="006535C8">
        <w:trPr>
          <w:trHeight w:val="390"/>
        </w:trPr>
        <w:tc>
          <w:tcPr>
            <w:tcW w:w="845" w:type="pct"/>
            <w:vMerge w:val="restart"/>
            <w:tcBorders>
              <w:top w:val="single" w:sz="4" w:space="0" w:color="auto"/>
            </w:tcBorders>
          </w:tcPr>
          <w:p w:rsidR="009418E3" w:rsidRPr="00274F90" w:rsidRDefault="009418E3" w:rsidP="00913C99">
            <w:pPr>
              <w:tabs>
                <w:tab w:val="num" w:pos="1080"/>
              </w:tabs>
              <w:jc w:val="both"/>
              <w:rPr>
                <w:b/>
                <w:sz w:val="22"/>
                <w:szCs w:val="22"/>
              </w:rPr>
            </w:pPr>
            <w:r w:rsidRPr="00274F90">
              <w:rPr>
                <w:sz w:val="22"/>
                <w:szCs w:val="22"/>
              </w:rPr>
              <w:t xml:space="preserve">1.1. Pilnveidot institūciju iekšējo kārtību, papildus nosakot tiešu </w:t>
            </w:r>
            <w:r w:rsidRPr="00274F90">
              <w:rPr>
                <w:sz w:val="22"/>
                <w:szCs w:val="22"/>
              </w:rPr>
              <w:lastRenderedPageBreak/>
              <w:t>struktūrvienības vadītāja atbildību par pretkorupcijas pasākumu plānošanu, kontroli un īstenošanu.</w:t>
            </w:r>
          </w:p>
        </w:tc>
        <w:tc>
          <w:tcPr>
            <w:tcW w:w="481" w:type="pct"/>
            <w:vMerge w:val="restart"/>
            <w:tcBorders>
              <w:top w:val="single" w:sz="4" w:space="0" w:color="auto"/>
            </w:tcBorders>
            <w:shd w:val="clear" w:color="auto" w:fill="auto"/>
          </w:tcPr>
          <w:p w:rsidR="009418E3" w:rsidRPr="00274F90" w:rsidRDefault="009418E3" w:rsidP="00913C99">
            <w:pPr>
              <w:tabs>
                <w:tab w:val="num" w:pos="1080"/>
              </w:tabs>
              <w:jc w:val="both"/>
              <w:rPr>
                <w:sz w:val="22"/>
                <w:szCs w:val="22"/>
              </w:rPr>
            </w:pPr>
            <w:r w:rsidRPr="00274F90">
              <w:rPr>
                <w:sz w:val="22"/>
                <w:szCs w:val="22"/>
              </w:rPr>
              <w:lastRenderedPageBreak/>
              <w:t>01.11.2011.</w:t>
            </w:r>
          </w:p>
        </w:tc>
        <w:tc>
          <w:tcPr>
            <w:tcW w:w="751" w:type="pct"/>
            <w:vMerge w:val="restart"/>
            <w:tcBorders>
              <w:top w:val="single" w:sz="4" w:space="0" w:color="auto"/>
              <w:right w:val="single" w:sz="4" w:space="0" w:color="auto"/>
            </w:tcBorders>
          </w:tcPr>
          <w:p w:rsidR="009418E3" w:rsidRPr="00274F90" w:rsidRDefault="009418E3" w:rsidP="00913C99">
            <w:pPr>
              <w:tabs>
                <w:tab w:val="num" w:pos="1080"/>
              </w:tabs>
              <w:rPr>
                <w:sz w:val="22"/>
                <w:szCs w:val="22"/>
              </w:rPr>
            </w:pPr>
            <w:r w:rsidRPr="00274F90">
              <w:rPr>
                <w:sz w:val="22"/>
                <w:szCs w:val="22"/>
              </w:rPr>
              <w:t xml:space="preserve">Ieviesta decentralizēta pretkorupcijas pasākumu </w:t>
            </w:r>
            <w:r w:rsidRPr="00274F90">
              <w:rPr>
                <w:sz w:val="22"/>
                <w:szCs w:val="22"/>
              </w:rPr>
              <w:lastRenderedPageBreak/>
              <w:t>īstenošana, nosakot vadītāja tiešu kompetenci korupcijas novēršanas pasākumu īstenošanā.</w:t>
            </w:r>
          </w:p>
        </w:tc>
        <w:tc>
          <w:tcPr>
            <w:tcW w:w="2436" w:type="pct"/>
            <w:gridSpan w:val="2"/>
            <w:tcBorders>
              <w:top w:val="single" w:sz="4" w:space="0" w:color="auto"/>
              <w:left w:val="single" w:sz="4" w:space="0" w:color="auto"/>
            </w:tcBorders>
          </w:tcPr>
          <w:p w:rsidR="009418E3" w:rsidRPr="00274F90" w:rsidRDefault="009418E3" w:rsidP="00A82948">
            <w:pPr>
              <w:tabs>
                <w:tab w:val="num" w:pos="1080"/>
              </w:tabs>
              <w:jc w:val="both"/>
              <w:rPr>
                <w:sz w:val="22"/>
                <w:szCs w:val="22"/>
              </w:rPr>
            </w:pPr>
            <w:r w:rsidRPr="00274F90">
              <w:rPr>
                <w:b/>
                <w:sz w:val="22"/>
                <w:szCs w:val="22"/>
              </w:rPr>
              <w:lastRenderedPageBreak/>
              <w:t>VP</w:t>
            </w:r>
            <w:r w:rsidRPr="00274F90">
              <w:rPr>
                <w:sz w:val="22"/>
                <w:szCs w:val="22"/>
              </w:rPr>
              <w:t xml:space="preserve"> - Saskaņā ar 2010.gada 01.martā apstiprināto pretkorupcijas pasākumu plānu 2010.-2013.g., tajā iekļauto pasākumu izpilde uzdota konkrētām VP struktūrvienībām (amatpersonām), bet šo pasākumu izpildes kontroli veic VP IDB. Piemēram, lai pastiprinātu amatu </w:t>
            </w:r>
            <w:r w:rsidRPr="00274F90">
              <w:rPr>
                <w:sz w:val="22"/>
                <w:szCs w:val="22"/>
              </w:rPr>
              <w:lastRenderedPageBreak/>
              <w:t xml:space="preserve">savienošanas kontroli no tiešo priekšnieku puses, 2011.gada 05.augustā VP IDB sagatavoja vēstuli (nr.20/4-19833) visu VP struktūrvienību vadītājiem. Identiskas vēstules ir sagatavotas arī par jautājumiem, kas saistīti ar ziņu pieprasīšanu no informāciju sistēmām (2011.gada 28.oktobra VP IDB </w:t>
            </w:r>
            <w:smartTag w:uri="schemas-tilde-lv/tildestengine" w:element="veidnes">
              <w:smartTagPr>
                <w:attr w:name="id" w:val="-1"/>
                <w:attr w:name="baseform" w:val="vēstule"/>
                <w:attr w:name="text" w:val="vēstule"/>
              </w:smartTagPr>
              <w:r w:rsidRPr="00274F90">
                <w:rPr>
                  <w:sz w:val="22"/>
                  <w:szCs w:val="22"/>
                </w:rPr>
                <w:t>vēstule</w:t>
              </w:r>
            </w:smartTag>
            <w:r w:rsidRPr="00274F90">
              <w:rPr>
                <w:sz w:val="22"/>
                <w:szCs w:val="22"/>
              </w:rPr>
              <w:t xml:space="preserve"> nr.20/4-26602 „Par lietotāja rekvizītu anulēšanu”; 2011.gada 14.janvāra VP cirkulārs nr.20/1011 „Par ziņu pieprasīšanu no IS”; 2011.gada 19.decembra VP IDB </w:t>
            </w:r>
            <w:smartTag w:uri="schemas-tilde-lv/tildestengine" w:element="veidnes">
              <w:smartTagPr>
                <w:attr w:name="id" w:val="-1"/>
                <w:attr w:name="baseform" w:val="vēstule"/>
                <w:attr w:name="text" w:val="vēstule"/>
              </w:smartTagPr>
              <w:r w:rsidRPr="00274F90">
                <w:rPr>
                  <w:sz w:val="22"/>
                  <w:szCs w:val="22"/>
                </w:rPr>
                <w:t>vēstule</w:t>
              </w:r>
            </w:smartTag>
            <w:r w:rsidRPr="00274F90">
              <w:rPr>
                <w:sz w:val="22"/>
                <w:szCs w:val="22"/>
              </w:rPr>
              <w:t xml:space="preserve"> nr.20/4-30993 „Par kontroles pastiprināšanu”, adresēta VP Latgales reģiona pārvaldei; 2011.gada 07.novembra VP IDB </w:t>
            </w:r>
            <w:smartTag w:uri="schemas-tilde-lv/tildestengine" w:element="veidnes">
              <w:smartTagPr>
                <w:attr w:name="id" w:val="-1"/>
                <w:attr w:name="baseform" w:val="vēstule"/>
                <w:attr w:name="text" w:val="vēstule"/>
              </w:smartTagPr>
              <w:r w:rsidRPr="00274F90">
                <w:rPr>
                  <w:sz w:val="22"/>
                  <w:szCs w:val="22"/>
                </w:rPr>
                <w:t>vēstule</w:t>
              </w:r>
            </w:smartTag>
            <w:r w:rsidRPr="00274F90">
              <w:rPr>
                <w:sz w:val="22"/>
                <w:szCs w:val="22"/>
              </w:rPr>
              <w:t xml:space="preserve"> nr.20/4-27396 „Par kontroles pastiprināšanu”, adresēta VP Ze</w:t>
            </w:r>
            <w:r w:rsidR="00E513DA" w:rsidRPr="00274F90">
              <w:rPr>
                <w:sz w:val="22"/>
                <w:szCs w:val="22"/>
              </w:rPr>
              <w:t>mgales reģiona pārvaldei, utt.).</w:t>
            </w:r>
          </w:p>
        </w:tc>
        <w:tc>
          <w:tcPr>
            <w:tcW w:w="487" w:type="pct"/>
            <w:tcBorders>
              <w:top w:val="single" w:sz="4" w:space="0" w:color="auto"/>
              <w:left w:val="single" w:sz="4" w:space="0" w:color="auto"/>
            </w:tcBorders>
            <w:vAlign w:val="center"/>
          </w:tcPr>
          <w:p w:rsidR="009418E3" w:rsidRPr="00274F90" w:rsidRDefault="00AD5E13" w:rsidP="00AD5E13">
            <w:pPr>
              <w:tabs>
                <w:tab w:val="num" w:pos="1080"/>
              </w:tabs>
              <w:jc w:val="center"/>
              <w:rPr>
                <w:b/>
                <w:sz w:val="22"/>
                <w:szCs w:val="22"/>
              </w:rPr>
            </w:pPr>
            <w:r w:rsidRPr="00274F90">
              <w:rPr>
                <w:b/>
                <w:sz w:val="22"/>
                <w:szCs w:val="22"/>
              </w:rPr>
              <w:lastRenderedPageBreak/>
              <w:t>Izpildīts</w:t>
            </w:r>
          </w:p>
        </w:tc>
      </w:tr>
      <w:tr w:rsidR="00274F90" w:rsidRPr="00274F90" w:rsidTr="006535C8">
        <w:trPr>
          <w:trHeight w:val="450"/>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tabs>
                <w:tab w:val="num" w:pos="1080"/>
              </w:tabs>
              <w:jc w:val="both"/>
              <w:rPr>
                <w:sz w:val="22"/>
                <w:szCs w:val="22"/>
              </w:rPr>
            </w:pPr>
          </w:p>
        </w:tc>
        <w:tc>
          <w:tcPr>
            <w:tcW w:w="751" w:type="pct"/>
            <w:vMerge/>
            <w:tcBorders>
              <w:right w:val="single" w:sz="4" w:space="0" w:color="auto"/>
            </w:tcBorders>
          </w:tcPr>
          <w:p w:rsidR="009418E3" w:rsidRPr="00274F90" w:rsidRDefault="009418E3" w:rsidP="00913C99">
            <w:pPr>
              <w:tabs>
                <w:tab w:val="num" w:pos="1080"/>
              </w:tabs>
              <w:rPr>
                <w:sz w:val="22"/>
                <w:szCs w:val="22"/>
              </w:rPr>
            </w:pPr>
          </w:p>
        </w:tc>
        <w:tc>
          <w:tcPr>
            <w:tcW w:w="2436" w:type="pct"/>
            <w:gridSpan w:val="2"/>
            <w:tcBorders>
              <w:top w:val="single" w:sz="4" w:space="0" w:color="auto"/>
              <w:left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kurš pēc jaunu uzdevumu saņemšanas pastāvīgi tiek aktualizēts, ir noteikta VRS struktūrvienību vadītāju tieša kompetence konkrētu korupcijas novēršanas plānā paredzēto pasākumu īstenošanā.</w:t>
            </w:r>
          </w:p>
        </w:tc>
        <w:tc>
          <w:tcPr>
            <w:tcW w:w="487" w:type="pct"/>
            <w:tcBorders>
              <w:top w:val="single" w:sz="4" w:space="0" w:color="auto"/>
              <w:left w:val="single" w:sz="4" w:space="0" w:color="auto"/>
            </w:tcBorders>
            <w:vAlign w:val="center"/>
          </w:tcPr>
          <w:p w:rsidR="009418E3" w:rsidRPr="00274F90" w:rsidRDefault="00AD5E13" w:rsidP="00AD5E13">
            <w:pPr>
              <w:tabs>
                <w:tab w:val="num" w:pos="1080"/>
              </w:tabs>
              <w:jc w:val="center"/>
              <w:rPr>
                <w:b/>
                <w:sz w:val="22"/>
                <w:szCs w:val="22"/>
              </w:rPr>
            </w:pPr>
            <w:r w:rsidRPr="00274F90">
              <w:rPr>
                <w:b/>
                <w:sz w:val="22"/>
                <w:szCs w:val="22"/>
              </w:rPr>
              <w:t>Izpildīts</w:t>
            </w:r>
          </w:p>
        </w:tc>
      </w:tr>
      <w:tr w:rsidR="00274F90" w:rsidRPr="00274F90" w:rsidTr="006535C8">
        <w:trPr>
          <w:trHeight w:val="405"/>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tabs>
                <w:tab w:val="num" w:pos="1080"/>
              </w:tabs>
              <w:jc w:val="both"/>
              <w:rPr>
                <w:sz w:val="22"/>
                <w:szCs w:val="22"/>
              </w:rPr>
            </w:pPr>
          </w:p>
        </w:tc>
        <w:tc>
          <w:tcPr>
            <w:tcW w:w="751" w:type="pct"/>
            <w:vMerge/>
            <w:tcBorders>
              <w:right w:val="single" w:sz="4" w:space="0" w:color="auto"/>
            </w:tcBorders>
          </w:tcPr>
          <w:p w:rsidR="009418E3" w:rsidRPr="00274F90" w:rsidRDefault="009418E3" w:rsidP="00913C99">
            <w:pPr>
              <w:tabs>
                <w:tab w:val="num" w:pos="1080"/>
              </w:tabs>
              <w:rPr>
                <w:sz w:val="22"/>
                <w:szCs w:val="22"/>
              </w:rPr>
            </w:pPr>
          </w:p>
        </w:tc>
        <w:tc>
          <w:tcPr>
            <w:tcW w:w="2436" w:type="pct"/>
            <w:gridSpan w:val="2"/>
            <w:tcBorders>
              <w:top w:val="single" w:sz="4" w:space="0" w:color="auto"/>
              <w:left w:val="single" w:sz="4" w:space="0" w:color="auto"/>
            </w:tcBorders>
          </w:tcPr>
          <w:p w:rsidR="009418E3" w:rsidRPr="00274F90" w:rsidRDefault="009418E3" w:rsidP="00A82948">
            <w:pPr>
              <w:pStyle w:val="CommentText"/>
              <w:jc w:val="both"/>
              <w:rPr>
                <w:sz w:val="22"/>
                <w:szCs w:val="22"/>
              </w:rPr>
            </w:pPr>
            <w:r w:rsidRPr="00274F90">
              <w:rPr>
                <w:b/>
                <w:sz w:val="22"/>
                <w:szCs w:val="22"/>
              </w:rPr>
              <w:t xml:space="preserve">VID - </w:t>
            </w:r>
            <w:r w:rsidRPr="00274F90">
              <w:rPr>
                <w:sz w:val="22"/>
                <w:szCs w:val="22"/>
              </w:rPr>
              <w:t>Esošais plāns tiek izstrādāts decentralizēti, un pēc apstiprināšanas tiek nodots izpildei un kontrolei struktūrvienību vadītajiem.</w:t>
            </w:r>
          </w:p>
        </w:tc>
        <w:tc>
          <w:tcPr>
            <w:tcW w:w="487" w:type="pct"/>
            <w:tcBorders>
              <w:top w:val="single" w:sz="4" w:space="0" w:color="auto"/>
              <w:left w:val="single" w:sz="4" w:space="0" w:color="auto"/>
            </w:tcBorders>
            <w:vAlign w:val="center"/>
          </w:tcPr>
          <w:p w:rsidR="009418E3" w:rsidRPr="00274F90" w:rsidRDefault="00AD5E13" w:rsidP="00AD5E13">
            <w:pPr>
              <w:tabs>
                <w:tab w:val="num" w:pos="1080"/>
              </w:tabs>
              <w:jc w:val="center"/>
              <w:rPr>
                <w:b/>
                <w:sz w:val="22"/>
                <w:szCs w:val="22"/>
              </w:rPr>
            </w:pPr>
            <w:r w:rsidRPr="00274F90">
              <w:rPr>
                <w:b/>
                <w:sz w:val="22"/>
                <w:szCs w:val="22"/>
              </w:rPr>
              <w:t>Izpildīts</w:t>
            </w:r>
          </w:p>
        </w:tc>
      </w:tr>
      <w:tr w:rsidR="00274F90" w:rsidRPr="00274F90" w:rsidTr="006535C8">
        <w:trPr>
          <w:trHeight w:val="420"/>
        </w:trPr>
        <w:tc>
          <w:tcPr>
            <w:tcW w:w="845" w:type="pct"/>
            <w:vMerge w:val="restart"/>
            <w:tcBorders>
              <w:top w:val="single" w:sz="4" w:space="0" w:color="auto"/>
            </w:tcBorders>
          </w:tcPr>
          <w:p w:rsidR="009418E3" w:rsidRPr="00274F90" w:rsidRDefault="009418E3" w:rsidP="00913C99">
            <w:pPr>
              <w:tabs>
                <w:tab w:val="num" w:pos="1080"/>
              </w:tabs>
              <w:jc w:val="both"/>
              <w:rPr>
                <w:b/>
                <w:sz w:val="22"/>
                <w:szCs w:val="22"/>
              </w:rPr>
            </w:pPr>
            <w:r w:rsidRPr="00274F90">
              <w:rPr>
                <w:sz w:val="22"/>
                <w:szCs w:val="22"/>
              </w:rPr>
              <w:t xml:space="preserve">1.2. Pilnveidot institūciju iekšējo kārtību, nosakot, ka lemjot par amatu savienošanas atļauju vadošajos amatos esošajām amatpersonām, ievēro arī to, vai šāda amatu savienošana nekalpos kā negatīvs piemērs. </w:t>
            </w:r>
          </w:p>
        </w:tc>
        <w:tc>
          <w:tcPr>
            <w:tcW w:w="481" w:type="pct"/>
            <w:vMerge w:val="restart"/>
            <w:tcBorders>
              <w:top w:val="single" w:sz="4" w:space="0" w:color="auto"/>
            </w:tcBorders>
            <w:shd w:val="clear" w:color="auto" w:fill="auto"/>
          </w:tcPr>
          <w:p w:rsidR="009418E3" w:rsidRPr="00274F90" w:rsidRDefault="009418E3" w:rsidP="00913C99">
            <w:pPr>
              <w:tabs>
                <w:tab w:val="num" w:pos="1080"/>
              </w:tabs>
              <w:jc w:val="both"/>
              <w:rPr>
                <w:sz w:val="22"/>
                <w:szCs w:val="22"/>
              </w:rPr>
            </w:pPr>
            <w:r w:rsidRPr="00274F90">
              <w:rPr>
                <w:sz w:val="22"/>
                <w:szCs w:val="22"/>
              </w:rPr>
              <w:t>01.11.2011.</w:t>
            </w:r>
          </w:p>
        </w:tc>
        <w:tc>
          <w:tcPr>
            <w:tcW w:w="751" w:type="pct"/>
            <w:vMerge w:val="restart"/>
          </w:tcPr>
          <w:p w:rsidR="009418E3" w:rsidRPr="00274F90" w:rsidRDefault="009418E3" w:rsidP="00913C99">
            <w:pPr>
              <w:tabs>
                <w:tab w:val="num" w:pos="1080"/>
              </w:tabs>
              <w:rPr>
                <w:sz w:val="22"/>
                <w:szCs w:val="22"/>
              </w:rPr>
            </w:pPr>
            <w:r w:rsidRPr="00274F90">
              <w:rPr>
                <w:sz w:val="22"/>
                <w:szCs w:val="22"/>
              </w:rPr>
              <w:t xml:space="preserve">Dodot atļauju savienot amatus, tiek vērtēts arī tas, vai amatu savienošana nerādīs negatīvu piemēru padotajiem. </w:t>
            </w:r>
          </w:p>
        </w:tc>
        <w:tc>
          <w:tcPr>
            <w:tcW w:w="2436" w:type="pct"/>
            <w:gridSpan w:val="2"/>
            <w:tcBorders>
              <w:top w:val="single" w:sz="4" w:space="0" w:color="auto"/>
            </w:tcBorders>
          </w:tcPr>
          <w:p w:rsidR="00106558" w:rsidRPr="00274F90" w:rsidRDefault="009418E3" w:rsidP="00106558">
            <w:pPr>
              <w:tabs>
                <w:tab w:val="num" w:pos="1080"/>
              </w:tabs>
              <w:jc w:val="both"/>
              <w:rPr>
                <w:sz w:val="22"/>
                <w:szCs w:val="22"/>
              </w:rPr>
            </w:pPr>
            <w:r w:rsidRPr="00274F90">
              <w:rPr>
                <w:b/>
                <w:sz w:val="22"/>
                <w:szCs w:val="22"/>
              </w:rPr>
              <w:t>VP</w:t>
            </w:r>
            <w:r w:rsidRPr="00274F90">
              <w:rPr>
                <w:sz w:val="22"/>
                <w:szCs w:val="22"/>
              </w:rPr>
              <w:t xml:space="preserve"> - ir pastiprināta tiešo priekšnieku atbildība par padoto darbinieku plānoto amatu savienošanu (2011.gada 05.augusta VP IDB </w:t>
            </w:r>
            <w:smartTag w:uri="schemas-tilde-lv/tildestengine" w:element="veidnes">
              <w:smartTagPr>
                <w:attr w:name="id" w:val="-1"/>
                <w:attr w:name="baseform" w:val="vēstule"/>
                <w:attr w:name="text" w:val="vēstule"/>
              </w:smartTagPr>
              <w:r w:rsidRPr="00274F90">
                <w:rPr>
                  <w:sz w:val="22"/>
                  <w:szCs w:val="22"/>
                </w:rPr>
                <w:t>vēstule</w:t>
              </w:r>
            </w:smartTag>
            <w:r w:rsidRPr="00274F90">
              <w:rPr>
                <w:sz w:val="22"/>
                <w:szCs w:val="22"/>
              </w:rPr>
              <w:t xml:space="preserve"> nr.20/4-19833 „Par amatu savienošanas kontroles pastiprināšanu”), proti: nosakot, ka pēc rakstveida lūguma saņemšanas saskaņošanai, amatpersonas tiešajam priekšniekam ir jāveic pārbaude par plānoto amatu savienošanu, izvērtējot plānotās amatu savienošanas iespējamos riskus, kā arī, vai tā nekaitēs darbinieka tiešo pienākumu izpildei, kuras rezultātā jāsagatavo </w:t>
            </w:r>
            <w:smartTag w:uri="schemas-tilde-lv/tildestengine" w:element="veidnes">
              <w:smartTagPr>
                <w:attr w:name="id" w:val="-1"/>
                <w:attr w:name="baseform" w:val="ziņojums"/>
                <w:attr w:name="text" w:val="ziņojums"/>
              </w:smartTagPr>
              <w:r w:rsidRPr="00274F90">
                <w:rPr>
                  <w:sz w:val="22"/>
                  <w:szCs w:val="22"/>
                </w:rPr>
                <w:t>ziņojums</w:t>
              </w:r>
            </w:smartTag>
            <w:r w:rsidRPr="00274F90">
              <w:rPr>
                <w:sz w:val="22"/>
                <w:szCs w:val="22"/>
              </w:rPr>
              <w:t>, kurš tiek pievienots amatpersonas lūgumam par amatu savienošanu;</w:t>
            </w:r>
          </w:p>
          <w:p w:rsidR="00106558" w:rsidRPr="00274F90" w:rsidRDefault="00106558" w:rsidP="00283DD9">
            <w:pPr>
              <w:tabs>
                <w:tab w:val="num" w:pos="1080"/>
              </w:tabs>
              <w:jc w:val="both"/>
              <w:rPr>
                <w:i/>
                <w:sz w:val="22"/>
                <w:szCs w:val="22"/>
              </w:rPr>
            </w:pPr>
            <w:r w:rsidRPr="00274F90">
              <w:rPr>
                <w:i/>
                <w:sz w:val="22"/>
                <w:szCs w:val="22"/>
              </w:rPr>
              <w:t xml:space="preserve">KNAB uzskata, ka uzdevums nav izpildīts, jo atbilstoši uzdevumam, negatīvais piemērs jāvērtē vadošajām amatpersonām, ne visām amatpersonām, bet tas netiek darīts ne vienai, ne otrai grupai. Tiesībsargājošo institūciju vadītāju amatu savienošana vai nodarbošanās ar apmaksātu blakus darbu arī tajos gadījumos, kad tā ir atļauta, rada darbiniekos priekšstatu, ka darbs tikai šajā institūcijā nav iespējams, </w:t>
            </w:r>
            <w:r w:rsidRPr="00274F90">
              <w:rPr>
                <w:i/>
                <w:sz w:val="22"/>
                <w:szCs w:val="22"/>
              </w:rPr>
              <w:lastRenderedPageBreak/>
              <w:t>tādēļ mazina darbinieku lojalitāti institūcijai. Uzdevumu varētu uzskatīt par izpildītu, ja institūcijā vadošajos amatos strādājošie savieno savu amatu ar citu darbu tikai ļoti retos gadījumos.</w:t>
            </w:r>
          </w:p>
        </w:tc>
        <w:tc>
          <w:tcPr>
            <w:tcW w:w="487" w:type="pct"/>
            <w:tcBorders>
              <w:top w:val="single" w:sz="4" w:space="0" w:color="auto"/>
            </w:tcBorders>
            <w:vAlign w:val="center"/>
          </w:tcPr>
          <w:p w:rsidR="009418E3" w:rsidRPr="00274F90" w:rsidRDefault="00294CBF" w:rsidP="00DF1194">
            <w:pPr>
              <w:tabs>
                <w:tab w:val="num" w:pos="1080"/>
              </w:tabs>
              <w:jc w:val="center"/>
              <w:rPr>
                <w:b/>
                <w:sz w:val="22"/>
                <w:szCs w:val="22"/>
              </w:rPr>
            </w:pPr>
            <w:r w:rsidRPr="00274F90">
              <w:rPr>
                <w:b/>
                <w:sz w:val="22"/>
                <w:szCs w:val="22"/>
              </w:rPr>
              <w:lastRenderedPageBreak/>
              <w:t>Nav izpildīts</w:t>
            </w:r>
          </w:p>
        </w:tc>
      </w:tr>
      <w:tr w:rsidR="00274F90" w:rsidRPr="00274F90" w:rsidTr="006535C8">
        <w:trPr>
          <w:trHeight w:val="390"/>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tabs>
                <w:tab w:val="num" w:pos="1080"/>
              </w:tabs>
              <w:jc w:val="both"/>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ar </w:t>
            </w:r>
            <w:r w:rsidRPr="00274F90">
              <w:rPr>
                <w:spacing w:val="-2"/>
                <w:sz w:val="22"/>
                <w:szCs w:val="22"/>
              </w:rPr>
              <w:t xml:space="preserve">VRS 2011.gada 22.jūlija pavēli Nr.905 „„Par likuma „Par interešu konflikta novēršanu valsts amatpersonu darbībā” piemērošanu Valsts robežsardzē”” </w:t>
            </w:r>
            <w:r w:rsidRPr="00274F90">
              <w:rPr>
                <w:sz w:val="22"/>
                <w:szCs w:val="22"/>
              </w:rPr>
              <w:t>noteikta iekšējā kārtība</w:t>
            </w:r>
            <w:r w:rsidRPr="00274F90">
              <w:rPr>
                <w:spacing w:val="-2"/>
                <w:sz w:val="22"/>
                <w:szCs w:val="22"/>
              </w:rPr>
              <w:t xml:space="preserve">, </w:t>
            </w:r>
            <w:r w:rsidRPr="00274F90">
              <w:rPr>
                <w:sz w:val="22"/>
                <w:szCs w:val="22"/>
              </w:rPr>
              <w:t>kas regulē pārbaudes pasākumus, lemjot par amatu savienošanas atļauju saņemšanu VRS amatpersonām.</w:t>
            </w:r>
            <w:r w:rsidRPr="00274F90">
              <w:rPr>
                <w:spacing w:val="-2"/>
                <w:sz w:val="22"/>
                <w:szCs w:val="22"/>
              </w:rPr>
              <w:t xml:space="preserve"> Pēc izvērtēšanas, lēmumu par amatpersonas amata savienošanu ar citu amatu, uzņēmuma līguma, pilnvarojuma izpildi vai saimniecisko darbību, attiecīgi pieņem VRS, VRS Galvenās pārvaldes, VRS teritoriālās pārvaldes priekšnieks vai VRK direktors.</w:t>
            </w:r>
          </w:p>
        </w:tc>
        <w:tc>
          <w:tcPr>
            <w:tcW w:w="487" w:type="pct"/>
            <w:tcBorders>
              <w:top w:val="single" w:sz="4" w:space="0" w:color="auto"/>
            </w:tcBorders>
            <w:vAlign w:val="center"/>
          </w:tcPr>
          <w:p w:rsidR="009418E3" w:rsidRPr="00274F90" w:rsidRDefault="00F1621E" w:rsidP="003155BC">
            <w:pPr>
              <w:tabs>
                <w:tab w:val="num" w:pos="1080"/>
              </w:tabs>
              <w:jc w:val="center"/>
              <w:rPr>
                <w:b/>
                <w:sz w:val="22"/>
                <w:szCs w:val="22"/>
              </w:rPr>
            </w:pPr>
            <w:r w:rsidRPr="00274F90">
              <w:rPr>
                <w:b/>
                <w:sz w:val="22"/>
                <w:szCs w:val="22"/>
              </w:rPr>
              <w:t>Nav izpildīts</w:t>
            </w:r>
          </w:p>
        </w:tc>
      </w:tr>
      <w:tr w:rsidR="00274F90" w:rsidRPr="00274F90" w:rsidTr="006535C8">
        <w:trPr>
          <w:trHeight w:val="105"/>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tabs>
                <w:tab w:val="num" w:pos="1080"/>
              </w:tabs>
              <w:jc w:val="both"/>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Ir izstrādāta kārtība no 28.03.2008 Nr.14 „Kārtība, kādā tiek izskatīti lūgumi par valsts amatpersonas amata savienošanu valsts ieņēmumu dienestā ar citu amatu, uzņēmuma lī</w:t>
            </w:r>
            <w:r w:rsidR="00671273" w:rsidRPr="00274F90">
              <w:rPr>
                <w:sz w:val="22"/>
                <w:szCs w:val="22"/>
              </w:rPr>
              <w:t>guma vai pilnvarojuma izpildi”</w:t>
            </w:r>
            <w:r w:rsidR="00E513DA" w:rsidRPr="00274F90">
              <w:rPr>
                <w:sz w:val="22"/>
                <w:szCs w:val="22"/>
              </w:rPr>
              <w:t>.</w:t>
            </w:r>
          </w:p>
        </w:tc>
        <w:tc>
          <w:tcPr>
            <w:tcW w:w="487" w:type="pct"/>
            <w:tcBorders>
              <w:top w:val="single" w:sz="4" w:space="0" w:color="auto"/>
            </w:tcBorders>
            <w:vAlign w:val="center"/>
          </w:tcPr>
          <w:p w:rsidR="009418E3" w:rsidRPr="00274F90" w:rsidRDefault="00F1621E" w:rsidP="003155BC">
            <w:pPr>
              <w:tabs>
                <w:tab w:val="num" w:pos="1080"/>
              </w:tabs>
              <w:jc w:val="center"/>
              <w:rPr>
                <w:b/>
                <w:sz w:val="22"/>
                <w:szCs w:val="22"/>
              </w:rPr>
            </w:pPr>
            <w:r w:rsidRPr="00274F90">
              <w:rPr>
                <w:b/>
                <w:sz w:val="22"/>
                <w:szCs w:val="22"/>
              </w:rPr>
              <w:t>Nav izpildīts</w:t>
            </w:r>
          </w:p>
        </w:tc>
      </w:tr>
      <w:tr w:rsidR="00274F90" w:rsidRPr="00274F90" w:rsidTr="006535C8">
        <w:tc>
          <w:tcPr>
            <w:tcW w:w="5000" w:type="pct"/>
            <w:gridSpan w:val="6"/>
            <w:tcBorders>
              <w:top w:val="single" w:sz="4" w:space="0" w:color="auto"/>
            </w:tcBorders>
          </w:tcPr>
          <w:p w:rsidR="00D02C2B" w:rsidRPr="00274F90" w:rsidRDefault="00D02C2B" w:rsidP="00A82948">
            <w:pPr>
              <w:keepNext/>
              <w:tabs>
                <w:tab w:val="num" w:pos="1080"/>
              </w:tabs>
              <w:jc w:val="both"/>
              <w:rPr>
                <w:b/>
                <w:sz w:val="22"/>
                <w:szCs w:val="22"/>
              </w:rPr>
            </w:pPr>
            <w:r w:rsidRPr="00274F90">
              <w:rPr>
                <w:b/>
                <w:sz w:val="22"/>
                <w:szCs w:val="22"/>
              </w:rPr>
              <w:t xml:space="preserve">2. Personāla atlase </w:t>
            </w:r>
          </w:p>
        </w:tc>
      </w:tr>
      <w:tr w:rsidR="00274F90" w:rsidRPr="00274F90" w:rsidTr="006535C8">
        <w:trPr>
          <w:trHeight w:val="330"/>
        </w:trPr>
        <w:tc>
          <w:tcPr>
            <w:tcW w:w="845" w:type="pct"/>
            <w:vMerge w:val="restart"/>
            <w:tcBorders>
              <w:top w:val="single" w:sz="4" w:space="0" w:color="auto"/>
            </w:tcBorders>
          </w:tcPr>
          <w:p w:rsidR="009418E3" w:rsidRPr="00274F90" w:rsidRDefault="009418E3" w:rsidP="00913C99">
            <w:pPr>
              <w:tabs>
                <w:tab w:val="num" w:pos="1080"/>
              </w:tabs>
              <w:jc w:val="both"/>
              <w:rPr>
                <w:sz w:val="22"/>
                <w:szCs w:val="22"/>
              </w:rPr>
            </w:pPr>
            <w:r w:rsidRPr="00274F90">
              <w:rPr>
                <w:sz w:val="22"/>
                <w:szCs w:val="22"/>
              </w:rPr>
              <w:t>2.1. Pilnveidot institūciju personāla atlases iekšējo kārtību, tai skaitā, paredzot konkursu uz vakantiem amatiem rīkošanu.</w:t>
            </w:r>
          </w:p>
          <w:p w:rsidR="009418E3" w:rsidRPr="00274F90" w:rsidRDefault="009418E3" w:rsidP="00913C99">
            <w:pPr>
              <w:tabs>
                <w:tab w:val="num" w:pos="1080"/>
              </w:tabs>
              <w:jc w:val="both"/>
              <w:rPr>
                <w:sz w:val="22"/>
                <w:szCs w:val="22"/>
              </w:rPr>
            </w:pP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Pr>
          <w:p w:rsidR="009418E3" w:rsidRPr="00274F90" w:rsidRDefault="009418E3" w:rsidP="00913C99">
            <w:pPr>
              <w:tabs>
                <w:tab w:val="num" w:pos="1080"/>
              </w:tabs>
              <w:rPr>
                <w:sz w:val="22"/>
                <w:szCs w:val="22"/>
              </w:rPr>
            </w:pPr>
            <w:r w:rsidRPr="00274F90">
              <w:rPr>
                <w:sz w:val="22"/>
                <w:szCs w:val="22"/>
              </w:rPr>
              <w:t>Ieviesta kārtība, atbilstoši kurai labākais pretendents tiek noteikts konkursā. Darbam tiek pieņemti spējīgākie un labākie kandidāti, kā arī tiek veicināta atklātība un godīga konkurence.</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saskaņā ar VP 23.05.2010. noteikumu Nr.7 “Kārtība, kādā Valsts policijā organizē amatpersonu ar speciālajām dienesta pakāpēm karjeras attīstību” 11.punktu (</w:t>
            </w:r>
            <w:r w:rsidRPr="00274F90">
              <w:rPr>
                <w:i/>
                <w:sz w:val="22"/>
                <w:szCs w:val="22"/>
              </w:rPr>
              <w:t>atbildīgais Personāla vadības darbinieks apkopo informāciju par VP struktūrvienībā esošajiem vakantajiem amatiem un, vadoties no amatpersonas amata aprakstā minētās informācijas - amata pienākumi, amata pildīšanai nepieciešama izglītība un profesionāla pieredze, sagatavo vakanto amatu sarakstu</w:t>
            </w:r>
            <w:r w:rsidRPr="00274F90">
              <w:rPr>
                <w:sz w:val="22"/>
                <w:szCs w:val="22"/>
              </w:rPr>
              <w:t xml:space="preserve">) informācija par vakantajiem amatiem tiek publiskota VP mājas lapā </w:t>
            </w:r>
            <w:hyperlink r:id="rId11" w:history="1">
              <w:r w:rsidRPr="00274F90">
                <w:rPr>
                  <w:rStyle w:val="Hyperlink"/>
                  <w:color w:val="auto"/>
                  <w:sz w:val="22"/>
                  <w:szCs w:val="22"/>
                </w:rPr>
                <w:t>www.vp.gov.lv</w:t>
              </w:r>
            </w:hyperlink>
            <w:r w:rsidRPr="00274F90">
              <w:rPr>
                <w:sz w:val="22"/>
                <w:szCs w:val="22"/>
              </w:rPr>
              <w:t xml:space="preserve">  kārtējā mēneša pēdējā darba dienā. Lai nodrošinātu kvalitatīva personāla atlasi, un pieņemtu lēmumu par amatpersonas (pretendenta) iecelšanu vai pārcelšanu vadošā amatā (no pulkvežleitnanta līdz pulkveža speciālajai dienesta pakāpei atbilstošie amati), 2011.gada 08.septembrī ir izdota VP pavēle Nr.1448 “Par pretendentu intervēšanas komisijas izveidi”. Ir izstrādāts VP iekšējo noteikumu projekts “Kārtībā, kādā organizē kandidātu atlasi un pieņemšanu dienestā Valsts policijā”, kurš šobrīd atrodas saskaņošanas stadijā ar IeM. Konkursa rīkošanu nav iespējams attiecināt uz visiem vakantiem amatiem, jo no sākuma nepieciešams </w:t>
            </w:r>
            <w:r w:rsidRPr="00274F90">
              <w:rPr>
                <w:sz w:val="22"/>
                <w:szCs w:val="22"/>
              </w:rPr>
              <w:lastRenderedPageBreak/>
              <w:t>izvērtēt konkursa komisijas lietderību un administrēšanas izmaksas, vakanto amatu vietu skaits VP pieaug (2012.gada sākumā bija ap 730 vakantu amatu), kas norāda, ka VP vakanto amatu vietu skaits ir lielāks nek</w:t>
            </w:r>
            <w:r w:rsidR="00E513DA" w:rsidRPr="00274F90">
              <w:rPr>
                <w:sz w:val="22"/>
                <w:szCs w:val="22"/>
              </w:rPr>
              <w:t>ā potenciālo pretendentu skaits.</w:t>
            </w:r>
          </w:p>
          <w:p w:rsidR="005042F7" w:rsidRPr="00274F90" w:rsidRDefault="005042F7" w:rsidP="005042F7">
            <w:pPr>
              <w:tabs>
                <w:tab w:val="num" w:pos="1080"/>
              </w:tabs>
              <w:jc w:val="both"/>
              <w:rPr>
                <w:i/>
                <w:sz w:val="22"/>
                <w:szCs w:val="22"/>
              </w:rPr>
            </w:pPr>
            <w:r w:rsidRPr="00274F90">
              <w:rPr>
                <w:i/>
                <w:sz w:val="22"/>
                <w:szCs w:val="22"/>
              </w:rPr>
              <w:t>KNAB uzskata, ka uzdevums nav izpildīts, jo iekšējo noteikumu projekts “Kārtībā, kādā organizē kandidātu atlasi un pieņemšanu dienestā Valsts policijā” vēl ir saskaņošanas stadijā ar IeM.</w:t>
            </w:r>
          </w:p>
        </w:tc>
        <w:tc>
          <w:tcPr>
            <w:tcW w:w="487" w:type="pct"/>
            <w:tcBorders>
              <w:top w:val="single" w:sz="4" w:space="0" w:color="auto"/>
            </w:tcBorders>
            <w:vAlign w:val="center"/>
          </w:tcPr>
          <w:p w:rsidR="009418E3" w:rsidRPr="00274F90" w:rsidRDefault="00D56CB3" w:rsidP="00D56CB3">
            <w:pPr>
              <w:tabs>
                <w:tab w:val="num" w:pos="1080"/>
              </w:tabs>
              <w:jc w:val="center"/>
              <w:rPr>
                <w:b/>
                <w:sz w:val="22"/>
                <w:szCs w:val="22"/>
              </w:rPr>
            </w:pPr>
            <w:r w:rsidRPr="00274F90">
              <w:rPr>
                <w:b/>
                <w:sz w:val="22"/>
                <w:szCs w:val="22"/>
              </w:rPr>
              <w:lastRenderedPageBreak/>
              <w:t>Nav izpildīts, bet tiek pildīts</w:t>
            </w:r>
          </w:p>
        </w:tc>
      </w:tr>
      <w:tr w:rsidR="00274F90" w:rsidRPr="00274F90" w:rsidTr="006535C8">
        <w:trPr>
          <w:trHeight w:val="416"/>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lai pilnveidotu personāla karjeras plānošanas procesu un kvalitāti, veicinātu karjeras izaugsmi, veicinātu personāla ieinteresētību un motivāciju karjeras veidošanā un attīstītu personāla rotācijas sistēmu amatpersonu amatiem, saskaņā ar </w:t>
            </w:r>
            <w:r w:rsidRPr="00274F90">
              <w:rPr>
                <w:spacing w:val="-2"/>
                <w:sz w:val="22"/>
                <w:szCs w:val="22"/>
              </w:rPr>
              <w:t>VRS 2010.gada 13.jūlija pavēli Nr.921 „Par pretendentu vērtēšanas komisiju izveidošanu”</w:t>
            </w:r>
            <w:r w:rsidRPr="00274F90">
              <w:rPr>
                <w:sz w:val="22"/>
                <w:szCs w:val="22"/>
              </w:rPr>
              <w:t xml:space="preserve"> noteikta iekšējā kārtība</w:t>
            </w:r>
            <w:r w:rsidRPr="00274F90">
              <w:rPr>
                <w:spacing w:val="-2"/>
                <w:sz w:val="22"/>
                <w:szCs w:val="22"/>
              </w:rPr>
              <w:t>, saskaņā ar kuru vērtēšanas</w:t>
            </w:r>
            <w:r w:rsidRPr="00274F90">
              <w:rPr>
                <w:sz w:val="22"/>
                <w:szCs w:val="22"/>
              </w:rPr>
              <w:t xml:space="preserve"> pasākumu gaitā tiek lemts par amatu kandidātiem, tādējādi veicinot atklātību un godīgu konkurenci, kā arī to, ka tiek pieņemti spējīgākie un labākie kandidāti. VRS papildus arī izsludina konkursus (pieteikšanos) uz vakantiem amatiem.</w:t>
            </w:r>
          </w:p>
        </w:tc>
        <w:tc>
          <w:tcPr>
            <w:tcW w:w="487" w:type="pct"/>
            <w:tcBorders>
              <w:top w:val="single" w:sz="4" w:space="0" w:color="auto"/>
            </w:tcBorders>
            <w:vAlign w:val="center"/>
          </w:tcPr>
          <w:p w:rsidR="009418E3" w:rsidRPr="00274F90" w:rsidRDefault="00C65FE9" w:rsidP="00C65FE9">
            <w:pPr>
              <w:tabs>
                <w:tab w:val="num" w:pos="1080"/>
              </w:tabs>
              <w:jc w:val="center"/>
              <w:rPr>
                <w:b/>
                <w:sz w:val="22"/>
                <w:szCs w:val="22"/>
              </w:rPr>
            </w:pPr>
            <w:r w:rsidRPr="00274F90">
              <w:rPr>
                <w:b/>
                <w:sz w:val="22"/>
                <w:szCs w:val="22"/>
              </w:rPr>
              <w:t>I</w:t>
            </w:r>
            <w:r w:rsidR="007B5B94" w:rsidRPr="00274F90">
              <w:rPr>
                <w:b/>
                <w:sz w:val="22"/>
                <w:szCs w:val="22"/>
              </w:rPr>
              <w:t>zpildīts</w:t>
            </w:r>
          </w:p>
        </w:tc>
      </w:tr>
      <w:tr w:rsidR="00274F90" w:rsidRPr="00274F90" w:rsidTr="006535C8">
        <w:trPr>
          <w:trHeight w:val="630"/>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bCs/>
                <w:sz w:val="22"/>
                <w:szCs w:val="22"/>
              </w:rPr>
            </w:pPr>
            <w:r w:rsidRPr="00274F90">
              <w:rPr>
                <w:b/>
                <w:sz w:val="22"/>
                <w:szCs w:val="22"/>
              </w:rPr>
              <w:t xml:space="preserve">VID - </w:t>
            </w:r>
            <w:r w:rsidRPr="00274F90">
              <w:rPr>
                <w:sz w:val="22"/>
                <w:szCs w:val="22"/>
              </w:rPr>
              <w:t>VID tāda kārtība pastāv, jo uz amatiem atlasa konkursa kārtībā labākos kandidātus, kā arī Personāla vadības un attīstības stratēģijā ir noteikts uzdevums p</w:t>
            </w:r>
            <w:r w:rsidRPr="00274F90">
              <w:rPr>
                <w:bCs/>
                <w:sz w:val="22"/>
                <w:szCs w:val="22"/>
              </w:rPr>
              <w:t>ilnveidot personāla atlases krit</w:t>
            </w:r>
            <w:r w:rsidR="00283DD9" w:rsidRPr="00274F90">
              <w:rPr>
                <w:bCs/>
                <w:sz w:val="22"/>
                <w:szCs w:val="22"/>
              </w:rPr>
              <w:t xml:space="preserve">ērijus pretendentu novērtēšanai </w:t>
            </w:r>
            <w:r w:rsidRPr="00274F90">
              <w:rPr>
                <w:bCs/>
                <w:sz w:val="22"/>
                <w:szCs w:val="22"/>
              </w:rPr>
              <w:t>pamatdarbības jomas amatiem.</w:t>
            </w:r>
          </w:p>
        </w:tc>
        <w:tc>
          <w:tcPr>
            <w:tcW w:w="487" w:type="pct"/>
            <w:tcBorders>
              <w:top w:val="single" w:sz="4" w:space="0" w:color="auto"/>
            </w:tcBorders>
            <w:vAlign w:val="center"/>
          </w:tcPr>
          <w:p w:rsidR="009418E3" w:rsidRPr="00274F90" w:rsidRDefault="005042F7" w:rsidP="001563C6">
            <w:pPr>
              <w:tabs>
                <w:tab w:val="num" w:pos="1080"/>
              </w:tabs>
              <w:jc w:val="center"/>
              <w:rPr>
                <w:b/>
                <w:sz w:val="22"/>
                <w:szCs w:val="22"/>
              </w:rPr>
            </w:pPr>
            <w:r w:rsidRPr="00274F90">
              <w:rPr>
                <w:b/>
                <w:sz w:val="22"/>
                <w:szCs w:val="22"/>
              </w:rPr>
              <w:t>Izpildīts</w:t>
            </w:r>
          </w:p>
        </w:tc>
      </w:tr>
      <w:tr w:rsidR="00274F90" w:rsidRPr="00274F90" w:rsidTr="006535C8">
        <w:trPr>
          <w:trHeight w:val="435"/>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 xml:space="preserve">2.2. Pilnveidot kārtību, kādā tiek organizēta amatpersonu karjeras attīstība, kā priekšnoteikumu sekmīgai karjeras attīstībai, nosakot augstu disciplīnu </w:t>
            </w:r>
            <w:proofErr w:type="gramStart"/>
            <w:r w:rsidRPr="00274F90">
              <w:rPr>
                <w:sz w:val="22"/>
                <w:szCs w:val="22"/>
              </w:rPr>
              <w:t>darba vietā</w:t>
            </w:r>
            <w:proofErr w:type="gramEnd"/>
            <w:r w:rsidRPr="00274F90">
              <w:rPr>
                <w:sz w:val="22"/>
                <w:szCs w:val="22"/>
              </w:rPr>
              <w:t xml:space="preserve">, godprātīgumu un ētiskumu. </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Pr>
          <w:p w:rsidR="009418E3" w:rsidRPr="00274F90" w:rsidRDefault="009418E3" w:rsidP="00913C99">
            <w:pPr>
              <w:rPr>
                <w:sz w:val="22"/>
                <w:szCs w:val="22"/>
              </w:rPr>
            </w:pPr>
            <w:r w:rsidRPr="00274F90">
              <w:rPr>
                <w:sz w:val="22"/>
                <w:szCs w:val="22"/>
              </w:rPr>
              <w:t>Ieviesta kārtība, atbilstoši kurai sekmīgas karjeras attīstības priekšnoteikums ir augsta disciplīna, godprātīgums un ētiskums. Šādi veidojot pārliecību, ka šie faktori ir būtiski darbinieka karjeras izaugsmei.</w:t>
            </w: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VP</w:t>
            </w:r>
            <w:r w:rsidRPr="00274F90">
              <w:rPr>
                <w:sz w:val="22"/>
                <w:szCs w:val="22"/>
              </w:rPr>
              <w:t xml:space="preserve"> - 2011.gada 28.novembrī tika veikti grozījumi VP 23.05.2010. noteikumos Nr.7. “Kārtība, kādā VP organizē amatpersonu ar speciālajām dienesta pakāpēm karjeras attīstību” – nosakot disciplīnu kā vienu no karjeras izaugsmes atsevišķiem kritērijiem. Saskaņā ar Ministru kabineta 03.02.2009. noteikumu Nr.108 “Normatīvo aktu projektu sagatavošanas noteikumi” 3.2.apakšpunkta prasībām VP noteikumos nr.7 netika ietvertas normas, kas dublē tāda paša spēka normatīvo aktu;</w:t>
            </w:r>
          </w:p>
          <w:p w:rsidR="00757FB4" w:rsidRPr="00274F90" w:rsidRDefault="00F6757C" w:rsidP="00757FB4">
            <w:pPr>
              <w:jc w:val="both"/>
              <w:rPr>
                <w:sz w:val="22"/>
                <w:szCs w:val="22"/>
              </w:rPr>
            </w:pPr>
            <w:r w:rsidRPr="00274F90">
              <w:rPr>
                <w:sz w:val="22"/>
                <w:szCs w:val="22"/>
              </w:rPr>
              <w:t>KNAB uzskata, ka u</w:t>
            </w:r>
            <w:r w:rsidR="00757FB4" w:rsidRPr="00274F90">
              <w:rPr>
                <w:sz w:val="22"/>
                <w:szCs w:val="22"/>
              </w:rPr>
              <w:t>zdevums izpildīts daļēji, jo ir ieviesta disciplīnas vērtēšana, bet ne ētiskums un godprātīgums.</w:t>
            </w:r>
          </w:p>
        </w:tc>
        <w:tc>
          <w:tcPr>
            <w:tcW w:w="487" w:type="pct"/>
            <w:tcBorders>
              <w:top w:val="single" w:sz="4" w:space="0" w:color="auto"/>
            </w:tcBorders>
            <w:vAlign w:val="center"/>
          </w:tcPr>
          <w:p w:rsidR="009418E3" w:rsidRPr="00274F90" w:rsidRDefault="00C94980" w:rsidP="00C94980">
            <w:pPr>
              <w:jc w:val="center"/>
              <w:rPr>
                <w:b/>
                <w:sz w:val="22"/>
                <w:szCs w:val="22"/>
              </w:rPr>
            </w:pPr>
            <w:r w:rsidRPr="00274F90">
              <w:rPr>
                <w:b/>
                <w:sz w:val="22"/>
                <w:szCs w:val="22"/>
              </w:rPr>
              <w:t>Izpildīts daļēji</w:t>
            </w:r>
          </w:p>
        </w:tc>
      </w:tr>
      <w:tr w:rsidR="00274F90" w:rsidRPr="00274F90" w:rsidTr="006535C8">
        <w:trPr>
          <w:trHeight w:val="346"/>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rPr>
                <w:sz w:val="22"/>
                <w:szCs w:val="22"/>
              </w:rPr>
            </w:pPr>
          </w:p>
        </w:tc>
        <w:tc>
          <w:tcPr>
            <w:tcW w:w="2436" w:type="pct"/>
            <w:gridSpan w:val="2"/>
            <w:tcBorders>
              <w:top w:val="single" w:sz="4" w:space="0" w:color="auto"/>
            </w:tcBorders>
          </w:tcPr>
          <w:p w:rsidR="00757FB4" w:rsidRPr="00274F90" w:rsidRDefault="009418E3" w:rsidP="00A82948">
            <w:pPr>
              <w:jc w:val="both"/>
              <w:rPr>
                <w:sz w:val="22"/>
                <w:szCs w:val="22"/>
              </w:rPr>
            </w:pPr>
            <w:r w:rsidRPr="00274F90">
              <w:rPr>
                <w:b/>
                <w:sz w:val="22"/>
                <w:szCs w:val="22"/>
              </w:rPr>
              <w:t>VRS</w:t>
            </w:r>
            <w:r w:rsidRPr="00274F90">
              <w:rPr>
                <w:sz w:val="22"/>
                <w:szCs w:val="22"/>
              </w:rPr>
              <w:t xml:space="preserve"> - ir spēkā VRS 2008.gada 22.novembra noteikumi Nr.41 „Valsts robežsardzes amatpersonas un darbinieka Ētikas kodekss”, kuri nosaka profesionālās ētikas pamatprincipus, sekmējot disciplīnu un godprātīgumu darba vietā. VRS arī turpmāk pilnveidos kārtību karjeras </w:t>
            </w:r>
            <w:r w:rsidRPr="00274F90">
              <w:rPr>
                <w:sz w:val="22"/>
                <w:szCs w:val="22"/>
              </w:rPr>
              <w:lastRenderedPageBreak/>
              <w:t>plānošanā, kur kā priekšnoteikums minēto kritēriju vērtēšanā būs augsta disciplīna, godprātīgums un ētiskums. Jau tagad izskatot kandidatūras iecelšanai augstākā amatā, tiek ņemti vērā amatpersonas ētiskums, tiesiskums un lojalitāte, kā arī piemērotie disciplinārsodi un piešķirtie apbalvojumi.</w:t>
            </w:r>
            <w:r w:rsidR="00757FB4" w:rsidRPr="00274F90">
              <w:rPr>
                <w:sz w:val="22"/>
                <w:szCs w:val="22"/>
              </w:rPr>
              <w:t xml:space="preserve"> </w:t>
            </w:r>
          </w:p>
          <w:p w:rsidR="009418E3" w:rsidRPr="00274F90" w:rsidRDefault="00757FB4" w:rsidP="00757FB4">
            <w:pPr>
              <w:jc w:val="both"/>
              <w:rPr>
                <w:i/>
                <w:sz w:val="22"/>
                <w:szCs w:val="22"/>
              </w:rPr>
            </w:pPr>
            <w:r w:rsidRPr="00274F90">
              <w:rPr>
                <w:i/>
                <w:sz w:val="22"/>
                <w:szCs w:val="22"/>
              </w:rPr>
              <w:t>Nav sniegta atbilde uz jautājumu – vai ir kārtība, kurā ir kritēriji: disciplīna, godprātīgums, ētiskums, piemēram, kā VP, kur disciplinētība ir viens no kritērijiem atsevišķos VP noteikumos.</w:t>
            </w:r>
          </w:p>
        </w:tc>
        <w:tc>
          <w:tcPr>
            <w:tcW w:w="487" w:type="pct"/>
            <w:tcBorders>
              <w:top w:val="single" w:sz="4" w:space="0" w:color="auto"/>
            </w:tcBorders>
            <w:vAlign w:val="center"/>
          </w:tcPr>
          <w:p w:rsidR="009418E3" w:rsidRPr="00274F90" w:rsidRDefault="00C94980" w:rsidP="00C94980">
            <w:pPr>
              <w:jc w:val="center"/>
              <w:rPr>
                <w:sz w:val="22"/>
                <w:szCs w:val="22"/>
              </w:rPr>
            </w:pPr>
            <w:r w:rsidRPr="00274F90">
              <w:rPr>
                <w:b/>
                <w:sz w:val="22"/>
                <w:szCs w:val="22"/>
              </w:rPr>
              <w:lastRenderedPageBreak/>
              <w:t>Nav izpildīts, bet tiek pildīts</w:t>
            </w:r>
          </w:p>
        </w:tc>
      </w:tr>
      <w:tr w:rsidR="00274F90" w:rsidRPr="00274F90" w:rsidTr="006535C8">
        <w:trPr>
          <w:trHeight w:val="82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Karjeras iespējas tiek realizētas caur iekšējiem konkursiem un savstarpējā izvērtēšanā un ņemot vērā nodarbināto ikgadējās novērtēšanas protokolā norādīto informāciju par karjeras iespējām (informācija tiek ievadīta un atlasīta no RVS HORIZON).</w:t>
            </w:r>
          </w:p>
          <w:p w:rsidR="00757FB4" w:rsidRPr="00274F90" w:rsidRDefault="00757FB4" w:rsidP="00A82948">
            <w:pPr>
              <w:jc w:val="both"/>
              <w:rPr>
                <w:i/>
                <w:sz w:val="22"/>
                <w:szCs w:val="22"/>
              </w:rPr>
            </w:pPr>
            <w:r w:rsidRPr="00274F90">
              <w:rPr>
                <w:i/>
                <w:sz w:val="22"/>
                <w:szCs w:val="22"/>
              </w:rPr>
              <w:t>Nekas nav teikts par disciplīnas, godprātīguma un ētiskuma vērtēšanu un to izvirzīšanu par vienu no galvenajiem priekšnosacījumiem jeb kritērijiem</w:t>
            </w:r>
            <w:r w:rsidR="00E513DA" w:rsidRPr="00274F90">
              <w:rPr>
                <w:i/>
                <w:sz w:val="22"/>
                <w:szCs w:val="22"/>
              </w:rPr>
              <w:t>.</w:t>
            </w:r>
          </w:p>
        </w:tc>
        <w:tc>
          <w:tcPr>
            <w:tcW w:w="487" w:type="pct"/>
            <w:tcBorders>
              <w:top w:val="single" w:sz="4" w:space="0" w:color="auto"/>
            </w:tcBorders>
            <w:vAlign w:val="center"/>
          </w:tcPr>
          <w:p w:rsidR="009418E3" w:rsidRPr="00274F90" w:rsidRDefault="00614744" w:rsidP="00614744">
            <w:pPr>
              <w:jc w:val="center"/>
              <w:rPr>
                <w:b/>
                <w:sz w:val="22"/>
                <w:szCs w:val="22"/>
              </w:rPr>
            </w:pPr>
            <w:r w:rsidRPr="00274F90">
              <w:rPr>
                <w:b/>
                <w:sz w:val="22"/>
                <w:szCs w:val="22"/>
              </w:rPr>
              <w:t>Nav izpildīts</w:t>
            </w:r>
          </w:p>
        </w:tc>
      </w:tr>
      <w:tr w:rsidR="00274F90" w:rsidRPr="00274F90" w:rsidTr="006535C8">
        <w:tc>
          <w:tcPr>
            <w:tcW w:w="5000" w:type="pct"/>
            <w:gridSpan w:val="6"/>
            <w:tcBorders>
              <w:top w:val="single" w:sz="4" w:space="0" w:color="auto"/>
            </w:tcBorders>
          </w:tcPr>
          <w:p w:rsidR="00D02C2B" w:rsidRPr="00274F90" w:rsidRDefault="00D02C2B" w:rsidP="00A82948">
            <w:pPr>
              <w:jc w:val="both"/>
              <w:rPr>
                <w:b/>
                <w:sz w:val="22"/>
                <w:szCs w:val="22"/>
              </w:rPr>
            </w:pPr>
            <w:r w:rsidRPr="00274F90">
              <w:rPr>
                <w:b/>
                <w:sz w:val="22"/>
                <w:szCs w:val="22"/>
              </w:rPr>
              <w:t xml:space="preserve">3. Pretendenta godprātības pārbaude </w:t>
            </w:r>
          </w:p>
        </w:tc>
      </w:tr>
      <w:tr w:rsidR="00274F90" w:rsidRPr="00274F90" w:rsidTr="006535C8">
        <w:trPr>
          <w:trHeight w:val="540"/>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 xml:space="preserve">Izvērtēt iespēju pilnveidot amatpersonu kandidātu atlases kārtību, ietverot nosacījumus, ka psiholoģiskajos testos pārbauda pretendentu uz vakantajiem amatiem godīgumu un iespējamo rīcību gadījumā, ja izteikts koruptīvs piedāvājums vai pretendents kļuvis par liecinieku citu personu koruptīvām darbībām. </w:t>
            </w:r>
          </w:p>
          <w:p w:rsidR="009418E3" w:rsidRPr="00274F90" w:rsidRDefault="009418E3" w:rsidP="00913C99">
            <w:pPr>
              <w:rPr>
                <w:sz w:val="22"/>
                <w:szCs w:val="22"/>
              </w:rPr>
            </w:pPr>
            <w:r w:rsidRPr="00274F90">
              <w:rPr>
                <w:sz w:val="22"/>
                <w:szCs w:val="22"/>
              </w:rPr>
              <w:t xml:space="preserve">Korupcijas novēršanas </w:t>
            </w:r>
            <w:r w:rsidRPr="00274F90">
              <w:rPr>
                <w:sz w:val="22"/>
                <w:szCs w:val="22"/>
              </w:rPr>
              <w:lastRenderedPageBreak/>
              <w:t>un apkarošanas birojam izstrādāt vadlīnijas pārbaudēm, kurās tiek vērtēts amatpersonas godīgums.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lastRenderedPageBreak/>
              <w:t>01.11.2011.</w:t>
            </w:r>
          </w:p>
        </w:tc>
        <w:tc>
          <w:tcPr>
            <w:tcW w:w="751" w:type="pct"/>
            <w:vMerge w:val="restart"/>
          </w:tcPr>
          <w:p w:rsidR="009418E3" w:rsidRPr="00274F90" w:rsidRDefault="009418E3" w:rsidP="00913C99">
            <w:pPr>
              <w:tabs>
                <w:tab w:val="num" w:pos="1080"/>
              </w:tabs>
              <w:rPr>
                <w:sz w:val="22"/>
                <w:szCs w:val="22"/>
              </w:rPr>
            </w:pPr>
            <w:r w:rsidRPr="00274F90">
              <w:rPr>
                <w:sz w:val="22"/>
                <w:szCs w:val="22"/>
              </w:rPr>
              <w:t xml:space="preserve">Izvērtētas iespējas ieviest amata kandidātu testēšanu, vērtējot personas attieksmi pret negodīgu rīcību, tādā veidā samazinot iespēju, ka par amatpersonām kļūst negodīgas personas.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saskaņā ar VP 14.09.2006. pavēli Nr. 1285 “Par psiholoģiskās testēšanas procesu” VP Personāla vadības biroja Personāla kvalitātes vadības nodaļa veic amatpersonu un kandidātu atbilstības dienestam psiholoģisko testēšanu, taču psiholoģiskiem raksturojumiem ir tikai rekomendējošs raksturs un tie nevar būt par pamatu kandidāta nepieņemšanai dienestā vai neiecelšanai amatā. 2011.gadā eksperimentālā kārtā psiholoģiskās testēšanas procesā tika ieviesta metodika morālās domāšanas izpētei, taču, tika konstatēts, ka respondentiem raksturīga tendence sniegt sociāli vēlamas atbildes, līdz ar to iegūtie rezultāti nesniedz pietiekami ticamu informāciju par viņu rīcību reālās situācijās.</w:t>
            </w:r>
            <w:r w:rsidRPr="00274F90">
              <w:rPr>
                <w:b/>
                <w:sz w:val="22"/>
                <w:szCs w:val="22"/>
              </w:rPr>
              <w:t xml:space="preserve"> </w:t>
            </w:r>
            <w:r w:rsidRPr="00274F90">
              <w:rPr>
                <w:rStyle w:val="Strong"/>
                <w:b w:val="0"/>
                <w:kern w:val="1"/>
                <w:sz w:val="22"/>
                <w:szCs w:val="22"/>
              </w:rPr>
              <w:t>2011.gada decembrī no personāla atlases kompānijas „Ariko Reserv”, kas pārstāv Zviedrijas testu izstrādes kompāniju „Assessio”, tika iegūtas personības testa MINT (Measuring INTegrity) pagaidu lietošanas tiesības 50 cilvēku bezmaksas testēšanai. VP ir uzsākts darbs pie šī testa eksperimentālas izmantošanas kandidātu psiholoģiskajā testēšanā ar mērķi izvērtēt testa lietderību kandidātu destruktī</w:t>
            </w:r>
            <w:r w:rsidR="00E513DA" w:rsidRPr="00274F90">
              <w:rPr>
                <w:rStyle w:val="Strong"/>
                <w:b w:val="0"/>
                <w:kern w:val="1"/>
                <w:sz w:val="22"/>
                <w:szCs w:val="22"/>
              </w:rPr>
              <w:t>vas uzvedības riska noteikšanai.</w:t>
            </w:r>
          </w:p>
        </w:tc>
        <w:tc>
          <w:tcPr>
            <w:tcW w:w="487" w:type="pct"/>
            <w:tcBorders>
              <w:top w:val="single" w:sz="4" w:space="0" w:color="auto"/>
            </w:tcBorders>
            <w:vAlign w:val="center"/>
          </w:tcPr>
          <w:p w:rsidR="009418E3" w:rsidRPr="00274F90" w:rsidRDefault="00FD2FEB" w:rsidP="00FD2FEB">
            <w:pPr>
              <w:tabs>
                <w:tab w:val="num" w:pos="1080"/>
              </w:tabs>
              <w:jc w:val="center"/>
              <w:rPr>
                <w:b/>
                <w:sz w:val="22"/>
                <w:szCs w:val="22"/>
              </w:rPr>
            </w:pPr>
            <w:r w:rsidRPr="00274F90">
              <w:rPr>
                <w:b/>
                <w:sz w:val="22"/>
                <w:szCs w:val="22"/>
              </w:rPr>
              <w:t>Nav izpildīts, bet tiek pildīts</w:t>
            </w:r>
          </w:p>
        </w:tc>
      </w:tr>
      <w:tr w:rsidR="00274F90" w:rsidRPr="00274F90" w:rsidTr="006535C8">
        <w:trPr>
          <w:trHeight w:val="58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w:t>
            </w:r>
            <w:r w:rsidRPr="00274F90">
              <w:rPr>
                <w:sz w:val="22"/>
                <w:szCs w:val="22"/>
                <w:lang w:eastAsia="ru-RU"/>
              </w:rPr>
              <w:t>sadarbībā ar KNAB un ārējo pakalpojumu sniedzējiem (budžeta līdzekļu ietvaros) paredzēts noteikt personāla rakstura īpašības, veicot uzņemšanu VRK kadetiem.</w:t>
            </w:r>
          </w:p>
        </w:tc>
        <w:tc>
          <w:tcPr>
            <w:tcW w:w="487" w:type="pct"/>
            <w:tcBorders>
              <w:top w:val="single" w:sz="4" w:space="0" w:color="auto"/>
            </w:tcBorders>
            <w:vAlign w:val="center"/>
          </w:tcPr>
          <w:p w:rsidR="009418E3" w:rsidRPr="00274F90" w:rsidRDefault="00C56D96" w:rsidP="00614744">
            <w:pPr>
              <w:tabs>
                <w:tab w:val="num" w:pos="1080"/>
              </w:tabs>
              <w:jc w:val="center"/>
              <w:rPr>
                <w:b/>
                <w:sz w:val="22"/>
                <w:szCs w:val="22"/>
              </w:rPr>
            </w:pPr>
            <w:r w:rsidRPr="00274F90">
              <w:rPr>
                <w:b/>
                <w:sz w:val="22"/>
                <w:szCs w:val="22"/>
              </w:rPr>
              <w:t>Nav izpildīts</w:t>
            </w:r>
          </w:p>
        </w:tc>
      </w:tr>
      <w:tr w:rsidR="00274F90" w:rsidRPr="00274F90" w:rsidTr="006535C8">
        <w:trPr>
          <w:trHeight w:val="499"/>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VID var tādu iestrādāt tikai, kad KNAB būs noteicis vadlīnijas minēto pārbaužu veikšanai</w:t>
            </w:r>
            <w:r w:rsidR="00E513DA" w:rsidRPr="00274F90">
              <w:rPr>
                <w:sz w:val="22"/>
                <w:szCs w:val="22"/>
              </w:rPr>
              <w:t>.</w:t>
            </w:r>
          </w:p>
        </w:tc>
        <w:tc>
          <w:tcPr>
            <w:tcW w:w="487" w:type="pct"/>
            <w:tcBorders>
              <w:top w:val="single" w:sz="4" w:space="0" w:color="auto"/>
            </w:tcBorders>
            <w:vAlign w:val="center"/>
          </w:tcPr>
          <w:p w:rsidR="009418E3" w:rsidRPr="00274F90" w:rsidRDefault="00614744" w:rsidP="00614744">
            <w:pPr>
              <w:tabs>
                <w:tab w:val="num" w:pos="1080"/>
              </w:tabs>
              <w:jc w:val="center"/>
              <w:rPr>
                <w:b/>
                <w:sz w:val="22"/>
                <w:szCs w:val="22"/>
              </w:rPr>
            </w:pPr>
            <w:r w:rsidRPr="00274F90">
              <w:rPr>
                <w:b/>
                <w:sz w:val="22"/>
                <w:szCs w:val="22"/>
              </w:rPr>
              <w:t>Nav izpildīts</w:t>
            </w:r>
          </w:p>
        </w:tc>
      </w:tr>
      <w:tr w:rsidR="00274F90" w:rsidRPr="00274F90" w:rsidTr="006535C8">
        <w:trPr>
          <w:trHeight w:val="548"/>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DE385B" w:rsidRPr="00274F90" w:rsidRDefault="009418E3" w:rsidP="00AB29E5">
            <w:pPr>
              <w:tabs>
                <w:tab w:val="num" w:pos="1080"/>
              </w:tabs>
              <w:jc w:val="both"/>
              <w:rPr>
                <w:sz w:val="22"/>
                <w:szCs w:val="22"/>
              </w:rPr>
            </w:pPr>
            <w:r w:rsidRPr="00274F90">
              <w:rPr>
                <w:b/>
                <w:sz w:val="22"/>
                <w:szCs w:val="22"/>
              </w:rPr>
              <w:t>KNAB</w:t>
            </w:r>
            <w:r w:rsidR="00614744" w:rsidRPr="00274F90">
              <w:rPr>
                <w:sz w:val="22"/>
                <w:szCs w:val="22"/>
              </w:rPr>
              <w:t xml:space="preserve"> –</w:t>
            </w:r>
            <w:r w:rsidR="0033749C" w:rsidRPr="00274F90">
              <w:rPr>
                <w:sz w:val="22"/>
                <w:szCs w:val="22"/>
              </w:rPr>
              <w:t xml:space="preserve"> </w:t>
            </w:r>
            <w:r w:rsidR="00C536DA" w:rsidRPr="00274F90">
              <w:rPr>
                <w:sz w:val="22"/>
                <w:szCs w:val="22"/>
              </w:rPr>
              <w:t>KNAB</w:t>
            </w:r>
            <w:r w:rsidR="00DE385B" w:rsidRPr="00274F90">
              <w:rPr>
                <w:sz w:val="22"/>
                <w:szCs w:val="22"/>
              </w:rPr>
              <w:t xml:space="preserve"> ir </w:t>
            </w:r>
            <w:r w:rsidR="00AB29E5" w:rsidRPr="00274F90">
              <w:rPr>
                <w:sz w:val="22"/>
                <w:szCs w:val="22"/>
              </w:rPr>
              <w:t>konstatējis juridiskus šķēršļus godprātības tes</w:t>
            </w:r>
            <w:r w:rsidR="00FD2FEB" w:rsidRPr="00274F90">
              <w:rPr>
                <w:sz w:val="22"/>
                <w:szCs w:val="22"/>
              </w:rPr>
              <w:t>tu īstenošanai personāla atlasē</w:t>
            </w:r>
            <w:r w:rsidR="00AB29E5" w:rsidRPr="00274F90">
              <w:rPr>
                <w:sz w:val="22"/>
                <w:szCs w:val="22"/>
              </w:rPr>
              <w:t>, tomēr vienlaikus konstatējis iespējas šādus testus izmanto</w:t>
            </w:r>
            <w:r w:rsidR="00283DD9" w:rsidRPr="00274F90">
              <w:rPr>
                <w:sz w:val="22"/>
                <w:szCs w:val="22"/>
              </w:rPr>
              <w:t>t</w:t>
            </w:r>
            <w:r w:rsidR="00AB29E5" w:rsidRPr="00274F90">
              <w:rPr>
                <w:sz w:val="22"/>
                <w:szCs w:val="22"/>
              </w:rPr>
              <w:t xml:space="preserve"> esošo darbinieku attieksmes pārbaudei. KNAB ir </w:t>
            </w:r>
            <w:r w:rsidR="00C536DA" w:rsidRPr="00274F90">
              <w:rPr>
                <w:sz w:val="22"/>
                <w:szCs w:val="22"/>
              </w:rPr>
              <w:t>sagatavojis vadlīnijas</w:t>
            </w:r>
            <w:r w:rsidR="00DE385B" w:rsidRPr="00274F90">
              <w:rPr>
                <w:sz w:val="22"/>
                <w:szCs w:val="22"/>
              </w:rPr>
              <w:t xml:space="preserve"> </w:t>
            </w:r>
            <w:r w:rsidR="0033749C" w:rsidRPr="00274F90">
              <w:rPr>
                <w:sz w:val="22"/>
                <w:szCs w:val="22"/>
              </w:rPr>
              <w:t xml:space="preserve">godprātības testa veikšanai, lai novērtētu </w:t>
            </w:r>
            <w:r w:rsidR="00AB29E5" w:rsidRPr="00274F90">
              <w:rPr>
                <w:sz w:val="22"/>
                <w:szCs w:val="22"/>
              </w:rPr>
              <w:t xml:space="preserve">esošo </w:t>
            </w:r>
            <w:r w:rsidR="0033749C" w:rsidRPr="00274F90">
              <w:rPr>
                <w:sz w:val="22"/>
                <w:szCs w:val="22"/>
              </w:rPr>
              <w:t>tiesībsargājošo iestāžu darbinieku godprātības līmeni</w:t>
            </w:r>
            <w:r w:rsidR="00C56D96" w:rsidRPr="00274F90">
              <w:rPr>
                <w:sz w:val="22"/>
                <w:szCs w:val="22"/>
              </w:rPr>
              <w:t xml:space="preserve">. </w:t>
            </w:r>
          </w:p>
        </w:tc>
        <w:tc>
          <w:tcPr>
            <w:tcW w:w="487" w:type="pct"/>
            <w:tcBorders>
              <w:top w:val="single" w:sz="4" w:space="0" w:color="auto"/>
            </w:tcBorders>
            <w:vAlign w:val="center"/>
          </w:tcPr>
          <w:p w:rsidR="009418E3" w:rsidRPr="00274F90" w:rsidRDefault="00746022" w:rsidP="00614744">
            <w:pPr>
              <w:tabs>
                <w:tab w:val="num" w:pos="1080"/>
              </w:tabs>
              <w:jc w:val="center"/>
              <w:rPr>
                <w:sz w:val="22"/>
                <w:szCs w:val="22"/>
              </w:rPr>
            </w:pPr>
            <w:r w:rsidRPr="00274F90">
              <w:rPr>
                <w:b/>
                <w:sz w:val="22"/>
                <w:szCs w:val="22"/>
              </w:rPr>
              <w:t>Izpildīts</w:t>
            </w:r>
          </w:p>
        </w:tc>
      </w:tr>
      <w:tr w:rsidR="00274F90" w:rsidRPr="00274F90" w:rsidTr="006535C8">
        <w:tc>
          <w:tcPr>
            <w:tcW w:w="5000" w:type="pct"/>
            <w:gridSpan w:val="6"/>
            <w:tcBorders>
              <w:top w:val="single" w:sz="4" w:space="0" w:color="auto"/>
            </w:tcBorders>
          </w:tcPr>
          <w:p w:rsidR="00D02C2B" w:rsidRPr="00274F90" w:rsidRDefault="00D02C2B" w:rsidP="00A82948">
            <w:pPr>
              <w:keepNext/>
              <w:jc w:val="both"/>
              <w:rPr>
                <w:b/>
                <w:sz w:val="22"/>
                <w:szCs w:val="22"/>
              </w:rPr>
            </w:pPr>
            <w:r w:rsidRPr="00274F90">
              <w:rPr>
                <w:b/>
                <w:sz w:val="22"/>
                <w:szCs w:val="22"/>
              </w:rPr>
              <w:t>4. Darbinieku rotācija</w:t>
            </w:r>
          </w:p>
        </w:tc>
      </w:tr>
      <w:tr w:rsidR="00274F90" w:rsidRPr="00274F90" w:rsidTr="006535C8">
        <w:trPr>
          <w:trHeight w:val="987"/>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Veikt ar īpašiem korupcijas riskiem saistīto amatu izvērtēšanu, nosakot, kuros amatos esošie darbinieki ir visvairāk pakļauti korupcijas riskiem, un lemt par periodisku darba apstākļu mainīšanas (rotācijas) nepieciešamību, lai dažādotu darba apstākļus, novērstu rutīnas iestāšanos un saglabātu augstu motivāciju.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Pr>
          <w:p w:rsidR="009418E3" w:rsidRPr="00274F90" w:rsidRDefault="009418E3" w:rsidP="00913C99">
            <w:pPr>
              <w:tabs>
                <w:tab w:val="num" w:pos="1080"/>
              </w:tabs>
              <w:rPr>
                <w:sz w:val="22"/>
                <w:szCs w:val="22"/>
              </w:rPr>
            </w:pPr>
            <w:r w:rsidRPr="00274F90">
              <w:rPr>
                <w:sz w:val="22"/>
                <w:szCs w:val="22"/>
              </w:rPr>
              <w:t>Izveidota sistēma, atbilstoši kurai periodiski notiek darbinieku darba apstākļu mainīšana, novēršot darbinieku pārmērīgu pakļaušanu korupcijas riskiem, personisku saišu veidošanu ar klientiem, novēršot rutīnas iestāšanos un saglabājot augstu motivāciju.</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saskaņā ar </w:t>
            </w:r>
            <w:r w:rsidRPr="00274F90">
              <w:rPr>
                <w:rStyle w:val="Strong"/>
                <w:b w:val="0"/>
                <w:sz w:val="22"/>
                <w:szCs w:val="22"/>
              </w:rPr>
              <w:t xml:space="preserve">VP pretkorupcijas pasākumu plāna 2010.-2013.gadam 9.punktu, balstoties uz VP IDB Informācijas un analīzes grupas rīcībā esošo amatu savienošanas informāciju, 2011.gadā veikta korupcijas risku identificēšana un sensitīvo amatu noteikšana. Kā </w:t>
            </w:r>
            <w:r w:rsidR="00E01104" w:rsidRPr="00274F90">
              <w:rPr>
                <w:rStyle w:val="Strong"/>
                <w:b w:val="0"/>
                <w:sz w:val="22"/>
                <w:szCs w:val="22"/>
              </w:rPr>
              <w:t>sensitīvie</w:t>
            </w:r>
            <w:r w:rsidRPr="00274F90">
              <w:rPr>
                <w:rStyle w:val="Strong"/>
                <w:b w:val="0"/>
                <w:sz w:val="22"/>
                <w:szCs w:val="22"/>
              </w:rPr>
              <w:t xml:space="preserve"> amati tika noteikti – VP Galvenās kārtības policijas pārvaldes Ceļu satiksmes uzraudzības biroja un VP kriminālpolicijas amati. A</w:t>
            </w:r>
            <w:r w:rsidRPr="00274F90">
              <w:rPr>
                <w:sz w:val="22"/>
                <w:szCs w:val="22"/>
              </w:rPr>
              <w:t>matpersonu rotācija notiek budžeta ietvaros, savukārt, lai sasniegtu labākus rezultātus, nepieciešams papildu finansējums personāla apmācībai, kā arī s</w:t>
            </w:r>
            <w:r w:rsidR="00E513DA" w:rsidRPr="00274F90">
              <w:rPr>
                <w:sz w:val="22"/>
                <w:szCs w:val="22"/>
              </w:rPr>
              <w:t>ociālo garantiju nodrošināšanai.</w:t>
            </w:r>
          </w:p>
        </w:tc>
        <w:tc>
          <w:tcPr>
            <w:tcW w:w="487" w:type="pct"/>
            <w:tcBorders>
              <w:top w:val="single" w:sz="4" w:space="0" w:color="auto"/>
            </w:tcBorders>
            <w:vAlign w:val="center"/>
          </w:tcPr>
          <w:p w:rsidR="009418E3" w:rsidRPr="00274F90" w:rsidRDefault="009F360B" w:rsidP="009F360B">
            <w:pPr>
              <w:tabs>
                <w:tab w:val="num" w:pos="1080"/>
              </w:tabs>
              <w:jc w:val="center"/>
              <w:rPr>
                <w:b/>
                <w:sz w:val="22"/>
                <w:szCs w:val="22"/>
              </w:rPr>
            </w:pPr>
            <w:r w:rsidRPr="00274F90">
              <w:rPr>
                <w:b/>
                <w:sz w:val="22"/>
                <w:szCs w:val="22"/>
              </w:rPr>
              <w:t>Izpildīts</w:t>
            </w:r>
          </w:p>
        </w:tc>
      </w:tr>
      <w:tr w:rsidR="00274F90" w:rsidRPr="00274F90" w:rsidTr="006535C8">
        <w:trPr>
          <w:trHeight w:val="561"/>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robežsargu rotācija VRS tiek realizēta tādā veidā, ka VRS robežkontroles punktos tiek praktizēta robežsargu rotācija tikai attiecīgā robežkontroles punkta ietvaros. VRS plānots izveidot ar īpašiem korupcijas riskiem saistīto VRS amatu sarakstu, iekļaujot tajā VRS amatpersonas, kas iesaistītas robežu</w:t>
            </w:r>
            <w:r w:rsidR="00E046DE" w:rsidRPr="00274F90">
              <w:rPr>
                <w:sz w:val="22"/>
                <w:szCs w:val="22"/>
              </w:rPr>
              <w:t xml:space="preserve"> u</w:t>
            </w:r>
            <w:r w:rsidRPr="00274F90">
              <w:rPr>
                <w:sz w:val="22"/>
                <w:szCs w:val="22"/>
              </w:rPr>
              <w:t xml:space="preserve">zraudzībā, robežkontrolē un imigrācijas kontrolē. Saskaņā ar dienesta organizācijas pagaidu noteikumiem, kas apstiprināti ar VRS 2011.gada 23.februāra pavēli Nr.244 „Par Valsts robežsardzes pagaidu iekšējo noteikumu apstiprināšanu”, ir noteikta personāla rotācijas kārtība pa maiņām. </w:t>
            </w:r>
            <w:r w:rsidRPr="00274F90">
              <w:rPr>
                <w:sz w:val="22"/>
                <w:szCs w:val="22"/>
              </w:rPr>
              <w:lastRenderedPageBreak/>
              <w:t>Rotācija ierobežo korupcijas risku, ņemot vērā nosacījumus, ka personāls: iepriekš (pirms maiņas) nezin sava norīkojuma veidu; var tikt rotēts pa norīkojumu veidiem arī maiņas laikā.</w:t>
            </w:r>
          </w:p>
          <w:p w:rsidR="009418E3" w:rsidRPr="00274F90" w:rsidRDefault="009418E3" w:rsidP="00A82948">
            <w:pPr>
              <w:jc w:val="both"/>
              <w:rPr>
                <w:sz w:val="22"/>
                <w:szCs w:val="22"/>
              </w:rPr>
            </w:pPr>
            <w:r w:rsidRPr="00274F90">
              <w:rPr>
                <w:sz w:val="22"/>
                <w:szCs w:val="22"/>
              </w:rPr>
              <w:t>Nepieciešamības gadījumā amatpersonas ar speciālo dienesta pakāpi rotācija var tikt realizēta saskaņā ar Iekšlietu ministrijas sistēmas iestāžu un Ieslodzījuma vietu pārvaldes amatpersonu ar speciālajām dienesta pakāpēm dienesta gaitas likuma 12.</w:t>
            </w:r>
            <w:r w:rsidRPr="00274F90">
              <w:rPr>
                <w:sz w:val="22"/>
                <w:szCs w:val="22"/>
                <w:vertAlign w:val="superscript"/>
              </w:rPr>
              <w:t>1</w:t>
            </w:r>
            <w:r w:rsidRPr="00274F90">
              <w:rPr>
                <w:sz w:val="22"/>
                <w:szCs w:val="22"/>
              </w:rPr>
              <w:t xml:space="preserve">pantu – amatpersonu [..] </w:t>
            </w:r>
            <w:r w:rsidRPr="00274F90">
              <w:rPr>
                <w:i/>
                <w:sz w:val="22"/>
                <w:szCs w:val="22"/>
              </w:rPr>
              <w:t xml:space="preserve">uz laiku līdz vienam mēnesim var norīkot pildīt dienesta pienākumus citā struktūrvienībā vienas reģionālās (teritoriālās) struktūrvienības ietvaros </w:t>
            </w:r>
            <w:r w:rsidR="00EA7421" w:rsidRPr="00274F90">
              <w:rPr>
                <w:sz w:val="22"/>
                <w:szCs w:val="22"/>
              </w:rPr>
              <w:t>[..].</w:t>
            </w:r>
          </w:p>
          <w:p w:rsidR="009418E3" w:rsidRPr="00274F90" w:rsidRDefault="009418E3" w:rsidP="00A82948">
            <w:pPr>
              <w:tabs>
                <w:tab w:val="num" w:pos="1080"/>
              </w:tabs>
              <w:jc w:val="both"/>
              <w:rPr>
                <w:sz w:val="22"/>
                <w:szCs w:val="22"/>
              </w:rPr>
            </w:pPr>
            <w:r w:rsidRPr="00274F90">
              <w:rPr>
                <w:sz w:val="22"/>
                <w:szCs w:val="22"/>
              </w:rPr>
              <w:t xml:space="preserve">Papildus saistībā ar personāla rotāciju, kā metodi korupcijas riska mazināšanai, norādāms, ka </w:t>
            </w:r>
            <w:r w:rsidRPr="00274F90">
              <w:rPr>
                <w:rStyle w:val="Strong"/>
                <w:b w:val="0"/>
                <w:sz w:val="22"/>
                <w:szCs w:val="22"/>
              </w:rPr>
              <w:t>no psiholoģiskā viedokļa šīs metodes priekšrocības ir saistītas ar profesionālās kompetences un motivācijas pieaugumu, taču iespēja ar rotācijas palīdzību mazināt personu koruptīvo uzvedību ir diskutabla. Tas var būt iespējams situācijā, kad uz korupciju orientēts darbinieks tiek pārcelts amatā, kur korupcijas iespējamība kā tāda nepastāv, taču, pārceļot uz citu struktūrvienību vai amatu tajā pašā vai citā pilsētā, cilvēks, kuram ir tendence iesaistīties koruptīvās darbībās, var turpināt tās veikt arī jaunajā amatā. Balstoties uz psiholoģijas zinātnes atziņām, ja cilvēkam ir raksturīga kāda iezīme vai uzvedība, tad tā ar lielu varbūtību izpaudīsies dažādās sfērās, vietās un situācijās.</w:t>
            </w:r>
          </w:p>
        </w:tc>
        <w:tc>
          <w:tcPr>
            <w:tcW w:w="487" w:type="pct"/>
            <w:tcBorders>
              <w:top w:val="single" w:sz="4" w:space="0" w:color="auto"/>
            </w:tcBorders>
            <w:vAlign w:val="center"/>
          </w:tcPr>
          <w:p w:rsidR="009418E3" w:rsidRPr="00274F90" w:rsidRDefault="00FA68B8" w:rsidP="00AB29E5">
            <w:pPr>
              <w:tabs>
                <w:tab w:val="num" w:pos="1080"/>
              </w:tabs>
              <w:jc w:val="center"/>
              <w:rPr>
                <w:b/>
                <w:sz w:val="22"/>
                <w:szCs w:val="22"/>
              </w:rPr>
            </w:pPr>
            <w:r w:rsidRPr="00274F90">
              <w:rPr>
                <w:b/>
                <w:sz w:val="22"/>
                <w:szCs w:val="22"/>
              </w:rPr>
              <w:lastRenderedPageBreak/>
              <w:t xml:space="preserve">Izpildīts </w:t>
            </w:r>
          </w:p>
        </w:tc>
      </w:tr>
      <w:tr w:rsidR="00274F90" w:rsidRPr="00274F90" w:rsidTr="006535C8">
        <w:tc>
          <w:tcPr>
            <w:tcW w:w="5000" w:type="pct"/>
            <w:gridSpan w:val="6"/>
            <w:tcBorders>
              <w:top w:val="single" w:sz="4" w:space="0" w:color="auto"/>
            </w:tcBorders>
          </w:tcPr>
          <w:p w:rsidR="00D02C2B" w:rsidRPr="00274F90" w:rsidRDefault="00D02C2B" w:rsidP="00A82948">
            <w:pPr>
              <w:keepNext/>
              <w:jc w:val="both"/>
              <w:rPr>
                <w:b/>
                <w:sz w:val="22"/>
                <w:szCs w:val="22"/>
              </w:rPr>
            </w:pPr>
            <w:r w:rsidRPr="00274F90">
              <w:rPr>
                <w:b/>
                <w:sz w:val="22"/>
                <w:szCs w:val="22"/>
              </w:rPr>
              <w:lastRenderedPageBreak/>
              <w:t>5.</w:t>
            </w:r>
            <w:r w:rsidRPr="00274F90">
              <w:rPr>
                <w:sz w:val="22"/>
                <w:szCs w:val="22"/>
              </w:rPr>
              <w:t> </w:t>
            </w:r>
            <w:r w:rsidRPr="00274F90">
              <w:rPr>
                <w:b/>
                <w:sz w:val="22"/>
                <w:szCs w:val="22"/>
              </w:rPr>
              <w:t>Personāla informēšana un apmācība</w:t>
            </w:r>
          </w:p>
        </w:tc>
      </w:tr>
      <w:tr w:rsidR="00274F90" w:rsidRPr="00274F90" w:rsidTr="006535C8">
        <w:trPr>
          <w:trHeight w:val="390"/>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 xml:space="preserve">5.1. Pilnveidot institūciju iekšējo kārtību, nosakot, ka ar īpašiem korupcijas riskiem saistītajos amatos esošajiem darbiniekiem ir nepieciešama sistemātiska zināšanu pārbaude par pretkorupcijas </w:t>
            </w:r>
            <w:r w:rsidRPr="00274F90">
              <w:rPr>
                <w:sz w:val="22"/>
                <w:szCs w:val="22"/>
              </w:rPr>
              <w:lastRenderedPageBreak/>
              <w:t>jautājumiem, nosakot pārbaudes periodiskumu un zināšanu atbilstības kritērijus.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lastRenderedPageBreak/>
              <w:t>01.11.2011.</w:t>
            </w:r>
          </w:p>
        </w:tc>
        <w:tc>
          <w:tcPr>
            <w:tcW w:w="767" w:type="pct"/>
            <w:gridSpan w:val="2"/>
            <w:vMerge w:val="restart"/>
          </w:tcPr>
          <w:p w:rsidR="009418E3" w:rsidRPr="00274F90" w:rsidRDefault="009418E3" w:rsidP="00913C99">
            <w:pPr>
              <w:tabs>
                <w:tab w:val="num" w:pos="1080"/>
              </w:tabs>
              <w:rPr>
                <w:sz w:val="22"/>
                <w:szCs w:val="22"/>
              </w:rPr>
            </w:pPr>
            <w:r w:rsidRPr="00274F90">
              <w:rPr>
                <w:sz w:val="22"/>
                <w:szCs w:val="22"/>
              </w:rPr>
              <w:t>Noteikta kārtība, atbilstoši kurai īpašiem korupcijas riskiem pakļautajos amatos esošie darbinieki sistemātiski pilnveido savas zināšanas.</w:t>
            </w:r>
          </w:p>
        </w:tc>
        <w:tc>
          <w:tcPr>
            <w:tcW w:w="2420" w:type="pct"/>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saskaņā ar VP 2010.gada 4.janvāra noteikumiem Nr.1 „Kārtība, kādā organizē amatpersonu ar speciālajām dienesta pakāpēm kvalifikācijas paaugstināšanu, profesionālo apmācību un vispārējo fizisko sagatavošanu”, (ar grozījumiem, kas izdarīti ar VP 2011.gada 02.jūnija iekšējiem noteikumiem Nr.9), VP Personāla vadības birojs nodrošina aktuālo tēmu izzināšanu un VPK sagatavo profesionālās pilnveides kursu plānu gadam. Šajā plānā tiek ietvertas arī tēmas par korupcijas novēršanas jautājumiem. Piemēram,</w:t>
            </w:r>
            <w:r w:rsidRPr="00274F90">
              <w:rPr>
                <w:b/>
                <w:sz w:val="22"/>
                <w:szCs w:val="22"/>
              </w:rPr>
              <w:t xml:space="preserve"> </w:t>
            </w:r>
            <w:r w:rsidRPr="00274F90">
              <w:rPr>
                <w:sz w:val="22"/>
                <w:szCs w:val="22"/>
              </w:rPr>
              <w:t xml:space="preserve">VPK profesionālās pilnveides kursu plānā 2011.gadam bija iekļautas un regulāri tika organizētas VPK reģionālajās mācību klasēs apmācības par korupcijas jautājumiem, kuras vadīja VPK pasniedzēji sadarbībā ar KNAB </w:t>
            </w:r>
            <w:r w:rsidRPr="00274F90">
              <w:rPr>
                <w:sz w:val="22"/>
                <w:szCs w:val="22"/>
              </w:rPr>
              <w:lastRenderedPageBreak/>
              <w:t>darbiniekiem. 2011.gadā tika organizētas apmācības VP darbiniekiem par tēmu „VP darbinieka saskarsmes kultūra un korupcijas riski saskarsmē ar ceļu satiksmes dalībniekiem”. Kopumā 2011.gadā tika apmācītas 86 VP amatpersonas: VP Kurzemes reģiona pārvalde - 33 amatpersonas (1 reizi); VP Vidzemes reģiona pārvalde - 20 amatpersonas (1 reizi); VP Latgales reģiona pārval</w:t>
            </w:r>
            <w:r w:rsidR="00A41AFF" w:rsidRPr="00274F90">
              <w:rPr>
                <w:sz w:val="22"/>
                <w:szCs w:val="22"/>
              </w:rPr>
              <w:t>de - 33 amatpersonas (2 reizes).</w:t>
            </w:r>
          </w:p>
          <w:p w:rsidR="00BF1654" w:rsidRPr="00274F90" w:rsidRDefault="00BF1654" w:rsidP="00A82948">
            <w:pPr>
              <w:tabs>
                <w:tab w:val="num" w:pos="1080"/>
              </w:tabs>
              <w:jc w:val="both"/>
              <w:rPr>
                <w:i/>
                <w:sz w:val="22"/>
                <w:szCs w:val="22"/>
              </w:rPr>
            </w:pPr>
            <w:r w:rsidRPr="00274F90">
              <w:rPr>
                <w:i/>
                <w:sz w:val="22"/>
                <w:szCs w:val="22"/>
              </w:rPr>
              <w:t>Nav informācijas, ka ir ieviesta sistemātiska zināšanu pārbaude par pretkorupcijas jautājumiem.</w:t>
            </w:r>
          </w:p>
        </w:tc>
        <w:tc>
          <w:tcPr>
            <w:tcW w:w="487" w:type="pct"/>
            <w:tcBorders>
              <w:top w:val="single" w:sz="4" w:space="0" w:color="auto"/>
            </w:tcBorders>
            <w:vAlign w:val="center"/>
          </w:tcPr>
          <w:p w:rsidR="009418E3" w:rsidRPr="00274F90" w:rsidRDefault="00BF1654" w:rsidP="00A07322">
            <w:pPr>
              <w:tabs>
                <w:tab w:val="num" w:pos="1080"/>
              </w:tabs>
              <w:jc w:val="center"/>
              <w:rPr>
                <w:b/>
                <w:sz w:val="22"/>
                <w:szCs w:val="22"/>
              </w:rPr>
            </w:pPr>
            <w:r w:rsidRPr="00274F90">
              <w:rPr>
                <w:b/>
                <w:sz w:val="22"/>
                <w:szCs w:val="22"/>
              </w:rPr>
              <w:lastRenderedPageBreak/>
              <w:t>Nav izpildīts</w:t>
            </w:r>
          </w:p>
        </w:tc>
      </w:tr>
      <w:tr w:rsidR="00274F90" w:rsidRPr="00274F90" w:rsidTr="006535C8">
        <w:trPr>
          <w:trHeight w:val="57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tcPr>
          <w:p w:rsidR="00AB29E5" w:rsidRPr="00274F90" w:rsidRDefault="009418E3" w:rsidP="00A82948">
            <w:pPr>
              <w:tabs>
                <w:tab w:val="num" w:pos="1080"/>
              </w:tabs>
              <w:jc w:val="both"/>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pastāvīgi sadarbībā ar KNAB tiek veiktas VRS amatpersonu apmācības. Ir arī noteikta kārtība robežsargu profesionālo apmācību jomā, kas tiek pilnveidota katru gadu, veicot apmācības VRS struktūrvienībās. VRS plānots izveidot ar īpašiem korupcijas riskiem saistīto VRS amatu sarakstu.</w:t>
            </w:r>
            <w:r w:rsidR="00AB29E5" w:rsidRPr="00274F90">
              <w:t xml:space="preserve"> </w:t>
            </w:r>
          </w:p>
          <w:p w:rsidR="009418E3" w:rsidRPr="00274F90" w:rsidRDefault="00BF1654" w:rsidP="00AB29E5">
            <w:pPr>
              <w:tabs>
                <w:tab w:val="num" w:pos="1080"/>
              </w:tabs>
              <w:jc w:val="both"/>
              <w:rPr>
                <w:i/>
                <w:sz w:val="22"/>
                <w:szCs w:val="22"/>
              </w:rPr>
            </w:pPr>
            <w:r w:rsidRPr="00274F90">
              <w:rPr>
                <w:i/>
                <w:sz w:val="22"/>
                <w:szCs w:val="22"/>
              </w:rPr>
              <w:t>Nav informācijas, ka ir ieviesta sistemātiska zināšanu pārbaude par pretkorupcijas jautājumiem</w:t>
            </w:r>
            <w:r w:rsidR="00A41AFF" w:rsidRPr="00274F90">
              <w:rPr>
                <w:i/>
                <w:sz w:val="22"/>
                <w:szCs w:val="22"/>
              </w:rPr>
              <w:t>.</w:t>
            </w:r>
          </w:p>
        </w:tc>
        <w:tc>
          <w:tcPr>
            <w:tcW w:w="487" w:type="pct"/>
            <w:tcBorders>
              <w:top w:val="single" w:sz="4" w:space="0" w:color="auto"/>
            </w:tcBorders>
            <w:vAlign w:val="center"/>
          </w:tcPr>
          <w:p w:rsidR="009418E3" w:rsidRPr="00274F90" w:rsidRDefault="00215A75" w:rsidP="00BF1654">
            <w:pPr>
              <w:tabs>
                <w:tab w:val="num" w:pos="1080"/>
              </w:tabs>
              <w:jc w:val="center"/>
              <w:rPr>
                <w:b/>
                <w:sz w:val="22"/>
                <w:szCs w:val="22"/>
              </w:rPr>
            </w:pPr>
            <w:r w:rsidRPr="00274F90">
              <w:rPr>
                <w:b/>
                <w:sz w:val="22"/>
                <w:szCs w:val="22"/>
              </w:rPr>
              <w:t>Nav izpildīts</w:t>
            </w:r>
          </w:p>
        </w:tc>
      </w:tr>
      <w:tr w:rsidR="00274F90" w:rsidRPr="00274F90" w:rsidTr="006535C8">
        <w:trPr>
          <w:trHeight w:val="51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tcPr>
          <w:p w:rsidR="009418E3" w:rsidRPr="00274F90" w:rsidRDefault="009418E3" w:rsidP="00A41AFF">
            <w:pPr>
              <w:jc w:val="both"/>
              <w:rPr>
                <w:sz w:val="22"/>
                <w:szCs w:val="22"/>
              </w:rPr>
            </w:pPr>
            <w:r w:rsidRPr="00274F90">
              <w:rPr>
                <w:b/>
                <w:sz w:val="22"/>
                <w:szCs w:val="22"/>
              </w:rPr>
              <w:t>VID</w:t>
            </w:r>
            <w:r w:rsidRPr="00274F90">
              <w:rPr>
                <w:sz w:val="22"/>
                <w:szCs w:val="22"/>
              </w:rPr>
              <w:t xml:space="preserve"> - Regu</w:t>
            </w:r>
            <w:r w:rsidR="00A41AFF" w:rsidRPr="00274F90">
              <w:rPr>
                <w:sz w:val="22"/>
                <w:szCs w:val="22"/>
              </w:rPr>
              <w:t xml:space="preserve">lāri tiek organizētas apmācības. </w:t>
            </w:r>
            <w:r w:rsidRPr="00274F90">
              <w:rPr>
                <w:sz w:val="22"/>
                <w:szCs w:val="22"/>
              </w:rPr>
              <w:t>2011.gadā mācīb</w:t>
            </w:r>
            <w:r w:rsidR="00BF1654" w:rsidRPr="00274F90">
              <w:rPr>
                <w:sz w:val="22"/>
                <w:szCs w:val="22"/>
              </w:rPr>
              <w:t>ā</w:t>
            </w:r>
            <w:r w:rsidRPr="00274F90">
              <w:rPr>
                <w:sz w:val="22"/>
                <w:szCs w:val="22"/>
              </w:rPr>
              <w:t>s par korupcijas novēršanu piedalījās 368 VID darbinieki</w:t>
            </w:r>
            <w:r w:rsidR="00A41AFF" w:rsidRPr="00274F90">
              <w:t>.</w:t>
            </w:r>
          </w:p>
          <w:p w:rsidR="00BF1654" w:rsidRPr="00274F90" w:rsidRDefault="00BF1654" w:rsidP="00A82948">
            <w:pPr>
              <w:tabs>
                <w:tab w:val="num" w:pos="1080"/>
              </w:tabs>
              <w:jc w:val="both"/>
              <w:rPr>
                <w:i/>
              </w:rPr>
            </w:pPr>
            <w:r w:rsidRPr="00274F90">
              <w:rPr>
                <w:i/>
                <w:sz w:val="22"/>
                <w:szCs w:val="22"/>
              </w:rPr>
              <w:t>Nav informācijas, ka ir ieviesta sistemātiska zināšanu pārbaude par pretkorupcijas jautājumiem</w:t>
            </w:r>
            <w:r w:rsidR="00A41AFF" w:rsidRPr="00274F90">
              <w:rPr>
                <w:i/>
                <w:sz w:val="22"/>
                <w:szCs w:val="22"/>
              </w:rPr>
              <w:t>.</w:t>
            </w:r>
          </w:p>
        </w:tc>
        <w:tc>
          <w:tcPr>
            <w:tcW w:w="487" w:type="pct"/>
            <w:tcBorders>
              <w:top w:val="single" w:sz="4" w:space="0" w:color="auto"/>
            </w:tcBorders>
            <w:vAlign w:val="center"/>
          </w:tcPr>
          <w:p w:rsidR="009418E3" w:rsidRPr="00274F90" w:rsidRDefault="00BF1654" w:rsidP="007A3FB7">
            <w:pPr>
              <w:tabs>
                <w:tab w:val="num" w:pos="1080"/>
              </w:tabs>
              <w:jc w:val="center"/>
              <w:rPr>
                <w:b/>
                <w:sz w:val="22"/>
                <w:szCs w:val="22"/>
              </w:rPr>
            </w:pPr>
            <w:r w:rsidRPr="00274F90">
              <w:rPr>
                <w:b/>
                <w:sz w:val="22"/>
                <w:szCs w:val="22"/>
              </w:rPr>
              <w:t>Nav izpildīts</w:t>
            </w:r>
          </w:p>
        </w:tc>
      </w:tr>
      <w:tr w:rsidR="00274F90" w:rsidRPr="00274F90" w:rsidTr="006535C8">
        <w:trPr>
          <w:trHeight w:val="345"/>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5.2. Pilnveidot institūciju iekšējo kārtību, nosakot, ka apmācības par pretkorupcijas jautājumiem ir obligātas, stājoties amatā, kā arī noteiktos karjeras attīstības posmos.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67" w:type="pct"/>
            <w:gridSpan w:val="2"/>
            <w:vMerge w:val="restart"/>
          </w:tcPr>
          <w:p w:rsidR="009418E3" w:rsidRPr="00274F90" w:rsidRDefault="009418E3" w:rsidP="00913C99">
            <w:pPr>
              <w:tabs>
                <w:tab w:val="num" w:pos="1080"/>
              </w:tabs>
              <w:rPr>
                <w:sz w:val="22"/>
                <w:szCs w:val="22"/>
              </w:rPr>
            </w:pPr>
            <w:r w:rsidRPr="00274F90">
              <w:rPr>
                <w:sz w:val="22"/>
                <w:szCs w:val="22"/>
              </w:rPr>
              <w:t>Noteikta kārtība, atbilstoši kurai viens no kritērijiem iecelšanai amatā ir papildus zināšanu apguve par pretkorupcijas jautājumiem.</w:t>
            </w:r>
          </w:p>
        </w:tc>
        <w:tc>
          <w:tcPr>
            <w:tcW w:w="2420" w:type="pct"/>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ar VP 2010.gada 23.aprīļa noteikumiem Nr.7 „Kārtība, kādā Valsts policijā organizē amatpersonu ar speciālajām dienesta pakāpēm karjeras attīstību” noteikts, ka personu ar vidējo izglītību, kura vēlas iestāties dienestā un nav ieguvusi profesionālo izglītību VPK vai LPA, ieceļ VPK kadeta amatā. VPK studiju programmā ir iekļautas </w:t>
            </w:r>
            <w:r w:rsidRPr="00274F90">
              <w:rPr>
                <w:b/>
                <w:sz w:val="22"/>
                <w:szCs w:val="22"/>
              </w:rPr>
              <w:t xml:space="preserve">tēmas par korupcijas jautājumiem. </w:t>
            </w:r>
            <w:r w:rsidRPr="00274F90">
              <w:rPr>
                <w:sz w:val="22"/>
                <w:szCs w:val="22"/>
              </w:rPr>
              <w:t xml:space="preserve">Savukārt, personas ar augstāko izglītību, kuras pieņem dienestā un kuras nav ieguvušas profesionālo izglītību VPK vai LPA profesionālajās studiju programmās, kurās tika izglītotas amatpersonas ar speciālajām dienesta pakāpēm, ieceļ kadeta amatā sākotnējās profesionālās apmācības kursa apguvei. VPK arī šī kursa ietvaros tiek </w:t>
            </w:r>
            <w:r w:rsidRPr="00274F90">
              <w:rPr>
                <w:b/>
                <w:sz w:val="22"/>
                <w:szCs w:val="22"/>
              </w:rPr>
              <w:t>apskatīti korupcijas jautājumi</w:t>
            </w:r>
            <w:r w:rsidR="00A41AFF" w:rsidRPr="00274F90">
              <w:rPr>
                <w:sz w:val="22"/>
                <w:szCs w:val="22"/>
              </w:rPr>
              <w:t>.</w:t>
            </w:r>
          </w:p>
        </w:tc>
        <w:tc>
          <w:tcPr>
            <w:tcW w:w="487" w:type="pct"/>
            <w:tcBorders>
              <w:top w:val="single" w:sz="4" w:space="0" w:color="auto"/>
            </w:tcBorders>
            <w:vAlign w:val="center"/>
          </w:tcPr>
          <w:p w:rsidR="009418E3" w:rsidRPr="00274F90" w:rsidRDefault="00004B72" w:rsidP="00004B72">
            <w:pPr>
              <w:tabs>
                <w:tab w:val="num" w:pos="1080"/>
              </w:tabs>
              <w:jc w:val="center"/>
              <w:rPr>
                <w:b/>
                <w:sz w:val="22"/>
                <w:szCs w:val="22"/>
              </w:rPr>
            </w:pPr>
            <w:r w:rsidRPr="00274F90">
              <w:rPr>
                <w:b/>
                <w:sz w:val="22"/>
                <w:szCs w:val="22"/>
              </w:rPr>
              <w:t>Izpildīts</w:t>
            </w:r>
          </w:p>
        </w:tc>
      </w:tr>
      <w:tr w:rsidR="00274F90" w:rsidRPr="00274F90" w:rsidTr="006535C8">
        <w:trPr>
          <w:trHeight w:val="30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tcPr>
          <w:p w:rsidR="00AB29E5"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pastāvīgi sadarbībā ar KNAB tiek veiktas VRS amatpersonu apmācības. Papildus plānots iesaistīt VRK (apmācības programmas ietvaros), pilnveidojot kārtību, saskaņā ar kuru noteiktos karjeras attīstības posmos veicama zināšanu apguve par pretkorupcijas jautājumiem.</w:t>
            </w:r>
          </w:p>
        </w:tc>
        <w:tc>
          <w:tcPr>
            <w:tcW w:w="487" w:type="pct"/>
            <w:tcBorders>
              <w:top w:val="single" w:sz="4" w:space="0" w:color="auto"/>
            </w:tcBorders>
            <w:vAlign w:val="center"/>
          </w:tcPr>
          <w:p w:rsidR="009418E3" w:rsidRPr="00274F90" w:rsidRDefault="00BF1654" w:rsidP="00004B72">
            <w:pPr>
              <w:tabs>
                <w:tab w:val="num" w:pos="1080"/>
              </w:tabs>
              <w:jc w:val="center"/>
              <w:rPr>
                <w:b/>
                <w:sz w:val="22"/>
                <w:szCs w:val="22"/>
              </w:rPr>
            </w:pPr>
            <w:r w:rsidRPr="00274F90">
              <w:rPr>
                <w:b/>
                <w:sz w:val="22"/>
                <w:szCs w:val="22"/>
              </w:rPr>
              <w:t>Izpildīts</w:t>
            </w:r>
          </w:p>
        </w:tc>
      </w:tr>
      <w:tr w:rsidR="00274F90" w:rsidRPr="00274F90" w:rsidTr="006535C8">
        <w:trPr>
          <w:trHeight w:val="31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w:t>
            </w:r>
            <w:r w:rsidR="004B7D3F" w:rsidRPr="00274F90">
              <w:rPr>
                <w:sz w:val="22"/>
                <w:szCs w:val="22"/>
              </w:rPr>
              <w:t>–</w:t>
            </w:r>
            <w:r w:rsidRPr="00274F90">
              <w:rPr>
                <w:sz w:val="22"/>
                <w:szCs w:val="22"/>
              </w:rPr>
              <w:t xml:space="preserve"> Jaunajiem darbiniekiem tiek novadīts seminārs par pretkorupcijas jautājumiem</w:t>
            </w:r>
            <w:r w:rsidR="004B7D3F" w:rsidRPr="00274F90">
              <w:rPr>
                <w:sz w:val="22"/>
                <w:szCs w:val="22"/>
              </w:rPr>
              <w:t>.</w:t>
            </w:r>
          </w:p>
        </w:tc>
        <w:tc>
          <w:tcPr>
            <w:tcW w:w="487" w:type="pct"/>
            <w:tcBorders>
              <w:top w:val="single" w:sz="4" w:space="0" w:color="auto"/>
            </w:tcBorders>
            <w:vAlign w:val="center"/>
          </w:tcPr>
          <w:p w:rsidR="009418E3" w:rsidRPr="00274F90" w:rsidRDefault="004B7D3F" w:rsidP="004B7D3F">
            <w:pPr>
              <w:tabs>
                <w:tab w:val="num" w:pos="1080"/>
              </w:tabs>
              <w:jc w:val="center"/>
              <w:rPr>
                <w:b/>
                <w:sz w:val="22"/>
                <w:szCs w:val="22"/>
              </w:rPr>
            </w:pPr>
            <w:r w:rsidRPr="00274F90">
              <w:rPr>
                <w:b/>
                <w:sz w:val="22"/>
                <w:szCs w:val="22"/>
              </w:rPr>
              <w:t>Izpildīts</w:t>
            </w:r>
          </w:p>
        </w:tc>
      </w:tr>
      <w:tr w:rsidR="00274F90" w:rsidRPr="00274F90" w:rsidTr="006535C8">
        <w:trPr>
          <w:trHeight w:val="270"/>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5.3. Pilnveidot institūciju iekšējo kārtību, nosakot, ka apmācības par pretkorupcijas jautājumiem jāiekļauj kā obligāts priekšmets Valsts policijas koledžas un Valsts robežsardzes koledžas mācību programmā.</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67" w:type="pct"/>
            <w:gridSpan w:val="2"/>
            <w:vMerge w:val="restart"/>
          </w:tcPr>
          <w:p w:rsidR="009418E3" w:rsidRPr="00274F90" w:rsidRDefault="009418E3" w:rsidP="00913C99">
            <w:pPr>
              <w:tabs>
                <w:tab w:val="num" w:pos="1080"/>
              </w:tabs>
              <w:rPr>
                <w:sz w:val="22"/>
                <w:szCs w:val="22"/>
              </w:rPr>
            </w:pPr>
            <w:r w:rsidRPr="00274F90">
              <w:rPr>
                <w:sz w:val="22"/>
                <w:szCs w:val="22"/>
              </w:rPr>
              <w:t xml:space="preserve">Izveidots mācību priekšmets par iekšējās kontroles jautājumiem korupcijas risku novēršanas  jomā, izstrādājot tematiku un metodoloģiju, kā arī radot priekšnoteikumus pētniecības attīstībai šajā jomā. </w:t>
            </w:r>
          </w:p>
        </w:tc>
        <w:tc>
          <w:tcPr>
            <w:tcW w:w="2420" w:type="pct"/>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p</w:t>
            </w:r>
            <w:r w:rsidRPr="00274F90">
              <w:rPr>
                <w:rStyle w:val="Emphasis"/>
                <w:i w:val="0"/>
                <w:sz w:val="22"/>
                <w:szCs w:val="22"/>
              </w:rPr>
              <w:t>retkorupcijas jautājumi skar vairākus VPK 1.līmeņa profesionālās izglītības programmā iekļautos studiju kursus: Krimināltiesības, Profesionālā ētika un Profesionālā komunikācija. Krimināltiesībās tiek analizēti noziedzīgu nodarījumu, kas saistīti ar valsts amatpersonu darbību, sastāvi, kvalifikācijas īpatnības un citi jautājumi, kas skar korupcijas tiesiskos aspektus. Profesionālās ētikas studiju kursā tiek analizēti korupcijas ētiskie aspekti, savukārt Profesionālajā komunikācijā korupcijas risku novērtēšana un izvairīšanas no tiem tiek studēta no psiholoģiskās jeb saskarsmes viedokļa. Atsevišķa studiju kursa par korupciju iekļaušana 1.līmeņa profesionālās augstākās izglītības programmā no metodoloģiskā viedokļa nebūtu pareiza, jo šādi starpnozaru kursi parasti tiek iekļauti maģistra studiju programmās. Ņemot vērā, ka izglītības iestāde nevar patvaļīgi grozīt studiju plānu akreditētā izglītības programmā, var rasties problēmas ar šāda studiju kursa ieviešanas pamatojumu. Lietderīgāk šādu kursu ir iekļaut vismaz 2.līmeņa augstākās izglītības programmā, kuru īsteno Rīgas Stradiņa Univers</w:t>
            </w:r>
            <w:r w:rsidR="00E513DA" w:rsidRPr="00274F90">
              <w:rPr>
                <w:rStyle w:val="Emphasis"/>
                <w:i w:val="0"/>
                <w:sz w:val="22"/>
                <w:szCs w:val="22"/>
              </w:rPr>
              <w:t>itāte pēctecīgajā VPK programmā.</w:t>
            </w:r>
          </w:p>
        </w:tc>
        <w:tc>
          <w:tcPr>
            <w:tcW w:w="487" w:type="pct"/>
            <w:tcBorders>
              <w:top w:val="single" w:sz="4" w:space="0" w:color="auto"/>
            </w:tcBorders>
            <w:vAlign w:val="center"/>
          </w:tcPr>
          <w:p w:rsidR="009418E3" w:rsidRPr="00274F90" w:rsidRDefault="00DE5430" w:rsidP="00DE5430">
            <w:pPr>
              <w:tabs>
                <w:tab w:val="num" w:pos="1080"/>
              </w:tabs>
              <w:jc w:val="center"/>
              <w:rPr>
                <w:b/>
                <w:sz w:val="22"/>
                <w:szCs w:val="22"/>
              </w:rPr>
            </w:pPr>
            <w:r w:rsidRPr="00274F90">
              <w:rPr>
                <w:b/>
                <w:sz w:val="22"/>
                <w:szCs w:val="22"/>
              </w:rPr>
              <w:t>Nav izpildīts</w:t>
            </w:r>
          </w:p>
        </w:tc>
      </w:tr>
      <w:tr w:rsidR="00274F90" w:rsidRPr="00274F90" w:rsidTr="006535C8">
        <w:trPr>
          <w:trHeight w:val="37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 xml:space="preserve">VRS </w:t>
            </w:r>
            <w:r w:rsidRPr="00274F90">
              <w:rPr>
                <w:sz w:val="22"/>
                <w:szCs w:val="22"/>
              </w:rPr>
              <w:t>- pretkorupcijas jautājumu ieviešana apmācību programmās ir noteikta, veicot VRK īstenojamo programmu aktualizāciju. Pašreiz mācību programmās ir iekļauti atsevišķi apmācību jautājumi, kā arī viens no risinājumiem apmācībās ir plānots veikt fakultatīvu nodarbību VRK izglītojamajiem, piesaistot KNAB amatpersonas.</w:t>
            </w:r>
          </w:p>
        </w:tc>
        <w:tc>
          <w:tcPr>
            <w:tcW w:w="487" w:type="pct"/>
            <w:tcBorders>
              <w:top w:val="single" w:sz="4" w:space="0" w:color="auto"/>
            </w:tcBorders>
            <w:vAlign w:val="center"/>
          </w:tcPr>
          <w:p w:rsidR="009418E3" w:rsidRPr="00274F90" w:rsidRDefault="00DE5430" w:rsidP="00DE5430">
            <w:pPr>
              <w:tabs>
                <w:tab w:val="num" w:pos="1080"/>
              </w:tabs>
              <w:jc w:val="center"/>
              <w:rPr>
                <w:sz w:val="22"/>
                <w:szCs w:val="22"/>
              </w:rPr>
            </w:pPr>
            <w:r w:rsidRPr="00274F90">
              <w:rPr>
                <w:b/>
                <w:sz w:val="22"/>
                <w:szCs w:val="22"/>
              </w:rPr>
              <w:t>Nav izpildīts</w:t>
            </w:r>
          </w:p>
        </w:tc>
      </w:tr>
      <w:tr w:rsidR="00274F90" w:rsidRPr="00274F90" w:rsidTr="006535C8">
        <w:trPr>
          <w:trHeight w:val="42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tcPr>
          <w:p w:rsidR="009418E3" w:rsidRPr="00274F90" w:rsidRDefault="009418E3" w:rsidP="00A41AFF">
            <w:pPr>
              <w:jc w:val="both"/>
              <w:rPr>
                <w:sz w:val="22"/>
                <w:szCs w:val="22"/>
              </w:rPr>
            </w:pPr>
            <w:r w:rsidRPr="00274F90">
              <w:rPr>
                <w:b/>
                <w:sz w:val="22"/>
                <w:szCs w:val="22"/>
              </w:rPr>
              <w:t>VID</w:t>
            </w:r>
            <w:r w:rsidRPr="00274F90">
              <w:rPr>
                <w:sz w:val="22"/>
                <w:szCs w:val="22"/>
              </w:rPr>
              <w:t xml:space="preserve"> - Nav</w:t>
            </w:r>
            <w:r w:rsidR="00A41AFF" w:rsidRPr="00274F90">
              <w:rPr>
                <w:sz w:val="22"/>
                <w:szCs w:val="22"/>
              </w:rPr>
              <w:t xml:space="preserve"> specializētas mācību iestādes. </w:t>
            </w:r>
            <w:r w:rsidRPr="00274F90">
              <w:rPr>
                <w:sz w:val="22"/>
                <w:szCs w:val="22"/>
              </w:rPr>
              <w:t>Šajā punktā ir ietverts tas pats, kas</w:t>
            </w:r>
            <w:r w:rsidR="00A41AFF" w:rsidRPr="00274F90">
              <w:rPr>
                <w:sz w:val="22"/>
                <w:szCs w:val="22"/>
              </w:rPr>
              <w:t xml:space="preserve"> 5.1.</w:t>
            </w:r>
            <w:r w:rsidRPr="00274F90">
              <w:rPr>
                <w:sz w:val="22"/>
                <w:szCs w:val="22"/>
              </w:rPr>
              <w:t xml:space="preserve"> saistībā ar apmācību</w:t>
            </w:r>
            <w:r w:rsidR="00A41AFF" w:rsidRPr="00274F90">
              <w:rPr>
                <w:sz w:val="22"/>
                <w:szCs w:val="22"/>
              </w:rPr>
              <w:t>.</w:t>
            </w:r>
          </w:p>
        </w:tc>
        <w:tc>
          <w:tcPr>
            <w:tcW w:w="487" w:type="pct"/>
            <w:tcBorders>
              <w:top w:val="single" w:sz="4" w:space="0" w:color="auto"/>
            </w:tcBorders>
            <w:vAlign w:val="center"/>
          </w:tcPr>
          <w:p w:rsidR="009418E3" w:rsidRPr="00274F90" w:rsidRDefault="00DE5430" w:rsidP="00DE5430">
            <w:pPr>
              <w:jc w:val="center"/>
              <w:rPr>
                <w:sz w:val="22"/>
                <w:szCs w:val="22"/>
              </w:rPr>
            </w:pPr>
            <w:r w:rsidRPr="00274F90">
              <w:rPr>
                <w:b/>
                <w:sz w:val="22"/>
                <w:szCs w:val="22"/>
              </w:rPr>
              <w:t>Nav izpildīts</w:t>
            </w:r>
          </w:p>
        </w:tc>
      </w:tr>
      <w:tr w:rsidR="00274F90" w:rsidRPr="00274F90" w:rsidTr="006535C8">
        <w:trPr>
          <w:trHeight w:val="379"/>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67" w:type="pct"/>
            <w:gridSpan w:val="2"/>
            <w:vMerge/>
          </w:tcPr>
          <w:p w:rsidR="009418E3" w:rsidRPr="00274F90" w:rsidRDefault="009418E3" w:rsidP="00913C99">
            <w:pPr>
              <w:tabs>
                <w:tab w:val="num" w:pos="1080"/>
              </w:tabs>
              <w:rPr>
                <w:sz w:val="22"/>
                <w:szCs w:val="22"/>
              </w:rPr>
            </w:pPr>
          </w:p>
        </w:tc>
        <w:tc>
          <w:tcPr>
            <w:tcW w:w="2420" w:type="pct"/>
            <w:tcBorders>
              <w:top w:val="single" w:sz="4" w:space="0" w:color="auto"/>
            </w:tcBorders>
            <w:vAlign w:val="center"/>
          </w:tcPr>
          <w:p w:rsidR="009418E3" w:rsidRPr="00274F90" w:rsidRDefault="009418E3" w:rsidP="00A41AFF">
            <w:pPr>
              <w:tabs>
                <w:tab w:val="num" w:pos="1080"/>
              </w:tabs>
              <w:rPr>
                <w:sz w:val="22"/>
                <w:szCs w:val="22"/>
              </w:rPr>
            </w:pPr>
            <w:r w:rsidRPr="00274F90">
              <w:rPr>
                <w:b/>
                <w:sz w:val="22"/>
                <w:szCs w:val="22"/>
              </w:rPr>
              <w:t>KNAB</w:t>
            </w:r>
            <w:r w:rsidR="00DE5430" w:rsidRPr="00274F90">
              <w:rPr>
                <w:sz w:val="22"/>
                <w:szCs w:val="22"/>
              </w:rPr>
              <w:t xml:space="preserve"> – KNAB </w:t>
            </w:r>
            <w:r w:rsidR="00BF1654" w:rsidRPr="00274F90">
              <w:rPr>
                <w:sz w:val="22"/>
                <w:szCs w:val="22"/>
              </w:rPr>
              <w:t>ir veicis apmācības</w:t>
            </w:r>
            <w:r w:rsidR="00A41AFF" w:rsidRPr="00274F90">
              <w:rPr>
                <w:sz w:val="22"/>
                <w:szCs w:val="22"/>
              </w:rPr>
              <w:t>.</w:t>
            </w:r>
          </w:p>
        </w:tc>
        <w:tc>
          <w:tcPr>
            <w:tcW w:w="487" w:type="pct"/>
            <w:tcBorders>
              <w:top w:val="single" w:sz="4" w:space="0" w:color="auto"/>
            </w:tcBorders>
            <w:vAlign w:val="center"/>
          </w:tcPr>
          <w:p w:rsidR="009418E3" w:rsidRPr="00274F90" w:rsidRDefault="00BF229B" w:rsidP="00DE5430">
            <w:pPr>
              <w:tabs>
                <w:tab w:val="num" w:pos="1080"/>
              </w:tabs>
              <w:jc w:val="center"/>
              <w:rPr>
                <w:sz w:val="22"/>
                <w:szCs w:val="22"/>
              </w:rPr>
            </w:pPr>
            <w:r w:rsidRPr="00274F90">
              <w:rPr>
                <w:b/>
                <w:sz w:val="22"/>
                <w:szCs w:val="22"/>
              </w:rPr>
              <w:t>Izpildīts</w:t>
            </w:r>
          </w:p>
        </w:tc>
      </w:tr>
      <w:tr w:rsidR="00274F90" w:rsidRPr="00274F90" w:rsidTr="006535C8">
        <w:tc>
          <w:tcPr>
            <w:tcW w:w="5000" w:type="pct"/>
            <w:gridSpan w:val="6"/>
            <w:tcBorders>
              <w:top w:val="single" w:sz="4" w:space="0" w:color="auto"/>
            </w:tcBorders>
          </w:tcPr>
          <w:p w:rsidR="00D02C2B" w:rsidRPr="00274F90" w:rsidRDefault="00D02C2B" w:rsidP="00A82948">
            <w:pPr>
              <w:tabs>
                <w:tab w:val="num" w:pos="1080"/>
              </w:tabs>
              <w:jc w:val="both"/>
              <w:rPr>
                <w:b/>
                <w:sz w:val="22"/>
                <w:szCs w:val="22"/>
              </w:rPr>
            </w:pPr>
            <w:r w:rsidRPr="00274F90">
              <w:rPr>
                <w:b/>
                <w:sz w:val="22"/>
                <w:szCs w:val="22"/>
              </w:rPr>
              <w:lastRenderedPageBreak/>
              <w:t xml:space="preserve">6. Darbinieku iesaistīšana korupcijas novēršanā </w:t>
            </w:r>
          </w:p>
        </w:tc>
      </w:tr>
      <w:tr w:rsidR="00274F90" w:rsidRPr="00274F90" w:rsidTr="006535C8">
        <w:trPr>
          <w:trHeight w:val="405"/>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6.1. Reizi gadā veikt darbinieku anonīmu aptauju par pretkorupcijas jautājumiem, lai noskaidrotu darbinieku viedokli par iestādē īstenotajiem pretkorupcijas pasākumiem, korupcijas riskiem un turpmāk veicamo šajā jomā.</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Reizi gadā</w:t>
            </w:r>
          </w:p>
        </w:tc>
        <w:tc>
          <w:tcPr>
            <w:tcW w:w="751" w:type="pct"/>
            <w:vMerge w:val="restart"/>
          </w:tcPr>
          <w:p w:rsidR="009418E3" w:rsidRPr="00274F90" w:rsidRDefault="009418E3" w:rsidP="00913C99">
            <w:pPr>
              <w:tabs>
                <w:tab w:val="num" w:pos="1080"/>
              </w:tabs>
              <w:rPr>
                <w:sz w:val="22"/>
                <w:szCs w:val="22"/>
              </w:rPr>
            </w:pPr>
            <w:r w:rsidRPr="00274F90">
              <w:rPr>
                <w:sz w:val="22"/>
                <w:szCs w:val="22"/>
              </w:rPr>
              <w:t xml:space="preserve">Tiek izveidota sistēma, ka darbiniekiem ir iespēja izteikt viedokli un šis viedoklis tiek ievērots, pilnveidojot pretkorupcijas pasākumus.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- 2011.gadā uzsākts darbs pie VP iekšējās mājas lapas sadaļas priekš VP darbiniekiem par jautājumiem, kas saistīti ar korupciju, korupcijas riskiem un tās novēršanu, izveides un izstrādes, t.sk., paredzot šajā sadaļā iespēju veik</w:t>
            </w:r>
            <w:r w:rsidR="00A41AFF" w:rsidRPr="00274F90">
              <w:rPr>
                <w:sz w:val="22"/>
                <w:szCs w:val="22"/>
              </w:rPr>
              <w:t>t VP darbinieku anonīmu aptauju.</w:t>
            </w:r>
          </w:p>
        </w:tc>
        <w:tc>
          <w:tcPr>
            <w:tcW w:w="487" w:type="pct"/>
            <w:tcBorders>
              <w:top w:val="single" w:sz="4" w:space="0" w:color="auto"/>
            </w:tcBorders>
          </w:tcPr>
          <w:p w:rsidR="009418E3" w:rsidRPr="00274F90" w:rsidRDefault="00744C24" w:rsidP="00744C24">
            <w:pPr>
              <w:tabs>
                <w:tab w:val="num" w:pos="1080"/>
              </w:tabs>
              <w:jc w:val="center"/>
              <w:rPr>
                <w:sz w:val="22"/>
                <w:szCs w:val="22"/>
              </w:rPr>
            </w:pPr>
            <w:r w:rsidRPr="00274F90">
              <w:rPr>
                <w:b/>
                <w:sz w:val="22"/>
                <w:szCs w:val="22"/>
              </w:rPr>
              <w:t>Nav izpildīts, bet tiek pildīts</w:t>
            </w:r>
          </w:p>
        </w:tc>
      </w:tr>
      <w:tr w:rsidR="00274F90" w:rsidRPr="00274F90" w:rsidTr="006535C8">
        <w:trPr>
          <w:trHeight w:val="55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ir izstrādāts „Anonīmās aptaujas anketas” projekts. Aptaujas veikšana par pretkorupcijas pasākumiem VRS tiek plānota 2012.gada 1. ceturksnī.</w:t>
            </w:r>
          </w:p>
        </w:tc>
        <w:tc>
          <w:tcPr>
            <w:tcW w:w="487" w:type="pct"/>
            <w:tcBorders>
              <w:top w:val="single" w:sz="4" w:space="0" w:color="auto"/>
            </w:tcBorders>
            <w:vAlign w:val="center"/>
          </w:tcPr>
          <w:p w:rsidR="009418E3" w:rsidRPr="00274F90" w:rsidRDefault="00744C24" w:rsidP="00744C24">
            <w:pPr>
              <w:tabs>
                <w:tab w:val="num" w:pos="1080"/>
              </w:tabs>
              <w:jc w:val="center"/>
              <w:rPr>
                <w:b/>
                <w:sz w:val="22"/>
                <w:szCs w:val="22"/>
              </w:rPr>
            </w:pPr>
            <w:r w:rsidRPr="00274F90">
              <w:rPr>
                <w:b/>
                <w:sz w:val="22"/>
                <w:szCs w:val="22"/>
              </w:rPr>
              <w:t>Nav izpildīts, bet tiek pildīts</w:t>
            </w:r>
          </w:p>
        </w:tc>
      </w:tr>
      <w:tr w:rsidR="00274F90" w:rsidRPr="00274F90" w:rsidTr="006535C8">
        <w:trPr>
          <w:trHeight w:val="79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Tādas tiek organizētas pēc nepieciešamības un tiek piesaistītas kompetentas VID struktūrvienības</w:t>
            </w:r>
            <w:r w:rsidR="00E513DA" w:rsidRPr="00274F90">
              <w:rPr>
                <w:sz w:val="22"/>
                <w:szCs w:val="22"/>
              </w:rPr>
              <w:t>.</w:t>
            </w:r>
          </w:p>
        </w:tc>
        <w:tc>
          <w:tcPr>
            <w:tcW w:w="487" w:type="pct"/>
            <w:tcBorders>
              <w:top w:val="single" w:sz="4" w:space="0" w:color="auto"/>
            </w:tcBorders>
            <w:vAlign w:val="center"/>
          </w:tcPr>
          <w:p w:rsidR="009418E3" w:rsidRPr="00274F90" w:rsidRDefault="00BF229B" w:rsidP="00BF229B">
            <w:pPr>
              <w:tabs>
                <w:tab w:val="num" w:pos="1080"/>
              </w:tabs>
              <w:jc w:val="center"/>
              <w:rPr>
                <w:b/>
                <w:sz w:val="22"/>
                <w:szCs w:val="22"/>
              </w:rPr>
            </w:pPr>
            <w:r w:rsidRPr="00274F90">
              <w:rPr>
                <w:b/>
                <w:sz w:val="22"/>
                <w:szCs w:val="22"/>
              </w:rPr>
              <w:t>I</w:t>
            </w:r>
            <w:r w:rsidR="00AA1D63" w:rsidRPr="00274F90">
              <w:rPr>
                <w:b/>
                <w:sz w:val="22"/>
                <w:szCs w:val="22"/>
              </w:rPr>
              <w:t>zpildīts</w:t>
            </w:r>
          </w:p>
        </w:tc>
      </w:tr>
      <w:tr w:rsidR="00274F90" w:rsidRPr="00274F90" w:rsidTr="006535C8">
        <w:trPr>
          <w:trHeight w:val="315"/>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 xml:space="preserve">6.2. Apmācīt darbiniekus par korupcijas risku identificēšanu, rīcību, nonākot riska situācijā, kā arī par efektīviem izmeklēšanas pasākumiem kukuļdošanas lietās. </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Reizi gadā</w:t>
            </w:r>
          </w:p>
        </w:tc>
        <w:tc>
          <w:tcPr>
            <w:tcW w:w="751" w:type="pct"/>
            <w:vMerge w:val="restart"/>
          </w:tcPr>
          <w:p w:rsidR="009418E3" w:rsidRPr="00274F90" w:rsidRDefault="009418E3" w:rsidP="00913C99">
            <w:pPr>
              <w:tabs>
                <w:tab w:val="num" w:pos="1080"/>
              </w:tabs>
              <w:rPr>
                <w:sz w:val="22"/>
                <w:szCs w:val="22"/>
              </w:rPr>
            </w:pPr>
            <w:r w:rsidRPr="00274F90">
              <w:rPr>
                <w:sz w:val="22"/>
                <w:szCs w:val="22"/>
              </w:rPr>
              <w:t xml:space="preserve">70% darbinieku spēj identificēt korupcijas riska situāciju un attiecīgi rīkoties.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- 2011.gadā tika uzsākts darbs pie VP iekšējās mājas lapas sadaļas priekš VP darbiniekiem par jautājumiem, kas saistīti ar korupciju, korupcijas riskiem un tās novēršanu, izveides un izstrādes, t.sk., iekļaujot šajā sadaļā teorētiska rakstura informāciju par korupciju, korupcijas riskiem, u.c. ar k</w:t>
            </w:r>
            <w:r w:rsidR="00A41AFF" w:rsidRPr="00274F90">
              <w:rPr>
                <w:sz w:val="22"/>
                <w:szCs w:val="22"/>
              </w:rPr>
              <w:t>orupciju saistītiem jautājumiem.</w:t>
            </w:r>
          </w:p>
          <w:p w:rsidR="00403172" w:rsidRPr="00274F90" w:rsidRDefault="00403172" w:rsidP="00A82948">
            <w:pPr>
              <w:tabs>
                <w:tab w:val="num" w:pos="1080"/>
              </w:tabs>
              <w:jc w:val="both"/>
              <w:rPr>
                <w:i/>
                <w:sz w:val="22"/>
                <w:szCs w:val="22"/>
              </w:rPr>
            </w:pPr>
            <w:r w:rsidRPr="00274F90">
              <w:rPr>
                <w:i/>
                <w:sz w:val="22"/>
                <w:szCs w:val="22"/>
              </w:rPr>
              <w:t>Nav novērtējuma par darbinieku spēju identificēt korupcijas riska situācijas.</w:t>
            </w:r>
          </w:p>
        </w:tc>
        <w:tc>
          <w:tcPr>
            <w:tcW w:w="487" w:type="pct"/>
            <w:tcBorders>
              <w:top w:val="single" w:sz="4" w:space="0" w:color="auto"/>
            </w:tcBorders>
            <w:vAlign w:val="center"/>
          </w:tcPr>
          <w:p w:rsidR="009418E3" w:rsidRPr="00274F90" w:rsidRDefault="00CA02D1" w:rsidP="00CA02D1">
            <w:pPr>
              <w:tabs>
                <w:tab w:val="num" w:pos="1080"/>
              </w:tabs>
              <w:jc w:val="center"/>
              <w:rPr>
                <w:sz w:val="22"/>
                <w:szCs w:val="22"/>
              </w:rPr>
            </w:pPr>
            <w:r w:rsidRPr="00274F90">
              <w:rPr>
                <w:b/>
                <w:sz w:val="22"/>
                <w:szCs w:val="22"/>
              </w:rPr>
              <w:t>Nav izpildīts, bet tiek pildīts</w:t>
            </w:r>
          </w:p>
        </w:tc>
      </w:tr>
      <w:tr w:rsidR="00274F90" w:rsidRPr="00274F90" w:rsidTr="006535C8">
        <w:trPr>
          <w:trHeight w:val="45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ar VRS 29.03.2011. pavēli Nr.398 „Par rekomendāciju apstiprināšanu” ir apstiprināts VRS iekšējais normatīvais akts „Rekomendācijas par Valsts robežsardzes amatpersonu un darbinieku vēlamo rīcību, konstatējot koruptīvas darbības”, kas ir ievietots VRS interneta mājas lapā, tādējādi nodrošinot VRS amatpersonām un darbiniekiem iespēju regulāri iepazīties ar tā saturu. 2011.gada 10.novembrī VRS Galvenajā pārvaldē sadarbībā ar KNAB notika VRS kriminālizmeklēšanas struktūrvienību amatpersonu apmācības, lai paaugstinātu šo struktūrvienību amatpersonu kvalifikāciju atsevišķu noziedzīgu nodarījumu valsts institūciju dienestā (kukuļošana, dienesta pilnvaru pārsniegšana, dienesta stāvokļa ļaunprātīga izmantošana, valsts amatpersonas bezdarbība) kvalifikācijas, izmeklēšanas un pierādīšanas </w:t>
            </w:r>
            <w:r w:rsidRPr="00274F90">
              <w:rPr>
                <w:sz w:val="22"/>
                <w:szCs w:val="22"/>
              </w:rPr>
              <w:lastRenderedPageBreak/>
              <w:t>iespēju uzlabošanā.</w:t>
            </w:r>
          </w:p>
          <w:p w:rsidR="00BD4494" w:rsidRPr="00274F90" w:rsidRDefault="00BD4494" w:rsidP="00A82948">
            <w:pPr>
              <w:tabs>
                <w:tab w:val="num" w:pos="1080"/>
              </w:tabs>
              <w:jc w:val="both"/>
              <w:rPr>
                <w:i/>
                <w:sz w:val="22"/>
                <w:szCs w:val="22"/>
              </w:rPr>
            </w:pPr>
            <w:r w:rsidRPr="00274F90">
              <w:rPr>
                <w:i/>
                <w:sz w:val="22"/>
                <w:szCs w:val="22"/>
              </w:rPr>
              <w:t xml:space="preserve">Nav novērtējuma par </w:t>
            </w:r>
            <w:r w:rsidR="00403172" w:rsidRPr="00274F90">
              <w:rPr>
                <w:i/>
                <w:sz w:val="22"/>
                <w:szCs w:val="22"/>
              </w:rPr>
              <w:t>darbinieku spēju identificēt korupcijas riska situācijas.</w:t>
            </w:r>
          </w:p>
        </w:tc>
        <w:tc>
          <w:tcPr>
            <w:tcW w:w="487" w:type="pct"/>
            <w:tcBorders>
              <w:top w:val="single" w:sz="4" w:space="0" w:color="auto"/>
            </w:tcBorders>
            <w:vAlign w:val="center"/>
          </w:tcPr>
          <w:p w:rsidR="009418E3" w:rsidRPr="00274F90" w:rsidRDefault="00403172" w:rsidP="00CA02D1">
            <w:pPr>
              <w:tabs>
                <w:tab w:val="num" w:pos="1080"/>
              </w:tabs>
              <w:jc w:val="center"/>
              <w:rPr>
                <w:b/>
                <w:sz w:val="22"/>
                <w:szCs w:val="22"/>
              </w:rPr>
            </w:pPr>
            <w:r w:rsidRPr="00274F90">
              <w:rPr>
                <w:b/>
                <w:sz w:val="22"/>
                <w:szCs w:val="22"/>
              </w:rPr>
              <w:lastRenderedPageBreak/>
              <w:t>Daļēji i</w:t>
            </w:r>
            <w:r w:rsidR="00CA02D1" w:rsidRPr="00274F90">
              <w:rPr>
                <w:b/>
                <w:sz w:val="22"/>
                <w:szCs w:val="22"/>
              </w:rPr>
              <w:t>zpildīts</w:t>
            </w:r>
          </w:p>
        </w:tc>
      </w:tr>
      <w:tr w:rsidR="00274F90" w:rsidRPr="00274F90" w:rsidTr="006535C8">
        <w:trPr>
          <w:trHeight w:val="48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- 2011.gadā uz Valsts administrācijas skolas kursiem „Korupcijas novēršana” ar VID 01.06.2011. rīkojumu Nr.82-m tika norīkoti </w:t>
            </w:r>
            <w:r w:rsidR="00B317CF" w:rsidRPr="00274F90">
              <w:rPr>
                <w:sz w:val="22"/>
                <w:szCs w:val="22"/>
              </w:rPr>
              <w:t xml:space="preserve">VID </w:t>
            </w:r>
            <w:r w:rsidRPr="00274F90">
              <w:rPr>
                <w:sz w:val="22"/>
                <w:szCs w:val="22"/>
              </w:rPr>
              <w:t xml:space="preserve">FPP – 13, </w:t>
            </w:r>
            <w:r w:rsidR="00B317CF" w:rsidRPr="00274F90">
              <w:rPr>
                <w:sz w:val="22"/>
                <w:szCs w:val="22"/>
              </w:rPr>
              <w:t xml:space="preserve">VID </w:t>
            </w:r>
            <w:r w:rsidRPr="00274F90">
              <w:rPr>
                <w:sz w:val="22"/>
                <w:szCs w:val="22"/>
              </w:rPr>
              <w:t>MKrP – 32 ierēdņi.</w:t>
            </w:r>
          </w:p>
          <w:p w:rsidR="00403172" w:rsidRPr="00274F90" w:rsidRDefault="00403172" w:rsidP="00A82948">
            <w:pPr>
              <w:tabs>
                <w:tab w:val="num" w:pos="1080"/>
              </w:tabs>
              <w:jc w:val="both"/>
              <w:rPr>
                <w:i/>
                <w:sz w:val="22"/>
                <w:szCs w:val="22"/>
              </w:rPr>
            </w:pPr>
            <w:r w:rsidRPr="00274F90">
              <w:rPr>
                <w:i/>
                <w:sz w:val="22"/>
                <w:szCs w:val="22"/>
              </w:rPr>
              <w:t>Nav novērtējuma par darbinieku spēju identificēt korupcijas riska situācijas.</w:t>
            </w:r>
          </w:p>
        </w:tc>
        <w:tc>
          <w:tcPr>
            <w:tcW w:w="487" w:type="pct"/>
            <w:tcBorders>
              <w:top w:val="single" w:sz="4" w:space="0" w:color="auto"/>
            </w:tcBorders>
            <w:vAlign w:val="center"/>
          </w:tcPr>
          <w:p w:rsidR="009418E3" w:rsidRPr="00274F90" w:rsidRDefault="00E33B72" w:rsidP="00E33B72">
            <w:pPr>
              <w:tabs>
                <w:tab w:val="num" w:pos="1080"/>
              </w:tabs>
              <w:jc w:val="center"/>
              <w:rPr>
                <w:b/>
                <w:sz w:val="22"/>
                <w:szCs w:val="22"/>
              </w:rPr>
            </w:pPr>
            <w:r w:rsidRPr="00274F90">
              <w:rPr>
                <w:b/>
                <w:sz w:val="22"/>
                <w:szCs w:val="22"/>
              </w:rPr>
              <w:t>Nav izpildīts</w:t>
            </w:r>
          </w:p>
        </w:tc>
      </w:tr>
      <w:tr w:rsidR="00274F90" w:rsidRPr="00274F90" w:rsidTr="006535C8">
        <w:trPr>
          <w:trHeight w:val="330"/>
        </w:trPr>
        <w:tc>
          <w:tcPr>
            <w:tcW w:w="845" w:type="pct"/>
            <w:vMerge w:val="restart"/>
            <w:tcBorders>
              <w:top w:val="single" w:sz="4" w:space="0" w:color="auto"/>
              <w:left w:val="single" w:sz="4" w:space="0" w:color="auto"/>
              <w:right w:val="single" w:sz="4" w:space="0" w:color="auto"/>
            </w:tcBorders>
          </w:tcPr>
          <w:p w:rsidR="009418E3" w:rsidRPr="00274F90" w:rsidRDefault="009418E3" w:rsidP="00913C99">
            <w:pPr>
              <w:rPr>
                <w:sz w:val="22"/>
                <w:szCs w:val="22"/>
              </w:rPr>
            </w:pPr>
            <w:r w:rsidRPr="00274F90">
              <w:rPr>
                <w:sz w:val="22"/>
                <w:szCs w:val="22"/>
              </w:rPr>
              <w:t>6.3. Pilnveidot institūciju iekšējo kārtību, nosakot, ka vienu reizi gadā notiek iestādes darbinieku sapulce, kurā analizē iestādē notikušos koruptīvos incidentus un pieņemtos lēmumus, kā arī informē par aktuālākajiem pretkorupcijas pasākumiem.</w:t>
            </w:r>
          </w:p>
        </w:tc>
        <w:tc>
          <w:tcPr>
            <w:tcW w:w="481" w:type="pct"/>
            <w:vMerge w:val="restart"/>
            <w:tcBorders>
              <w:top w:val="single" w:sz="4" w:space="0" w:color="auto"/>
              <w:left w:val="single" w:sz="4" w:space="0" w:color="auto"/>
              <w:right w:val="single" w:sz="4" w:space="0" w:color="auto"/>
            </w:tcBorders>
            <w:shd w:val="clear" w:color="auto" w:fill="auto"/>
          </w:tcPr>
          <w:p w:rsidR="009418E3" w:rsidRPr="00274F90" w:rsidRDefault="009418E3" w:rsidP="00913C99">
            <w:pPr>
              <w:rPr>
                <w:sz w:val="22"/>
                <w:szCs w:val="22"/>
              </w:rPr>
            </w:pPr>
            <w:r w:rsidRPr="00274F90">
              <w:rPr>
                <w:sz w:val="22"/>
                <w:szCs w:val="22"/>
              </w:rPr>
              <w:t>Reizi gadā</w:t>
            </w:r>
          </w:p>
        </w:tc>
        <w:tc>
          <w:tcPr>
            <w:tcW w:w="751" w:type="pct"/>
            <w:vMerge w:val="restart"/>
            <w:tcBorders>
              <w:top w:val="single" w:sz="4" w:space="0" w:color="auto"/>
              <w:left w:val="single" w:sz="4" w:space="0" w:color="auto"/>
              <w:right w:val="single" w:sz="4" w:space="0" w:color="auto"/>
            </w:tcBorders>
          </w:tcPr>
          <w:p w:rsidR="009418E3" w:rsidRPr="00274F90" w:rsidRDefault="009418E3" w:rsidP="00913C99">
            <w:pPr>
              <w:tabs>
                <w:tab w:val="num" w:pos="1080"/>
              </w:tabs>
              <w:rPr>
                <w:sz w:val="22"/>
                <w:szCs w:val="22"/>
              </w:rPr>
            </w:pPr>
            <w:r w:rsidRPr="00274F90">
              <w:rPr>
                <w:sz w:val="22"/>
                <w:szCs w:val="22"/>
              </w:rPr>
              <w:t>Darbinieki tiek sistemātiski informēti par nevēlamo rīcību un tās sekām, kā arī tiek sniegta informācija par aktuālajiem pretkorupcijas pasākumiem.</w:t>
            </w:r>
          </w:p>
        </w:tc>
        <w:tc>
          <w:tcPr>
            <w:tcW w:w="2436" w:type="pct"/>
            <w:gridSpan w:val="2"/>
            <w:tcBorders>
              <w:top w:val="single" w:sz="4" w:space="0" w:color="auto"/>
              <w:left w:val="single" w:sz="4" w:space="0" w:color="auto"/>
              <w:bottom w:val="single" w:sz="4" w:space="0" w:color="auto"/>
              <w:right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divas reizes gadā tiek organizētas vadošā personāla sanāksmes, kuru ietvaros tiek apskatīti dažādi jautājumi, t.sk., jautājumi, kas saistīti ar korupciju iestādē. Attiecīgi reģionālajās iestādēs šādu sanāksmju organizēšana notiek pēc reģiona pārvaldes vadības ieskatiem (piemēram, reizi ceturksnī).</w:t>
            </w:r>
          </w:p>
        </w:tc>
        <w:tc>
          <w:tcPr>
            <w:tcW w:w="487" w:type="pct"/>
            <w:tcBorders>
              <w:top w:val="single" w:sz="4" w:space="0" w:color="auto"/>
              <w:left w:val="single" w:sz="4" w:space="0" w:color="auto"/>
              <w:bottom w:val="single" w:sz="4" w:space="0" w:color="auto"/>
              <w:right w:val="single" w:sz="4" w:space="0" w:color="auto"/>
            </w:tcBorders>
            <w:vAlign w:val="center"/>
          </w:tcPr>
          <w:p w:rsidR="009418E3" w:rsidRPr="00274F90" w:rsidRDefault="00F109FE" w:rsidP="00F109FE">
            <w:pPr>
              <w:tabs>
                <w:tab w:val="num" w:pos="1080"/>
              </w:tabs>
              <w:jc w:val="center"/>
              <w:rPr>
                <w:b/>
                <w:sz w:val="22"/>
                <w:szCs w:val="22"/>
              </w:rPr>
            </w:pPr>
            <w:r w:rsidRPr="00274F90">
              <w:rPr>
                <w:b/>
                <w:sz w:val="22"/>
                <w:szCs w:val="22"/>
              </w:rPr>
              <w:t>Izpildīts</w:t>
            </w:r>
          </w:p>
        </w:tc>
      </w:tr>
      <w:tr w:rsidR="00274F90" w:rsidRPr="00274F90" w:rsidTr="006535C8">
        <w:trPr>
          <w:trHeight w:val="540"/>
        </w:trPr>
        <w:tc>
          <w:tcPr>
            <w:tcW w:w="845" w:type="pct"/>
            <w:vMerge/>
            <w:tcBorders>
              <w:left w:val="single" w:sz="4" w:space="0" w:color="auto"/>
              <w:right w:val="single" w:sz="4" w:space="0" w:color="auto"/>
            </w:tcBorders>
          </w:tcPr>
          <w:p w:rsidR="009418E3" w:rsidRPr="00274F90" w:rsidRDefault="009418E3" w:rsidP="00913C99">
            <w:pPr>
              <w:rPr>
                <w:sz w:val="22"/>
                <w:szCs w:val="22"/>
              </w:rPr>
            </w:pPr>
          </w:p>
        </w:tc>
        <w:tc>
          <w:tcPr>
            <w:tcW w:w="481" w:type="pct"/>
            <w:vMerge/>
            <w:tcBorders>
              <w:left w:val="single" w:sz="4" w:space="0" w:color="auto"/>
              <w:right w:val="single" w:sz="4" w:space="0" w:color="auto"/>
            </w:tcBorders>
            <w:shd w:val="clear" w:color="auto" w:fill="auto"/>
          </w:tcPr>
          <w:p w:rsidR="009418E3" w:rsidRPr="00274F90" w:rsidRDefault="009418E3" w:rsidP="00913C99">
            <w:pPr>
              <w:rPr>
                <w:sz w:val="22"/>
                <w:szCs w:val="22"/>
              </w:rPr>
            </w:pPr>
          </w:p>
        </w:tc>
        <w:tc>
          <w:tcPr>
            <w:tcW w:w="751" w:type="pct"/>
            <w:vMerge/>
            <w:tcBorders>
              <w:left w:val="single" w:sz="4" w:space="0" w:color="auto"/>
              <w:right w:val="single" w:sz="4" w:space="0" w:color="auto"/>
            </w:tcBorders>
          </w:tcPr>
          <w:p w:rsidR="009418E3" w:rsidRPr="00274F90" w:rsidRDefault="009418E3" w:rsidP="00913C99">
            <w:pPr>
              <w:tabs>
                <w:tab w:val="num" w:pos="1080"/>
              </w:tabs>
              <w:rPr>
                <w:sz w:val="22"/>
                <w:szCs w:val="22"/>
              </w:rPr>
            </w:pPr>
          </w:p>
        </w:tc>
        <w:tc>
          <w:tcPr>
            <w:tcW w:w="2436" w:type="pct"/>
            <w:gridSpan w:val="2"/>
            <w:tcBorders>
              <w:top w:val="single" w:sz="4" w:space="0" w:color="auto"/>
              <w:left w:val="single" w:sz="4" w:space="0" w:color="auto"/>
              <w:bottom w:val="single" w:sz="4" w:space="0" w:color="auto"/>
              <w:right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divas reizes gadā tiek organizētas sanāksmes, kurās analizē attiecīgi 1.pusgada un 2.pusgada rezultātus. Šajās sanāksmēs kriminālizmeklēšanas struktūrvienības amatpersonas informē par konstatētajiem korupcijas gadījumiem un plānotajiem pretkorupcijas pasākumiem nākotnē. Pēdējā no šādām sanāksmēm notika 2012.gada 16.februārī. Papildus iepriekš minētajam, divas reizes gadā tiek izdota VRS pavēle (ar to tiek iepazīstinātas visas VRS amatpersonas) par iepriekšējā pusgada rezultātiem un veicamajiem uzdevumiem nākotnē. Šajās pavēlēs tiek iekļauta informācija arī par veiktajiem pasākumiem korupcijas atklāšanā un aktuālākajām tendencēm korupcijas risku novēršanā.</w:t>
            </w:r>
          </w:p>
        </w:tc>
        <w:tc>
          <w:tcPr>
            <w:tcW w:w="487" w:type="pct"/>
            <w:tcBorders>
              <w:top w:val="single" w:sz="4" w:space="0" w:color="auto"/>
              <w:left w:val="single" w:sz="4" w:space="0" w:color="auto"/>
              <w:bottom w:val="single" w:sz="4" w:space="0" w:color="auto"/>
              <w:right w:val="single" w:sz="4" w:space="0" w:color="auto"/>
            </w:tcBorders>
            <w:vAlign w:val="center"/>
          </w:tcPr>
          <w:p w:rsidR="009418E3" w:rsidRPr="00274F90" w:rsidRDefault="00F109FE" w:rsidP="00F109FE">
            <w:pPr>
              <w:tabs>
                <w:tab w:val="num" w:pos="1080"/>
              </w:tabs>
              <w:jc w:val="center"/>
              <w:rPr>
                <w:b/>
                <w:sz w:val="22"/>
                <w:szCs w:val="22"/>
              </w:rPr>
            </w:pPr>
            <w:r w:rsidRPr="00274F90">
              <w:rPr>
                <w:b/>
                <w:sz w:val="22"/>
                <w:szCs w:val="22"/>
              </w:rPr>
              <w:t>Izpildīts</w:t>
            </w:r>
          </w:p>
        </w:tc>
      </w:tr>
      <w:tr w:rsidR="00274F90" w:rsidRPr="00274F90" w:rsidTr="006535C8">
        <w:trPr>
          <w:trHeight w:val="1140"/>
        </w:trPr>
        <w:tc>
          <w:tcPr>
            <w:tcW w:w="845" w:type="pct"/>
            <w:vMerge/>
            <w:tcBorders>
              <w:left w:val="single" w:sz="4" w:space="0" w:color="auto"/>
              <w:bottom w:val="single" w:sz="4" w:space="0" w:color="auto"/>
              <w:right w:val="single" w:sz="4" w:space="0" w:color="auto"/>
            </w:tcBorders>
          </w:tcPr>
          <w:p w:rsidR="009418E3" w:rsidRPr="00274F90" w:rsidRDefault="009418E3" w:rsidP="00913C99">
            <w:pPr>
              <w:rPr>
                <w:sz w:val="22"/>
                <w:szCs w:val="22"/>
              </w:rPr>
            </w:pPr>
          </w:p>
        </w:tc>
        <w:tc>
          <w:tcPr>
            <w:tcW w:w="481" w:type="pct"/>
            <w:vMerge/>
            <w:tcBorders>
              <w:left w:val="single" w:sz="4" w:space="0" w:color="auto"/>
              <w:bottom w:val="single" w:sz="4" w:space="0" w:color="auto"/>
              <w:right w:val="single" w:sz="4" w:space="0" w:color="auto"/>
            </w:tcBorders>
            <w:shd w:val="clear" w:color="auto" w:fill="auto"/>
          </w:tcPr>
          <w:p w:rsidR="009418E3" w:rsidRPr="00274F90" w:rsidRDefault="009418E3" w:rsidP="00913C99">
            <w:pPr>
              <w:rPr>
                <w:sz w:val="22"/>
                <w:szCs w:val="22"/>
              </w:rPr>
            </w:pPr>
          </w:p>
        </w:tc>
        <w:tc>
          <w:tcPr>
            <w:tcW w:w="751" w:type="pct"/>
            <w:vMerge/>
            <w:tcBorders>
              <w:left w:val="single" w:sz="4" w:space="0" w:color="auto"/>
              <w:bottom w:val="single" w:sz="4" w:space="0" w:color="auto"/>
              <w:right w:val="single" w:sz="4" w:space="0" w:color="auto"/>
            </w:tcBorders>
          </w:tcPr>
          <w:p w:rsidR="009418E3" w:rsidRPr="00274F90" w:rsidRDefault="009418E3" w:rsidP="00913C99">
            <w:pPr>
              <w:tabs>
                <w:tab w:val="num" w:pos="1080"/>
              </w:tabs>
              <w:rPr>
                <w:sz w:val="22"/>
                <w:szCs w:val="22"/>
              </w:rPr>
            </w:pPr>
          </w:p>
        </w:tc>
        <w:tc>
          <w:tcPr>
            <w:tcW w:w="2436" w:type="pct"/>
            <w:gridSpan w:val="2"/>
            <w:tcBorders>
              <w:top w:val="single" w:sz="4" w:space="0" w:color="auto"/>
              <w:left w:val="single" w:sz="4" w:space="0" w:color="auto"/>
              <w:bottom w:val="single" w:sz="4" w:space="0" w:color="auto"/>
              <w:right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- 2012.gada 19.janvārī notika Muitas pārvaldes struktūrvienību vadītāju sanāksme, kurā tika izvērtēti Muitas pārvaldes 2011.gada darba rezultāti un apspriesti plānotie pasākumi un prioritātes 2012.gadā.</w:t>
            </w:r>
          </w:p>
          <w:p w:rsidR="009418E3" w:rsidRDefault="009418E3" w:rsidP="00A82948">
            <w:pPr>
              <w:tabs>
                <w:tab w:val="num" w:pos="1080"/>
              </w:tabs>
              <w:jc w:val="both"/>
              <w:rPr>
                <w:sz w:val="22"/>
                <w:szCs w:val="22"/>
              </w:rPr>
            </w:pPr>
            <w:r w:rsidRPr="00274F90">
              <w:rPr>
                <w:sz w:val="22"/>
                <w:szCs w:val="22"/>
              </w:rPr>
              <w:t xml:space="preserve">VID FPP direktors VID vadības iknedēļas sanāksmēs informē par aktuālākajiem </w:t>
            </w:r>
            <w:r w:rsidR="00B317CF" w:rsidRPr="00274F90">
              <w:rPr>
                <w:sz w:val="22"/>
                <w:szCs w:val="22"/>
              </w:rPr>
              <w:t xml:space="preserve">VID </w:t>
            </w:r>
            <w:r w:rsidRPr="00274F90">
              <w:rPr>
                <w:sz w:val="22"/>
                <w:szCs w:val="22"/>
              </w:rPr>
              <w:t>FPP rezultātiem korupcijas apkarošanas jomā.</w:t>
            </w:r>
          </w:p>
          <w:p w:rsidR="00D57356" w:rsidRDefault="00D57356" w:rsidP="00A82948">
            <w:pPr>
              <w:tabs>
                <w:tab w:val="num" w:pos="1080"/>
              </w:tabs>
              <w:jc w:val="both"/>
              <w:rPr>
                <w:sz w:val="22"/>
                <w:szCs w:val="22"/>
              </w:rPr>
            </w:pPr>
          </w:p>
          <w:p w:rsidR="00D57356" w:rsidRDefault="00D57356" w:rsidP="00A82948">
            <w:pPr>
              <w:tabs>
                <w:tab w:val="num" w:pos="1080"/>
              </w:tabs>
              <w:jc w:val="both"/>
              <w:rPr>
                <w:sz w:val="22"/>
                <w:szCs w:val="22"/>
              </w:rPr>
            </w:pPr>
          </w:p>
          <w:p w:rsidR="00D57356" w:rsidRDefault="00D57356" w:rsidP="00A82948">
            <w:pPr>
              <w:tabs>
                <w:tab w:val="num" w:pos="1080"/>
              </w:tabs>
              <w:jc w:val="both"/>
              <w:rPr>
                <w:sz w:val="22"/>
                <w:szCs w:val="22"/>
              </w:rPr>
            </w:pPr>
          </w:p>
          <w:p w:rsidR="00D57356" w:rsidRPr="00274F90" w:rsidRDefault="00D57356" w:rsidP="00A82948">
            <w:pPr>
              <w:tabs>
                <w:tab w:val="num" w:pos="1080"/>
              </w:tabs>
              <w:jc w:val="both"/>
              <w:rPr>
                <w:sz w:val="22"/>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9418E3" w:rsidRPr="00274F90" w:rsidRDefault="00F109FE" w:rsidP="00F109FE">
            <w:pPr>
              <w:tabs>
                <w:tab w:val="num" w:pos="1080"/>
              </w:tabs>
              <w:jc w:val="center"/>
              <w:rPr>
                <w:b/>
                <w:sz w:val="22"/>
                <w:szCs w:val="22"/>
              </w:rPr>
            </w:pPr>
            <w:r w:rsidRPr="00274F90">
              <w:rPr>
                <w:b/>
                <w:sz w:val="22"/>
                <w:szCs w:val="22"/>
              </w:rPr>
              <w:t>Izpildīts</w:t>
            </w:r>
          </w:p>
        </w:tc>
      </w:tr>
      <w:tr w:rsidR="00274F90" w:rsidRPr="00274F90" w:rsidTr="006535C8">
        <w:tc>
          <w:tcPr>
            <w:tcW w:w="5000" w:type="pct"/>
            <w:gridSpan w:val="6"/>
            <w:tcBorders>
              <w:top w:val="single" w:sz="4" w:space="0" w:color="auto"/>
            </w:tcBorders>
          </w:tcPr>
          <w:p w:rsidR="00D02C2B" w:rsidRPr="00274F90" w:rsidRDefault="00D02C2B" w:rsidP="00A82948">
            <w:pPr>
              <w:jc w:val="both"/>
              <w:rPr>
                <w:b/>
                <w:sz w:val="22"/>
                <w:szCs w:val="22"/>
              </w:rPr>
            </w:pPr>
            <w:r w:rsidRPr="00274F90">
              <w:rPr>
                <w:b/>
                <w:sz w:val="22"/>
                <w:szCs w:val="22"/>
              </w:rPr>
              <w:lastRenderedPageBreak/>
              <w:t xml:space="preserve">7. Personāla novērtēšana </w:t>
            </w:r>
          </w:p>
        </w:tc>
      </w:tr>
      <w:tr w:rsidR="00274F90" w:rsidRPr="00274F90" w:rsidTr="006535C8">
        <w:trPr>
          <w:trHeight w:val="5313"/>
        </w:trPr>
        <w:tc>
          <w:tcPr>
            <w:tcW w:w="845" w:type="pct"/>
            <w:tcBorders>
              <w:top w:val="single" w:sz="4" w:space="0" w:color="auto"/>
            </w:tcBorders>
          </w:tcPr>
          <w:p w:rsidR="009418E3" w:rsidRPr="00274F90" w:rsidRDefault="009418E3" w:rsidP="00913C99">
            <w:pPr>
              <w:rPr>
                <w:sz w:val="22"/>
                <w:szCs w:val="22"/>
              </w:rPr>
            </w:pPr>
            <w:r w:rsidRPr="00274F90">
              <w:rPr>
                <w:sz w:val="22"/>
                <w:szCs w:val="22"/>
              </w:rPr>
              <w:t>Izdarīt grozījumus Ministru kabineta noteikumos Nr.532 „Iekšlietu ministrijas sistēmas iestāžu un Ieslodzījumu vietas pārvaldes amatpersonu ar speciālo dienesta pakāpi darbības un tās rezultātu novērtēšanas kārtība”, paredzot, ka darbinieka novērtēšanā papildus citām kompetencēm jāv</w:t>
            </w:r>
            <w:r w:rsidR="000C683A" w:rsidRPr="00274F90">
              <w:rPr>
                <w:sz w:val="22"/>
                <w:szCs w:val="22"/>
              </w:rPr>
              <w:t>ērtē arī disciplīnas ievērošana</w:t>
            </w:r>
            <w:r w:rsidRPr="00274F90">
              <w:rPr>
                <w:sz w:val="22"/>
                <w:szCs w:val="22"/>
              </w:rPr>
              <w:t>, ētiskums, interešu konflikta nepieļaušana, līdzdalība noziedzīgu nodarījumu atklāšanā, it īpaši, ja tie izdarīti valsts institūciju dienestā.</w:t>
            </w:r>
          </w:p>
        </w:tc>
        <w:tc>
          <w:tcPr>
            <w:tcW w:w="481" w:type="pc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tcPr>
          <w:p w:rsidR="009418E3" w:rsidRPr="00274F90" w:rsidRDefault="009418E3" w:rsidP="00913C99">
            <w:pPr>
              <w:tabs>
                <w:tab w:val="num" w:pos="1080"/>
              </w:tabs>
              <w:rPr>
                <w:sz w:val="22"/>
                <w:szCs w:val="22"/>
              </w:rPr>
            </w:pPr>
            <w:r w:rsidRPr="00274F90">
              <w:rPr>
                <w:sz w:val="22"/>
                <w:szCs w:val="22"/>
              </w:rPr>
              <w:t xml:space="preserve">Ieviesta kārtība, atbilstoši kurai papildus citām kompetencēm vērtē arī personas disciplīnas ievērošanu, ētiskumu un interešu konflikta nepieļaušanu, kā arī faktisko ieguldījumu korupcijas apkarošanā.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 xml:space="preserve">VP </w:t>
            </w:r>
            <w:r w:rsidRPr="00274F90">
              <w:rPr>
                <w:sz w:val="22"/>
                <w:szCs w:val="22"/>
              </w:rPr>
              <w:t>un</w:t>
            </w:r>
            <w:r w:rsidRPr="00274F90">
              <w:rPr>
                <w:b/>
                <w:sz w:val="22"/>
                <w:szCs w:val="22"/>
              </w:rPr>
              <w:t xml:space="preserve"> VRS</w:t>
            </w:r>
            <w:r w:rsidRPr="00274F90">
              <w:rPr>
                <w:sz w:val="22"/>
                <w:szCs w:val="22"/>
              </w:rPr>
              <w:t xml:space="preserve"> pārstāvji ir deleģēti IeM darba grupā, kura ir izveidota, lai </w:t>
            </w:r>
            <w:r w:rsidRPr="00274F90">
              <w:rPr>
                <w:bCs/>
                <w:sz w:val="22"/>
                <w:szCs w:val="22"/>
              </w:rPr>
              <w:t>pilnveidotu</w:t>
            </w:r>
            <w:r w:rsidRPr="00274F90">
              <w:rPr>
                <w:sz w:val="22"/>
                <w:szCs w:val="22"/>
              </w:rPr>
              <w:t xml:space="preserve"> MK 2007.gada 07.augusta noteikumu Nr.532 „Iekšlietu ministrijas sistēmas iestāžu un Ieslodzījumu vietas pārvaldes amatpersonu ar speciālo dienesta pakāpi darbības un tās rezultātu novērtēšanas kārtība” noteikumu redakciju. 2011.gadā ir uzsākts darbs grozījumu izdarīšanai šajos MK noteikumos. Saskaņā ar IeM darba plānu 2012.gadam termiņš grozījumu izstrādei minētajos noteikumos ir pagarināts līdz 2012.gada beigām.</w:t>
            </w:r>
          </w:p>
        </w:tc>
        <w:tc>
          <w:tcPr>
            <w:tcW w:w="487" w:type="pct"/>
            <w:tcBorders>
              <w:top w:val="single" w:sz="4" w:space="0" w:color="auto"/>
            </w:tcBorders>
            <w:vAlign w:val="center"/>
          </w:tcPr>
          <w:p w:rsidR="009418E3" w:rsidRPr="00274F90" w:rsidRDefault="00D81031" w:rsidP="00D81031">
            <w:pPr>
              <w:tabs>
                <w:tab w:val="num" w:pos="1080"/>
              </w:tabs>
              <w:jc w:val="center"/>
              <w:rPr>
                <w:sz w:val="22"/>
                <w:szCs w:val="22"/>
              </w:rPr>
            </w:pPr>
            <w:r w:rsidRPr="00274F90">
              <w:rPr>
                <w:b/>
                <w:sz w:val="22"/>
                <w:szCs w:val="22"/>
              </w:rPr>
              <w:t>Nav izpildīts, bet tiek pildīts</w:t>
            </w:r>
          </w:p>
        </w:tc>
      </w:tr>
      <w:tr w:rsidR="00274F90" w:rsidRPr="00274F90" w:rsidTr="006535C8">
        <w:tc>
          <w:tcPr>
            <w:tcW w:w="845" w:type="pct"/>
            <w:tcBorders>
              <w:top w:val="single" w:sz="4" w:space="0" w:color="auto"/>
            </w:tcBorders>
          </w:tcPr>
          <w:p w:rsidR="00D02C2B" w:rsidRPr="00274F90" w:rsidRDefault="00D02C2B" w:rsidP="00913C99">
            <w:pPr>
              <w:keepNext/>
              <w:tabs>
                <w:tab w:val="num" w:pos="1080"/>
              </w:tabs>
              <w:jc w:val="both"/>
              <w:rPr>
                <w:b/>
                <w:sz w:val="22"/>
                <w:szCs w:val="22"/>
              </w:rPr>
            </w:pPr>
            <w:r w:rsidRPr="00274F90">
              <w:rPr>
                <w:b/>
                <w:sz w:val="22"/>
                <w:szCs w:val="22"/>
              </w:rPr>
              <w:t>Rīcības virziens mērķa sasniegšanai</w:t>
            </w:r>
          </w:p>
        </w:tc>
        <w:tc>
          <w:tcPr>
            <w:tcW w:w="4155" w:type="pct"/>
            <w:gridSpan w:val="5"/>
            <w:tcBorders>
              <w:top w:val="single" w:sz="4" w:space="0" w:color="auto"/>
            </w:tcBorders>
            <w:shd w:val="clear" w:color="auto" w:fill="auto"/>
          </w:tcPr>
          <w:p w:rsidR="00D02C2B" w:rsidRPr="00274F90" w:rsidRDefault="00D02C2B" w:rsidP="00A82948">
            <w:pPr>
              <w:keepNext/>
              <w:tabs>
                <w:tab w:val="num" w:pos="1080"/>
              </w:tabs>
              <w:jc w:val="both"/>
              <w:rPr>
                <w:b/>
                <w:sz w:val="22"/>
                <w:szCs w:val="22"/>
              </w:rPr>
            </w:pPr>
            <w:r w:rsidRPr="00274F90">
              <w:rPr>
                <w:b/>
                <w:sz w:val="22"/>
                <w:szCs w:val="22"/>
              </w:rPr>
              <w:t>Resursu nodrošinājuma pasākumi</w:t>
            </w:r>
          </w:p>
        </w:tc>
      </w:tr>
      <w:tr w:rsidR="00274F90" w:rsidRPr="00274F90" w:rsidTr="006535C8">
        <w:tc>
          <w:tcPr>
            <w:tcW w:w="845" w:type="pct"/>
            <w:tcBorders>
              <w:top w:val="single" w:sz="4" w:space="0" w:color="auto"/>
            </w:tcBorders>
          </w:tcPr>
          <w:p w:rsidR="009418E3" w:rsidRPr="00274F90" w:rsidRDefault="009418E3" w:rsidP="00913C99">
            <w:pPr>
              <w:keepNext/>
              <w:tabs>
                <w:tab w:val="num" w:pos="1080"/>
              </w:tabs>
              <w:jc w:val="both"/>
              <w:rPr>
                <w:b/>
                <w:sz w:val="22"/>
                <w:szCs w:val="22"/>
              </w:rPr>
            </w:pPr>
            <w:r w:rsidRPr="00274F90">
              <w:rPr>
                <w:b/>
                <w:sz w:val="22"/>
                <w:szCs w:val="22"/>
              </w:rPr>
              <w:t>Pasākumi izvirzītā mērķa sasniegšanai</w:t>
            </w:r>
          </w:p>
        </w:tc>
        <w:tc>
          <w:tcPr>
            <w:tcW w:w="481" w:type="pct"/>
            <w:tcBorders>
              <w:top w:val="single" w:sz="4" w:space="0" w:color="auto"/>
            </w:tcBorders>
            <w:shd w:val="clear" w:color="auto" w:fill="auto"/>
          </w:tcPr>
          <w:p w:rsidR="009418E3" w:rsidRPr="00274F90" w:rsidRDefault="009418E3" w:rsidP="00913C99">
            <w:pPr>
              <w:keepNext/>
              <w:tabs>
                <w:tab w:val="num" w:pos="1080"/>
              </w:tabs>
              <w:jc w:val="both"/>
              <w:rPr>
                <w:b/>
                <w:sz w:val="22"/>
                <w:szCs w:val="22"/>
              </w:rPr>
            </w:pPr>
            <w:r w:rsidRPr="00274F90">
              <w:rPr>
                <w:b/>
                <w:sz w:val="22"/>
                <w:szCs w:val="22"/>
              </w:rPr>
              <w:t>Izpildes termiņi</w:t>
            </w:r>
          </w:p>
        </w:tc>
        <w:tc>
          <w:tcPr>
            <w:tcW w:w="751" w:type="pct"/>
            <w:tcBorders>
              <w:top w:val="single" w:sz="4" w:space="0" w:color="auto"/>
            </w:tcBorders>
          </w:tcPr>
          <w:p w:rsidR="009418E3" w:rsidRPr="00274F90" w:rsidRDefault="009418E3" w:rsidP="00913C99">
            <w:pPr>
              <w:keepNext/>
              <w:tabs>
                <w:tab w:val="num" w:pos="1080"/>
              </w:tabs>
              <w:rPr>
                <w:b/>
                <w:sz w:val="22"/>
                <w:szCs w:val="22"/>
              </w:rPr>
            </w:pPr>
            <w:r w:rsidRPr="00274F90">
              <w:rPr>
                <w:b/>
                <w:sz w:val="22"/>
                <w:szCs w:val="22"/>
              </w:rPr>
              <w:t>Tiešie darbības rezultāti</w:t>
            </w:r>
          </w:p>
        </w:tc>
        <w:tc>
          <w:tcPr>
            <w:tcW w:w="2923" w:type="pct"/>
            <w:gridSpan w:val="3"/>
            <w:tcBorders>
              <w:top w:val="single" w:sz="4" w:space="0" w:color="auto"/>
            </w:tcBorders>
          </w:tcPr>
          <w:p w:rsidR="009418E3" w:rsidRPr="00274F90" w:rsidRDefault="009418E3" w:rsidP="00A82948">
            <w:pPr>
              <w:keepNext/>
              <w:tabs>
                <w:tab w:val="num" w:pos="1080"/>
              </w:tabs>
              <w:jc w:val="both"/>
              <w:rPr>
                <w:b/>
                <w:sz w:val="22"/>
                <w:szCs w:val="22"/>
              </w:rPr>
            </w:pPr>
            <w:r w:rsidRPr="00274F90">
              <w:rPr>
                <w:b/>
                <w:sz w:val="22"/>
                <w:szCs w:val="22"/>
              </w:rPr>
              <w:t>Atbildīgā institūcija un iesaistītās institūcijas</w:t>
            </w:r>
          </w:p>
        </w:tc>
      </w:tr>
      <w:tr w:rsidR="00274F90" w:rsidRPr="00274F90" w:rsidTr="006535C8">
        <w:trPr>
          <w:trHeight w:val="387"/>
        </w:trPr>
        <w:tc>
          <w:tcPr>
            <w:tcW w:w="5000" w:type="pct"/>
            <w:gridSpan w:val="6"/>
            <w:tcBorders>
              <w:top w:val="single" w:sz="4" w:space="0" w:color="auto"/>
            </w:tcBorders>
          </w:tcPr>
          <w:p w:rsidR="00D02C2B" w:rsidRPr="00274F90" w:rsidRDefault="00D02C2B" w:rsidP="00A82948">
            <w:pPr>
              <w:keepNext/>
              <w:tabs>
                <w:tab w:val="num" w:pos="1080"/>
              </w:tabs>
              <w:jc w:val="both"/>
              <w:rPr>
                <w:b/>
                <w:sz w:val="22"/>
                <w:szCs w:val="22"/>
              </w:rPr>
            </w:pPr>
            <w:r w:rsidRPr="00274F90">
              <w:rPr>
                <w:b/>
                <w:sz w:val="22"/>
                <w:szCs w:val="22"/>
              </w:rPr>
              <w:t xml:space="preserve">8. Motivējošs atalgojums </w:t>
            </w:r>
          </w:p>
        </w:tc>
      </w:tr>
      <w:tr w:rsidR="00274F90" w:rsidRPr="00274F90" w:rsidTr="006535C8">
        <w:trPr>
          <w:trHeight w:val="480"/>
        </w:trPr>
        <w:tc>
          <w:tcPr>
            <w:tcW w:w="845" w:type="pct"/>
            <w:vMerge w:val="restart"/>
            <w:tcBorders>
              <w:top w:val="single" w:sz="4" w:space="0" w:color="auto"/>
            </w:tcBorders>
          </w:tcPr>
          <w:p w:rsidR="009418E3" w:rsidRPr="00274F90" w:rsidRDefault="009418E3" w:rsidP="00910AA1">
            <w:pPr>
              <w:rPr>
                <w:sz w:val="22"/>
                <w:szCs w:val="22"/>
              </w:rPr>
            </w:pPr>
            <w:r w:rsidRPr="00274F90">
              <w:rPr>
                <w:sz w:val="22"/>
                <w:szCs w:val="22"/>
              </w:rPr>
              <w:t xml:space="preserve">8.1. Noteikt, kurās </w:t>
            </w:r>
            <w:r w:rsidRPr="00274F90">
              <w:rPr>
                <w:sz w:val="22"/>
                <w:szCs w:val="22"/>
              </w:rPr>
              <w:lastRenderedPageBreak/>
              <w:t>korupcijas riska jomās nodarbinātajām valsts amatpersonām atalgojums ir kritiski zems un rada sarežģījumus mājsaimniecības pamatvajadzību nodrošināšanā, un sastādīt vidēja termiņa plānu, kā iestāde novērsīs ekonomiskos priekšnoteikumus korupcijas risku mazināšanai</w:t>
            </w:r>
          </w:p>
        </w:tc>
        <w:tc>
          <w:tcPr>
            <w:tcW w:w="481" w:type="pct"/>
            <w:vMerge w:val="restart"/>
            <w:tcBorders>
              <w:top w:val="single" w:sz="4" w:space="0" w:color="auto"/>
            </w:tcBorders>
            <w:shd w:val="clear" w:color="auto" w:fill="auto"/>
          </w:tcPr>
          <w:p w:rsidR="009418E3" w:rsidRPr="00274F90" w:rsidRDefault="009418E3" w:rsidP="00913C99">
            <w:pPr>
              <w:keepNext/>
              <w:rPr>
                <w:sz w:val="22"/>
                <w:szCs w:val="22"/>
              </w:rPr>
            </w:pPr>
            <w:r w:rsidRPr="00274F90">
              <w:rPr>
                <w:sz w:val="22"/>
                <w:szCs w:val="22"/>
              </w:rPr>
              <w:lastRenderedPageBreak/>
              <w:t>01.06.2012.</w:t>
            </w:r>
          </w:p>
        </w:tc>
        <w:tc>
          <w:tcPr>
            <w:tcW w:w="751" w:type="pct"/>
            <w:vMerge w:val="restart"/>
            <w:tcBorders>
              <w:top w:val="single" w:sz="4" w:space="0" w:color="auto"/>
            </w:tcBorders>
          </w:tcPr>
          <w:p w:rsidR="009418E3" w:rsidRPr="00274F90" w:rsidRDefault="009418E3" w:rsidP="00913C99">
            <w:pPr>
              <w:keepNext/>
              <w:tabs>
                <w:tab w:val="num" w:pos="1080"/>
              </w:tabs>
              <w:rPr>
                <w:sz w:val="22"/>
                <w:szCs w:val="22"/>
              </w:rPr>
            </w:pPr>
            <w:r w:rsidRPr="00274F90">
              <w:rPr>
                <w:sz w:val="22"/>
                <w:szCs w:val="22"/>
              </w:rPr>
              <w:t xml:space="preserve">Sagatavots vidēja </w:t>
            </w:r>
            <w:r w:rsidRPr="00274F90">
              <w:rPr>
                <w:sz w:val="22"/>
                <w:szCs w:val="22"/>
              </w:rPr>
              <w:lastRenderedPageBreak/>
              <w:t>term</w:t>
            </w:r>
            <w:r w:rsidR="00EA7421" w:rsidRPr="00274F90">
              <w:rPr>
                <w:sz w:val="22"/>
                <w:szCs w:val="22"/>
              </w:rPr>
              <w:t>iņa plāns motivējoša atalgojuma</w:t>
            </w:r>
            <w:r w:rsidRPr="00274F90">
              <w:rPr>
                <w:sz w:val="22"/>
                <w:szCs w:val="22"/>
              </w:rPr>
              <w:t xml:space="preserve"> nodrošināšanai un, to īstenojot, pakāpeniski samazināti korupcijas risku ekonomiskie priekšnoteikumi. </w:t>
            </w:r>
          </w:p>
        </w:tc>
        <w:tc>
          <w:tcPr>
            <w:tcW w:w="2436" w:type="pct"/>
            <w:gridSpan w:val="2"/>
            <w:tcBorders>
              <w:top w:val="single" w:sz="4" w:space="0" w:color="auto"/>
            </w:tcBorders>
          </w:tcPr>
          <w:p w:rsidR="009418E3" w:rsidRPr="00274F90" w:rsidRDefault="009418E3" w:rsidP="00A82948">
            <w:pPr>
              <w:keepNext/>
              <w:tabs>
                <w:tab w:val="num" w:pos="1080"/>
              </w:tabs>
              <w:jc w:val="both"/>
              <w:rPr>
                <w:sz w:val="22"/>
                <w:szCs w:val="22"/>
              </w:rPr>
            </w:pPr>
            <w:r w:rsidRPr="00274F90">
              <w:rPr>
                <w:b/>
                <w:sz w:val="22"/>
                <w:szCs w:val="22"/>
              </w:rPr>
              <w:lastRenderedPageBreak/>
              <w:t>VP</w:t>
            </w:r>
            <w:r w:rsidRPr="00274F90">
              <w:rPr>
                <w:sz w:val="22"/>
                <w:szCs w:val="22"/>
              </w:rPr>
              <w:t xml:space="preserve"> - Informācija tiks sniegta pēc izpildes termiņa beigām</w:t>
            </w:r>
            <w:r w:rsidR="00554FA4" w:rsidRPr="00274F90">
              <w:rPr>
                <w:sz w:val="22"/>
                <w:szCs w:val="22"/>
              </w:rPr>
              <w:t>.</w:t>
            </w:r>
          </w:p>
        </w:tc>
        <w:tc>
          <w:tcPr>
            <w:tcW w:w="487" w:type="pct"/>
            <w:tcBorders>
              <w:top w:val="single" w:sz="4" w:space="0" w:color="auto"/>
            </w:tcBorders>
            <w:vAlign w:val="center"/>
          </w:tcPr>
          <w:p w:rsidR="009418E3" w:rsidRPr="00274F90" w:rsidRDefault="00D81031" w:rsidP="00D81031">
            <w:pPr>
              <w:keepNext/>
              <w:tabs>
                <w:tab w:val="num" w:pos="1080"/>
              </w:tabs>
              <w:jc w:val="center"/>
              <w:rPr>
                <w:b/>
                <w:sz w:val="22"/>
                <w:szCs w:val="22"/>
              </w:rPr>
            </w:pPr>
            <w:r w:rsidRPr="00274F90">
              <w:rPr>
                <w:b/>
                <w:sz w:val="22"/>
                <w:szCs w:val="22"/>
              </w:rPr>
              <w:t>n/a</w:t>
            </w:r>
          </w:p>
        </w:tc>
      </w:tr>
      <w:tr w:rsidR="00274F90" w:rsidRPr="00274F90" w:rsidTr="006535C8">
        <w:trPr>
          <w:trHeight w:val="69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keepNext/>
              <w:rPr>
                <w:sz w:val="22"/>
                <w:szCs w:val="22"/>
              </w:rPr>
            </w:pPr>
          </w:p>
        </w:tc>
        <w:tc>
          <w:tcPr>
            <w:tcW w:w="751" w:type="pct"/>
            <w:vMerge/>
          </w:tcPr>
          <w:p w:rsidR="009418E3" w:rsidRPr="00274F90" w:rsidRDefault="009418E3" w:rsidP="00913C99">
            <w:pPr>
              <w:keepNext/>
              <w:tabs>
                <w:tab w:val="num" w:pos="1080"/>
              </w:tabs>
              <w:rPr>
                <w:sz w:val="22"/>
                <w:szCs w:val="22"/>
              </w:rPr>
            </w:pPr>
          </w:p>
        </w:tc>
        <w:tc>
          <w:tcPr>
            <w:tcW w:w="2436" w:type="pct"/>
            <w:gridSpan w:val="2"/>
            <w:tcBorders>
              <w:top w:val="single" w:sz="4" w:space="0" w:color="auto"/>
            </w:tcBorders>
          </w:tcPr>
          <w:p w:rsidR="009418E3" w:rsidRPr="00274F90" w:rsidRDefault="009418E3" w:rsidP="00A82948">
            <w:pPr>
              <w:keepNext/>
              <w:tabs>
                <w:tab w:val="num" w:pos="1080"/>
              </w:tabs>
              <w:jc w:val="both"/>
              <w:rPr>
                <w:sz w:val="22"/>
                <w:szCs w:val="22"/>
              </w:rPr>
            </w:pPr>
            <w:r w:rsidRPr="00274F90">
              <w:rPr>
                <w:b/>
                <w:sz w:val="22"/>
                <w:szCs w:val="22"/>
              </w:rPr>
              <w:t>VRS</w:t>
            </w:r>
            <w:r w:rsidRPr="00274F90">
              <w:rPr>
                <w:sz w:val="22"/>
                <w:szCs w:val="22"/>
              </w:rPr>
              <w:t xml:space="preserve"> - Informācija tiks sniegta pēc izpildes termiņa beigām</w:t>
            </w:r>
            <w:r w:rsidR="00554FA4" w:rsidRPr="00274F90">
              <w:rPr>
                <w:sz w:val="22"/>
                <w:szCs w:val="22"/>
              </w:rPr>
              <w:t>.</w:t>
            </w:r>
          </w:p>
        </w:tc>
        <w:tc>
          <w:tcPr>
            <w:tcW w:w="487" w:type="pct"/>
            <w:tcBorders>
              <w:top w:val="single" w:sz="4" w:space="0" w:color="auto"/>
            </w:tcBorders>
            <w:vAlign w:val="center"/>
          </w:tcPr>
          <w:p w:rsidR="009418E3" w:rsidRPr="00274F90" w:rsidRDefault="00D81031" w:rsidP="00D81031">
            <w:pPr>
              <w:keepNext/>
              <w:tabs>
                <w:tab w:val="num" w:pos="1080"/>
              </w:tabs>
              <w:jc w:val="center"/>
              <w:rPr>
                <w:b/>
                <w:sz w:val="22"/>
                <w:szCs w:val="22"/>
              </w:rPr>
            </w:pPr>
            <w:r w:rsidRPr="00274F90">
              <w:rPr>
                <w:b/>
                <w:sz w:val="22"/>
                <w:szCs w:val="22"/>
              </w:rPr>
              <w:t>n/a</w:t>
            </w:r>
          </w:p>
        </w:tc>
      </w:tr>
      <w:tr w:rsidR="00274F90" w:rsidRPr="00274F90" w:rsidTr="006535C8">
        <w:trPr>
          <w:trHeight w:val="135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keepNext/>
              <w:rPr>
                <w:sz w:val="22"/>
                <w:szCs w:val="22"/>
              </w:rPr>
            </w:pPr>
          </w:p>
        </w:tc>
        <w:tc>
          <w:tcPr>
            <w:tcW w:w="751" w:type="pct"/>
            <w:vMerge/>
          </w:tcPr>
          <w:p w:rsidR="009418E3" w:rsidRPr="00274F90" w:rsidRDefault="009418E3" w:rsidP="00913C99">
            <w:pPr>
              <w:keepNext/>
              <w:tabs>
                <w:tab w:val="num" w:pos="1080"/>
              </w:tabs>
              <w:rPr>
                <w:sz w:val="22"/>
                <w:szCs w:val="22"/>
              </w:rPr>
            </w:pPr>
          </w:p>
        </w:tc>
        <w:tc>
          <w:tcPr>
            <w:tcW w:w="2436" w:type="pct"/>
            <w:gridSpan w:val="2"/>
            <w:tcBorders>
              <w:top w:val="single" w:sz="4" w:space="0" w:color="auto"/>
            </w:tcBorders>
          </w:tcPr>
          <w:p w:rsidR="009418E3" w:rsidRPr="00274F90" w:rsidRDefault="009418E3" w:rsidP="00A82948">
            <w:pPr>
              <w:keepNext/>
              <w:tabs>
                <w:tab w:val="num" w:pos="1080"/>
              </w:tabs>
              <w:jc w:val="both"/>
              <w:rPr>
                <w:sz w:val="22"/>
                <w:szCs w:val="22"/>
              </w:rPr>
            </w:pPr>
            <w:r w:rsidRPr="00274F90">
              <w:rPr>
                <w:b/>
                <w:sz w:val="22"/>
                <w:szCs w:val="22"/>
              </w:rPr>
              <w:t>VID</w:t>
            </w:r>
            <w:r w:rsidRPr="00274F90">
              <w:rPr>
                <w:sz w:val="22"/>
                <w:szCs w:val="22"/>
              </w:rPr>
              <w:t xml:space="preserve"> - Šādas jomas VID nav noteiktas, kā</w:t>
            </w:r>
            <w:r w:rsidR="00A82948" w:rsidRPr="00274F90">
              <w:rPr>
                <w:sz w:val="22"/>
                <w:szCs w:val="22"/>
              </w:rPr>
              <w:t xml:space="preserve"> arī šāds plāns nav sagatavots.</w:t>
            </w:r>
            <w:r w:rsidRPr="00274F90">
              <w:rPr>
                <w:sz w:val="22"/>
                <w:szCs w:val="22"/>
              </w:rPr>
              <w:t xml:space="preserve"> VID amatpersonām un darbiniekiem mēnešalga tiek noteikta saskaņā ar Ministru kabineta 2009.gada 22.decembra noteikumiem Nr.1651” Noteikumi par valsts un pašvaldību institūciju amatpersonu un darbinieku darba samaksu, kvalifikācijas pakāpēm un to noteikšanas kārtību” atbilstoši amatiem noteiktajām saimēm un līmeņiem</w:t>
            </w:r>
            <w:r w:rsidR="00554FA4" w:rsidRPr="00274F90">
              <w:rPr>
                <w:sz w:val="22"/>
                <w:szCs w:val="22"/>
              </w:rPr>
              <w:t>.</w:t>
            </w:r>
          </w:p>
        </w:tc>
        <w:tc>
          <w:tcPr>
            <w:tcW w:w="487" w:type="pct"/>
            <w:tcBorders>
              <w:top w:val="single" w:sz="4" w:space="0" w:color="auto"/>
            </w:tcBorders>
            <w:vAlign w:val="center"/>
          </w:tcPr>
          <w:p w:rsidR="00D81031" w:rsidRPr="00274F90" w:rsidRDefault="00D81031" w:rsidP="00D81031">
            <w:pPr>
              <w:keepNext/>
              <w:tabs>
                <w:tab w:val="num" w:pos="1080"/>
              </w:tabs>
              <w:jc w:val="center"/>
              <w:rPr>
                <w:b/>
                <w:sz w:val="22"/>
                <w:szCs w:val="22"/>
              </w:rPr>
            </w:pPr>
            <w:r w:rsidRPr="00274F90">
              <w:rPr>
                <w:b/>
                <w:sz w:val="22"/>
                <w:szCs w:val="22"/>
              </w:rPr>
              <w:t>n/a</w:t>
            </w:r>
          </w:p>
          <w:p w:rsidR="009418E3" w:rsidRPr="00274F90" w:rsidRDefault="009418E3" w:rsidP="00D81031">
            <w:pPr>
              <w:keepNext/>
              <w:tabs>
                <w:tab w:val="num" w:pos="1080"/>
              </w:tabs>
              <w:jc w:val="center"/>
              <w:rPr>
                <w:b/>
                <w:sz w:val="22"/>
                <w:szCs w:val="22"/>
              </w:rPr>
            </w:pPr>
          </w:p>
        </w:tc>
      </w:tr>
      <w:tr w:rsidR="00274F90" w:rsidRPr="00274F90" w:rsidTr="006535C8">
        <w:trPr>
          <w:trHeight w:val="335"/>
        </w:trPr>
        <w:tc>
          <w:tcPr>
            <w:tcW w:w="845" w:type="pct"/>
            <w:vMerge w:val="restart"/>
            <w:tcBorders>
              <w:top w:val="single" w:sz="4" w:space="0" w:color="auto"/>
            </w:tcBorders>
          </w:tcPr>
          <w:p w:rsidR="009418E3" w:rsidRPr="00274F90" w:rsidRDefault="009418E3" w:rsidP="00913C99">
            <w:pPr>
              <w:tabs>
                <w:tab w:val="num" w:pos="1080"/>
              </w:tabs>
              <w:jc w:val="both"/>
              <w:rPr>
                <w:sz w:val="22"/>
                <w:szCs w:val="22"/>
              </w:rPr>
            </w:pPr>
            <w:r w:rsidRPr="00274F90">
              <w:rPr>
                <w:sz w:val="22"/>
                <w:szCs w:val="22"/>
              </w:rPr>
              <w:t xml:space="preserve">8.2. Noteikt, ka vienreizēju prēmiju var saņemt darbinieks, kurš novērsis koruptīvu darbību (īpaši kukuļdošanu) vai palīdzējis to novērst, kas tādējādi materiāli stimulētu darbiniekus būt </w:t>
            </w:r>
            <w:proofErr w:type="gramStart"/>
            <w:r w:rsidRPr="00274F90">
              <w:rPr>
                <w:sz w:val="22"/>
                <w:szCs w:val="22"/>
              </w:rPr>
              <w:t>godprātīgiem un samazinātu</w:t>
            </w:r>
            <w:proofErr w:type="gramEnd"/>
            <w:r w:rsidRPr="00274F90">
              <w:rPr>
                <w:sz w:val="22"/>
                <w:szCs w:val="22"/>
              </w:rPr>
              <w:t xml:space="preserve"> neziņošanas iespējamību.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01.06.2012.</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Noteikta kārtība, atbilstoši kurai materiāli stimulēti, saņemot prēmiju, tiek darbinieki, kuri novērsuši koruptīvu darbību vai palīdzējuši to novērst. Šāda sistēma materiāli stimulētu darbiniekus būt godprātīgiem un samazinātu neziņošanas par koruptīvu incidentu iespējamību.</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Informācija tiks sniegta pēc izpildes termiņa beigām</w:t>
            </w:r>
            <w:r w:rsidR="00E513DA" w:rsidRPr="00274F90">
              <w:rPr>
                <w:sz w:val="22"/>
                <w:szCs w:val="22"/>
              </w:rPr>
              <w:t>.</w:t>
            </w:r>
          </w:p>
        </w:tc>
        <w:tc>
          <w:tcPr>
            <w:tcW w:w="487" w:type="pct"/>
            <w:tcBorders>
              <w:top w:val="single" w:sz="4" w:space="0" w:color="auto"/>
            </w:tcBorders>
            <w:vAlign w:val="center"/>
          </w:tcPr>
          <w:p w:rsidR="009418E3" w:rsidRPr="00274F90" w:rsidRDefault="00D81031" w:rsidP="00293F74">
            <w:pPr>
              <w:tabs>
                <w:tab w:val="num" w:pos="1080"/>
              </w:tabs>
              <w:jc w:val="center"/>
              <w:rPr>
                <w:b/>
                <w:sz w:val="22"/>
                <w:szCs w:val="22"/>
              </w:rPr>
            </w:pPr>
            <w:r w:rsidRPr="00274F90">
              <w:rPr>
                <w:b/>
                <w:sz w:val="22"/>
                <w:szCs w:val="22"/>
              </w:rPr>
              <w:t>n/a</w:t>
            </w:r>
          </w:p>
        </w:tc>
      </w:tr>
      <w:tr w:rsidR="00274F90" w:rsidRPr="00274F90" w:rsidTr="006535C8">
        <w:trPr>
          <w:trHeight w:val="283"/>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Informācija tiks sniegta pēc izpildes termiņa beigām</w:t>
            </w:r>
            <w:r w:rsidR="00E513DA" w:rsidRPr="00274F90">
              <w:rPr>
                <w:sz w:val="22"/>
                <w:szCs w:val="22"/>
              </w:rPr>
              <w:t>.</w:t>
            </w:r>
          </w:p>
        </w:tc>
        <w:tc>
          <w:tcPr>
            <w:tcW w:w="487" w:type="pct"/>
            <w:tcBorders>
              <w:top w:val="single" w:sz="4" w:space="0" w:color="auto"/>
            </w:tcBorders>
            <w:vAlign w:val="center"/>
          </w:tcPr>
          <w:p w:rsidR="009418E3" w:rsidRPr="00274F90" w:rsidRDefault="00D81031" w:rsidP="00293F74">
            <w:pPr>
              <w:tabs>
                <w:tab w:val="num" w:pos="1080"/>
              </w:tabs>
              <w:jc w:val="center"/>
              <w:rPr>
                <w:b/>
                <w:sz w:val="22"/>
                <w:szCs w:val="22"/>
              </w:rPr>
            </w:pPr>
            <w:r w:rsidRPr="00274F90">
              <w:rPr>
                <w:b/>
                <w:sz w:val="22"/>
                <w:szCs w:val="22"/>
              </w:rPr>
              <w:t>n/a</w:t>
            </w:r>
          </w:p>
        </w:tc>
      </w:tr>
      <w:tr w:rsidR="00274F90" w:rsidRPr="00274F90" w:rsidTr="006535C8">
        <w:trPr>
          <w:trHeight w:val="1335"/>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Valsts un pašvaldību institūciju amatpersonu un darbinieku atlīdzības likums neparedz  iespēju atsevišķi prēmēt VID amatpersonas, kas novērsušas koruptīvu darbību vai palīdzējuši to novērst, līdz ar to uzskatam, ka 8.2.punktu nav iespējams realizēt. 2011.gada 3.oktobrī ir izdoti VID iekšējie noteikumi Nr.35 „Valsts ieņēmumu dienesta ierēdņu un darbinieku materiālās stimulēšanas un prēmēšanas kārtība”, kuri nosaka vienotu kārtību, kādos gadījumos tiek materiāli stimulēti un prēmētas VID amatpersonas un darbinieki.</w:t>
            </w:r>
          </w:p>
        </w:tc>
        <w:tc>
          <w:tcPr>
            <w:tcW w:w="487" w:type="pct"/>
            <w:tcBorders>
              <w:top w:val="single" w:sz="4" w:space="0" w:color="auto"/>
            </w:tcBorders>
            <w:vAlign w:val="center"/>
          </w:tcPr>
          <w:p w:rsidR="009418E3" w:rsidRPr="00274F90" w:rsidRDefault="00293F74" w:rsidP="00293F74">
            <w:pPr>
              <w:tabs>
                <w:tab w:val="num" w:pos="1080"/>
              </w:tabs>
              <w:jc w:val="center"/>
              <w:rPr>
                <w:b/>
                <w:sz w:val="22"/>
                <w:szCs w:val="22"/>
              </w:rPr>
            </w:pPr>
            <w:r w:rsidRPr="00274F90">
              <w:rPr>
                <w:b/>
                <w:sz w:val="22"/>
                <w:szCs w:val="22"/>
              </w:rPr>
              <w:t>n/a</w:t>
            </w:r>
          </w:p>
          <w:p w:rsidR="00293F74" w:rsidRPr="00274F90" w:rsidRDefault="00293F74" w:rsidP="00293F74">
            <w:pPr>
              <w:tabs>
                <w:tab w:val="num" w:pos="1080"/>
              </w:tabs>
              <w:jc w:val="center"/>
              <w:rPr>
                <w:sz w:val="22"/>
                <w:szCs w:val="22"/>
              </w:rPr>
            </w:pPr>
          </w:p>
        </w:tc>
      </w:tr>
      <w:tr w:rsidR="00274F90" w:rsidRPr="00274F90" w:rsidTr="006535C8">
        <w:trPr>
          <w:trHeight w:val="378"/>
        </w:trPr>
        <w:tc>
          <w:tcPr>
            <w:tcW w:w="5000" w:type="pct"/>
            <w:gridSpan w:val="6"/>
            <w:tcBorders>
              <w:top w:val="single" w:sz="4" w:space="0" w:color="auto"/>
            </w:tcBorders>
          </w:tcPr>
          <w:p w:rsidR="00D02C2B" w:rsidRPr="00274F90" w:rsidRDefault="00D02C2B" w:rsidP="00A82948">
            <w:pPr>
              <w:keepNext/>
              <w:tabs>
                <w:tab w:val="num" w:pos="1080"/>
              </w:tabs>
              <w:jc w:val="both"/>
              <w:rPr>
                <w:b/>
                <w:sz w:val="22"/>
                <w:szCs w:val="22"/>
              </w:rPr>
            </w:pPr>
            <w:r w:rsidRPr="00274F90">
              <w:rPr>
                <w:b/>
                <w:sz w:val="22"/>
                <w:szCs w:val="22"/>
              </w:rPr>
              <w:lastRenderedPageBreak/>
              <w:t>9. Tehnisko kontroles iekārtu izmantošana</w:t>
            </w:r>
          </w:p>
        </w:tc>
      </w:tr>
      <w:tr w:rsidR="00274F90" w:rsidRPr="00274F90" w:rsidTr="006535C8">
        <w:trPr>
          <w:trHeight w:val="480"/>
        </w:trPr>
        <w:tc>
          <w:tcPr>
            <w:tcW w:w="845" w:type="pct"/>
            <w:vMerge w:val="restart"/>
            <w:tcBorders>
              <w:top w:val="single" w:sz="4" w:space="0" w:color="auto"/>
            </w:tcBorders>
          </w:tcPr>
          <w:p w:rsidR="009418E3" w:rsidRPr="00274F90" w:rsidRDefault="009418E3" w:rsidP="00913C99">
            <w:pPr>
              <w:rPr>
                <w:b/>
                <w:sz w:val="22"/>
                <w:szCs w:val="22"/>
              </w:rPr>
            </w:pPr>
            <w:r w:rsidRPr="00274F90">
              <w:rPr>
                <w:bCs/>
                <w:sz w:val="22"/>
                <w:szCs w:val="22"/>
              </w:rPr>
              <w:t xml:space="preserve">Izdarīt grozījumus </w:t>
            </w:r>
            <w:r w:rsidRPr="00274F90">
              <w:rPr>
                <w:sz w:val="22"/>
                <w:szCs w:val="22"/>
              </w:rPr>
              <w:t>07.04.2009. MK noteikumos Nr.305 "Kārtība, kādā veicama publiskas vietas novērošana, izmantojot tehniskos līdzekļus, kā arī novērošanā iegūto datu glabāšana un publiskošana" un ar tiem saistītajos iekšējos normatīvajos aktos, precizējot, rīcību gadījumos, kad aprīkojums nedarbojas noteiktajā kārtībā, dati var tikt dzēsti vai var būt traucēta datu saglabāšana.</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Izveidota sistēma, saskaņā ar kuru amatpersonas darbības apstākļos, kad tiek izmantoti tehniskie līdzekļi vienmēr ir iespējams pārbaudīt. Rīcība apstākļos, kad tehniskie līdzekļi nedarbojas, ir reglamentēta tādā veidā, ka šādā gadījumā lēmumu pieņemšana attiecībā uz personām tiek ierobežota vai notiek īpašā kārtībā. Pretēja rīcība, kā arī tehnisko līdzekļu izslēgšana un datu dzēšana vai bojāšana tiek atzīta par disciplinārsodāmu. Tādā veidā darbinieks ir ieinteresēts, lai viņa rīcība pēc iespējas tiek fiksēta tehniskajos līdzekļos.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saskaņā ar normatīvajos aktos noteikto, konstatēts, ka 2009.gada 7.aprīļa MK noteikumos Nr.305 „Kārtība, kādā veicama publiskas vietas novērošana, izmantojot tehniskos līdzekļus, kā arī novērošanā iegūto datu glabāšana un publiskošana” atrunātais novērošanas objekts – publiska vieta, ir definēts Publisku izklaides un svētku pasākumu drošības likuma 1. panta 1</w:t>
            </w:r>
            <w:r w:rsidRPr="00274F90">
              <w:rPr>
                <w:sz w:val="22"/>
                <w:szCs w:val="22"/>
                <w:vertAlign w:val="superscript"/>
              </w:rPr>
              <w:t>1</w:t>
            </w:r>
            <w:r w:rsidRPr="00274F90">
              <w:rPr>
                <w:sz w:val="22"/>
                <w:szCs w:val="22"/>
              </w:rPr>
              <w:t xml:space="preserve"> punktā: „</w:t>
            </w:r>
            <w:r w:rsidRPr="00274F90">
              <w:rPr>
                <w:bCs/>
                <w:i/>
                <w:sz w:val="22"/>
                <w:szCs w:val="22"/>
              </w:rPr>
              <w:t>publiska vieta -</w:t>
            </w:r>
            <w:r w:rsidRPr="00274F90">
              <w:rPr>
                <w:i/>
                <w:sz w:val="22"/>
                <w:szCs w:val="22"/>
              </w:rPr>
              <w:t xml:space="preserve"> šā likuma izpratnē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algots darbinieks vai cita persona, kuras atrašanās attiecīgajā vietā ir saistīta ar darba pienākumu izpildi, pasākuma organizēšanu vai ir uz uzņēmuma līguma pamata</w:t>
            </w:r>
            <w:r w:rsidRPr="00274F90">
              <w:rPr>
                <w:sz w:val="22"/>
                <w:szCs w:val="22"/>
              </w:rPr>
              <w:t xml:space="preserve">”. Līdz ar to MK noteikumu Nr.305 darbības joma nav attiecināma uz VP infrastruktūras, kā arī apsargājamo objektu videonovērošanu, jo to nozīmīga daļa ir ne tikai publiski nepieejama, bet tiek aizsargāta arī kā valsts noslēpuma objekts. Izvērtējot policijas amatpersonu, kuras fiziski veic publisku vietu videonovērošanu, iespējas ietekmēt šī procesa kvalitāti vai traucēt saņemtā signāla arhivēšanu, VP secinājusi, ka tās ir minimālas, jo šo amatpersonu rīcībā faktiski ir vienīgi galaiekārtas (monitori), savukārt ierakstošās iekārtas nav pieejamas. Respektīvi, šīm amatpersonām teorētiski iespējamie pārkāpumi aprobežojas ar pavirši veiktu novērošanu, nereaģēšanu uz vizuāli konstatētu pārkāpumu un neziņošanu atbildīgajai amatpersonai par traucējumiem videonovērošanas iekārtu darbībā. Savukārt, ja ir veiktas prettiesiskas datu dzēšanas darbības, VP informācijas tehnoloģiju speciālisti var precīzi noskaidrot to izdarīšanas laiku un saņemt citu nepieciešamu informāciju. Vienlaikus, VP videonovērošanu un arhivēšanu veic arī dažādu citu darbību veikšanai un dienesta pienākumu izpildes efektivizēšanai, piemēram, izmanto LAPK 243.panta (Pierādījumi) ietvaros, Īslaicīgās aizturēšanas vietu un pagaidu turēšanas telpu novērošanā u.c. Jebkurš VP apkalpojamā teritorijā esošs policijas </w:t>
            </w:r>
            <w:r w:rsidRPr="00274F90">
              <w:rPr>
                <w:sz w:val="22"/>
                <w:szCs w:val="22"/>
              </w:rPr>
              <w:lastRenderedPageBreak/>
              <w:t xml:space="preserve">infrastruktūras un apsargājamais objekts ir kādas teritoriālās pārvaldes struktūrvienības jurisdikcijā, līdz ar to attiecīgās operatīvās vadības struktūrvienības (dežūrdaļas) pienākums ir saņemt un atbildīgajai amatpersonai nodot informāciju par dienesta pienākumu izpildes nodrošināšanai nepieciešamo videonovērošanas iekārtu stāvokli, ko paredz VP 2009.gada 18.decembra noteikumi Nr.27 "Valsts policijas operatīvās vadības struktūrvienību dienesta pienākumu izpildes organizācijas noteikumi". VP uzskata, ka uzdevums pretkorupcijas rekomendāciju īstenošanai aktualizētā jautājuma ietvaros ir realizējams bez grozījumu izdarīšanas MK noteikumos Nr.305 un Valsts policijas iekšējos normatīvajos aktos. VP problēmu var atrisināt, izdodot </w:t>
            </w:r>
            <w:r w:rsidR="0050290C" w:rsidRPr="00274F90">
              <w:rPr>
                <w:sz w:val="22"/>
                <w:szCs w:val="22"/>
              </w:rPr>
              <w:t>iekšējās aprites dokumentu, kas</w:t>
            </w:r>
            <w:r w:rsidRPr="00274F90">
              <w:rPr>
                <w:sz w:val="22"/>
                <w:szCs w:val="22"/>
              </w:rPr>
              <w:t xml:space="preserve"> noteiktu, ka policijas amatpersonai, konstatējot visa veida dienesta pienākumu izpildes nodrošināšanai nepieciešamo videonovērošanas iekārtu bojājumus, par t</w:t>
            </w:r>
            <w:r w:rsidR="0050290C" w:rsidRPr="00274F90">
              <w:rPr>
                <w:sz w:val="22"/>
                <w:szCs w:val="22"/>
              </w:rPr>
              <w:t>o nekavējoties noteiktā kārtībā</w:t>
            </w:r>
            <w:r w:rsidRPr="00274F90">
              <w:rPr>
                <w:sz w:val="22"/>
                <w:szCs w:val="22"/>
              </w:rPr>
              <w:t xml:space="preserve"> jāinformē par minēto iekārtu darbību atbildīgās amatpersonas un paredzētu disciplinārlietas ierosināšanu par atbil</w:t>
            </w:r>
            <w:r w:rsidR="00E513DA" w:rsidRPr="00274F90">
              <w:rPr>
                <w:sz w:val="22"/>
                <w:szCs w:val="22"/>
              </w:rPr>
              <w:t>stošas informācijas nesniegšanu.</w:t>
            </w:r>
          </w:p>
        </w:tc>
        <w:tc>
          <w:tcPr>
            <w:tcW w:w="487" w:type="pct"/>
            <w:tcBorders>
              <w:top w:val="single" w:sz="4" w:space="0" w:color="auto"/>
            </w:tcBorders>
            <w:vAlign w:val="center"/>
          </w:tcPr>
          <w:p w:rsidR="009418E3" w:rsidRPr="00274F90" w:rsidRDefault="0076328E" w:rsidP="0076328E">
            <w:pPr>
              <w:tabs>
                <w:tab w:val="num" w:pos="1080"/>
              </w:tabs>
              <w:jc w:val="center"/>
              <w:rPr>
                <w:b/>
                <w:sz w:val="22"/>
                <w:szCs w:val="22"/>
              </w:rPr>
            </w:pPr>
            <w:r w:rsidRPr="00274F90">
              <w:rPr>
                <w:b/>
                <w:sz w:val="22"/>
                <w:szCs w:val="22"/>
              </w:rPr>
              <w:lastRenderedPageBreak/>
              <w:t>Nav izpildīts</w:t>
            </w:r>
          </w:p>
        </w:tc>
      </w:tr>
      <w:tr w:rsidR="00274F90" w:rsidRPr="00274F90" w:rsidTr="006535C8">
        <w:trPr>
          <w:trHeight w:val="600"/>
        </w:trPr>
        <w:tc>
          <w:tcPr>
            <w:tcW w:w="845" w:type="pct"/>
            <w:vMerge/>
          </w:tcPr>
          <w:p w:rsidR="009418E3" w:rsidRPr="00274F90" w:rsidRDefault="009418E3" w:rsidP="00913C99">
            <w:pPr>
              <w:rPr>
                <w:bCs/>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iCs/>
                <w:sz w:val="22"/>
                <w:szCs w:val="22"/>
              </w:rPr>
            </w:pPr>
            <w:r w:rsidRPr="00274F90">
              <w:rPr>
                <w:b/>
                <w:sz w:val="22"/>
                <w:szCs w:val="22"/>
              </w:rPr>
              <w:t>VRS</w:t>
            </w:r>
            <w:r w:rsidRPr="00274F90">
              <w:rPr>
                <w:sz w:val="22"/>
                <w:szCs w:val="22"/>
              </w:rPr>
              <w:t xml:space="preserve"> - neskatoties uz to, ka uz VRS nav attiecināma grozījumu izdarīšana 2009.gada 07.aprīļa MK noteikumos Nr.305, VRS savas kompetences ietvaros ir izstrādāts MK noteikumu projekts „Grozījums Ministru kabineta 2010.gada 10.augusta noteikumos Nr.773 „Kārtība, kādā iegūstama, glabājama un izmantojama no Valsts robežsardzes videoinformācijas fiksēšanas iekārtām iegūtā informācija” (turpmāk – projekts).</w:t>
            </w:r>
            <w:r w:rsidRPr="00274F90">
              <w:rPr>
                <w:iCs/>
                <w:sz w:val="22"/>
                <w:szCs w:val="22"/>
              </w:rPr>
              <w:t xml:space="preserve"> Projekts paredz izteikt 6.punktu jaunā redakcijā, nosakot, ka:</w:t>
            </w:r>
          </w:p>
          <w:p w:rsidR="009418E3" w:rsidRPr="00274F90" w:rsidRDefault="009418E3" w:rsidP="00A82948">
            <w:pPr>
              <w:jc w:val="both"/>
              <w:rPr>
                <w:sz w:val="22"/>
                <w:szCs w:val="22"/>
              </w:rPr>
            </w:pPr>
            <w:r w:rsidRPr="00274F90">
              <w:rPr>
                <w:sz w:val="22"/>
                <w:szCs w:val="22"/>
              </w:rPr>
              <w:t>- videoinformāciju, kas iegūta robežkontroles nodrošināšanai un ārzemnieku ieceļošanas, uzturēšanās, izceļošanas un tranzīta nosacījumu kontrolei, glabā divus mēnešus;</w:t>
            </w:r>
          </w:p>
          <w:p w:rsidR="009418E3" w:rsidRPr="00274F90" w:rsidRDefault="009418E3" w:rsidP="00A82948">
            <w:pPr>
              <w:jc w:val="both"/>
              <w:rPr>
                <w:iCs/>
                <w:sz w:val="22"/>
                <w:szCs w:val="22"/>
              </w:rPr>
            </w:pPr>
            <w:r w:rsidRPr="00274F90">
              <w:rPr>
                <w:sz w:val="22"/>
                <w:szCs w:val="22"/>
              </w:rPr>
              <w:t>- videoinformāciju, kas iegūta izmantošanai Valsts robežsardzes objektu, teritorijas un personu apsardzes nodrošināšanai, glabā vienu mēnesi.</w:t>
            </w:r>
            <w:r w:rsidRPr="00274F90">
              <w:rPr>
                <w:iCs/>
                <w:sz w:val="22"/>
                <w:szCs w:val="22"/>
              </w:rPr>
              <w:t xml:space="preserve"> </w:t>
            </w:r>
            <w:r w:rsidRPr="00274F90">
              <w:rPr>
                <w:sz w:val="22"/>
                <w:szCs w:val="22"/>
              </w:rPr>
              <w:t>Pēc glabāšanas termiņa beigām minēto iegūto videoinformāciju izdzēš.</w:t>
            </w:r>
          </w:p>
          <w:p w:rsidR="009418E3" w:rsidRPr="00274F90" w:rsidRDefault="009418E3" w:rsidP="00A82948">
            <w:pPr>
              <w:tabs>
                <w:tab w:val="num" w:pos="1080"/>
              </w:tabs>
              <w:jc w:val="both"/>
              <w:rPr>
                <w:sz w:val="22"/>
                <w:szCs w:val="22"/>
              </w:rPr>
            </w:pPr>
            <w:r w:rsidRPr="00274F90">
              <w:rPr>
                <w:sz w:val="22"/>
                <w:szCs w:val="22"/>
              </w:rPr>
              <w:t xml:space="preserve">Ir saņemti Finanšu ministrijas un Tieslietu ministrijas iebildumi. Finanšu ministrija ierosina no VRS videoinformācijas fiksēšanas iekārtām iegūto informāciju saglabāt divus gadus. Lai to izdarītu ir nepieciešams veikt </w:t>
            </w:r>
            <w:r w:rsidRPr="00274F90">
              <w:rPr>
                <w:sz w:val="22"/>
                <w:szCs w:val="22"/>
              </w:rPr>
              <w:lastRenderedPageBreak/>
              <w:t>VRS rīcībā esošās videonovērošanas sistēmas modernizēšanu un uzlabošanu, kas prasa būtiskus finanšu līdzekļus.</w:t>
            </w:r>
          </w:p>
        </w:tc>
        <w:tc>
          <w:tcPr>
            <w:tcW w:w="487" w:type="pct"/>
            <w:tcBorders>
              <w:top w:val="single" w:sz="4" w:space="0" w:color="auto"/>
            </w:tcBorders>
            <w:vAlign w:val="center"/>
          </w:tcPr>
          <w:p w:rsidR="009418E3" w:rsidRPr="00274F90" w:rsidRDefault="0050290C" w:rsidP="0050290C">
            <w:pPr>
              <w:tabs>
                <w:tab w:val="num" w:pos="1080"/>
              </w:tabs>
              <w:jc w:val="center"/>
              <w:rPr>
                <w:b/>
                <w:sz w:val="22"/>
                <w:szCs w:val="22"/>
              </w:rPr>
            </w:pPr>
            <w:r w:rsidRPr="00274F90">
              <w:rPr>
                <w:b/>
                <w:sz w:val="22"/>
                <w:szCs w:val="22"/>
              </w:rPr>
              <w:lastRenderedPageBreak/>
              <w:t>Daļēji izpildīts</w:t>
            </w:r>
          </w:p>
        </w:tc>
      </w:tr>
      <w:tr w:rsidR="00274F90" w:rsidRPr="00274F90" w:rsidTr="006535C8">
        <w:trPr>
          <w:trHeight w:val="690"/>
        </w:trPr>
        <w:tc>
          <w:tcPr>
            <w:tcW w:w="845" w:type="pct"/>
            <w:vMerge/>
          </w:tcPr>
          <w:p w:rsidR="009418E3" w:rsidRPr="00274F90" w:rsidRDefault="009418E3" w:rsidP="00913C99">
            <w:pPr>
              <w:rPr>
                <w:bCs/>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Šobrīd VID to nodrošina 3 veidos:</w:t>
            </w:r>
          </w:p>
          <w:p w:rsidR="009418E3" w:rsidRPr="00274F90" w:rsidRDefault="009418E3" w:rsidP="00A82948">
            <w:pPr>
              <w:jc w:val="both"/>
              <w:rPr>
                <w:sz w:val="22"/>
                <w:szCs w:val="22"/>
              </w:rPr>
            </w:pPr>
            <w:r w:rsidRPr="00274F90">
              <w:rPr>
                <w:sz w:val="22"/>
                <w:szCs w:val="22"/>
              </w:rPr>
              <w:t>1)Video novērošanas sistēmas uzturēšanu, apkalpošanu, remontu u.c. VID nodrošina telpu iznomātājs un VID par to maksā;</w:t>
            </w:r>
          </w:p>
          <w:p w:rsidR="009418E3" w:rsidRPr="00274F90" w:rsidRDefault="009418E3" w:rsidP="00A82948">
            <w:pPr>
              <w:jc w:val="both"/>
              <w:rPr>
                <w:sz w:val="22"/>
                <w:szCs w:val="22"/>
              </w:rPr>
            </w:pPr>
            <w:r w:rsidRPr="00274F90">
              <w:rPr>
                <w:sz w:val="22"/>
                <w:szCs w:val="22"/>
              </w:rPr>
              <w:t>2)videonovērošanas sistēmas uzturēšanu, apkalpošanu u.c. nodrošina apsaimniekotājs (bet tikai atsevišķos gadījumos);</w:t>
            </w:r>
          </w:p>
          <w:p w:rsidR="009418E3" w:rsidRPr="00274F90" w:rsidRDefault="009418E3" w:rsidP="00A82948">
            <w:pPr>
              <w:jc w:val="both"/>
              <w:rPr>
                <w:sz w:val="22"/>
                <w:szCs w:val="22"/>
              </w:rPr>
            </w:pPr>
            <w:r w:rsidRPr="00274F90">
              <w:rPr>
                <w:sz w:val="22"/>
                <w:szCs w:val="22"/>
              </w:rPr>
              <w:t>3)videonovērošanas sistēmas uzturēšanu, apkalpošanu, kā arī ieteikumus par drošu ekspluatāciju un nepieciešamību uzlabot sniedz apsardzes dienests, kas nodrošina ēku vai telpu apsardzi.</w:t>
            </w:r>
          </w:p>
          <w:p w:rsidR="009418E3" w:rsidRPr="00274F90" w:rsidRDefault="009418E3" w:rsidP="00A82948">
            <w:pPr>
              <w:tabs>
                <w:tab w:val="num" w:pos="1080"/>
              </w:tabs>
              <w:jc w:val="both"/>
              <w:rPr>
                <w:sz w:val="22"/>
                <w:szCs w:val="22"/>
              </w:rPr>
            </w:pPr>
            <w:r w:rsidRPr="00274F90">
              <w:rPr>
                <w:sz w:val="22"/>
                <w:szCs w:val="22"/>
              </w:rPr>
              <w:t>Vēršam uzmanību, ka šobrīd nav izstrādāts vienots standarts kādai būtu jābūt videonovērošanas sistēmai (atskaitot vietas, kur ir darbs ar valsts noslēpumu), tāpēc esošās videonovērošanas sistēmas ir dažādas (ar dažādu pielietojumu, funkcijām utml.</w:t>
            </w:r>
          </w:p>
        </w:tc>
        <w:tc>
          <w:tcPr>
            <w:tcW w:w="487" w:type="pct"/>
            <w:tcBorders>
              <w:top w:val="single" w:sz="4" w:space="0" w:color="auto"/>
            </w:tcBorders>
            <w:vAlign w:val="center"/>
          </w:tcPr>
          <w:p w:rsidR="009418E3" w:rsidRPr="00274F90" w:rsidRDefault="00A9308A" w:rsidP="00A9308A">
            <w:pPr>
              <w:tabs>
                <w:tab w:val="num" w:pos="1080"/>
              </w:tabs>
              <w:jc w:val="center"/>
              <w:rPr>
                <w:b/>
                <w:sz w:val="22"/>
                <w:szCs w:val="22"/>
              </w:rPr>
            </w:pPr>
            <w:r w:rsidRPr="00274F90">
              <w:rPr>
                <w:b/>
                <w:sz w:val="22"/>
                <w:szCs w:val="22"/>
              </w:rPr>
              <w:t>Nav izpildīts</w:t>
            </w:r>
          </w:p>
        </w:tc>
      </w:tr>
      <w:tr w:rsidR="00274F90" w:rsidRPr="00274F90" w:rsidTr="006535C8">
        <w:tc>
          <w:tcPr>
            <w:tcW w:w="845" w:type="pct"/>
            <w:tcBorders>
              <w:top w:val="single" w:sz="4" w:space="0" w:color="auto"/>
              <w:bottom w:val="single" w:sz="4" w:space="0" w:color="auto"/>
            </w:tcBorders>
            <w:vAlign w:val="center"/>
          </w:tcPr>
          <w:p w:rsidR="00D02C2B" w:rsidRPr="00274F90" w:rsidRDefault="00D02C2B" w:rsidP="007C0F53">
            <w:pPr>
              <w:tabs>
                <w:tab w:val="num" w:pos="1080"/>
              </w:tabs>
              <w:jc w:val="center"/>
              <w:rPr>
                <w:b/>
                <w:sz w:val="22"/>
                <w:szCs w:val="22"/>
              </w:rPr>
            </w:pPr>
            <w:r w:rsidRPr="00274F90">
              <w:rPr>
                <w:b/>
                <w:sz w:val="22"/>
                <w:szCs w:val="22"/>
              </w:rPr>
              <w:t>Rīcības virziens mērķa sasniegšanai</w:t>
            </w:r>
          </w:p>
        </w:tc>
        <w:tc>
          <w:tcPr>
            <w:tcW w:w="4155" w:type="pct"/>
            <w:gridSpan w:val="5"/>
            <w:tcBorders>
              <w:top w:val="single" w:sz="4" w:space="0" w:color="auto"/>
            </w:tcBorders>
            <w:shd w:val="clear" w:color="auto" w:fill="auto"/>
            <w:vAlign w:val="center"/>
          </w:tcPr>
          <w:p w:rsidR="00D02C2B" w:rsidRPr="00274F90" w:rsidRDefault="00D02C2B" w:rsidP="007C0F53">
            <w:pPr>
              <w:tabs>
                <w:tab w:val="num" w:pos="1080"/>
              </w:tabs>
              <w:jc w:val="center"/>
              <w:rPr>
                <w:b/>
                <w:sz w:val="22"/>
                <w:szCs w:val="22"/>
              </w:rPr>
            </w:pPr>
            <w:r w:rsidRPr="00274F90">
              <w:rPr>
                <w:b/>
                <w:sz w:val="22"/>
                <w:szCs w:val="22"/>
              </w:rPr>
              <w:t>Organizatoriskie un iekšējās kontroles pasākumi</w:t>
            </w:r>
          </w:p>
        </w:tc>
      </w:tr>
      <w:tr w:rsidR="00274F90" w:rsidRPr="00274F90" w:rsidTr="006535C8">
        <w:tc>
          <w:tcPr>
            <w:tcW w:w="845" w:type="pct"/>
            <w:tcBorders>
              <w:top w:val="single" w:sz="4" w:space="0" w:color="auto"/>
              <w:left w:val="single" w:sz="4" w:space="0" w:color="auto"/>
              <w:bottom w:val="single" w:sz="4" w:space="0" w:color="auto"/>
              <w:right w:val="single" w:sz="4" w:space="0" w:color="auto"/>
            </w:tcBorders>
            <w:vAlign w:val="center"/>
          </w:tcPr>
          <w:p w:rsidR="009418E3" w:rsidRPr="00274F90" w:rsidRDefault="009418E3" w:rsidP="007C0F53">
            <w:pPr>
              <w:tabs>
                <w:tab w:val="num" w:pos="1080"/>
              </w:tabs>
              <w:jc w:val="center"/>
              <w:rPr>
                <w:b/>
                <w:sz w:val="22"/>
                <w:szCs w:val="22"/>
              </w:rPr>
            </w:pPr>
            <w:r w:rsidRPr="00274F90">
              <w:rPr>
                <w:b/>
                <w:sz w:val="22"/>
                <w:szCs w:val="22"/>
              </w:rPr>
              <w:t>Pasākumi izvirzītā mērķa sasniegšanai</w:t>
            </w:r>
          </w:p>
        </w:tc>
        <w:tc>
          <w:tcPr>
            <w:tcW w:w="481" w:type="pct"/>
            <w:tcBorders>
              <w:top w:val="single" w:sz="4" w:space="0" w:color="auto"/>
              <w:left w:val="single" w:sz="4" w:space="0" w:color="auto"/>
              <w:bottom w:val="single" w:sz="4" w:space="0" w:color="auto"/>
            </w:tcBorders>
            <w:shd w:val="clear" w:color="auto" w:fill="auto"/>
            <w:vAlign w:val="center"/>
          </w:tcPr>
          <w:p w:rsidR="009418E3" w:rsidRPr="00274F90" w:rsidRDefault="009418E3" w:rsidP="007C0F53">
            <w:pPr>
              <w:tabs>
                <w:tab w:val="num" w:pos="1080"/>
              </w:tabs>
              <w:jc w:val="center"/>
              <w:rPr>
                <w:b/>
                <w:sz w:val="22"/>
                <w:szCs w:val="22"/>
              </w:rPr>
            </w:pPr>
            <w:r w:rsidRPr="00274F90">
              <w:rPr>
                <w:b/>
                <w:sz w:val="22"/>
                <w:szCs w:val="22"/>
              </w:rPr>
              <w:t>Izpildes termiņi</w:t>
            </w:r>
          </w:p>
        </w:tc>
        <w:tc>
          <w:tcPr>
            <w:tcW w:w="751" w:type="pct"/>
            <w:tcBorders>
              <w:top w:val="single" w:sz="4" w:space="0" w:color="auto"/>
              <w:bottom w:val="single" w:sz="4" w:space="0" w:color="auto"/>
            </w:tcBorders>
            <w:vAlign w:val="center"/>
          </w:tcPr>
          <w:p w:rsidR="009418E3" w:rsidRPr="00274F90" w:rsidRDefault="009418E3" w:rsidP="007C0F53">
            <w:pPr>
              <w:tabs>
                <w:tab w:val="num" w:pos="1080"/>
              </w:tabs>
              <w:jc w:val="center"/>
              <w:rPr>
                <w:b/>
                <w:sz w:val="22"/>
                <w:szCs w:val="22"/>
              </w:rPr>
            </w:pPr>
            <w:r w:rsidRPr="00274F90">
              <w:rPr>
                <w:b/>
                <w:sz w:val="22"/>
                <w:szCs w:val="22"/>
              </w:rPr>
              <w:t>Tiešie darbības rezultāti</w:t>
            </w:r>
          </w:p>
        </w:tc>
        <w:tc>
          <w:tcPr>
            <w:tcW w:w="2923" w:type="pct"/>
            <w:gridSpan w:val="3"/>
            <w:tcBorders>
              <w:top w:val="single" w:sz="4" w:space="0" w:color="auto"/>
              <w:bottom w:val="single" w:sz="4" w:space="0" w:color="auto"/>
            </w:tcBorders>
            <w:vAlign w:val="center"/>
          </w:tcPr>
          <w:p w:rsidR="009418E3" w:rsidRPr="00274F90" w:rsidRDefault="009418E3" w:rsidP="007C0F53">
            <w:pPr>
              <w:tabs>
                <w:tab w:val="num" w:pos="1080"/>
              </w:tabs>
              <w:jc w:val="center"/>
              <w:rPr>
                <w:b/>
                <w:sz w:val="22"/>
                <w:szCs w:val="22"/>
              </w:rPr>
            </w:pPr>
            <w:r w:rsidRPr="00274F90">
              <w:rPr>
                <w:b/>
                <w:sz w:val="22"/>
                <w:szCs w:val="22"/>
              </w:rPr>
              <w:t>Atbildīgā institūcija un iesaistītās institūcijas</w:t>
            </w:r>
          </w:p>
        </w:tc>
      </w:tr>
      <w:tr w:rsidR="00274F90" w:rsidRPr="00274F90" w:rsidTr="006535C8">
        <w:tc>
          <w:tcPr>
            <w:tcW w:w="5000" w:type="pct"/>
            <w:gridSpan w:val="6"/>
            <w:tcBorders>
              <w:top w:val="single" w:sz="4" w:space="0" w:color="auto"/>
              <w:left w:val="single" w:sz="4" w:space="0" w:color="auto"/>
              <w:bottom w:val="single" w:sz="4" w:space="0" w:color="auto"/>
              <w:right w:val="single" w:sz="4" w:space="0" w:color="auto"/>
            </w:tcBorders>
          </w:tcPr>
          <w:p w:rsidR="00D02C2B" w:rsidRPr="00274F90" w:rsidRDefault="00D02C2B" w:rsidP="00A82948">
            <w:pPr>
              <w:tabs>
                <w:tab w:val="num" w:pos="1080"/>
              </w:tabs>
              <w:jc w:val="both"/>
              <w:rPr>
                <w:b/>
                <w:sz w:val="22"/>
                <w:szCs w:val="22"/>
              </w:rPr>
            </w:pPr>
            <w:r w:rsidRPr="00274F90">
              <w:rPr>
                <w:b/>
                <w:sz w:val="22"/>
                <w:szCs w:val="22"/>
              </w:rPr>
              <w:t>10. Iekšējās kontroles pasākumu plānošanas pilnveide</w:t>
            </w:r>
          </w:p>
        </w:tc>
      </w:tr>
      <w:tr w:rsidR="00274F90" w:rsidRPr="00274F90" w:rsidTr="006535C8">
        <w:trPr>
          <w:trHeight w:val="465"/>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 xml:space="preserve">10.1. Pilnveidot pretkorupcijas pasākumu plānu, izvērtējot korupcijas riskus katrai funkcijai un darbības jomai. Pēc tam, atbilstoši konstatētajam, noteikt visefektīvākos konstatētā riska </w:t>
            </w:r>
            <w:r w:rsidRPr="00274F90">
              <w:rPr>
                <w:sz w:val="22"/>
                <w:szCs w:val="22"/>
              </w:rPr>
              <w:lastRenderedPageBreak/>
              <w:t>novēršanas pasākumus. Katram pasākumam noteikt konkrētu termiņu un pārbaudāmus rezultātus.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lastRenderedPageBreak/>
              <w:t>15.12.2011.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Izveidota iekšējās kontroles sistēma, kas aptver visas funkcijas un darbības jomas, nosakot specifiskus iekšējās kontroles pasākumus. Korupcijas novēršanas </w:t>
            </w:r>
            <w:r w:rsidRPr="00274F90">
              <w:rPr>
                <w:sz w:val="22"/>
                <w:szCs w:val="22"/>
              </w:rPr>
              <w:lastRenderedPageBreak/>
              <w:t xml:space="preserve">pasākumu sistēmā tiek iesaistītas visas struktūrvienības.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lastRenderedPageBreak/>
              <w:t>VP</w:t>
            </w:r>
            <w:r w:rsidRPr="00274F90">
              <w:rPr>
                <w:sz w:val="22"/>
                <w:szCs w:val="22"/>
              </w:rPr>
              <w:t xml:space="preserve"> - 2010.gada 01.martā apstiprināts VP pretkorupcijas pasākumu </w:t>
            </w:r>
            <w:smartTag w:uri="schemas-tilde-lv/tildestengine" w:element="veidnes">
              <w:smartTagPr>
                <w:attr w:name="id" w:val="-1"/>
                <w:attr w:name="baseform" w:val="plāns"/>
                <w:attr w:name="text" w:val="plāns"/>
              </w:smartTagPr>
              <w:r w:rsidRPr="00274F90">
                <w:rPr>
                  <w:sz w:val="22"/>
                  <w:szCs w:val="22"/>
                </w:rPr>
                <w:t>plāns</w:t>
              </w:r>
            </w:smartTag>
            <w:r w:rsidRPr="00274F90">
              <w:rPr>
                <w:sz w:val="22"/>
                <w:szCs w:val="22"/>
              </w:rPr>
              <w:t xml:space="preserve"> 2010.-2013.g., kurā iekļauti pasākumi, kuru izpilde uzdota attiecīgām VP struktūrvienībām (amatperson</w:t>
            </w:r>
            <w:r w:rsidR="00E513DA" w:rsidRPr="00274F90">
              <w:rPr>
                <w:sz w:val="22"/>
                <w:szCs w:val="22"/>
              </w:rPr>
              <w:t>ām), plāna izpildi kontrolē IDB.</w:t>
            </w:r>
          </w:p>
        </w:tc>
        <w:tc>
          <w:tcPr>
            <w:tcW w:w="487" w:type="pct"/>
            <w:tcBorders>
              <w:top w:val="single" w:sz="4" w:space="0" w:color="auto"/>
            </w:tcBorders>
            <w:vAlign w:val="center"/>
          </w:tcPr>
          <w:p w:rsidR="009418E3" w:rsidRPr="00274F90" w:rsidRDefault="00893946" w:rsidP="006C7010">
            <w:pPr>
              <w:tabs>
                <w:tab w:val="num" w:pos="1080"/>
              </w:tabs>
              <w:jc w:val="center"/>
              <w:rPr>
                <w:b/>
                <w:sz w:val="22"/>
                <w:szCs w:val="22"/>
              </w:rPr>
            </w:pPr>
            <w:r w:rsidRPr="00274F90">
              <w:rPr>
                <w:b/>
                <w:sz w:val="22"/>
                <w:szCs w:val="22"/>
              </w:rPr>
              <w:t>Izpildīts</w:t>
            </w:r>
          </w:p>
        </w:tc>
      </w:tr>
      <w:tr w:rsidR="00274F90" w:rsidRPr="00274F90" w:rsidTr="006535C8">
        <w:trPr>
          <w:trHeight w:val="70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ar VRS 2011.gada 08.augusta pavēli Nr.944 „Par pretkorupcijas pasākumiem” apstiprināts VRS organizatoriskais pretkorupcijas pasākumu plāns, kurā noteikti konkrēti pretkorupcijas pasākumi, termiņi un pārbaudāmie darbības rezultāti, kā arī tiek izvērtēti korupcijas riski atsevišķām funkcijām un darbības jomām. Papildus, </w:t>
            </w:r>
            <w:r w:rsidRPr="00274F90">
              <w:rPr>
                <w:spacing w:val="-2"/>
                <w:sz w:val="22"/>
                <w:szCs w:val="22"/>
              </w:rPr>
              <w:t>reizi ceturksnī, tiek apkopota informācija par veiktajiem pasākumiem korupcijas apkarošanas jomā</w:t>
            </w:r>
            <w:r w:rsidRPr="00274F90">
              <w:rPr>
                <w:sz w:val="22"/>
                <w:szCs w:val="22"/>
              </w:rPr>
              <w:t xml:space="preserve"> VRS struktūrvienībās.</w:t>
            </w:r>
          </w:p>
        </w:tc>
        <w:tc>
          <w:tcPr>
            <w:tcW w:w="487" w:type="pct"/>
            <w:tcBorders>
              <w:top w:val="single" w:sz="4" w:space="0" w:color="auto"/>
            </w:tcBorders>
            <w:vAlign w:val="center"/>
          </w:tcPr>
          <w:p w:rsidR="009418E3" w:rsidRPr="00274F90" w:rsidRDefault="00893946" w:rsidP="006C7010">
            <w:pPr>
              <w:tabs>
                <w:tab w:val="num" w:pos="1080"/>
              </w:tabs>
              <w:jc w:val="center"/>
              <w:rPr>
                <w:b/>
                <w:sz w:val="22"/>
                <w:szCs w:val="22"/>
              </w:rPr>
            </w:pPr>
            <w:r w:rsidRPr="00274F90">
              <w:rPr>
                <w:b/>
                <w:sz w:val="22"/>
                <w:szCs w:val="22"/>
              </w:rPr>
              <w:t>Izpildīts</w:t>
            </w:r>
          </w:p>
        </w:tc>
      </w:tr>
      <w:tr w:rsidR="00274F90" w:rsidRPr="00274F90" w:rsidTr="006535C8">
        <w:trPr>
          <w:trHeight w:val="108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Aktualizēts un apstiprināts VID korupcijas risku reģistrs (24.01.2012. rīkojums Nr.134), kā arī ievietots VID Dokumentu koplietošanas servera Normatīvo dokumentu vietnē. </w:t>
            </w:r>
          </w:p>
          <w:p w:rsidR="009418E3" w:rsidRPr="00274F90" w:rsidRDefault="009418E3" w:rsidP="00A82948">
            <w:pPr>
              <w:tabs>
                <w:tab w:val="num" w:pos="1080"/>
              </w:tabs>
              <w:jc w:val="both"/>
              <w:rPr>
                <w:sz w:val="22"/>
                <w:szCs w:val="22"/>
              </w:rPr>
            </w:pPr>
            <w:r w:rsidRPr="00274F90">
              <w:rPr>
                <w:sz w:val="22"/>
                <w:szCs w:val="22"/>
              </w:rPr>
              <w:t>Pašlaik tiek apkopots VID korupcijas iespēju pasākumu plāna izpilde par</w:t>
            </w:r>
            <w:r w:rsidR="00746022" w:rsidRPr="00274F90">
              <w:rPr>
                <w:sz w:val="22"/>
                <w:szCs w:val="22"/>
              </w:rPr>
              <w:t xml:space="preserve"> 2011.gadu.</w:t>
            </w:r>
            <w:r w:rsidRPr="00274F90">
              <w:rPr>
                <w:sz w:val="22"/>
                <w:szCs w:val="22"/>
              </w:rPr>
              <w:t xml:space="preserve"> 2010.-2011.gadā apstiprinātais pasākumu plāns tika aktualizēts 10.02.2011.un vienlaikus tika aktualizēti pasākumu izpildes termiņi, atbildīgie par pasākumu izpildi un noteikti jauni uzdevumi.</w:t>
            </w:r>
          </w:p>
        </w:tc>
        <w:tc>
          <w:tcPr>
            <w:tcW w:w="487" w:type="pct"/>
            <w:tcBorders>
              <w:top w:val="single" w:sz="4" w:space="0" w:color="auto"/>
            </w:tcBorders>
            <w:vAlign w:val="center"/>
          </w:tcPr>
          <w:p w:rsidR="009418E3" w:rsidRPr="00274F90" w:rsidRDefault="00722BA3" w:rsidP="006C7010">
            <w:pPr>
              <w:tabs>
                <w:tab w:val="num" w:pos="1080"/>
              </w:tabs>
              <w:jc w:val="center"/>
              <w:rPr>
                <w:b/>
                <w:sz w:val="22"/>
                <w:szCs w:val="22"/>
              </w:rPr>
            </w:pPr>
            <w:r w:rsidRPr="00274F90">
              <w:rPr>
                <w:b/>
                <w:sz w:val="22"/>
                <w:szCs w:val="22"/>
              </w:rPr>
              <w:t>Izpildīts</w:t>
            </w:r>
          </w:p>
        </w:tc>
      </w:tr>
      <w:tr w:rsidR="00274F90" w:rsidRPr="00274F90" w:rsidTr="006535C8">
        <w:trPr>
          <w:trHeight w:val="472"/>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lastRenderedPageBreak/>
              <w:t>10.2. Izstrādāt iekšējo kārtību, kas nosaka nepieciešamību pretkorupcijas pasākumu plānu saskaņot ar arodbiedrību.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Pr>
          <w:p w:rsidR="009418E3" w:rsidRPr="00274F90" w:rsidRDefault="009418E3" w:rsidP="00913C99">
            <w:pPr>
              <w:tabs>
                <w:tab w:val="num" w:pos="1080"/>
              </w:tabs>
              <w:rPr>
                <w:sz w:val="22"/>
                <w:szCs w:val="22"/>
              </w:rPr>
            </w:pPr>
            <w:r w:rsidRPr="00274F90">
              <w:rPr>
                <w:sz w:val="22"/>
                <w:szCs w:val="22"/>
              </w:rPr>
              <w:t>Pretkorupcijas pasākumu plānā tiek ietverti arodbiedrības priekšlikumi.</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pretkorupcijas pasākumu plānā, sagatavojot plānu nākošajam termiņam, tiks piesaistīti arodbiedrības pārstāvji, nevalstisko organizāciju pār</w:t>
            </w:r>
            <w:r w:rsidR="00E513DA" w:rsidRPr="00274F90">
              <w:rPr>
                <w:sz w:val="22"/>
                <w:szCs w:val="22"/>
              </w:rPr>
              <w:t>stāvji, utt.</w:t>
            </w:r>
          </w:p>
        </w:tc>
        <w:tc>
          <w:tcPr>
            <w:tcW w:w="487" w:type="pct"/>
            <w:tcBorders>
              <w:top w:val="single" w:sz="4" w:space="0" w:color="auto"/>
            </w:tcBorders>
            <w:vAlign w:val="center"/>
          </w:tcPr>
          <w:p w:rsidR="009418E3" w:rsidRPr="00274F90" w:rsidRDefault="00667BD5" w:rsidP="00667BD5">
            <w:pPr>
              <w:tabs>
                <w:tab w:val="num" w:pos="1080"/>
              </w:tabs>
              <w:jc w:val="center"/>
              <w:rPr>
                <w:b/>
                <w:sz w:val="22"/>
                <w:szCs w:val="22"/>
              </w:rPr>
            </w:pPr>
            <w:r w:rsidRPr="00274F90">
              <w:rPr>
                <w:b/>
                <w:sz w:val="22"/>
                <w:szCs w:val="22"/>
              </w:rPr>
              <w:t>Nav izpildīts, bet tiek pildīts</w:t>
            </w:r>
          </w:p>
        </w:tc>
      </w:tr>
      <w:tr w:rsidR="00274F90" w:rsidRPr="00274F90" w:rsidTr="006535C8">
        <w:trPr>
          <w:trHeight w:val="525"/>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uz VRS nav attiecināms, jo</w:t>
            </w:r>
            <w:r w:rsidRPr="00274F90">
              <w:rPr>
                <w:bCs/>
                <w:sz w:val="22"/>
                <w:szCs w:val="22"/>
              </w:rPr>
              <w:t xml:space="preserve"> </w:t>
            </w:r>
            <w:r w:rsidRPr="00274F90">
              <w:rPr>
                <w:sz w:val="22"/>
                <w:szCs w:val="22"/>
              </w:rPr>
              <w:t>Robežsardzes likuma 49.pants robežsargiem aizliedz apvienoties arodbiedrībās.</w:t>
            </w:r>
          </w:p>
        </w:tc>
        <w:tc>
          <w:tcPr>
            <w:tcW w:w="487" w:type="pct"/>
            <w:tcBorders>
              <w:top w:val="single" w:sz="4" w:space="0" w:color="auto"/>
            </w:tcBorders>
            <w:vAlign w:val="center"/>
          </w:tcPr>
          <w:p w:rsidR="009418E3" w:rsidRPr="00274F90" w:rsidRDefault="00722BA3" w:rsidP="00620CF3">
            <w:pPr>
              <w:tabs>
                <w:tab w:val="num" w:pos="1080"/>
              </w:tabs>
              <w:jc w:val="center"/>
              <w:rPr>
                <w:b/>
                <w:sz w:val="22"/>
                <w:szCs w:val="22"/>
              </w:rPr>
            </w:pPr>
            <w:r w:rsidRPr="00274F90">
              <w:rPr>
                <w:b/>
                <w:sz w:val="22"/>
                <w:szCs w:val="22"/>
              </w:rPr>
              <w:t xml:space="preserve">Nav </w:t>
            </w:r>
            <w:r w:rsidR="00620CF3" w:rsidRPr="00274F90">
              <w:rPr>
                <w:b/>
                <w:sz w:val="22"/>
                <w:szCs w:val="22"/>
              </w:rPr>
              <w:t>attiecināms</w:t>
            </w:r>
          </w:p>
        </w:tc>
      </w:tr>
      <w:tr w:rsidR="00274F90" w:rsidRPr="00274F90" w:rsidTr="006535C8">
        <w:trPr>
          <w:trHeight w:val="510"/>
        </w:trPr>
        <w:tc>
          <w:tcPr>
            <w:tcW w:w="845" w:type="pct"/>
            <w:vMerge w:val="restart"/>
            <w:tcBorders>
              <w:top w:val="single" w:sz="4" w:space="0" w:color="auto"/>
            </w:tcBorders>
          </w:tcPr>
          <w:p w:rsidR="009418E3" w:rsidRPr="00274F90" w:rsidRDefault="009418E3" w:rsidP="00913C99">
            <w:pPr>
              <w:rPr>
                <w:sz w:val="22"/>
                <w:szCs w:val="22"/>
              </w:rPr>
            </w:pPr>
            <w:r w:rsidRPr="00274F90">
              <w:rPr>
                <w:sz w:val="22"/>
                <w:szCs w:val="22"/>
              </w:rPr>
              <w:t>10.3. </w:t>
            </w:r>
            <w:r w:rsidRPr="00274F90" w:rsidDel="009B367A">
              <w:rPr>
                <w:sz w:val="22"/>
                <w:szCs w:val="22"/>
              </w:rPr>
              <w:t xml:space="preserve"> </w:t>
            </w:r>
            <w:r w:rsidRPr="00274F90">
              <w:rPr>
                <w:sz w:val="22"/>
                <w:szCs w:val="22"/>
              </w:rPr>
              <w:t>Veicināt, sabiedrības iesaistīšanu pretkorupcijas pasākumu plānošanā, piemēram, rīkojot pretkorupcijas pasākumu sabiedriskas apspriešanas ar komersantu asociācijām, citām biedrībām un nodibinājumiem, ja vien netiek apdraudēts valsts noslēpums.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 xml:space="preserve">Pastāvīgi, plānojot pretkorupcijas pasākumus </w:t>
            </w:r>
          </w:p>
        </w:tc>
        <w:tc>
          <w:tcPr>
            <w:tcW w:w="751" w:type="pct"/>
            <w:vMerge w:val="restart"/>
          </w:tcPr>
          <w:p w:rsidR="009418E3" w:rsidRPr="00274F90" w:rsidRDefault="009418E3" w:rsidP="00913C99">
            <w:pPr>
              <w:tabs>
                <w:tab w:val="num" w:pos="1080"/>
              </w:tabs>
              <w:rPr>
                <w:sz w:val="22"/>
                <w:szCs w:val="22"/>
              </w:rPr>
            </w:pPr>
            <w:r w:rsidRPr="00274F90">
              <w:rPr>
                <w:sz w:val="22"/>
                <w:szCs w:val="22"/>
              </w:rPr>
              <w:t>Plānojot un pilnveidojot pretkorupcijas pasākumus, tiek piesaistītas ārējas institūcijas, kuras var sniegt neatkarīgu korupcijas risku izvērtējumu, kā arī tiek panākts pretkorupcijas pasākumu atbalsts sabiedrībā.</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sagatavojot pretkorupcijas pasākumu plānu nākošajam termiņam, tiks piesaistīti arodbiedrības pārstāvji, nevalstisko organizāciju</w:t>
            </w:r>
            <w:r w:rsidR="00554FA4" w:rsidRPr="00274F90">
              <w:rPr>
                <w:sz w:val="22"/>
                <w:szCs w:val="22"/>
              </w:rPr>
              <w:t xml:space="preserve"> pārstāvji, utt.</w:t>
            </w:r>
          </w:p>
        </w:tc>
        <w:tc>
          <w:tcPr>
            <w:tcW w:w="487" w:type="pct"/>
            <w:tcBorders>
              <w:top w:val="single" w:sz="4" w:space="0" w:color="auto"/>
            </w:tcBorders>
            <w:vAlign w:val="center"/>
          </w:tcPr>
          <w:p w:rsidR="009418E3" w:rsidRPr="00274F90" w:rsidRDefault="00667BD5" w:rsidP="006C7010">
            <w:pPr>
              <w:tabs>
                <w:tab w:val="num" w:pos="1080"/>
              </w:tabs>
              <w:jc w:val="center"/>
              <w:rPr>
                <w:sz w:val="22"/>
                <w:szCs w:val="22"/>
              </w:rPr>
            </w:pPr>
            <w:r w:rsidRPr="00274F90">
              <w:rPr>
                <w:b/>
                <w:sz w:val="22"/>
                <w:szCs w:val="22"/>
              </w:rPr>
              <w:t>Nav izpildīts, bet tiek pildīts</w:t>
            </w:r>
          </w:p>
        </w:tc>
      </w:tr>
      <w:tr w:rsidR="00274F90" w:rsidRPr="00274F90" w:rsidTr="006535C8">
        <w:trPr>
          <w:trHeight w:val="630"/>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par VRS darbību tiek informēta sabiedrība. Plānojot un pilnveidojot pretkorupcijas pasākumus, tiek iesaistīta VRK, kas var veikt arī zinātnisko darbību šajā jomā, sadarbībā ar augstskolām un citām biedrībām.</w:t>
            </w:r>
          </w:p>
        </w:tc>
        <w:tc>
          <w:tcPr>
            <w:tcW w:w="487" w:type="pct"/>
            <w:tcBorders>
              <w:top w:val="single" w:sz="4" w:space="0" w:color="auto"/>
            </w:tcBorders>
            <w:vAlign w:val="center"/>
          </w:tcPr>
          <w:p w:rsidR="009418E3" w:rsidRPr="00274F90" w:rsidRDefault="00354479" w:rsidP="006C7010">
            <w:pPr>
              <w:tabs>
                <w:tab w:val="num" w:pos="1080"/>
              </w:tabs>
              <w:jc w:val="center"/>
              <w:rPr>
                <w:b/>
                <w:sz w:val="22"/>
                <w:szCs w:val="22"/>
              </w:rPr>
            </w:pPr>
            <w:r w:rsidRPr="00274F90">
              <w:rPr>
                <w:b/>
                <w:sz w:val="22"/>
                <w:szCs w:val="22"/>
              </w:rPr>
              <w:t>Izpildīts</w:t>
            </w:r>
          </w:p>
        </w:tc>
      </w:tr>
      <w:tr w:rsidR="00274F90" w:rsidRPr="00274F90" w:rsidTr="00D57356">
        <w:trPr>
          <w:trHeight w:val="278"/>
        </w:trPr>
        <w:tc>
          <w:tcPr>
            <w:tcW w:w="845" w:type="pct"/>
            <w:vMerge/>
          </w:tcPr>
          <w:p w:rsidR="009418E3" w:rsidRPr="00274F90" w:rsidRDefault="009418E3" w:rsidP="00913C99">
            <w:pPr>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Muitas pārvaldē darbojas konsultatīvā padome, kura organizē tikšanos ar uzņēmējiem.</w:t>
            </w:r>
          </w:p>
          <w:p w:rsidR="009418E3" w:rsidRPr="00274F90" w:rsidRDefault="009418E3" w:rsidP="00A82948">
            <w:pPr>
              <w:jc w:val="both"/>
              <w:rPr>
                <w:sz w:val="22"/>
                <w:szCs w:val="22"/>
              </w:rPr>
            </w:pPr>
            <w:r w:rsidRPr="00274F90">
              <w:rPr>
                <w:sz w:val="22"/>
                <w:szCs w:val="22"/>
              </w:rPr>
              <w:t>2011.gada 6.maijā notikušajā LR VID Muitas un uzņēmēju konsultatīvās padomes sanāksmē uzņēmējiem tika sniegta prezentācija par tēmu ”Cīņa pret korupciju Muitas pārvaldē un muitas dienestos pārējās ES dalī</w:t>
            </w:r>
            <w:r w:rsidR="00D57356">
              <w:rPr>
                <w:sz w:val="22"/>
                <w:szCs w:val="22"/>
              </w:rPr>
              <w:t xml:space="preserve">bvalstīs”. </w:t>
            </w:r>
            <w:r w:rsidRPr="00274F90">
              <w:rPr>
                <w:sz w:val="22"/>
                <w:szCs w:val="22"/>
              </w:rPr>
              <w:t>2011.gada decembrī VID Muitas pārvaldes un VID Muitas kriminālpārvaldes amatpersonas piedalījās Sabiedriskās politikas centra PROVIDUS apaļā galda diskusijā par korupcijas apkarošanas rezultātiem Latvijā.</w:t>
            </w:r>
          </w:p>
        </w:tc>
        <w:tc>
          <w:tcPr>
            <w:tcW w:w="487" w:type="pct"/>
            <w:tcBorders>
              <w:top w:val="single" w:sz="4" w:space="0" w:color="auto"/>
            </w:tcBorders>
            <w:vAlign w:val="center"/>
          </w:tcPr>
          <w:p w:rsidR="009418E3" w:rsidRPr="00274F90" w:rsidRDefault="006C7010" w:rsidP="006C7010">
            <w:pPr>
              <w:jc w:val="center"/>
              <w:rPr>
                <w:b/>
                <w:sz w:val="22"/>
                <w:szCs w:val="22"/>
              </w:rPr>
            </w:pPr>
            <w:r w:rsidRPr="00274F90">
              <w:rPr>
                <w:b/>
                <w:sz w:val="22"/>
                <w:szCs w:val="22"/>
              </w:rPr>
              <w:t>Izpildīts</w:t>
            </w:r>
          </w:p>
        </w:tc>
      </w:tr>
      <w:tr w:rsidR="00274F90" w:rsidRPr="00274F90" w:rsidTr="006535C8">
        <w:tc>
          <w:tcPr>
            <w:tcW w:w="5000" w:type="pct"/>
            <w:gridSpan w:val="6"/>
            <w:tcBorders>
              <w:top w:val="single" w:sz="4" w:space="0" w:color="auto"/>
            </w:tcBorders>
          </w:tcPr>
          <w:p w:rsidR="00D02C2B" w:rsidRPr="00274F90" w:rsidRDefault="00D02C2B" w:rsidP="00A82948">
            <w:pPr>
              <w:keepNext/>
              <w:tabs>
                <w:tab w:val="num" w:pos="1080"/>
              </w:tabs>
              <w:jc w:val="both"/>
              <w:rPr>
                <w:b/>
                <w:sz w:val="22"/>
                <w:szCs w:val="22"/>
              </w:rPr>
            </w:pPr>
            <w:r w:rsidRPr="00274F90">
              <w:rPr>
                <w:b/>
                <w:sz w:val="22"/>
                <w:szCs w:val="22"/>
              </w:rPr>
              <w:lastRenderedPageBreak/>
              <w:t>11. „Četru acu” principa nodrošināšana</w:t>
            </w:r>
          </w:p>
        </w:tc>
      </w:tr>
      <w:tr w:rsidR="00274F90" w:rsidRPr="00274F90" w:rsidTr="006535C8">
        <w:tc>
          <w:tcPr>
            <w:tcW w:w="845" w:type="pct"/>
            <w:tcBorders>
              <w:top w:val="single" w:sz="4" w:space="0" w:color="auto"/>
            </w:tcBorders>
          </w:tcPr>
          <w:p w:rsidR="009418E3" w:rsidRPr="00274F90" w:rsidRDefault="009418E3" w:rsidP="00913C99">
            <w:pPr>
              <w:tabs>
                <w:tab w:val="num" w:pos="1080"/>
              </w:tabs>
              <w:jc w:val="both"/>
              <w:rPr>
                <w:b/>
                <w:strike/>
                <w:sz w:val="22"/>
                <w:szCs w:val="22"/>
              </w:rPr>
            </w:pPr>
            <w:r w:rsidRPr="00274F90">
              <w:rPr>
                <w:sz w:val="22"/>
                <w:szCs w:val="22"/>
              </w:rPr>
              <w:t xml:space="preserve">11.1. Pilnveidot Valsts policijas amatpersonu darbības reglamentāciju, veicot satiksmes uzraudzību ārējā vidē, un noteikt kārtību </w:t>
            </w:r>
            <w:proofErr w:type="gramStart"/>
            <w:r w:rsidRPr="00274F90">
              <w:rPr>
                <w:sz w:val="22"/>
                <w:szCs w:val="22"/>
              </w:rPr>
              <w:t>saskaņā ar kuru</w:t>
            </w:r>
            <w:proofErr w:type="gramEnd"/>
            <w:r w:rsidRPr="00274F90">
              <w:rPr>
                <w:sz w:val="22"/>
                <w:szCs w:val="22"/>
              </w:rPr>
              <w:t>, par pieņemtajiem lēmumiem ir atbildīgas divas amatpersonas.</w:t>
            </w:r>
          </w:p>
        </w:tc>
        <w:tc>
          <w:tcPr>
            <w:tcW w:w="481" w:type="pct"/>
            <w:tcBorders>
              <w:top w:val="single" w:sz="4" w:space="0" w:color="auto"/>
            </w:tcBorders>
            <w:shd w:val="clear" w:color="auto" w:fill="auto"/>
          </w:tcPr>
          <w:p w:rsidR="009418E3" w:rsidRPr="00274F90" w:rsidRDefault="009418E3" w:rsidP="00913C99">
            <w:pPr>
              <w:tabs>
                <w:tab w:val="num" w:pos="1080"/>
              </w:tabs>
              <w:jc w:val="both"/>
              <w:rPr>
                <w:b/>
                <w:sz w:val="22"/>
                <w:szCs w:val="22"/>
              </w:rPr>
            </w:pPr>
            <w:r w:rsidRPr="00274F90">
              <w:rPr>
                <w:sz w:val="22"/>
                <w:szCs w:val="22"/>
              </w:rPr>
              <w:t>01.11.2011.</w:t>
            </w:r>
          </w:p>
        </w:tc>
        <w:tc>
          <w:tcPr>
            <w:tcW w:w="751" w:type="pct"/>
            <w:tcBorders>
              <w:top w:val="single" w:sz="4" w:space="0" w:color="auto"/>
            </w:tcBorders>
          </w:tcPr>
          <w:p w:rsidR="009418E3" w:rsidRPr="00274F90" w:rsidRDefault="009418E3" w:rsidP="00913C99">
            <w:pPr>
              <w:tabs>
                <w:tab w:val="num" w:pos="1080"/>
              </w:tabs>
              <w:rPr>
                <w:sz w:val="22"/>
                <w:szCs w:val="22"/>
              </w:rPr>
            </w:pPr>
            <w:r w:rsidRPr="00274F90">
              <w:rPr>
                <w:sz w:val="22"/>
                <w:szCs w:val="22"/>
              </w:rPr>
              <w:t>Noteikta kārtība, saskaņā ar kuru ir novērsta iespēja, ka īpaši sensitīvās jomās, kur pieņemtos lēmumus ir grūti kontrolēt, koruptīvas  ietekmes spiedienam ir pakļauta tikai viena valsts amatpersona.</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Veikti pasākumi, lai pilnveidotu VP amatpersonu darbības reglamentāciju, veicot satiksmes uzraudzību ārējā vidē, proti, izvērtēts ārējo normatīvo aktu regulējums – LAPK 274.panta 1.daļa nosaka, ka: „</w:t>
            </w:r>
            <w:r w:rsidRPr="00274F90">
              <w:rPr>
                <w:i/>
                <w:sz w:val="22"/>
                <w:szCs w:val="22"/>
              </w:rPr>
              <w:t>Izskatījusi administratīvā pārkāpuma lietu, institūcija (amatpersona) pieņem lēmumu šajā lietā</w:t>
            </w:r>
            <w:r w:rsidRPr="00274F90">
              <w:rPr>
                <w:sz w:val="22"/>
                <w:szCs w:val="22"/>
              </w:rPr>
              <w:t>.” Savukārt šā paša panta 7.daļa nosaka, ka: „</w:t>
            </w:r>
            <w:r w:rsidRPr="00274F90">
              <w:rPr>
                <w:i/>
                <w:sz w:val="22"/>
                <w:szCs w:val="22"/>
              </w:rPr>
              <w:t>Lēmumu administratīvā pārkāpuma lietā paraksta amatpersona, kas izskatījusi lietu, bet koleģiālās institūcijas lēmumu - priekšsēdētājs un sekretārs.</w:t>
            </w:r>
            <w:r w:rsidRPr="00274F90">
              <w:rPr>
                <w:sz w:val="22"/>
                <w:szCs w:val="22"/>
              </w:rPr>
              <w:t>”, un secināts, ka šobrīd nav nepieciešams veikt esošo ārējo normu grozīšanu vai papildināšanu. Lai mazinātu korupcijas riskus satiksmes uzraudzībā iesaistītā personāla vidū, VP ir aktualizēts jautājums par grozījumu veikšanu VP 2010.gada 22.februāra noteikumos Nr.5 „Dienesta pienākumu izpildes organizācija un kontrole sabiedriskās kārtības nodrošināšanas un satiksmes uzraudzības jomā”, nosakot kā rekomendāciju visiem reģioniem ne retāk kā vienu reizi gadā veikt ekipāžā esošo darbinieku rotāciju.</w:t>
            </w:r>
          </w:p>
        </w:tc>
        <w:tc>
          <w:tcPr>
            <w:tcW w:w="487" w:type="pct"/>
            <w:tcBorders>
              <w:top w:val="single" w:sz="4" w:space="0" w:color="auto"/>
            </w:tcBorders>
            <w:vAlign w:val="center"/>
          </w:tcPr>
          <w:p w:rsidR="009418E3" w:rsidRPr="00274F90" w:rsidRDefault="009158E1" w:rsidP="009158E1">
            <w:pPr>
              <w:tabs>
                <w:tab w:val="num" w:pos="1080"/>
              </w:tabs>
              <w:jc w:val="center"/>
              <w:rPr>
                <w:b/>
                <w:sz w:val="22"/>
                <w:szCs w:val="22"/>
              </w:rPr>
            </w:pPr>
            <w:r w:rsidRPr="00274F90">
              <w:rPr>
                <w:b/>
                <w:sz w:val="22"/>
                <w:szCs w:val="22"/>
              </w:rPr>
              <w:t>Nav izpildīts</w:t>
            </w:r>
          </w:p>
        </w:tc>
      </w:tr>
      <w:tr w:rsidR="00274F90" w:rsidRPr="00274F90" w:rsidTr="006535C8">
        <w:tc>
          <w:tcPr>
            <w:tcW w:w="845" w:type="pct"/>
            <w:tcBorders>
              <w:top w:val="single" w:sz="4" w:space="0" w:color="auto"/>
            </w:tcBorders>
          </w:tcPr>
          <w:p w:rsidR="009418E3" w:rsidRPr="00274F90" w:rsidRDefault="009418E3" w:rsidP="00913C99">
            <w:pPr>
              <w:tabs>
                <w:tab w:val="num" w:pos="1080"/>
              </w:tabs>
              <w:jc w:val="both"/>
              <w:rPr>
                <w:b/>
                <w:sz w:val="22"/>
                <w:szCs w:val="22"/>
              </w:rPr>
            </w:pPr>
            <w:r w:rsidRPr="00274F90">
              <w:rPr>
                <w:sz w:val="22"/>
                <w:szCs w:val="22"/>
              </w:rPr>
              <w:t xml:space="preserve">11.2. Izstrādāt Satiksmes uzraudzības biroja iekšējo kārtību, </w:t>
            </w:r>
            <w:proofErr w:type="gramStart"/>
            <w:r w:rsidRPr="00274F90">
              <w:rPr>
                <w:sz w:val="22"/>
                <w:szCs w:val="22"/>
              </w:rPr>
              <w:t>saskaņā ar kuru</w:t>
            </w:r>
            <w:proofErr w:type="gramEnd"/>
            <w:r w:rsidRPr="00274F90">
              <w:rPr>
                <w:sz w:val="22"/>
                <w:szCs w:val="22"/>
              </w:rPr>
              <w:t xml:space="preserve"> tiek fiksēti, nodrošinot pēcpārbaudes iespēju, visi transportlīdzekļu apturēšanas gadījumi un visi pieņemtie lēmumi, tajā skaitā mutiski brīdinājumi.</w:t>
            </w:r>
          </w:p>
        </w:tc>
        <w:tc>
          <w:tcPr>
            <w:tcW w:w="481" w:type="pct"/>
            <w:tcBorders>
              <w:top w:val="single" w:sz="4" w:space="0" w:color="auto"/>
            </w:tcBorders>
            <w:shd w:val="clear" w:color="auto" w:fill="auto"/>
          </w:tcPr>
          <w:p w:rsidR="009418E3" w:rsidRPr="00274F90" w:rsidRDefault="009418E3" w:rsidP="00913C99">
            <w:pPr>
              <w:tabs>
                <w:tab w:val="num" w:pos="1080"/>
              </w:tabs>
              <w:jc w:val="both"/>
              <w:rPr>
                <w:sz w:val="22"/>
                <w:szCs w:val="22"/>
              </w:rPr>
            </w:pPr>
            <w:r w:rsidRPr="00274F90">
              <w:rPr>
                <w:sz w:val="22"/>
                <w:szCs w:val="22"/>
              </w:rPr>
              <w:t>01.11.2011.</w:t>
            </w:r>
          </w:p>
        </w:tc>
        <w:tc>
          <w:tcPr>
            <w:tcW w:w="751" w:type="pct"/>
            <w:tcBorders>
              <w:top w:val="single" w:sz="4" w:space="0" w:color="auto"/>
            </w:tcBorders>
          </w:tcPr>
          <w:p w:rsidR="009418E3" w:rsidRPr="00274F90" w:rsidRDefault="009418E3" w:rsidP="00913C99">
            <w:pPr>
              <w:tabs>
                <w:tab w:val="num" w:pos="1080"/>
              </w:tabs>
              <w:rPr>
                <w:sz w:val="22"/>
                <w:szCs w:val="22"/>
              </w:rPr>
            </w:pPr>
            <w:r w:rsidRPr="00274F90">
              <w:rPr>
                <w:sz w:val="22"/>
                <w:szCs w:val="22"/>
              </w:rPr>
              <w:t>Ieviestā kārtība ļauj pakļaut pēcpārbaudei pieņemtos lēmumus, kā arī salīdzināt likumu piemērošanas praksi un padarītā apjomu.</w:t>
            </w:r>
          </w:p>
        </w:tc>
        <w:tc>
          <w:tcPr>
            <w:tcW w:w="2436" w:type="pct"/>
            <w:gridSpan w:val="2"/>
            <w:tcBorders>
              <w:top w:val="single" w:sz="4" w:space="0" w:color="auto"/>
            </w:tcBorders>
          </w:tcPr>
          <w:p w:rsidR="009418E3" w:rsidRPr="00274F90" w:rsidRDefault="009418E3" w:rsidP="00A82948">
            <w:pPr>
              <w:keepNext/>
              <w:tabs>
                <w:tab w:val="num" w:pos="1080"/>
              </w:tabs>
              <w:jc w:val="both"/>
              <w:rPr>
                <w:sz w:val="22"/>
                <w:szCs w:val="22"/>
              </w:rPr>
            </w:pPr>
            <w:r w:rsidRPr="00274F90">
              <w:rPr>
                <w:b/>
                <w:sz w:val="22"/>
                <w:szCs w:val="22"/>
              </w:rPr>
              <w:t>VP</w:t>
            </w:r>
            <w:r w:rsidRPr="00274F90">
              <w:rPr>
                <w:sz w:val="22"/>
                <w:szCs w:val="22"/>
              </w:rPr>
              <w:t xml:space="preserve"> - Veikta situācijas izpēte, kā rezultātā secināts, ka nav nepieciešams izstrādāt Satiksmes uzraudzības biroja iekšējo kārtību, jo:</w:t>
            </w:r>
          </w:p>
          <w:p w:rsidR="009418E3" w:rsidRPr="00274F90" w:rsidRDefault="009418E3" w:rsidP="00A82948">
            <w:pPr>
              <w:jc w:val="both"/>
              <w:rPr>
                <w:sz w:val="22"/>
                <w:szCs w:val="22"/>
              </w:rPr>
            </w:pPr>
            <w:r w:rsidRPr="00274F90">
              <w:rPr>
                <w:sz w:val="22"/>
                <w:szCs w:val="22"/>
              </w:rPr>
              <w:t>- saskaņā ar 2011.gada 24.maija MK noteikumu Nr.411 „Autopārvadājumu kontroles organizēšanas un īstenošanas kārtība” 9.punktu, VP pārbauda autopārvadājuma atbilstību attiecīgo autopārvadājumus reglamentējošo normatīvo aktu prasībām un par to sastāda kontroles aktu divos eksemplāros, proti, par katru veikto pārbaudi - neatkarīgi no tā, vai ir vai nav konstatēti pārkāpumi – tiek sastādīts kontroles akts;</w:t>
            </w:r>
          </w:p>
          <w:p w:rsidR="009418E3" w:rsidRPr="00274F90" w:rsidRDefault="009418E3" w:rsidP="00A82948">
            <w:pPr>
              <w:jc w:val="both"/>
              <w:rPr>
                <w:sz w:val="22"/>
                <w:szCs w:val="22"/>
              </w:rPr>
            </w:pPr>
            <w:r w:rsidRPr="00274F90">
              <w:rPr>
                <w:sz w:val="22"/>
                <w:szCs w:val="22"/>
              </w:rPr>
              <w:t xml:space="preserve">- saskaņā ar VP 2011.gada 29.septembra sanāksmē (sanāksmes </w:t>
            </w:r>
            <w:smartTag w:uri="schemas-tilde-lv/tildestengine" w:element="veidnes">
              <w:smartTagPr>
                <w:attr w:name="id" w:val="-1"/>
                <w:attr w:name="baseform" w:val="protokols"/>
                <w:attr w:name="text" w:val="protokols"/>
              </w:smartTagPr>
              <w:r w:rsidRPr="00274F90">
                <w:rPr>
                  <w:sz w:val="22"/>
                  <w:szCs w:val="22"/>
                </w:rPr>
                <w:t>protokols</w:t>
              </w:r>
            </w:smartTag>
            <w:r w:rsidRPr="00274F90">
              <w:rPr>
                <w:sz w:val="22"/>
                <w:szCs w:val="22"/>
              </w:rPr>
              <w:t xml:space="preserve"> Nr. 44) nolemto, Galvenās kārtības policijas pārvaldes Prevencijas pārvaldes Satiksmes uzraudzības birojam jāatsakās no ceļu uzraudzības funkcijas, saglabājot autopārvadājumu kontroli, pavadīšanu un fotoradaru apkalpošanu. Saskaņā ar VP pavēli Nr.1745, izmaiņas Satiksmes uzraudzības biroja funkcijās stājās spēkā ar 2012.gada 01.janvāri.</w:t>
            </w:r>
          </w:p>
          <w:p w:rsidR="009418E3" w:rsidRPr="00274F90" w:rsidRDefault="009418E3" w:rsidP="00A82948">
            <w:pPr>
              <w:tabs>
                <w:tab w:val="num" w:pos="1080"/>
              </w:tabs>
              <w:jc w:val="both"/>
              <w:rPr>
                <w:sz w:val="22"/>
                <w:szCs w:val="22"/>
              </w:rPr>
            </w:pPr>
            <w:r w:rsidRPr="00274F90">
              <w:rPr>
                <w:sz w:val="22"/>
                <w:szCs w:val="22"/>
              </w:rPr>
              <w:t xml:space="preserve">Attiecībā par satiksmes uzraudzībā iesaistīto personālsastāvu reģionos norādāms, ka visus apturēšanas gadījumus fiksēt nav iespējams, jo reidos, </w:t>
            </w:r>
            <w:r w:rsidRPr="00274F90">
              <w:rPr>
                <w:sz w:val="22"/>
                <w:szCs w:val="22"/>
              </w:rPr>
              <w:lastRenderedPageBreak/>
              <w:t>piemēram, Līgo svētkos, tiek pārbaudīts ievērojams skaits autovadītāju un piefiksēt katru fiziski nav iespējams. Turklāt uzliekot šādu pienākumu darbiniekiem fiksēt visas pārbaudes, kad nenotiek reidi, var radīt negatīvu efektu, jo iespējams, samazināsies faktiski pārbaudīto autovadītāju skaits, kas savukārt var ietekmēt satiksmes drošības stāvokli.</w:t>
            </w:r>
          </w:p>
        </w:tc>
        <w:tc>
          <w:tcPr>
            <w:tcW w:w="487" w:type="pct"/>
            <w:tcBorders>
              <w:top w:val="single" w:sz="4" w:space="0" w:color="auto"/>
            </w:tcBorders>
            <w:vAlign w:val="center"/>
          </w:tcPr>
          <w:p w:rsidR="009418E3" w:rsidRPr="00274F90" w:rsidRDefault="0011271A" w:rsidP="00D60672">
            <w:pPr>
              <w:tabs>
                <w:tab w:val="num" w:pos="1080"/>
              </w:tabs>
              <w:jc w:val="center"/>
              <w:rPr>
                <w:b/>
                <w:sz w:val="22"/>
                <w:szCs w:val="22"/>
              </w:rPr>
            </w:pPr>
            <w:r w:rsidRPr="00274F90">
              <w:rPr>
                <w:b/>
                <w:sz w:val="22"/>
                <w:szCs w:val="22"/>
              </w:rPr>
              <w:lastRenderedPageBreak/>
              <w:t>Nav izpildīts</w:t>
            </w:r>
            <w:r w:rsidR="00D60672" w:rsidRPr="00274F90">
              <w:rPr>
                <w:b/>
                <w:sz w:val="22"/>
                <w:szCs w:val="22"/>
              </w:rPr>
              <w:t>, jo nepieciešams grozīt uzdevumu</w:t>
            </w:r>
          </w:p>
        </w:tc>
      </w:tr>
      <w:tr w:rsidR="00274F90" w:rsidRPr="00274F90" w:rsidTr="006535C8">
        <w:tc>
          <w:tcPr>
            <w:tcW w:w="5000" w:type="pct"/>
            <w:gridSpan w:val="6"/>
            <w:tcBorders>
              <w:top w:val="single" w:sz="4" w:space="0" w:color="auto"/>
            </w:tcBorders>
          </w:tcPr>
          <w:p w:rsidR="00D02C2B" w:rsidRPr="00274F90" w:rsidRDefault="00D02C2B" w:rsidP="00A82948">
            <w:pPr>
              <w:keepNext/>
              <w:tabs>
                <w:tab w:val="num" w:pos="1080"/>
              </w:tabs>
              <w:jc w:val="both"/>
              <w:rPr>
                <w:b/>
                <w:sz w:val="22"/>
                <w:szCs w:val="22"/>
              </w:rPr>
            </w:pPr>
            <w:r w:rsidRPr="00274F90">
              <w:rPr>
                <w:b/>
                <w:sz w:val="22"/>
                <w:szCs w:val="22"/>
              </w:rPr>
              <w:lastRenderedPageBreak/>
              <w:t>12. Kontrole pār rīcību ar dienesta mantu vai finanšu līdzekļiem</w:t>
            </w:r>
          </w:p>
        </w:tc>
      </w:tr>
      <w:tr w:rsidR="00274F90" w:rsidRPr="00274F90" w:rsidTr="006535C8">
        <w:trPr>
          <w:trHeight w:val="555"/>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Precizēt institūciju iekšējo kārtību par rīcību ar dienesta mantu un finanšu līdzekļiem, novēršot šaubas par finansējuma nelietderīgu izmantošanu. Noteikt kārtību, kā notiek uzskaite un materiālo zaudējumu atlīdzināšana, ja konstatēta resursu izmantošana ar dienesta funkcijām nesaistītām vajadzībām.</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Rīcība ar mantu ir reglamentēta tādā veidā, ka novērsta iespēja brīvi izvēlēties, kā rīkoties ar mantu vai finanšu resursiem, nosakot precīzu atbildību un pastiprinot uzraudzību.</w:t>
            </w: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VP</w:t>
            </w:r>
            <w:r w:rsidRPr="00274F90">
              <w:rPr>
                <w:sz w:val="22"/>
                <w:szCs w:val="22"/>
              </w:rPr>
              <w:t xml:space="preserve"> - izdoti šādi iekšējie tiesību akti:</w:t>
            </w:r>
          </w:p>
          <w:p w:rsidR="009418E3" w:rsidRPr="00274F90" w:rsidRDefault="009418E3" w:rsidP="00A82948">
            <w:pPr>
              <w:pStyle w:val="NormalWeb"/>
              <w:spacing w:before="0" w:beforeAutospacing="0" w:after="0"/>
              <w:jc w:val="both"/>
              <w:rPr>
                <w:sz w:val="22"/>
                <w:szCs w:val="22"/>
              </w:rPr>
            </w:pPr>
            <w:r w:rsidRPr="00274F90">
              <w:rPr>
                <w:sz w:val="22"/>
                <w:szCs w:val="22"/>
              </w:rPr>
              <w:t>- 2010.gada 03.februāra VP noteikumi nr.2 „Noteikumi par mobilo tālruņu piešķiršanu un mobilo sakaru operatora pakalpojumu apmaksu”;</w:t>
            </w:r>
          </w:p>
          <w:p w:rsidR="009418E3" w:rsidRPr="00274F90" w:rsidRDefault="009418E3" w:rsidP="00A82948">
            <w:pPr>
              <w:pStyle w:val="NormalWeb"/>
              <w:spacing w:before="0" w:beforeAutospacing="0" w:after="0"/>
              <w:jc w:val="both"/>
              <w:rPr>
                <w:sz w:val="22"/>
                <w:szCs w:val="22"/>
              </w:rPr>
            </w:pPr>
            <w:r w:rsidRPr="00274F90">
              <w:rPr>
                <w:sz w:val="22"/>
                <w:szCs w:val="22"/>
              </w:rPr>
              <w:t>- 2010.gada 16.februāra VP pavēle nr.197 „Par mobilo sakaru operatoru pakalpojumu apmaksu”;</w:t>
            </w:r>
          </w:p>
          <w:p w:rsidR="009418E3" w:rsidRPr="00274F90" w:rsidRDefault="009418E3" w:rsidP="00A82948">
            <w:pPr>
              <w:pStyle w:val="NormalWeb"/>
              <w:spacing w:before="0" w:beforeAutospacing="0" w:after="0"/>
              <w:jc w:val="both"/>
              <w:rPr>
                <w:sz w:val="22"/>
                <w:szCs w:val="22"/>
              </w:rPr>
            </w:pPr>
            <w:r w:rsidRPr="00274F90">
              <w:rPr>
                <w:sz w:val="22"/>
                <w:szCs w:val="22"/>
              </w:rPr>
              <w:t>- 2008.gada 02.jūlija VP noteikumi nr.3 „Par VP transportlīdzekļu uzskaiti, izmantošanu, tehnisko apkopi, remontu, atsavināšanu un norakstīšanu”;</w:t>
            </w:r>
          </w:p>
          <w:p w:rsidR="009418E3" w:rsidRPr="00274F90" w:rsidRDefault="009418E3" w:rsidP="00A82948">
            <w:pPr>
              <w:pStyle w:val="NormalWeb"/>
              <w:spacing w:before="0" w:beforeAutospacing="0" w:after="0"/>
              <w:jc w:val="both"/>
              <w:rPr>
                <w:sz w:val="22"/>
                <w:szCs w:val="22"/>
              </w:rPr>
            </w:pPr>
            <w:r w:rsidRPr="00274F90">
              <w:rPr>
                <w:sz w:val="22"/>
                <w:szCs w:val="22"/>
              </w:rPr>
              <w:t>- 2011.gada 29.decembra VP noteikumi Nr.19 „Kārtība, kādā VP un VPK veic transportlīdzekļu uzskaiti, ekspluatāciju, atsavināšanu un norakstīšanu”;</w:t>
            </w:r>
          </w:p>
          <w:p w:rsidR="009418E3" w:rsidRPr="00274F90" w:rsidRDefault="009418E3" w:rsidP="00A82948">
            <w:pPr>
              <w:pStyle w:val="NormalWeb"/>
              <w:spacing w:before="0" w:beforeAutospacing="0" w:after="0"/>
              <w:jc w:val="both"/>
              <w:rPr>
                <w:b/>
                <w:sz w:val="22"/>
                <w:szCs w:val="22"/>
              </w:rPr>
            </w:pPr>
            <w:r w:rsidRPr="00274F90">
              <w:rPr>
                <w:sz w:val="22"/>
                <w:szCs w:val="22"/>
              </w:rPr>
              <w:t>- izstrādāts un iesniegts saskaņošanai (IeM) VP noteikumu projekts „Mobilo sakaru operatoru pakalpojumu izmantošanas noteikumi”.</w:t>
            </w:r>
          </w:p>
          <w:p w:rsidR="009418E3" w:rsidRPr="00274F90" w:rsidRDefault="009418E3" w:rsidP="00A82948">
            <w:pPr>
              <w:jc w:val="both"/>
              <w:rPr>
                <w:sz w:val="22"/>
                <w:szCs w:val="22"/>
              </w:rPr>
            </w:pPr>
            <w:r w:rsidRPr="00274F90">
              <w:rPr>
                <w:sz w:val="22"/>
                <w:szCs w:val="22"/>
              </w:rPr>
              <w:t>Minētā regulējuma ievērošanas kontrole izpaužas pārbaudēs, ko organizē, piemēram, VP Galvenās administratīvās p</w:t>
            </w:r>
            <w:r w:rsidR="00E513DA" w:rsidRPr="00274F90">
              <w:rPr>
                <w:sz w:val="22"/>
                <w:szCs w:val="22"/>
              </w:rPr>
              <w:t>ārvaldes Nodrošinājuma pārvalde.</w:t>
            </w:r>
          </w:p>
        </w:tc>
        <w:tc>
          <w:tcPr>
            <w:tcW w:w="487" w:type="pct"/>
            <w:tcBorders>
              <w:top w:val="single" w:sz="4" w:space="0" w:color="auto"/>
            </w:tcBorders>
            <w:vAlign w:val="center"/>
          </w:tcPr>
          <w:p w:rsidR="009418E3" w:rsidRPr="00274F90" w:rsidRDefault="00D60672" w:rsidP="00D60672">
            <w:pPr>
              <w:jc w:val="center"/>
              <w:rPr>
                <w:b/>
                <w:sz w:val="22"/>
                <w:szCs w:val="22"/>
              </w:rPr>
            </w:pPr>
            <w:r w:rsidRPr="00274F90">
              <w:rPr>
                <w:b/>
                <w:sz w:val="22"/>
                <w:szCs w:val="22"/>
              </w:rPr>
              <w:t>Izpildīts</w:t>
            </w:r>
          </w:p>
        </w:tc>
      </w:tr>
      <w:tr w:rsidR="00274F90" w:rsidRPr="00274F90" w:rsidTr="006535C8">
        <w:trPr>
          <w:trHeight w:val="61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tiek nodrošināta uzraudzība un kontrole par VRS mantas un finanšu līdzekļu efektīvu izmantošanu un izlietošanu. Papildus tiek pilnveidota iekšējā kārtība par rīcību ar dienesta mantu un finanšu līdzekļiem, novēršot šaubas par finansējuma nelietderīgu izmantošanu, precizējot līdzekļu izlietošanas kontroles procesu.</w:t>
            </w:r>
          </w:p>
          <w:p w:rsidR="00D60672" w:rsidRPr="00274F90" w:rsidRDefault="00D60672" w:rsidP="00930E52">
            <w:pPr>
              <w:tabs>
                <w:tab w:val="num" w:pos="1080"/>
              </w:tabs>
              <w:jc w:val="both"/>
              <w:rPr>
                <w:i/>
                <w:sz w:val="22"/>
                <w:szCs w:val="22"/>
              </w:rPr>
            </w:pPr>
            <w:r w:rsidRPr="00274F90">
              <w:rPr>
                <w:i/>
                <w:sz w:val="22"/>
                <w:szCs w:val="22"/>
              </w:rPr>
              <w:t xml:space="preserve">VRS organizatorisko pretkorupcijas pasākumu plānu nevar uzskatīt par iekšējo kārtību rīcībai ar dienesta mantu un finanšu līdzekļiem. Ņemot vērā to, ka VRS min darbu pie iekšējās kārtības pilnveidošanas, tad uzdevuma izpilde ir procesā, bet to nevar uzskatīt par </w:t>
            </w:r>
            <w:r w:rsidR="00930E52" w:rsidRPr="00274F90">
              <w:rPr>
                <w:i/>
                <w:sz w:val="22"/>
                <w:szCs w:val="22"/>
              </w:rPr>
              <w:t>izpildītu.</w:t>
            </w:r>
          </w:p>
        </w:tc>
        <w:tc>
          <w:tcPr>
            <w:tcW w:w="487" w:type="pct"/>
            <w:tcBorders>
              <w:top w:val="single" w:sz="4" w:space="0" w:color="auto"/>
            </w:tcBorders>
            <w:vAlign w:val="center"/>
          </w:tcPr>
          <w:p w:rsidR="009418E3" w:rsidRPr="00274F90" w:rsidRDefault="00CC09D3" w:rsidP="00CC09D3">
            <w:pPr>
              <w:tabs>
                <w:tab w:val="num" w:pos="1080"/>
              </w:tabs>
              <w:jc w:val="center"/>
              <w:rPr>
                <w:b/>
                <w:sz w:val="22"/>
                <w:szCs w:val="22"/>
              </w:rPr>
            </w:pPr>
            <w:r w:rsidRPr="00274F90">
              <w:rPr>
                <w:b/>
                <w:sz w:val="22"/>
                <w:szCs w:val="22"/>
              </w:rPr>
              <w:t>Nav izpildīts, bet tiek pildīts</w:t>
            </w:r>
          </w:p>
        </w:tc>
      </w:tr>
      <w:tr w:rsidR="00274F90" w:rsidRPr="00274F90" w:rsidTr="006535C8">
        <w:trPr>
          <w:trHeight w:val="133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Finanšu ministrijas 2011.gada 30.jūnija iekšējos noteikumos Nr.12.29/26 „Par Finanšu ministrijas un tās padotības iestāžu grāmatvedības uzskaiti” un  VID 2011.gada 29.augusta iekšējo noteikumu Nr.27 „Valsts ieņēmumu dienesta darba kārtības neteikumi” 82.punktā ir atrunāta kārtība par rīcību ar dienesta mantu un finanšu līdzekļiem, kā arī amatpersonu un darbinieku amatu aprakstos ir noteikta atbildība par uzticētajām materiālajām vērtībām, līdz ar to Finanšu pārvalde uzskata, ka nav jāizstrādā jauna kārtība. Papildus vēršam uzmanību, ka par amatpersonu rīcību ar uzticētajām materiālajām vērtībām VID atbild</w:t>
            </w:r>
            <w:r w:rsidR="00A82948" w:rsidRPr="00274F90">
              <w:rPr>
                <w:sz w:val="22"/>
                <w:szCs w:val="22"/>
              </w:rPr>
              <w:t>īga ir Administratīvā pārvalde.</w:t>
            </w:r>
          </w:p>
        </w:tc>
        <w:tc>
          <w:tcPr>
            <w:tcW w:w="487" w:type="pct"/>
            <w:tcBorders>
              <w:top w:val="single" w:sz="4" w:space="0" w:color="auto"/>
            </w:tcBorders>
            <w:vAlign w:val="center"/>
          </w:tcPr>
          <w:p w:rsidR="009418E3" w:rsidRPr="00274F90" w:rsidRDefault="00B514C7" w:rsidP="00B514C7">
            <w:pPr>
              <w:tabs>
                <w:tab w:val="num" w:pos="1080"/>
              </w:tabs>
              <w:jc w:val="center"/>
              <w:rPr>
                <w:b/>
                <w:sz w:val="22"/>
                <w:szCs w:val="22"/>
              </w:rPr>
            </w:pPr>
            <w:r w:rsidRPr="00274F90">
              <w:rPr>
                <w:b/>
                <w:sz w:val="22"/>
                <w:szCs w:val="22"/>
              </w:rPr>
              <w:t>Izpildīts</w:t>
            </w:r>
          </w:p>
        </w:tc>
      </w:tr>
      <w:tr w:rsidR="00274F90" w:rsidRPr="00274F90" w:rsidTr="006535C8">
        <w:tc>
          <w:tcPr>
            <w:tcW w:w="5000" w:type="pct"/>
            <w:gridSpan w:val="6"/>
            <w:tcBorders>
              <w:top w:val="single" w:sz="4" w:space="0" w:color="auto"/>
            </w:tcBorders>
          </w:tcPr>
          <w:p w:rsidR="00D02C2B" w:rsidRPr="00274F90" w:rsidRDefault="00D02C2B" w:rsidP="00A82948">
            <w:pPr>
              <w:tabs>
                <w:tab w:val="num" w:pos="1080"/>
              </w:tabs>
              <w:jc w:val="both"/>
              <w:rPr>
                <w:b/>
                <w:sz w:val="22"/>
                <w:szCs w:val="22"/>
              </w:rPr>
            </w:pPr>
            <w:r w:rsidRPr="00274F90">
              <w:rPr>
                <w:b/>
                <w:sz w:val="22"/>
                <w:szCs w:val="22"/>
              </w:rPr>
              <w:t xml:space="preserve">13. Sankciju samērīguma analīze </w:t>
            </w:r>
          </w:p>
        </w:tc>
      </w:tr>
      <w:tr w:rsidR="00274F90" w:rsidRPr="00274F90" w:rsidTr="006535C8">
        <w:trPr>
          <w:trHeight w:val="465"/>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13.1. Izstrādāt metodiku atbilstoši kurai periodiski tiek analizēta piemēroto sodu un procesuālo piespiedu līdzekļu piemērošanas prakse, nodrošinot, vienveidīgu un samērīgu likuma normu piemērošanu.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Sods un procesuālie piespiedu līdzekļi tiek piemēroti vienveidīgi, tādējādi samazinot korupcijas riska iespēju, jo vispārīgajai praksei neatbilstošie lēmumi tiek pakļauti papildus kontrolei.</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pamatojoties uz to, ka lielākais skaits administratīvo pārkāpumu protokoli tiek sastādīti par pārkāpumiem ceļu satiksmē, par kuriem LAPK pārsvarā paredzēts noteikts sods, nav nepieciešams izstrādāt atsevišķu metodiku to analizēšanai. Savukārt, disciplināratbildības jomā VP IDB Informācijas un analīzes grupa veic disciplinārprakses lēmumu padziļinātu analīzi, proti: kontrolē, vai VP reģionālo pārvalžu amatpersonu saukšana pie disciplināratbildības ir tiesiska un lietderīga, par analīzes rezultātiem divas</w:t>
            </w:r>
            <w:r w:rsidR="001E1CD2" w:rsidRPr="00274F90">
              <w:rPr>
                <w:sz w:val="22"/>
                <w:szCs w:val="22"/>
              </w:rPr>
              <w:t xml:space="preserve"> reizes gadā tiek informēta IeM.</w:t>
            </w:r>
          </w:p>
          <w:p w:rsidR="00D60672" w:rsidRPr="00274F90" w:rsidRDefault="00930E52" w:rsidP="001E1CD2">
            <w:pPr>
              <w:tabs>
                <w:tab w:val="num" w:pos="1080"/>
              </w:tabs>
              <w:jc w:val="both"/>
              <w:rPr>
                <w:i/>
                <w:sz w:val="22"/>
                <w:szCs w:val="22"/>
              </w:rPr>
            </w:pPr>
            <w:r w:rsidRPr="00274F90">
              <w:rPr>
                <w:i/>
                <w:sz w:val="22"/>
                <w:szCs w:val="22"/>
              </w:rPr>
              <w:t xml:space="preserve">Metodika nav izstrādāta, kā rezultātā </w:t>
            </w:r>
            <w:r w:rsidR="00D60672" w:rsidRPr="00274F90">
              <w:rPr>
                <w:i/>
                <w:sz w:val="22"/>
                <w:szCs w:val="22"/>
              </w:rPr>
              <w:t xml:space="preserve">uzdevums nav izpildīts. Lielākais skaits pārkāpumu protokoli tiek sastādīt ceļu satiksmē, bet pārējo </w:t>
            </w:r>
            <w:r w:rsidR="001E1CD2" w:rsidRPr="00274F90">
              <w:rPr>
                <w:i/>
                <w:sz w:val="22"/>
                <w:szCs w:val="22"/>
              </w:rPr>
              <w:t>sodu</w:t>
            </w:r>
            <w:r w:rsidR="00D60672" w:rsidRPr="00274F90">
              <w:rPr>
                <w:i/>
                <w:sz w:val="22"/>
                <w:szCs w:val="22"/>
              </w:rPr>
              <w:t xml:space="preserve"> piemērošanā nav izstrādāta metodika, kuru ietvaros tiek analizēta piemēroto sodu un procesuālo piespiedu līdzekļu piemērošanas prakse.</w:t>
            </w:r>
          </w:p>
        </w:tc>
        <w:tc>
          <w:tcPr>
            <w:tcW w:w="487" w:type="pct"/>
            <w:tcBorders>
              <w:top w:val="single" w:sz="4" w:space="0" w:color="auto"/>
            </w:tcBorders>
            <w:vAlign w:val="center"/>
          </w:tcPr>
          <w:p w:rsidR="009418E3" w:rsidRPr="00274F90" w:rsidRDefault="00B514C7" w:rsidP="00B514C7">
            <w:pPr>
              <w:tabs>
                <w:tab w:val="num" w:pos="1080"/>
              </w:tabs>
              <w:jc w:val="center"/>
              <w:rPr>
                <w:b/>
                <w:sz w:val="22"/>
                <w:szCs w:val="22"/>
              </w:rPr>
            </w:pPr>
            <w:r w:rsidRPr="00274F90">
              <w:rPr>
                <w:b/>
                <w:sz w:val="22"/>
                <w:szCs w:val="22"/>
              </w:rPr>
              <w:t>Nav izpildīts</w:t>
            </w:r>
          </w:p>
        </w:tc>
      </w:tr>
      <w:tr w:rsidR="00274F90" w:rsidRPr="00274F90" w:rsidTr="006535C8">
        <w:trPr>
          <w:trHeight w:val="390"/>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kontrole tiek realizēta, ikdienā izvērtējot VRS operatīvā dežuranta diennakts ziņojumus par situāciju uz Latvijas Republikas valsts robežas un valsts iekšienē, kur arī analizēta piemēroto sodu un procesuālo piespiedu līdzekļu piemērošana. Visas atkāpes no vispārīgās prakses tiek izskatītas saskaņā ar attiecīgo VRS struktūrvienību vadītāju norādījumiem. Papildus tiek vērtēts par vienveidīgu un samērīgu likuma normu piemērošanu.</w:t>
            </w:r>
          </w:p>
          <w:p w:rsidR="00D60672" w:rsidRPr="00274F90" w:rsidRDefault="00D60672" w:rsidP="0023045C">
            <w:pPr>
              <w:tabs>
                <w:tab w:val="num" w:pos="1080"/>
              </w:tabs>
              <w:jc w:val="both"/>
              <w:rPr>
                <w:i/>
                <w:sz w:val="22"/>
                <w:szCs w:val="22"/>
              </w:rPr>
            </w:pPr>
            <w:r w:rsidRPr="00274F90">
              <w:rPr>
                <w:i/>
                <w:sz w:val="22"/>
                <w:szCs w:val="22"/>
              </w:rPr>
              <w:t xml:space="preserve">Kaut arī šādas metodikas nav, VRS nodrošina ziņojumu analīzi un vērtē piemēroto sodu un procesuālo piespiedu līdzekļu piemērošanas praksi un to var uzskatīt par noteiktu </w:t>
            </w:r>
            <w:r w:rsidR="0023045C" w:rsidRPr="00274F90">
              <w:rPr>
                <w:i/>
                <w:sz w:val="22"/>
                <w:szCs w:val="22"/>
              </w:rPr>
              <w:t>sistēmu un kārtību, b</w:t>
            </w:r>
            <w:r w:rsidRPr="00274F90">
              <w:rPr>
                <w:i/>
                <w:sz w:val="22"/>
                <w:szCs w:val="22"/>
              </w:rPr>
              <w:t xml:space="preserve">et metodikas </w:t>
            </w:r>
            <w:r w:rsidRPr="00274F90">
              <w:rPr>
                <w:i/>
                <w:sz w:val="22"/>
                <w:szCs w:val="22"/>
              </w:rPr>
              <w:lastRenderedPageBreak/>
              <w:t>pamatbūtība ir atrunāt</w:t>
            </w:r>
            <w:r w:rsidR="001E1CD2" w:rsidRPr="00274F90">
              <w:rPr>
                <w:i/>
                <w:sz w:val="22"/>
                <w:szCs w:val="22"/>
              </w:rPr>
              <w:t xml:space="preserve"> paņēmienu kopumu</w:t>
            </w:r>
            <w:r w:rsidRPr="00274F90">
              <w:rPr>
                <w:i/>
                <w:sz w:val="22"/>
                <w:szCs w:val="22"/>
              </w:rPr>
              <w:t>, kā šāda</w:t>
            </w:r>
            <w:r w:rsidR="0023045C" w:rsidRPr="00274F90">
              <w:rPr>
                <w:i/>
                <w:sz w:val="22"/>
                <w:szCs w:val="22"/>
              </w:rPr>
              <w:t xml:space="preserve"> </w:t>
            </w:r>
            <w:r w:rsidR="001E1CD2" w:rsidRPr="00274F90">
              <w:rPr>
                <w:i/>
                <w:sz w:val="22"/>
                <w:szCs w:val="22"/>
              </w:rPr>
              <w:t>sodu un procesuālo piespiedu līdzekļu</w:t>
            </w:r>
            <w:r w:rsidRPr="00274F90">
              <w:rPr>
                <w:i/>
                <w:sz w:val="22"/>
                <w:szCs w:val="22"/>
              </w:rPr>
              <w:t xml:space="preserve"> piemērošanas prakse tiek analizēta.</w:t>
            </w:r>
          </w:p>
        </w:tc>
        <w:tc>
          <w:tcPr>
            <w:tcW w:w="487" w:type="pct"/>
            <w:tcBorders>
              <w:top w:val="single" w:sz="4" w:space="0" w:color="auto"/>
            </w:tcBorders>
            <w:vAlign w:val="center"/>
          </w:tcPr>
          <w:p w:rsidR="009418E3" w:rsidRPr="00274F90" w:rsidRDefault="00033A83" w:rsidP="00B00706">
            <w:pPr>
              <w:tabs>
                <w:tab w:val="num" w:pos="1080"/>
              </w:tabs>
              <w:jc w:val="center"/>
              <w:rPr>
                <w:b/>
                <w:sz w:val="22"/>
                <w:szCs w:val="22"/>
              </w:rPr>
            </w:pPr>
            <w:r w:rsidRPr="00274F90">
              <w:rPr>
                <w:b/>
                <w:sz w:val="22"/>
                <w:szCs w:val="22"/>
              </w:rPr>
              <w:lastRenderedPageBreak/>
              <w:t>Nav izpildīts</w:t>
            </w:r>
          </w:p>
        </w:tc>
      </w:tr>
      <w:tr w:rsidR="00274F90" w:rsidRPr="00274F90" w:rsidTr="006535C8">
        <w:trPr>
          <w:trHeight w:val="516"/>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Lai nodrošinātu vienveidīgu un samērīgu Latvijas Administratīvo pārkāpumu kodeksa normu piemērošanu VID ir izstrādātas un ar ģenerāldirektora p.i.T.Kravaļa 2011.gada 7.jūlija rīkojumu nr.2190 ir apstiprinātas vadlīnijas par administratīvo soda sankciju piemērošanas principiem.</w:t>
            </w:r>
          </w:p>
          <w:p w:rsidR="009418E3" w:rsidRPr="00274F90" w:rsidRDefault="009418E3" w:rsidP="00A82948">
            <w:pPr>
              <w:jc w:val="both"/>
              <w:rPr>
                <w:sz w:val="22"/>
                <w:szCs w:val="22"/>
              </w:rPr>
            </w:pPr>
            <w:r w:rsidRPr="00274F90">
              <w:rPr>
                <w:sz w:val="22"/>
                <w:szCs w:val="22"/>
              </w:rPr>
              <w:t>Ar VID FPP direktora 2011.gada 30.septembra rīkojumu Nr.4 noteikts izmantot darbā izstrādātos metodiskos norādījumus „Metodiskie norādījumi par procesuālo sankciju piemērošanu, veicot pirmstiesas izmeklēšanu kriminālprocesos”.</w:t>
            </w:r>
          </w:p>
        </w:tc>
        <w:tc>
          <w:tcPr>
            <w:tcW w:w="487" w:type="pct"/>
            <w:tcBorders>
              <w:top w:val="single" w:sz="4" w:space="0" w:color="auto"/>
            </w:tcBorders>
            <w:vAlign w:val="center"/>
          </w:tcPr>
          <w:p w:rsidR="009418E3" w:rsidRPr="00274F90" w:rsidRDefault="00D60672" w:rsidP="00D60672">
            <w:pPr>
              <w:jc w:val="center"/>
              <w:rPr>
                <w:b/>
                <w:sz w:val="22"/>
                <w:szCs w:val="22"/>
              </w:rPr>
            </w:pPr>
            <w:r w:rsidRPr="00274F90">
              <w:rPr>
                <w:b/>
                <w:sz w:val="22"/>
                <w:szCs w:val="22"/>
              </w:rPr>
              <w:t>I</w:t>
            </w:r>
            <w:r w:rsidR="00033A83" w:rsidRPr="00274F90">
              <w:rPr>
                <w:b/>
                <w:sz w:val="22"/>
                <w:szCs w:val="22"/>
              </w:rPr>
              <w:t>zpildīts</w:t>
            </w:r>
          </w:p>
        </w:tc>
      </w:tr>
      <w:tr w:rsidR="00274F90" w:rsidRPr="00274F90" w:rsidTr="006535C8">
        <w:trPr>
          <w:trHeight w:val="335"/>
        </w:trPr>
        <w:tc>
          <w:tcPr>
            <w:tcW w:w="845" w:type="pct"/>
            <w:vMerge w:val="restart"/>
            <w:tcBorders>
              <w:top w:val="single" w:sz="4" w:space="0" w:color="auto"/>
            </w:tcBorders>
          </w:tcPr>
          <w:p w:rsidR="009418E3" w:rsidRPr="00274F90" w:rsidRDefault="009418E3" w:rsidP="00913C99">
            <w:pPr>
              <w:tabs>
                <w:tab w:val="num" w:pos="1080"/>
              </w:tabs>
              <w:jc w:val="both"/>
              <w:rPr>
                <w:sz w:val="22"/>
                <w:szCs w:val="22"/>
              </w:rPr>
            </w:pPr>
            <w:r w:rsidRPr="00274F90">
              <w:rPr>
                <w:sz w:val="22"/>
                <w:szCs w:val="22"/>
              </w:rPr>
              <w:t>13.2. Izstrādāt institūciju iekšējo kārtību, saskaņā</w:t>
            </w:r>
            <w:proofErr w:type="gramStart"/>
            <w:r w:rsidRPr="00274F90">
              <w:rPr>
                <w:sz w:val="22"/>
                <w:szCs w:val="22"/>
              </w:rPr>
              <w:t xml:space="preserve"> ar kuru pēckontrolei tiek pakļauti no vispārīgās prakses krasi atšķirīgie lēmumi</w:t>
            </w:r>
            <w:proofErr w:type="gramEnd"/>
            <w:r w:rsidRPr="00274F90">
              <w:rPr>
                <w:sz w:val="22"/>
                <w:szCs w:val="22"/>
              </w:rPr>
              <w:t>.</w:t>
            </w:r>
          </w:p>
        </w:tc>
        <w:tc>
          <w:tcPr>
            <w:tcW w:w="481" w:type="pct"/>
            <w:vMerge w:val="restart"/>
            <w:tcBorders>
              <w:top w:val="single" w:sz="4" w:space="0" w:color="auto"/>
            </w:tcBorders>
            <w:shd w:val="clear" w:color="auto" w:fill="auto"/>
          </w:tcPr>
          <w:p w:rsidR="009418E3" w:rsidRPr="00274F90" w:rsidRDefault="009418E3" w:rsidP="00913C99">
            <w:pPr>
              <w:tabs>
                <w:tab w:val="num" w:pos="1080"/>
              </w:tabs>
              <w:jc w:val="both"/>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Izveidota sistēma, kas ļauj izvērtēt vai atkāpe no vispārīgās prakses ir bijusi pamatota.</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- 2011.gadā ir uzsākta problēmas izpēte, taču, lai izstrādātu attiecīgu iekšējo kārtību, nepieciešams izpildes termiņa pagarinājums līdz 2012.gada 1.decembrim</w:t>
            </w:r>
            <w:r w:rsidR="00E513DA" w:rsidRPr="00274F90">
              <w:rPr>
                <w:sz w:val="22"/>
                <w:szCs w:val="22"/>
              </w:rPr>
              <w:t>.</w:t>
            </w:r>
          </w:p>
        </w:tc>
        <w:tc>
          <w:tcPr>
            <w:tcW w:w="487" w:type="pct"/>
            <w:tcBorders>
              <w:top w:val="single" w:sz="4" w:space="0" w:color="auto"/>
            </w:tcBorders>
          </w:tcPr>
          <w:p w:rsidR="009418E3" w:rsidRPr="00274F90" w:rsidRDefault="005C7564" w:rsidP="005C7564">
            <w:pPr>
              <w:tabs>
                <w:tab w:val="num" w:pos="1080"/>
              </w:tabs>
              <w:jc w:val="center"/>
              <w:rPr>
                <w:b/>
                <w:sz w:val="22"/>
                <w:szCs w:val="22"/>
              </w:rPr>
            </w:pPr>
            <w:r w:rsidRPr="00274F90">
              <w:rPr>
                <w:b/>
                <w:sz w:val="22"/>
                <w:szCs w:val="22"/>
              </w:rPr>
              <w:t>Nav izpildīts, bet tiek pildīts</w:t>
            </w:r>
          </w:p>
        </w:tc>
      </w:tr>
      <w:tr w:rsidR="00274F90" w:rsidRPr="00274F90" w:rsidTr="006535C8">
        <w:trPr>
          <w:trHeight w:val="465"/>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tabs>
                <w:tab w:val="num" w:pos="1080"/>
              </w:tabs>
              <w:jc w:val="both"/>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tāpat kā VP</w:t>
            </w:r>
            <w:r w:rsidR="00E513DA" w:rsidRPr="00274F90">
              <w:rPr>
                <w:sz w:val="22"/>
                <w:szCs w:val="22"/>
              </w:rPr>
              <w:t>.</w:t>
            </w:r>
          </w:p>
        </w:tc>
        <w:tc>
          <w:tcPr>
            <w:tcW w:w="487" w:type="pct"/>
            <w:tcBorders>
              <w:top w:val="single" w:sz="4" w:space="0" w:color="auto"/>
            </w:tcBorders>
            <w:vAlign w:val="center"/>
          </w:tcPr>
          <w:p w:rsidR="009418E3" w:rsidRPr="00274F90" w:rsidRDefault="005C7564" w:rsidP="005C7564">
            <w:pPr>
              <w:tabs>
                <w:tab w:val="num" w:pos="1080"/>
              </w:tabs>
              <w:jc w:val="center"/>
              <w:rPr>
                <w:sz w:val="22"/>
                <w:szCs w:val="22"/>
              </w:rPr>
            </w:pPr>
            <w:r w:rsidRPr="00274F90">
              <w:rPr>
                <w:b/>
                <w:sz w:val="22"/>
                <w:szCs w:val="22"/>
              </w:rPr>
              <w:t>Nav izpildīts, bet tiek pildīts</w:t>
            </w:r>
          </w:p>
        </w:tc>
      </w:tr>
      <w:tr w:rsidR="00274F90" w:rsidRPr="00274F90" w:rsidTr="006535C8">
        <w:trPr>
          <w:trHeight w:val="435"/>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tabs>
                <w:tab w:val="num" w:pos="1080"/>
              </w:tabs>
              <w:jc w:val="both"/>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VID Juridiskā un pirmsties</w:t>
            </w:r>
            <w:r w:rsidR="007C0F53" w:rsidRPr="00274F90">
              <w:rPr>
                <w:sz w:val="22"/>
                <w:szCs w:val="22"/>
              </w:rPr>
              <w:t>as strīdu izskatīšanas pārvalde</w:t>
            </w:r>
            <w:r w:rsidRPr="00274F90">
              <w:rPr>
                <w:sz w:val="22"/>
                <w:szCs w:val="22"/>
              </w:rPr>
              <w:t xml:space="preserve"> atbilstoši Valsts pārvaldes iekārtas likuma 67. panta otrajai daļai un Administratīvā procesa likumam</w:t>
            </w:r>
            <w:r w:rsidR="007C0F53" w:rsidRPr="00274F90">
              <w:rPr>
                <w:sz w:val="22"/>
                <w:szCs w:val="22"/>
              </w:rPr>
              <w:t xml:space="preserve"> veic</w:t>
            </w:r>
            <w:r w:rsidRPr="00274F90">
              <w:rPr>
                <w:sz w:val="22"/>
                <w:szCs w:val="22"/>
              </w:rPr>
              <w:t xml:space="preserve"> to VID administratīvo aktu pēcpārbaudi, kas tiek apstrīdēti ģenerāldirektoram, sagatavojot VID amatpersonu pieņemto lēmumu apstrīdēšanas procesā ģenerāldirektora pieņemto lēmumu projektus.</w:t>
            </w:r>
          </w:p>
        </w:tc>
        <w:tc>
          <w:tcPr>
            <w:tcW w:w="487" w:type="pct"/>
            <w:tcBorders>
              <w:top w:val="single" w:sz="4" w:space="0" w:color="auto"/>
            </w:tcBorders>
            <w:vAlign w:val="center"/>
          </w:tcPr>
          <w:p w:rsidR="009418E3" w:rsidRPr="00274F90" w:rsidRDefault="00534CB6" w:rsidP="005C7564">
            <w:pPr>
              <w:tabs>
                <w:tab w:val="num" w:pos="1080"/>
              </w:tabs>
              <w:jc w:val="center"/>
              <w:rPr>
                <w:b/>
                <w:sz w:val="22"/>
                <w:szCs w:val="22"/>
              </w:rPr>
            </w:pPr>
            <w:r w:rsidRPr="00274F90">
              <w:rPr>
                <w:b/>
                <w:sz w:val="22"/>
                <w:szCs w:val="22"/>
              </w:rPr>
              <w:t>I</w:t>
            </w:r>
            <w:r w:rsidR="005C7564" w:rsidRPr="00274F90">
              <w:rPr>
                <w:b/>
                <w:sz w:val="22"/>
                <w:szCs w:val="22"/>
              </w:rPr>
              <w:t>zpildīts</w:t>
            </w:r>
          </w:p>
        </w:tc>
      </w:tr>
      <w:tr w:rsidR="00274F90" w:rsidRPr="00274F90" w:rsidTr="006535C8">
        <w:tc>
          <w:tcPr>
            <w:tcW w:w="5000" w:type="pct"/>
            <w:gridSpan w:val="6"/>
            <w:tcBorders>
              <w:top w:val="single" w:sz="4" w:space="0" w:color="auto"/>
            </w:tcBorders>
          </w:tcPr>
          <w:p w:rsidR="00D02C2B" w:rsidRPr="00274F90" w:rsidRDefault="00D02C2B" w:rsidP="00A82948">
            <w:pPr>
              <w:tabs>
                <w:tab w:val="num" w:pos="1080"/>
              </w:tabs>
              <w:jc w:val="both"/>
              <w:rPr>
                <w:b/>
                <w:sz w:val="22"/>
                <w:szCs w:val="22"/>
              </w:rPr>
            </w:pPr>
            <w:r w:rsidRPr="00274F90">
              <w:rPr>
                <w:b/>
                <w:sz w:val="22"/>
                <w:szCs w:val="22"/>
              </w:rPr>
              <w:t>14. Drošs un uzticams ziņošanas mehānisms</w:t>
            </w:r>
          </w:p>
        </w:tc>
      </w:tr>
      <w:tr w:rsidR="00274F90" w:rsidRPr="00274F90" w:rsidTr="006535C8">
        <w:trPr>
          <w:trHeight w:val="390"/>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14.1. Izstrādāt institūciju iekšējo kārtību par rīcību gadījumā, ja personai kļuvusi zināma informācija par interešu konfliktu vai darbinieka </w:t>
            </w:r>
            <w:r w:rsidRPr="00274F90">
              <w:rPr>
                <w:sz w:val="22"/>
                <w:szCs w:val="22"/>
              </w:rPr>
              <w:lastRenderedPageBreak/>
              <w:t>prettiesisku rīcību, veicināt ziņošanu.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lastRenderedPageBreak/>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Izveidota sistēma, atbilstoši kurai darbinieki ir informēti kā rīkoties, ja kļuvuši zināmi noteikti fakti un var droši ziņot. Sniegtā </w:t>
            </w:r>
            <w:r w:rsidRPr="00274F90">
              <w:rPr>
                <w:sz w:val="22"/>
                <w:szCs w:val="22"/>
              </w:rPr>
              <w:lastRenderedPageBreak/>
              <w:t>informācija tiek izvērtēta un pieņemti atbilstoši lēmumi.</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lastRenderedPageBreak/>
              <w:t>VP</w:t>
            </w:r>
            <w:r w:rsidRPr="00274F90">
              <w:rPr>
                <w:sz w:val="22"/>
                <w:szCs w:val="22"/>
              </w:rPr>
              <w:t xml:space="preserve"> - VP iekšējā mājas lapā ir izveidota iespēja VP darbiniekiem anonīmi (netiek fiksēta IP adrese, no kuras informācija pievienota) ziņot par viņu rīcībā nonākušo informāciju par interešu konfliktu vai VP darbinieku prettiesisku rīcību. Tāpat informāciju var paziņot, zvanot uz VP IDB anonīmo tālruni vai nosūtot to VP IDB elektroniski. Ar finansiālu ES programmas „Noziedzības novēršana un apkarošana” atbalstu 2011.gadā tika sagatavots un izdots buklets „Kā rīkoties, ja Jums ir sūdzības par </w:t>
            </w:r>
            <w:r w:rsidRPr="00274F90">
              <w:rPr>
                <w:sz w:val="22"/>
                <w:szCs w:val="22"/>
              </w:rPr>
              <w:lastRenderedPageBreak/>
              <w:t>policijas darbinieki</w:t>
            </w:r>
            <w:r w:rsidR="00E513DA" w:rsidRPr="00274F90">
              <w:rPr>
                <w:sz w:val="22"/>
                <w:szCs w:val="22"/>
              </w:rPr>
              <w:t>em” (latviešu un krievu valodā).</w:t>
            </w:r>
          </w:p>
        </w:tc>
        <w:tc>
          <w:tcPr>
            <w:tcW w:w="487" w:type="pct"/>
            <w:tcBorders>
              <w:top w:val="single" w:sz="4" w:space="0" w:color="auto"/>
            </w:tcBorders>
            <w:vAlign w:val="center"/>
          </w:tcPr>
          <w:p w:rsidR="009418E3" w:rsidRPr="00274F90" w:rsidRDefault="00BC7B0F" w:rsidP="00BC7B0F">
            <w:pPr>
              <w:tabs>
                <w:tab w:val="num" w:pos="1080"/>
              </w:tabs>
              <w:jc w:val="center"/>
              <w:rPr>
                <w:b/>
                <w:sz w:val="22"/>
                <w:szCs w:val="22"/>
              </w:rPr>
            </w:pPr>
            <w:r w:rsidRPr="00274F90">
              <w:rPr>
                <w:b/>
                <w:sz w:val="22"/>
                <w:szCs w:val="22"/>
              </w:rPr>
              <w:lastRenderedPageBreak/>
              <w:t>Izpildīts</w:t>
            </w:r>
          </w:p>
        </w:tc>
      </w:tr>
      <w:tr w:rsidR="00274F90" w:rsidRPr="00274F90" w:rsidTr="006535C8">
        <w:trPr>
          <w:trHeight w:val="450"/>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ar VRS 2011.gada 29.marta pavēli Nr.398 ir apstiprināts iekšējais normatīvais akts </w:t>
            </w:r>
            <w:r w:rsidRPr="00274F90">
              <w:rPr>
                <w:vanish/>
                <w:sz w:val="22"/>
                <w:szCs w:val="22"/>
              </w:rPr>
              <w:t>tniski. un  informos,e l</w:t>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vanish/>
                <w:sz w:val="22"/>
                <w:szCs w:val="22"/>
              </w:rPr>
              <w:pgNum/>
            </w:r>
            <w:r w:rsidRPr="00274F90">
              <w:rPr>
                <w:sz w:val="22"/>
                <w:szCs w:val="22"/>
              </w:rPr>
              <w:t>„Rekomendācijas par Valsts robežsardzes amatpersonu un darbinieku vēlamo rīcību, konstatējot koruptīvas darbības”. Šis iekšējais normatīvais akts ir viens no ziņošanas mehānisma elementiem un nosaka amatpersonas (darbinieka) vēlamo rīcību, lai nodrošinātu pierādījumu saglabāšanu un nepieciešamās informācijas nodošanu attiecīgajām amatpersonām iespējami īsākā laikā. Rekomendācijas ir ievietotas VRS interneta mājas lapā, lai, nepieciešamības gadījumā, ar tām varētu iepazīties ikviena amatpersona (darbinieks) un šāda rekomendāciju publicēšana uzskatāma par veiksmīgu, jo rīkojoties saskaņā ar rekomendācijās noteikto kārtību, 2011.gadā Valsts robežsardzes amatpersonas konstatēja četrus kukuļošanas mēģinājuma gadījumus. Bez tam, VRS Aviācijas pārvaldē un VRK ir nodrošināta iespēja anonīmi ziņot par koruptīviem gadījumiem, attiecīgo informāciju (rakstisku) ieliekot struktūrvienības izvietojumā novietotajā „pastkastītē”, kā arī pašlaik tiek strādāts pie ziņošanas mehānisma pilnveidošanas, paredzot ieviest papildus pasākumus 2012.gada 1.ceturksnī.</w:t>
            </w:r>
          </w:p>
        </w:tc>
        <w:tc>
          <w:tcPr>
            <w:tcW w:w="487" w:type="pct"/>
            <w:tcBorders>
              <w:top w:val="single" w:sz="4" w:space="0" w:color="auto"/>
            </w:tcBorders>
            <w:vAlign w:val="center"/>
          </w:tcPr>
          <w:p w:rsidR="009418E3" w:rsidRPr="00274F90" w:rsidRDefault="00BC7B0F" w:rsidP="00BC7B0F">
            <w:pPr>
              <w:tabs>
                <w:tab w:val="num" w:pos="1080"/>
              </w:tabs>
              <w:jc w:val="center"/>
              <w:rPr>
                <w:b/>
                <w:sz w:val="22"/>
                <w:szCs w:val="22"/>
              </w:rPr>
            </w:pPr>
            <w:r w:rsidRPr="00274F90">
              <w:rPr>
                <w:b/>
                <w:sz w:val="22"/>
                <w:szCs w:val="22"/>
              </w:rPr>
              <w:t>Izpildīts</w:t>
            </w:r>
          </w:p>
        </w:tc>
      </w:tr>
      <w:tr w:rsidR="00274F90" w:rsidRPr="00274F90" w:rsidTr="006535C8">
        <w:trPr>
          <w:trHeight w:val="64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- 2010.gadā 5.martā izdots VID rīkojums „Par neatbilstību, problēmu un korupcijas incidentu vadību VID”. Rīkojums paredz secīgu darbību kopumu par informācijas iesniegšanu, pārbaudi un  neatbilstību, problēmu un incidentu novēršanu. Informācijas iesniegšana un turpmāka aprite  nodrošināta elektroniski ikvienam VID ierēdnim/darbiniekam</w:t>
            </w:r>
          </w:p>
          <w:p w:rsidR="009418E3" w:rsidRPr="00274F90" w:rsidRDefault="009418E3" w:rsidP="00A82948">
            <w:pPr>
              <w:jc w:val="both"/>
              <w:rPr>
                <w:sz w:val="22"/>
                <w:szCs w:val="22"/>
              </w:rPr>
            </w:pPr>
            <w:r w:rsidRPr="00274F90">
              <w:rPr>
                <w:sz w:val="22"/>
                <w:szCs w:val="22"/>
              </w:rPr>
              <w:t>Izstrādāti VID Muitas pārvaldes 2011.gada 3.maija norādījumi Nr.27.2.1/1026 ”Par riska informācijas apriti” un 2011.gada 17.maija norādījumi Nr.27.2.1/1129 ”Par riska informācijas apriti”, kuros VID Muitas pārvaldes struktūrvienībām noteikta rīcība muitas riska informācijas aprites nodrošināšanai.</w:t>
            </w:r>
          </w:p>
        </w:tc>
        <w:tc>
          <w:tcPr>
            <w:tcW w:w="487" w:type="pct"/>
            <w:tcBorders>
              <w:top w:val="single" w:sz="4" w:space="0" w:color="auto"/>
            </w:tcBorders>
            <w:vAlign w:val="center"/>
          </w:tcPr>
          <w:p w:rsidR="009418E3" w:rsidRPr="00274F90" w:rsidRDefault="00BC7B0F" w:rsidP="006D11D8">
            <w:pPr>
              <w:jc w:val="center"/>
              <w:rPr>
                <w:b/>
                <w:sz w:val="22"/>
                <w:szCs w:val="22"/>
              </w:rPr>
            </w:pPr>
            <w:r w:rsidRPr="00274F90">
              <w:rPr>
                <w:b/>
                <w:sz w:val="22"/>
                <w:szCs w:val="22"/>
              </w:rPr>
              <w:t xml:space="preserve">Izpildīts </w:t>
            </w:r>
          </w:p>
        </w:tc>
      </w:tr>
      <w:tr w:rsidR="00274F90" w:rsidRPr="00274F90" w:rsidTr="006535C8">
        <w:trPr>
          <w:trHeight w:val="660"/>
        </w:trPr>
        <w:tc>
          <w:tcPr>
            <w:tcW w:w="845" w:type="pct"/>
            <w:vMerge w:val="restart"/>
            <w:tcBorders>
              <w:top w:val="single" w:sz="4" w:space="0" w:color="auto"/>
            </w:tcBorders>
          </w:tcPr>
          <w:p w:rsidR="009418E3" w:rsidRPr="00274F90" w:rsidRDefault="009418E3" w:rsidP="00913C99">
            <w:pPr>
              <w:tabs>
                <w:tab w:val="num" w:pos="1080"/>
              </w:tabs>
              <w:rPr>
                <w:b/>
                <w:sz w:val="22"/>
                <w:szCs w:val="22"/>
              </w:rPr>
            </w:pPr>
            <w:r w:rsidRPr="00274F90">
              <w:rPr>
                <w:sz w:val="22"/>
                <w:szCs w:val="22"/>
              </w:rPr>
              <w:t xml:space="preserve">14.2. Pilnveidot institūciju iekšējo kārtību, nosakot, ka reģionālajās </w:t>
            </w:r>
            <w:r w:rsidRPr="00274F90">
              <w:rPr>
                <w:sz w:val="22"/>
                <w:szCs w:val="22"/>
              </w:rPr>
              <w:lastRenderedPageBreak/>
              <w:t>struktūrvienībās ir konkrēta ar disciplināru varu neapveltīta uzticības persona, pie kuras var griezties ar informāciju par koruptīviem incidentiem.</w:t>
            </w:r>
          </w:p>
        </w:tc>
        <w:tc>
          <w:tcPr>
            <w:tcW w:w="481" w:type="pct"/>
            <w:vMerge w:val="restart"/>
            <w:tcBorders>
              <w:top w:val="single" w:sz="4" w:space="0" w:color="auto"/>
            </w:tcBorders>
            <w:shd w:val="clear" w:color="auto" w:fill="auto"/>
          </w:tcPr>
          <w:p w:rsidR="009418E3" w:rsidRPr="00274F90" w:rsidRDefault="009418E3" w:rsidP="00913C99">
            <w:pPr>
              <w:tabs>
                <w:tab w:val="num" w:pos="1080"/>
              </w:tabs>
              <w:rPr>
                <w:sz w:val="22"/>
                <w:szCs w:val="22"/>
              </w:rPr>
            </w:pPr>
            <w:r w:rsidRPr="00274F90">
              <w:rPr>
                <w:sz w:val="22"/>
                <w:szCs w:val="22"/>
              </w:rPr>
              <w:lastRenderedPageBreak/>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Tiek veicināta iekšēja informācijas aprite par koruptīvām </w:t>
            </w:r>
            <w:r w:rsidRPr="00274F90">
              <w:rPr>
                <w:sz w:val="22"/>
                <w:szCs w:val="22"/>
              </w:rPr>
              <w:lastRenderedPageBreak/>
              <w:t xml:space="preserve">darbībām, tādā veidā savlaicīgi atklājot negodīgos darbiniekus. Katrā reģionālajā struktūrvienībā ir noteikta konkrēta persona, neskaitot iestādes vadītāju, kurš pretkorupcijas jomā sadarbojas ar institūcijas kompetento iekšējās drošības struktūrvienību, koordinē pretkorupcijas plāna ieviešanu un pasākumu īstenošanu, konsultē struktūrvienības vadību par korupcijas novēršanas gaitu un riskiem.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lastRenderedPageBreak/>
              <w:t>VP</w:t>
            </w:r>
            <w:r w:rsidRPr="00274F90">
              <w:rPr>
                <w:sz w:val="22"/>
                <w:szCs w:val="22"/>
              </w:rPr>
              <w:t xml:space="preserve"> - VP iekšējā mājas lapā ir izveidota iespēja VP darbiniekiem anonīmi (netiek fiksēta IP adrese, no kuras informācija pievienota) ziņot par viņu rīcībā nonākušo informāciju par interešu konfliktu vai VP darbinieku prettiesisku rīcību. Tāpat informāciju var paziņot, zvanot uz VP IDB </w:t>
            </w:r>
            <w:r w:rsidRPr="00274F90">
              <w:rPr>
                <w:sz w:val="22"/>
                <w:szCs w:val="22"/>
              </w:rPr>
              <w:lastRenderedPageBreak/>
              <w:t>anonīmo tālruni vai nosūtot to VP IDB elektroniski, līdz ar to VP reģionālās struktūrvienībās nav nepieciešams atsevišķi no</w:t>
            </w:r>
            <w:r w:rsidR="00E513DA" w:rsidRPr="00274F90">
              <w:rPr>
                <w:sz w:val="22"/>
                <w:szCs w:val="22"/>
              </w:rPr>
              <w:t>teikt īpašas uzticības personas.</w:t>
            </w:r>
          </w:p>
        </w:tc>
        <w:tc>
          <w:tcPr>
            <w:tcW w:w="487" w:type="pct"/>
            <w:tcBorders>
              <w:top w:val="single" w:sz="4" w:space="0" w:color="auto"/>
            </w:tcBorders>
            <w:vAlign w:val="center"/>
          </w:tcPr>
          <w:p w:rsidR="009418E3" w:rsidRPr="00274F90" w:rsidRDefault="004B7BB5" w:rsidP="004B7BB5">
            <w:pPr>
              <w:tabs>
                <w:tab w:val="num" w:pos="1080"/>
              </w:tabs>
              <w:jc w:val="center"/>
              <w:rPr>
                <w:b/>
                <w:sz w:val="22"/>
                <w:szCs w:val="22"/>
              </w:rPr>
            </w:pPr>
            <w:r w:rsidRPr="00274F90">
              <w:rPr>
                <w:b/>
                <w:sz w:val="22"/>
                <w:szCs w:val="22"/>
              </w:rPr>
              <w:lastRenderedPageBreak/>
              <w:t>Nav izpildīts</w:t>
            </w:r>
          </w:p>
        </w:tc>
      </w:tr>
      <w:tr w:rsidR="00274F90" w:rsidRPr="00274F90" w:rsidTr="006535C8">
        <w:trPr>
          <w:trHeight w:val="109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tabs>
                <w:tab w:val="num" w:pos="1080"/>
              </w:tabs>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08.augusta pavēli Nr.944 „Par pretkorupcijas pasākumiem” apstiprināto VRS organizatorisko pretkorupcijas pasākumu plānu, katrā reģionālajā struktūrvienībā ir noteikta atbildīgā amatpersona, kas koordinē pretkorupcijas plāna ieviešanu un pasākumu īstenošanu. Atsevišķās VRS struktūrvienībās, veicinot anonīmo ziņošanu, novietotas aizslēgtas pastkastes anonīmiem ziņojumiem, kas tiks nodrošināts arī pārējās reģionālajās struktūrvienībās. VRS papildus plānots ieviest elektronisko anonīmo ziņošanu, nosūtot to pa e-pastu iekšējās drošības struktūrvienībai.</w:t>
            </w:r>
          </w:p>
        </w:tc>
        <w:tc>
          <w:tcPr>
            <w:tcW w:w="487" w:type="pct"/>
            <w:tcBorders>
              <w:top w:val="single" w:sz="4" w:space="0" w:color="auto"/>
            </w:tcBorders>
            <w:vAlign w:val="center"/>
          </w:tcPr>
          <w:p w:rsidR="009418E3" w:rsidRPr="00274F90" w:rsidRDefault="004B7BB5" w:rsidP="004B7BB5">
            <w:pPr>
              <w:tabs>
                <w:tab w:val="num" w:pos="1080"/>
              </w:tabs>
              <w:jc w:val="center"/>
              <w:rPr>
                <w:b/>
                <w:sz w:val="22"/>
                <w:szCs w:val="22"/>
              </w:rPr>
            </w:pPr>
            <w:r w:rsidRPr="00274F90">
              <w:rPr>
                <w:b/>
                <w:sz w:val="22"/>
                <w:szCs w:val="22"/>
              </w:rPr>
              <w:t>Izpildīts</w:t>
            </w:r>
          </w:p>
        </w:tc>
      </w:tr>
      <w:tr w:rsidR="00274F90" w:rsidRPr="00274F90" w:rsidTr="006535C8">
        <w:trPr>
          <w:trHeight w:val="2010"/>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tabs>
                <w:tab w:val="num" w:pos="1080"/>
              </w:tabs>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- 2010.gada 5.martā izdotā VID rīkojuma „Par neatbilstību, problēmu un korupcijas incidentu vadību VID” noteiktā kārtība nosaka, ka ikviens VID ierēdnis/darbinieks neatkarīgi no noteiktās dienesta/darba vietas  elektroniski brīvā formā var noformēt informatīvo ziņojumu (ar noteiktu iespēju, ka ziņojumu var noformēt un iesniegt arī bez saskaņojuma ar tiešo vadītāju) par korupcijas incidentu.</w:t>
            </w:r>
          </w:p>
          <w:p w:rsidR="009418E3" w:rsidRPr="00274F90" w:rsidRDefault="009418E3" w:rsidP="00A82948">
            <w:pPr>
              <w:jc w:val="both"/>
              <w:rPr>
                <w:sz w:val="22"/>
                <w:szCs w:val="22"/>
              </w:rPr>
            </w:pPr>
            <w:r w:rsidRPr="00274F90">
              <w:rPr>
                <w:sz w:val="22"/>
                <w:szCs w:val="22"/>
              </w:rPr>
              <w:t xml:space="preserve"> Ievērojot VID personāla mainības regularitāti VID noteiktā kārtība - informācijas iesniegšana un aprite nodrošināta elektroniski, ir atbilstošāka salīdzinājumā ar informācijas sniegšanu  noteiktai uzticības personai.</w:t>
            </w:r>
          </w:p>
        </w:tc>
        <w:tc>
          <w:tcPr>
            <w:tcW w:w="487" w:type="pct"/>
            <w:tcBorders>
              <w:top w:val="single" w:sz="4" w:space="0" w:color="auto"/>
            </w:tcBorders>
            <w:vAlign w:val="center"/>
          </w:tcPr>
          <w:p w:rsidR="009418E3" w:rsidRPr="00274F90" w:rsidRDefault="004B7BB5" w:rsidP="004B7BB5">
            <w:pPr>
              <w:jc w:val="center"/>
              <w:rPr>
                <w:b/>
                <w:sz w:val="22"/>
                <w:szCs w:val="22"/>
              </w:rPr>
            </w:pPr>
            <w:r w:rsidRPr="00274F90">
              <w:rPr>
                <w:b/>
                <w:sz w:val="22"/>
                <w:szCs w:val="22"/>
              </w:rPr>
              <w:t>Nav izpildīts</w:t>
            </w:r>
          </w:p>
        </w:tc>
      </w:tr>
      <w:tr w:rsidR="00274F90" w:rsidRPr="00274F90" w:rsidTr="006535C8">
        <w:tc>
          <w:tcPr>
            <w:tcW w:w="5000" w:type="pct"/>
            <w:gridSpan w:val="6"/>
            <w:tcBorders>
              <w:top w:val="single" w:sz="4" w:space="0" w:color="auto"/>
            </w:tcBorders>
          </w:tcPr>
          <w:p w:rsidR="00D02C2B" w:rsidRPr="00274F90" w:rsidRDefault="00D02C2B" w:rsidP="00A82948">
            <w:pPr>
              <w:tabs>
                <w:tab w:val="num" w:pos="1080"/>
              </w:tabs>
              <w:jc w:val="both"/>
              <w:rPr>
                <w:b/>
                <w:sz w:val="22"/>
                <w:szCs w:val="22"/>
              </w:rPr>
            </w:pPr>
            <w:r w:rsidRPr="00274F90">
              <w:rPr>
                <w:b/>
                <w:sz w:val="22"/>
                <w:szCs w:val="22"/>
              </w:rPr>
              <w:t>15. Informācijas aizsardzība un datu bāžu pieprasījumu analīze</w:t>
            </w:r>
          </w:p>
        </w:tc>
      </w:tr>
      <w:tr w:rsidR="00274F90" w:rsidRPr="00274F90" w:rsidTr="006535C8">
        <w:trPr>
          <w:trHeight w:val="285"/>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Izstrādāt institūciju iekšējo kārtību, kādā darbinieks piekļūst un strādā ar informācijas sistēmās esošajiem datiem, paredzot arī uzraudzības, kontroles </w:t>
            </w:r>
            <w:r w:rsidRPr="00274F90">
              <w:rPr>
                <w:sz w:val="22"/>
                <w:szCs w:val="22"/>
              </w:rPr>
              <w:lastRenderedPageBreak/>
              <w:t>un atskaitīšanās mehānismu.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lastRenderedPageBreak/>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Ieviesta kontroles kārtība, saskaņā ar kuru tiek kontrolēts vai dienesta informācija tiek izmantota tikai dienesta vajadzībām.</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attiecīgās jomas uzraudzību un kontroli nodrošina IDB Informācijas un analīzes grupa.</w:t>
            </w:r>
          </w:p>
        </w:tc>
        <w:tc>
          <w:tcPr>
            <w:tcW w:w="487" w:type="pct"/>
            <w:tcBorders>
              <w:top w:val="single" w:sz="4" w:space="0" w:color="auto"/>
            </w:tcBorders>
            <w:vAlign w:val="center"/>
          </w:tcPr>
          <w:p w:rsidR="009418E3" w:rsidRPr="00274F90" w:rsidRDefault="00471E07" w:rsidP="00471E07">
            <w:pPr>
              <w:tabs>
                <w:tab w:val="num" w:pos="1080"/>
              </w:tabs>
              <w:jc w:val="center"/>
              <w:rPr>
                <w:b/>
                <w:sz w:val="22"/>
                <w:szCs w:val="22"/>
              </w:rPr>
            </w:pPr>
            <w:r w:rsidRPr="00274F90">
              <w:rPr>
                <w:b/>
                <w:sz w:val="22"/>
                <w:szCs w:val="22"/>
              </w:rPr>
              <w:t>I</w:t>
            </w:r>
            <w:r w:rsidR="00F77B24" w:rsidRPr="00274F90">
              <w:rPr>
                <w:b/>
                <w:sz w:val="22"/>
                <w:szCs w:val="22"/>
              </w:rPr>
              <w:t>zpildīts</w:t>
            </w:r>
          </w:p>
        </w:tc>
      </w:tr>
      <w:tr w:rsidR="00274F90" w:rsidRPr="00274F90" w:rsidTr="006535C8">
        <w:tc>
          <w:tcPr>
            <w:tcW w:w="845" w:type="pct"/>
            <w:vMerge/>
            <w:tcBorders>
              <w:top w:val="single" w:sz="4" w:space="0" w:color="auto"/>
            </w:tcBorders>
          </w:tcPr>
          <w:p w:rsidR="009418E3" w:rsidRPr="00274F90" w:rsidRDefault="009418E3" w:rsidP="00913C99">
            <w:pPr>
              <w:tabs>
                <w:tab w:val="num" w:pos="1080"/>
              </w:tabs>
              <w:rPr>
                <w:sz w:val="22"/>
                <w:szCs w:val="22"/>
              </w:rPr>
            </w:pPr>
          </w:p>
        </w:tc>
        <w:tc>
          <w:tcPr>
            <w:tcW w:w="481" w:type="pct"/>
            <w:vMerge/>
            <w:tcBorders>
              <w:top w:val="single" w:sz="4" w:space="0" w:color="auto"/>
            </w:tcBorders>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ir izstrādāta informācijas sistēmu drošības politika, kā arī ir nozīmētas atbildīgās personas par informācijas sistēmu administrēšanu, uzturēšanu, drošību un kontroli.</w:t>
            </w:r>
          </w:p>
        </w:tc>
        <w:tc>
          <w:tcPr>
            <w:tcW w:w="487" w:type="pct"/>
            <w:tcBorders>
              <w:top w:val="single" w:sz="4" w:space="0" w:color="auto"/>
            </w:tcBorders>
            <w:vAlign w:val="center"/>
          </w:tcPr>
          <w:p w:rsidR="009418E3" w:rsidRPr="00274F90" w:rsidRDefault="00F77B24" w:rsidP="00471E07">
            <w:pPr>
              <w:tabs>
                <w:tab w:val="num" w:pos="1080"/>
              </w:tabs>
              <w:jc w:val="center"/>
              <w:rPr>
                <w:b/>
                <w:sz w:val="22"/>
                <w:szCs w:val="22"/>
              </w:rPr>
            </w:pPr>
            <w:r w:rsidRPr="00274F90">
              <w:rPr>
                <w:b/>
                <w:sz w:val="22"/>
                <w:szCs w:val="22"/>
              </w:rPr>
              <w:t xml:space="preserve">Izpildīts </w:t>
            </w:r>
          </w:p>
        </w:tc>
      </w:tr>
      <w:tr w:rsidR="00274F90" w:rsidRPr="00274F90" w:rsidTr="006535C8">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- 2011.gada 29.augusta VID sagatavotie iekšējie noteikumi Nr.27 „VID darba kārtības noteikumi” 92. punkts nosaka, ka ierēdnim un </w:t>
            </w:r>
            <w:r w:rsidRPr="00274F90">
              <w:rPr>
                <w:sz w:val="22"/>
                <w:szCs w:val="22"/>
              </w:rPr>
              <w:lastRenderedPageBreak/>
              <w:t>darbiniekam aizliegts nodot savu dienesta apliecību, zīmogu, dienesta ieroci un personisko amata zīmi citām personām, kā arī izpaust vai izmantot savās vai citu personu interesēs informāciju, kas kļuvusi zināma, pildot amata vai darba pienākumus, izņemot normatīvajos aktos noteiktajos gadījumos. Pamatojoties uz šo punktu</w:t>
            </w:r>
          </w:p>
          <w:p w:rsidR="009418E3" w:rsidRPr="00274F90" w:rsidRDefault="009418E3" w:rsidP="00A82948">
            <w:pPr>
              <w:tabs>
                <w:tab w:val="num" w:pos="1080"/>
              </w:tabs>
              <w:jc w:val="both"/>
              <w:rPr>
                <w:sz w:val="22"/>
                <w:szCs w:val="22"/>
              </w:rPr>
            </w:pPr>
            <w:r w:rsidRPr="00274F90">
              <w:rPr>
                <w:sz w:val="22"/>
                <w:szCs w:val="22"/>
              </w:rPr>
              <w:t>08.11.2011.ir sagatavota vēstule visām struktūrvienībām „Par padotībā esošo lietotāju darbības audita veikšanu”.</w:t>
            </w:r>
          </w:p>
        </w:tc>
        <w:tc>
          <w:tcPr>
            <w:tcW w:w="487" w:type="pct"/>
            <w:tcBorders>
              <w:top w:val="single" w:sz="4" w:space="0" w:color="auto"/>
            </w:tcBorders>
            <w:vAlign w:val="center"/>
          </w:tcPr>
          <w:p w:rsidR="009418E3" w:rsidRPr="00274F90" w:rsidRDefault="00F77B24" w:rsidP="00471E07">
            <w:pPr>
              <w:tabs>
                <w:tab w:val="num" w:pos="1080"/>
              </w:tabs>
              <w:jc w:val="center"/>
              <w:rPr>
                <w:b/>
                <w:sz w:val="22"/>
                <w:szCs w:val="22"/>
              </w:rPr>
            </w:pPr>
            <w:r w:rsidRPr="00274F90">
              <w:rPr>
                <w:b/>
                <w:sz w:val="22"/>
                <w:szCs w:val="22"/>
              </w:rPr>
              <w:lastRenderedPageBreak/>
              <w:t xml:space="preserve">Izpildīts </w:t>
            </w:r>
          </w:p>
        </w:tc>
      </w:tr>
      <w:tr w:rsidR="00274F90" w:rsidRPr="00274F90" w:rsidTr="006535C8">
        <w:tc>
          <w:tcPr>
            <w:tcW w:w="845" w:type="pct"/>
            <w:tcBorders>
              <w:top w:val="single" w:sz="4" w:space="0" w:color="auto"/>
            </w:tcBorders>
            <w:vAlign w:val="center"/>
          </w:tcPr>
          <w:p w:rsidR="00D02C2B" w:rsidRPr="00274F90" w:rsidRDefault="00D02C2B" w:rsidP="007C0F53">
            <w:pPr>
              <w:keepNext/>
              <w:tabs>
                <w:tab w:val="num" w:pos="1080"/>
              </w:tabs>
              <w:jc w:val="center"/>
              <w:rPr>
                <w:b/>
                <w:sz w:val="22"/>
                <w:szCs w:val="22"/>
              </w:rPr>
            </w:pPr>
            <w:r w:rsidRPr="00274F90">
              <w:rPr>
                <w:b/>
                <w:sz w:val="22"/>
                <w:szCs w:val="22"/>
              </w:rPr>
              <w:lastRenderedPageBreak/>
              <w:t>Rīcības virziens mērķa sasniegšanai</w:t>
            </w:r>
          </w:p>
        </w:tc>
        <w:tc>
          <w:tcPr>
            <w:tcW w:w="4155" w:type="pct"/>
            <w:gridSpan w:val="5"/>
            <w:tcBorders>
              <w:top w:val="single" w:sz="4" w:space="0" w:color="auto"/>
            </w:tcBorders>
            <w:shd w:val="clear" w:color="auto" w:fill="auto"/>
            <w:vAlign w:val="center"/>
          </w:tcPr>
          <w:p w:rsidR="00D02C2B" w:rsidRPr="00274F90" w:rsidRDefault="00D02C2B" w:rsidP="007C0F53">
            <w:pPr>
              <w:keepNext/>
              <w:tabs>
                <w:tab w:val="num" w:pos="1080"/>
              </w:tabs>
              <w:jc w:val="center"/>
              <w:rPr>
                <w:b/>
                <w:sz w:val="22"/>
                <w:szCs w:val="22"/>
              </w:rPr>
            </w:pPr>
            <w:r w:rsidRPr="00274F90">
              <w:rPr>
                <w:b/>
                <w:sz w:val="22"/>
                <w:szCs w:val="22"/>
              </w:rPr>
              <w:t>Komunikācija ar sabiedrību</w:t>
            </w:r>
          </w:p>
        </w:tc>
      </w:tr>
      <w:tr w:rsidR="00274F90" w:rsidRPr="00274F90" w:rsidTr="006535C8">
        <w:tc>
          <w:tcPr>
            <w:tcW w:w="845" w:type="pct"/>
            <w:tcBorders>
              <w:top w:val="single" w:sz="4" w:space="0" w:color="auto"/>
            </w:tcBorders>
            <w:vAlign w:val="center"/>
          </w:tcPr>
          <w:p w:rsidR="009418E3" w:rsidRPr="00274F90" w:rsidRDefault="009418E3" w:rsidP="007C0F53">
            <w:pPr>
              <w:keepNext/>
              <w:tabs>
                <w:tab w:val="num" w:pos="1080"/>
              </w:tabs>
              <w:jc w:val="center"/>
              <w:rPr>
                <w:b/>
                <w:sz w:val="22"/>
                <w:szCs w:val="22"/>
              </w:rPr>
            </w:pPr>
          </w:p>
          <w:p w:rsidR="009418E3" w:rsidRPr="00274F90" w:rsidRDefault="009418E3" w:rsidP="007C0F53">
            <w:pPr>
              <w:keepNext/>
              <w:tabs>
                <w:tab w:val="num" w:pos="1080"/>
              </w:tabs>
              <w:jc w:val="center"/>
              <w:rPr>
                <w:b/>
                <w:sz w:val="22"/>
                <w:szCs w:val="22"/>
              </w:rPr>
            </w:pPr>
            <w:r w:rsidRPr="00274F90">
              <w:rPr>
                <w:b/>
                <w:sz w:val="22"/>
                <w:szCs w:val="22"/>
              </w:rPr>
              <w:t>Pasākumi izvirzītā mērķa sasniegšanai</w:t>
            </w:r>
          </w:p>
        </w:tc>
        <w:tc>
          <w:tcPr>
            <w:tcW w:w="481" w:type="pct"/>
            <w:tcBorders>
              <w:top w:val="single" w:sz="4" w:space="0" w:color="auto"/>
            </w:tcBorders>
            <w:shd w:val="clear" w:color="auto" w:fill="auto"/>
            <w:vAlign w:val="center"/>
          </w:tcPr>
          <w:p w:rsidR="009418E3" w:rsidRPr="00274F90" w:rsidRDefault="009418E3" w:rsidP="007C0F53">
            <w:pPr>
              <w:keepNext/>
              <w:tabs>
                <w:tab w:val="num" w:pos="1080"/>
              </w:tabs>
              <w:jc w:val="center"/>
              <w:rPr>
                <w:b/>
                <w:sz w:val="22"/>
                <w:szCs w:val="22"/>
              </w:rPr>
            </w:pPr>
            <w:r w:rsidRPr="00274F90">
              <w:rPr>
                <w:b/>
                <w:sz w:val="22"/>
                <w:szCs w:val="22"/>
              </w:rPr>
              <w:t>Izpildes termiņi</w:t>
            </w:r>
          </w:p>
        </w:tc>
        <w:tc>
          <w:tcPr>
            <w:tcW w:w="751" w:type="pct"/>
            <w:tcBorders>
              <w:top w:val="single" w:sz="4" w:space="0" w:color="auto"/>
            </w:tcBorders>
            <w:vAlign w:val="center"/>
          </w:tcPr>
          <w:p w:rsidR="009418E3" w:rsidRPr="00274F90" w:rsidRDefault="009418E3" w:rsidP="007C0F53">
            <w:pPr>
              <w:keepNext/>
              <w:tabs>
                <w:tab w:val="num" w:pos="1080"/>
              </w:tabs>
              <w:jc w:val="center"/>
              <w:rPr>
                <w:b/>
                <w:sz w:val="22"/>
                <w:szCs w:val="22"/>
              </w:rPr>
            </w:pPr>
            <w:r w:rsidRPr="00274F90">
              <w:rPr>
                <w:b/>
                <w:sz w:val="22"/>
                <w:szCs w:val="22"/>
              </w:rPr>
              <w:t>Tiešie darbības rezultāti</w:t>
            </w:r>
          </w:p>
        </w:tc>
        <w:tc>
          <w:tcPr>
            <w:tcW w:w="2923" w:type="pct"/>
            <w:gridSpan w:val="3"/>
            <w:tcBorders>
              <w:top w:val="single" w:sz="4" w:space="0" w:color="auto"/>
            </w:tcBorders>
            <w:vAlign w:val="center"/>
          </w:tcPr>
          <w:p w:rsidR="009418E3" w:rsidRPr="00274F90" w:rsidRDefault="009418E3" w:rsidP="007C0F53">
            <w:pPr>
              <w:keepNext/>
              <w:tabs>
                <w:tab w:val="num" w:pos="1080"/>
              </w:tabs>
              <w:jc w:val="center"/>
              <w:rPr>
                <w:b/>
                <w:sz w:val="22"/>
                <w:szCs w:val="22"/>
              </w:rPr>
            </w:pPr>
            <w:r w:rsidRPr="00274F90">
              <w:rPr>
                <w:b/>
                <w:sz w:val="22"/>
                <w:szCs w:val="22"/>
              </w:rPr>
              <w:t>Atbildīgā institūcija un iesaistītās institūcijas</w:t>
            </w:r>
          </w:p>
        </w:tc>
      </w:tr>
      <w:tr w:rsidR="00274F90" w:rsidRPr="00274F90" w:rsidTr="006535C8">
        <w:tc>
          <w:tcPr>
            <w:tcW w:w="5000" w:type="pct"/>
            <w:gridSpan w:val="6"/>
            <w:tcBorders>
              <w:top w:val="single" w:sz="4" w:space="0" w:color="auto"/>
            </w:tcBorders>
          </w:tcPr>
          <w:p w:rsidR="00D02C2B" w:rsidRPr="00274F90" w:rsidRDefault="00D02C2B" w:rsidP="00A82948">
            <w:pPr>
              <w:tabs>
                <w:tab w:val="num" w:pos="1080"/>
              </w:tabs>
              <w:jc w:val="both"/>
              <w:rPr>
                <w:b/>
                <w:sz w:val="22"/>
                <w:szCs w:val="22"/>
              </w:rPr>
            </w:pPr>
            <w:r w:rsidRPr="00274F90">
              <w:rPr>
                <w:b/>
                <w:sz w:val="22"/>
                <w:szCs w:val="22"/>
              </w:rPr>
              <w:t>16. Asa un noraidoša attieksme pret kukuļdevējiem</w:t>
            </w:r>
          </w:p>
        </w:tc>
      </w:tr>
      <w:tr w:rsidR="00274F90" w:rsidRPr="00274F90" w:rsidTr="006535C8">
        <w:trPr>
          <w:trHeight w:val="987"/>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16.1. Izstrādāt institūciju iekšējo kārtību, kas nosaka rīcību gadījumā, ja izdarīts mēģinājums dot vai piedāvāt kukuli, kā arī informēt darbiniekus par šo kārtību.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rPr>
                <w:sz w:val="22"/>
                <w:szCs w:val="22"/>
              </w:rPr>
            </w:pPr>
            <w:r w:rsidRPr="00274F90">
              <w:rPr>
                <w:sz w:val="22"/>
                <w:szCs w:val="22"/>
              </w:rPr>
              <w:t xml:space="preserve">Par 5% gadā palielinājies to personu skaits, kuras tiek sauktas pie atbildības par kukuļdošanu. </w:t>
            </w:r>
          </w:p>
          <w:p w:rsidR="009418E3" w:rsidRPr="00274F90" w:rsidRDefault="009418E3" w:rsidP="00913C99">
            <w:pPr>
              <w:tabs>
                <w:tab w:val="num" w:pos="1080"/>
              </w:tabs>
              <w:rPr>
                <w:sz w:val="22"/>
                <w:szCs w:val="22"/>
              </w:rPr>
            </w:pPr>
            <w:r w:rsidRPr="00274F90">
              <w:rPr>
                <w:sz w:val="22"/>
                <w:szCs w:val="22"/>
              </w:rPr>
              <w:t xml:space="preserve">Saņemot kukuļa piedāvājumu vai, ja tiek mēģināts dot  kukuli, darbinieks prot precīzi rīkoties, lai izdarītais nodarījums tiktu veiksmīgi izmeklēts. Tiek salīdzinoši </w:t>
            </w:r>
            <w:r w:rsidRPr="00274F90">
              <w:rPr>
                <w:sz w:val="22"/>
                <w:szCs w:val="22"/>
              </w:rPr>
              <w:lastRenderedPageBreak/>
              <w:t xml:space="preserve">analizēts darbinieku ieguldījums lietās par kukuļdošanu. Tiek analizēts, kāpēc amatpersona, konstatējot labuma piedāvājumu, nav rīkojusies saskaņā ar noteikto kārtību.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lastRenderedPageBreak/>
              <w:t>VP</w:t>
            </w:r>
            <w:r w:rsidRPr="00274F90">
              <w:rPr>
                <w:sz w:val="22"/>
                <w:szCs w:val="22"/>
              </w:rPr>
              <w:t xml:space="preserve"> - šobrīd šādu kārtību reglamentē 2007.gada 06.jūnija VP pavēle 863 „Par kārtības noteikšanu, kādā VP darbinieki ziņo par koruptīviem pārkāpumiem”. Šīs kārtības pilnveidošanas nolūkā VP IDB ir izstrādājis VP iekšējo noteikumu projektu „Kārtība, kādā VP un VPK nodarbinātie ziņo par koruptīviem pārkāpumiem”, kas 2012.gada 07.februārī tika nosūtīts izvērtēšanai VP Galvenajai administratīvajai pārvaldei un VP Galvenajai kriminālpolicijas pārvaldei, kuras to saskaņojušas, un tuvākajā laikā tiks nosūtīts izvē</w:t>
            </w:r>
            <w:r w:rsidR="00E513DA" w:rsidRPr="00274F90">
              <w:rPr>
                <w:sz w:val="22"/>
                <w:szCs w:val="22"/>
              </w:rPr>
              <w:t>rtēšanai un saskaņošanai uz IeM.</w:t>
            </w:r>
          </w:p>
        </w:tc>
        <w:tc>
          <w:tcPr>
            <w:tcW w:w="487" w:type="pct"/>
            <w:tcBorders>
              <w:top w:val="single" w:sz="4" w:space="0" w:color="auto"/>
            </w:tcBorders>
            <w:vAlign w:val="center"/>
          </w:tcPr>
          <w:p w:rsidR="009418E3" w:rsidRPr="00274F90" w:rsidRDefault="00776F72" w:rsidP="00776F72">
            <w:pPr>
              <w:tabs>
                <w:tab w:val="num" w:pos="1080"/>
              </w:tabs>
              <w:jc w:val="center"/>
              <w:rPr>
                <w:b/>
                <w:sz w:val="22"/>
                <w:szCs w:val="22"/>
              </w:rPr>
            </w:pPr>
            <w:r w:rsidRPr="00274F90">
              <w:rPr>
                <w:b/>
                <w:sz w:val="22"/>
                <w:szCs w:val="22"/>
              </w:rPr>
              <w:t>Izpildīts</w:t>
            </w:r>
          </w:p>
        </w:tc>
      </w:tr>
      <w:tr w:rsidR="00274F90" w:rsidRPr="00274F90" w:rsidTr="006535C8">
        <w:trPr>
          <w:trHeight w:val="1050"/>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saskaņā ar VRS 2011.gada 29.marta pavēli Nr.398 apst</w:t>
            </w:r>
            <w:r w:rsidR="000C683A" w:rsidRPr="00274F90">
              <w:rPr>
                <w:sz w:val="22"/>
                <w:szCs w:val="22"/>
              </w:rPr>
              <w:t>iprināto iekšējo normatīvo aktu</w:t>
            </w:r>
            <w:r w:rsidRPr="00274F90">
              <w:rPr>
                <w:sz w:val="22"/>
                <w:szCs w:val="22"/>
              </w:rPr>
              <w:t xml:space="preserve"> „Rekomendācijas par Valsts robežsardzes amatpersonu un darbinieku vēlamo rīcību, konstatējot koruptīvas darbības” izveidota sistēma, atbilstoši kurai amatpersonas (darbinieki) ir informēti kā rīkoties, ja kļuvis zināms kukuļošanas fakts un kāda ir tālākā rīcība norādītajā gadījumā. Papildus šī informācija ir izvietota VRS mājas lapā.</w:t>
            </w:r>
          </w:p>
        </w:tc>
        <w:tc>
          <w:tcPr>
            <w:tcW w:w="487" w:type="pct"/>
            <w:tcBorders>
              <w:top w:val="single" w:sz="4" w:space="0" w:color="auto"/>
            </w:tcBorders>
            <w:vAlign w:val="center"/>
          </w:tcPr>
          <w:p w:rsidR="009418E3" w:rsidRPr="00274F90" w:rsidRDefault="00776F72" w:rsidP="00471E07">
            <w:pPr>
              <w:tabs>
                <w:tab w:val="num" w:pos="1080"/>
              </w:tabs>
              <w:jc w:val="center"/>
              <w:rPr>
                <w:b/>
                <w:sz w:val="22"/>
                <w:szCs w:val="22"/>
              </w:rPr>
            </w:pPr>
            <w:r w:rsidRPr="00274F90">
              <w:rPr>
                <w:b/>
                <w:sz w:val="22"/>
                <w:szCs w:val="22"/>
              </w:rPr>
              <w:t>Izpildīts</w:t>
            </w:r>
          </w:p>
        </w:tc>
      </w:tr>
      <w:tr w:rsidR="00274F90" w:rsidRPr="00274F90" w:rsidTr="006535C8">
        <w:trPr>
          <w:trHeight w:val="1650"/>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VID ar 31.10.2002. rīkojumu Nr.2069 ir apstiprināta „Kārtība kas nosaka VID ierēdņu un darbinieku rīcību, ja tiek piedāvāts kukulis”.</w:t>
            </w:r>
          </w:p>
        </w:tc>
        <w:tc>
          <w:tcPr>
            <w:tcW w:w="487" w:type="pct"/>
            <w:tcBorders>
              <w:top w:val="single" w:sz="4" w:space="0" w:color="auto"/>
            </w:tcBorders>
            <w:vAlign w:val="center"/>
          </w:tcPr>
          <w:p w:rsidR="009418E3" w:rsidRPr="00274F90" w:rsidRDefault="00776F72" w:rsidP="00776F72">
            <w:pPr>
              <w:tabs>
                <w:tab w:val="num" w:pos="1080"/>
              </w:tabs>
              <w:jc w:val="center"/>
              <w:rPr>
                <w:b/>
                <w:sz w:val="22"/>
                <w:szCs w:val="22"/>
              </w:rPr>
            </w:pPr>
            <w:r w:rsidRPr="00274F90">
              <w:rPr>
                <w:b/>
                <w:sz w:val="22"/>
                <w:szCs w:val="22"/>
              </w:rPr>
              <w:t>Izpildīts</w:t>
            </w:r>
          </w:p>
        </w:tc>
      </w:tr>
      <w:tr w:rsidR="00274F90" w:rsidRPr="00274F90" w:rsidTr="006535C8">
        <w:trPr>
          <w:trHeight w:val="600"/>
        </w:trPr>
        <w:tc>
          <w:tcPr>
            <w:tcW w:w="845" w:type="pct"/>
            <w:vMerge w:val="restart"/>
            <w:tcBorders>
              <w:top w:val="single" w:sz="4" w:space="0" w:color="auto"/>
            </w:tcBorders>
          </w:tcPr>
          <w:p w:rsidR="009418E3" w:rsidRPr="00274F90" w:rsidRDefault="009418E3" w:rsidP="00913C99">
            <w:pPr>
              <w:tabs>
                <w:tab w:val="num" w:pos="1080"/>
              </w:tabs>
              <w:jc w:val="both"/>
              <w:rPr>
                <w:sz w:val="22"/>
                <w:szCs w:val="22"/>
              </w:rPr>
            </w:pPr>
            <w:r w:rsidRPr="00274F90">
              <w:rPr>
                <w:sz w:val="22"/>
                <w:szCs w:val="22"/>
              </w:rPr>
              <w:lastRenderedPageBreak/>
              <w:t>16.2. Pilnveidot tehnisko līdzekļu izmantošanu un taktiku, lai nepieļautu, ka personām izdodas izvairīties no atbildības par mēģinājumu dot vai piedāvāt kukuli, vienlaikus neradot šaubas par amatpersonas vēlmi provocēt noziegumu.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Pastāvīgi</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Tehniskajos līdzekļos fiksētie dati ir veiksmīgi izmantojami nodarījuma pierādīšanā.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VP IDB ir izstrādājis VP iekšējo noteikumu projektu „Kārtība, kādā VP un VPK nodarbinātie ziņo par koruptīviem pārkāpumiem”, kas 2012.gada 07.februārī tika nosūtīts izvērtēšanai VP Galvenajai administratīvajai pārvaldei un VP Galvenajai kriminālpolicijas pārvaldei, kuras to saskaņojušas, un tuvākajā laikā tiks nosūtīts izvē</w:t>
            </w:r>
            <w:r w:rsidR="00E513DA" w:rsidRPr="00274F90">
              <w:rPr>
                <w:sz w:val="22"/>
                <w:szCs w:val="22"/>
              </w:rPr>
              <w:t>rtēšanai un saskaņošanai uz IeM.</w:t>
            </w:r>
          </w:p>
        </w:tc>
        <w:tc>
          <w:tcPr>
            <w:tcW w:w="487" w:type="pct"/>
            <w:tcBorders>
              <w:top w:val="single" w:sz="4" w:space="0" w:color="auto"/>
            </w:tcBorders>
            <w:vAlign w:val="center"/>
          </w:tcPr>
          <w:p w:rsidR="009418E3" w:rsidRPr="00274F90" w:rsidRDefault="00B62E88" w:rsidP="00B62E88">
            <w:pPr>
              <w:tabs>
                <w:tab w:val="num" w:pos="1080"/>
              </w:tabs>
              <w:jc w:val="center"/>
              <w:rPr>
                <w:b/>
                <w:sz w:val="22"/>
                <w:szCs w:val="22"/>
              </w:rPr>
            </w:pPr>
            <w:r w:rsidRPr="00274F90">
              <w:rPr>
                <w:b/>
                <w:sz w:val="22"/>
                <w:szCs w:val="22"/>
              </w:rPr>
              <w:t>Nav izpildīts, bet tiek pildīts</w:t>
            </w:r>
          </w:p>
        </w:tc>
      </w:tr>
      <w:tr w:rsidR="00274F90" w:rsidRPr="00274F90" w:rsidTr="006535C8">
        <w:trPr>
          <w:trHeight w:val="690"/>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VRS kriminālizmeklēšanas struktūrvienību amatpersonas regulāri pilnveido savas profesionālās zināšanas koruptīvo gadījumu atklāšanā un pierādīšanā, kā arī tehnisko līdzekļu izmantošanā. Noziedzīgo nodarījumu pierādīšanā tiek veikti Operatīvās darbības likumā noteiktie operatīvās darbības pasākumi, kuru laikā tiek izmantoti gan VRS, gan citu operatīvās darbības subjektu rīcībā esošie tehniskie līdzekļi. Atkarībā no VRS piešķirtajiem finanšu līdzekļiem, iespēju robežās tiek iegādātas arī jaunas tehnisko iekārtu vienības, tādējādi nodrošinot to izmantošanu arī sarežģītos operatīvās darbības pasākumu veikšanas apstākļos. Iepriekš minētais nodrošina tehnisko līdzekļu izmantošanas skaita palielināšanos, kas, savukārt, veicina nepieciešamo pierādījumu iegūšanu.</w:t>
            </w:r>
          </w:p>
        </w:tc>
        <w:tc>
          <w:tcPr>
            <w:tcW w:w="487" w:type="pct"/>
            <w:tcBorders>
              <w:top w:val="single" w:sz="4" w:space="0" w:color="auto"/>
            </w:tcBorders>
            <w:vAlign w:val="center"/>
          </w:tcPr>
          <w:p w:rsidR="009418E3" w:rsidRPr="00274F90" w:rsidRDefault="00B62E88" w:rsidP="00B62E88">
            <w:pPr>
              <w:tabs>
                <w:tab w:val="num" w:pos="1080"/>
              </w:tabs>
              <w:jc w:val="center"/>
              <w:rPr>
                <w:b/>
                <w:sz w:val="22"/>
                <w:szCs w:val="22"/>
              </w:rPr>
            </w:pPr>
            <w:r w:rsidRPr="00274F90">
              <w:rPr>
                <w:b/>
                <w:sz w:val="22"/>
                <w:szCs w:val="22"/>
              </w:rPr>
              <w:t>Izpildīts</w:t>
            </w:r>
          </w:p>
        </w:tc>
      </w:tr>
      <w:tr w:rsidR="00274F90" w:rsidRPr="00274F90" w:rsidTr="006535C8">
        <w:trPr>
          <w:trHeight w:val="720"/>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- 2011.gadā VID Muitas pārvaldē sadarbībā ar Valsts robežsardzi uzsākts pilotprojekts par attālināto videonovērošanas pieslēguma ieviešanu Grebņevas MKP, kas VID Muitas pārvaldes atbildīgajām struktūrvienībām nodrošina attālinātu videonovērošanas pieslēgumu pie Grebņevas MKP esošās videonovērošanas sistēmas. Videonovērošanas materiāli regulāri tiek izmantoti lietās, kurās tiek izvērtēta muitas amatpersonu rīcība un lemts jautājums par viņu atbildību.</w:t>
            </w:r>
          </w:p>
          <w:p w:rsidR="009418E3" w:rsidRPr="00274F90" w:rsidRDefault="009418E3" w:rsidP="00A82948">
            <w:pPr>
              <w:tabs>
                <w:tab w:val="num" w:pos="1080"/>
              </w:tabs>
              <w:jc w:val="both"/>
              <w:rPr>
                <w:sz w:val="22"/>
                <w:szCs w:val="22"/>
              </w:rPr>
            </w:pPr>
            <w:r w:rsidRPr="00274F90">
              <w:rPr>
                <w:sz w:val="22"/>
                <w:szCs w:val="22"/>
              </w:rPr>
              <w:lastRenderedPageBreak/>
              <w:t>VID FPP izmanto darbā tehniskos līdzekļus, kuru fiksētā informācija tiek izmantota kriminālprocesos kā pierādījums.</w:t>
            </w:r>
          </w:p>
        </w:tc>
        <w:tc>
          <w:tcPr>
            <w:tcW w:w="487" w:type="pct"/>
            <w:tcBorders>
              <w:top w:val="single" w:sz="4" w:space="0" w:color="auto"/>
            </w:tcBorders>
            <w:vAlign w:val="center"/>
          </w:tcPr>
          <w:p w:rsidR="009418E3" w:rsidRPr="00274F90" w:rsidRDefault="00171358" w:rsidP="00171358">
            <w:pPr>
              <w:tabs>
                <w:tab w:val="num" w:pos="1080"/>
              </w:tabs>
              <w:jc w:val="center"/>
              <w:rPr>
                <w:b/>
                <w:sz w:val="22"/>
                <w:szCs w:val="22"/>
              </w:rPr>
            </w:pPr>
            <w:r w:rsidRPr="00274F90">
              <w:rPr>
                <w:b/>
                <w:sz w:val="22"/>
                <w:szCs w:val="22"/>
              </w:rPr>
              <w:lastRenderedPageBreak/>
              <w:t>Izpildīts</w:t>
            </w:r>
          </w:p>
        </w:tc>
      </w:tr>
      <w:tr w:rsidR="00274F90" w:rsidRPr="00274F90" w:rsidTr="006535C8">
        <w:trPr>
          <w:trHeight w:val="315"/>
        </w:trPr>
        <w:tc>
          <w:tcPr>
            <w:tcW w:w="845" w:type="pct"/>
            <w:vMerge w:val="restart"/>
            <w:tcBorders>
              <w:top w:val="single" w:sz="4" w:space="0" w:color="auto"/>
            </w:tcBorders>
          </w:tcPr>
          <w:p w:rsidR="009418E3" w:rsidRPr="00274F90" w:rsidRDefault="009418E3" w:rsidP="00913C99">
            <w:pPr>
              <w:tabs>
                <w:tab w:val="num" w:pos="1080"/>
              </w:tabs>
              <w:jc w:val="both"/>
              <w:rPr>
                <w:sz w:val="22"/>
                <w:szCs w:val="22"/>
              </w:rPr>
            </w:pPr>
            <w:r w:rsidRPr="00274F90">
              <w:rPr>
                <w:sz w:val="22"/>
                <w:szCs w:val="22"/>
              </w:rPr>
              <w:lastRenderedPageBreak/>
              <w:t>16.3. Veikt sabiedrības informēšanas pasākumus par atbildību, ja izdarīts mēģinājums dot vai piedāvāt kukuli, kā arī par notiesājošajiem spriedumiem šajās lietās.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Pastāvīgi</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Iedzīvotāji ir informēti par sekām, kādas izraisīs, kukuļdošana vai kukuļa piedāvājums un atturas no šādām darbībām.</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informācija masu plašsaziņas līdzekļiem tiek sniegta atb</w:t>
            </w:r>
            <w:r w:rsidR="00E513DA" w:rsidRPr="00274F90">
              <w:rPr>
                <w:sz w:val="22"/>
                <w:szCs w:val="22"/>
              </w:rPr>
              <w:t>ilstoši VP noteiktajai kārtībai.</w:t>
            </w:r>
          </w:p>
        </w:tc>
        <w:tc>
          <w:tcPr>
            <w:tcW w:w="487" w:type="pct"/>
            <w:tcBorders>
              <w:top w:val="single" w:sz="4" w:space="0" w:color="auto"/>
            </w:tcBorders>
            <w:vAlign w:val="center"/>
          </w:tcPr>
          <w:p w:rsidR="009418E3" w:rsidRPr="00274F90" w:rsidRDefault="004E3CDD" w:rsidP="004E3CDD">
            <w:pPr>
              <w:tabs>
                <w:tab w:val="num" w:pos="1080"/>
              </w:tabs>
              <w:jc w:val="center"/>
              <w:rPr>
                <w:b/>
                <w:sz w:val="22"/>
                <w:szCs w:val="22"/>
              </w:rPr>
            </w:pPr>
            <w:r w:rsidRPr="00274F90">
              <w:rPr>
                <w:b/>
                <w:sz w:val="22"/>
                <w:szCs w:val="22"/>
              </w:rPr>
              <w:t>Izpildīts</w:t>
            </w:r>
          </w:p>
        </w:tc>
      </w:tr>
      <w:tr w:rsidR="00274F90" w:rsidRPr="00274F90" w:rsidTr="006535C8">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informācija par VRS īstenotajiem pretkorupcijas pasākumiem un atklātajiem korupcijas gadījumiem gan plašsaziņas līdzekļos (preses relīzes, gada publiskie pārskati, radio, TV), gan arī VRS interneta mājas lapā tiek sniegta saskaņā ar VRS 2011.gada 08.augusta pavēli Nr.944 „Par pretkorupcijas pasākumiem” apstiprināto VRS organizatorisko pretkorupcijas pasākumu plānu. </w:t>
            </w:r>
            <w:r w:rsidRPr="00274F90">
              <w:rPr>
                <w:sz w:val="22"/>
                <w:szCs w:val="22"/>
                <w:lang w:eastAsia="en-US"/>
              </w:rPr>
              <w:t>2011.gadā masu medijiem tika sniegtas 3 relīzes par kukuļņemšanas gadījumiem VRS un robežsargu aizturēšanu.</w:t>
            </w:r>
            <w:r w:rsidRPr="00274F90">
              <w:rPr>
                <w:sz w:val="22"/>
                <w:szCs w:val="22"/>
              </w:rPr>
              <w:t xml:space="preserve"> VRS 2011.gada darba atskaites sanāksmē VRS priekšnieks sniedza informāciju par notiesājošiem spriedumiem.</w:t>
            </w:r>
          </w:p>
        </w:tc>
        <w:tc>
          <w:tcPr>
            <w:tcW w:w="487" w:type="pct"/>
            <w:tcBorders>
              <w:top w:val="single" w:sz="4" w:space="0" w:color="auto"/>
            </w:tcBorders>
            <w:vAlign w:val="center"/>
          </w:tcPr>
          <w:p w:rsidR="009418E3" w:rsidRPr="00274F90" w:rsidRDefault="004E3CDD" w:rsidP="004E3CDD">
            <w:pPr>
              <w:tabs>
                <w:tab w:val="num" w:pos="1080"/>
              </w:tabs>
              <w:jc w:val="center"/>
              <w:rPr>
                <w:b/>
                <w:sz w:val="22"/>
                <w:szCs w:val="22"/>
              </w:rPr>
            </w:pPr>
            <w:r w:rsidRPr="00274F90">
              <w:rPr>
                <w:b/>
                <w:sz w:val="22"/>
                <w:szCs w:val="22"/>
              </w:rPr>
              <w:t>Izpildīts</w:t>
            </w:r>
          </w:p>
        </w:tc>
      </w:tr>
      <w:tr w:rsidR="00274F90" w:rsidRPr="00274F90" w:rsidTr="006535C8">
        <w:trPr>
          <w:trHeight w:val="768"/>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VID regulāri informē plašsaziņas līdzekļos par iekšējo kontroli attiecībā uz iespējams ne</w:t>
            </w:r>
            <w:r w:rsidR="007C0F53" w:rsidRPr="00274F90">
              <w:rPr>
                <w:sz w:val="22"/>
                <w:szCs w:val="22"/>
              </w:rPr>
              <w:t>likumīgu VID amatpersonu rīcību</w:t>
            </w:r>
            <w:r w:rsidRPr="00274F90">
              <w:rPr>
                <w:sz w:val="22"/>
                <w:szCs w:val="22"/>
              </w:rPr>
              <w:t>, kā arī veiktajiem korupcijas risku samazināšanas pasākumiem iestādē.</w:t>
            </w:r>
          </w:p>
        </w:tc>
        <w:tc>
          <w:tcPr>
            <w:tcW w:w="487" w:type="pct"/>
            <w:tcBorders>
              <w:top w:val="single" w:sz="4" w:space="0" w:color="auto"/>
            </w:tcBorders>
            <w:vAlign w:val="center"/>
          </w:tcPr>
          <w:p w:rsidR="009418E3" w:rsidRPr="00274F90" w:rsidRDefault="004E3CDD" w:rsidP="004E3CDD">
            <w:pPr>
              <w:jc w:val="center"/>
              <w:rPr>
                <w:b/>
                <w:sz w:val="22"/>
                <w:szCs w:val="22"/>
              </w:rPr>
            </w:pPr>
            <w:r w:rsidRPr="00274F90">
              <w:rPr>
                <w:b/>
                <w:sz w:val="22"/>
                <w:szCs w:val="22"/>
              </w:rPr>
              <w:t>Izpildīts</w:t>
            </w:r>
          </w:p>
        </w:tc>
      </w:tr>
      <w:tr w:rsidR="00274F90" w:rsidRPr="00274F90" w:rsidTr="006535C8">
        <w:trPr>
          <w:trHeight w:val="345"/>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16.4. Periodiski apkopot labāko praksi par pierādīšanu kukuļdošanas vai kukuļa piedāvāšanas mēģinājuma lietās, kā arī informēt par to darbiniekus.</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Reizi gadā</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Darbinieki ir informēti par problemātiskajiem aspektiem un zina kā rīkoties, lai izvairītos no grūtībām vai pārvarētu tās.</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- 2011.gadā uzsākts darbs pie VP iekšējās mājas lapas sadaļas priekš VP darbiniekiem par jautājumiem, kas saistīti ar korupciju, korupcijas riskiem un tās novēršanu, izveides un izstrādes. Šajā sadaļā pievienota arī informācija par labāko praksi par pierādīšanu kukuļdošanas vai kukuļa</w:t>
            </w:r>
            <w:r w:rsidR="00E513DA" w:rsidRPr="00274F90">
              <w:rPr>
                <w:sz w:val="22"/>
                <w:szCs w:val="22"/>
              </w:rPr>
              <w:t xml:space="preserve"> piedāvāšanas mēģinājuma lietās.</w:t>
            </w:r>
          </w:p>
        </w:tc>
        <w:tc>
          <w:tcPr>
            <w:tcW w:w="487" w:type="pct"/>
            <w:tcBorders>
              <w:top w:val="single" w:sz="4" w:space="0" w:color="auto"/>
            </w:tcBorders>
            <w:vAlign w:val="center"/>
          </w:tcPr>
          <w:p w:rsidR="009418E3" w:rsidRPr="00274F90" w:rsidRDefault="008210DA" w:rsidP="008210DA">
            <w:pPr>
              <w:tabs>
                <w:tab w:val="num" w:pos="1080"/>
              </w:tabs>
              <w:jc w:val="center"/>
              <w:rPr>
                <w:b/>
                <w:sz w:val="22"/>
                <w:szCs w:val="22"/>
              </w:rPr>
            </w:pPr>
            <w:r w:rsidRPr="00274F90">
              <w:rPr>
                <w:b/>
                <w:sz w:val="22"/>
                <w:szCs w:val="22"/>
              </w:rPr>
              <w:t>Izpildīts</w:t>
            </w:r>
          </w:p>
        </w:tc>
      </w:tr>
      <w:tr w:rsidR="00274F90" w:rsidRPr="00274F90" w:rsidTr="006535C8">
        <w:trPr>
          <w:trHeight w:val="46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VRS kriminālizmeklēšanas struktūrvienību amatpersonas reizi gadā, veicot iepriekšējā gada darbības rezultātu apkopojumu, apkopo arī kukuļošanas pierādīšanas labāko praksi, par ko sanāksmē par gada darbības rezultātiem, tiek informētas arī citas kriminālizmeklēšanas struktūrvienību amatpersonas. Ja rodas nepieciešamība par būtiskiem pierādīšanas paņēmieniem un praksē konstatētiem faktiem informēt iespējami ātrāk, tas tiek darīts VRS kriminālizmeklēšanas struktūrvienību amatpersonu ikmēneša sanāksmju laikā. Sadarbībā ar KNAB amatpersonām tiek veiktas apmācības un pieredzes apmaiņa izmeklēšanas un pierādīšanas iespēju uzlabošanas jomā.</w:t>
            </w:r>
          </w:p>
        </w:tc>
        <w:tc>
          <w:tcPr>
            <w:tcW w:w="487" w:type="pct"/>
            <w:tcBorders>
              <w:top w:val="single" w:sz="4" w:space="0" w:color="auto"/>
            </w:tcBorders>
            <w:vAlign w:val="center"/>
          </w:tcPr>
          <w:p w:rsidR="009418E3" w:rsidRPr="00274F90" w:rsidRDefault="008210DA" w:rsidP="008210DA">
            <w:pPr>
              <w:tabs>
                <w:tab w:val="num" w:pos="1080"/>
              </w:tabs>
              <w:jc w:val="center"/>
              <w:rPr>
                <w:b/>
                <w:sz w:val="22"/>
                <w:szCs w:val="22"/>
              </w:rPr>
            </w:pPr>
            <w:r w:rsidRPr="00274F90">
              <w:rPr>
                <w:b/>
                <w:sz w:val="22"/>
                <w:szCs w:val="22"/>
              </w:rPr>
              <w:t>Izpildīts</w:t>
            </w:r>
          </w:p>
        </w:tc>
      </w:tr>
      <w:tr w:rsidR="00274F90" w:rsidRPr="00274F90" w:rsidTr="006535C8">
        <w:trPr>
          <w:trHeight w:val="43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Ar 2012.gada 20.janvāra VID FPP direktora rīkojumu Nr.2 „Par VID FPP lietvedībā esošo kriminālprocesu un materiālu sadali” noteikts, ka sagatavotos materiālus kriminālprocesa uzsākšanai saistībā ar VID amatpersonu un darbinieku rīcību, pamatā nodot izskatīšanai Izmeklēšanas daļas attiecīgai nodaļai (Izmeklēšanas daļas II nodaļai).</w:t>
            </w:r>
          </w:p>
          <w:p w:rsidR="009418E3" w:rsidRPr="00274F90" w:rsidRDefault="009418E3" w:rsidP="00A82948">
            <w:pPr>
              <w:tabs>
                <w:tab w:val="num" w:pos="1080"/>
              </w:tabs>
              <w:jc w:val="both"/>
              <w:rPr>
                <w:sz w:val="22"/>
                <w:szCs w:val="22"/>
              </w:rPr>
            </w:pPr>
            <w:r w:rsidRPr="00274F90">
              <w:rPr>
                <w:sz w:val="22"/>
                <w:szCs w:val="22"/>
              </w:rPr>
              <w:t xml:space="preserve">2012.gadā </w:t>
            </w:r>
            <w:r w:rsidR="00B317CF" w:rsidRPr="00274F90">
              <w:rPr>
                <w:sz w:val="22"/>
                <w:szCs w:val="22"/>
              </w:rPr>
              <w:t xml:space="preserve">VID </w:t>
            </w:r>
            <w:r w:rsidRPr="00274F90">
              <w:rPr>
                <w:sz w:val="22"/>
                <w:szCs w:val="22"/>
              </w:rPr>
              <w:t>FPP izstrādās metodiskos norādījumus par šo noziegumu izmeklēšanu.</w:t>
            </w:r>
          </w:p>
        </w:tc>
        <w:tc>
          <w:tcPr>
            <w:tcW w:w="487" w:type="pct"/>
            <w:tcBorders>
              <w:top w:val="single" w:sz="4" w:space="0" w:color="auto"/>
            </w:tcBorders>
            <w:vAlign w:val="center"/>
          </w:tcPr>
          <w:p w:rsidR="009418E3" w:rsidRPr="00274F90" w:rsidRDefault="00471E07" w:rsidP="008210DA">
            <w:pPr>
              <w:tabs>
                <w:tab w:val="num" w:pos="1080"/>
              </w:tabs>
              <w:jc w:val="center"/>
              <w:rPr>
                <w:b/>
                <w:sz w:val="22"/>
                <w:szCs w:val="22"/>
              </w:rPr>
            </w:pPr>
            <w:r w:rsidRPr="00274F90">
              <w:rPr>
                <w:b/>
                <w:sz w:val="22"/>
                <w:szCs w:val="22"/>
              </w:rPr>
              <w:t>Izpildīts</w:t>
            </w:r>
          </w:p>
        </w:tc>
      </w:tr>
      <w:tr w:rsidR="00274F90" w:rsidRPr="00274F90" w:rsidTr="006535C8">
        <w:tc>
          <w:tcPr>
            <w:tcW w:w="5000" w:type="pct"/>
            <w:gridSpan w:val="6"/>
            <w:tcBorders>
              <w:top w:val="single" w:sz="4" w:space="0" w:color="auto"/>
            </w:tcBorders>
          </w:tcPr>
          <w:p w:rsidR="00D02C2B" w:rsidRPr="00274F90" w:rsidRDefault="00D02C2B" w:rsidP="00A82948">
            <w:pPr>
              <w:keepNext/>
              <w:tabs>
                <w:tab w:val="num" w:pos="1080"/>
              </w:tabs>
              <w:jc w:val="both"/>
              <w:rPr>
                <w:b/>
                <w:sz w:val="22"/>
                <w:szCs w:val="22"/>
              </w:rPr>
            </w:pPr>
            <w:r w:rsidRPr="00274F90">
              <w:rPr>
                <w:b/>
                <w:sz w:val="22"/>
                <w:szCs w:val="22"/>
              </w:rPr>
              <w:t>17. Lietišķs un precīzs komunikācijas veids</w:t>
            </w:r>
          </w:p>
        </w:tc>
      </w:tr>
      <w:tr w:rsidR="00274F90" w:rsidRPr="00274F90" w:rsidTr="006535C8">
        <w:trPr>
          <w:trHeight w:val="465"/>
        </w:trPr>
        <w:tc>
          <w:tcPr>
            <w:tcW w:w="845"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Apmācīt darbiniekus par saskarsmi ar pārbaudāmajām personām, lai nodrošinātu profesionālu un lietišķu komunikāciju</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Darbinieku komunikācijas stils ir pieklājīgs, lakonisks un korekts, neradot šauba</w:t>
            </w:r>
            <w:r w:rsidR="007C0F53" w:rsidRPr="00274F90">
              <w:rPr>
                <w:sz w:val="22"/>
                <w:szCs w:val="22"/>
              </w:rPr>
              <w:t>s par to, ka kukuļa</w:t>
            </w:r>
            <w:r w:rsidRPr="00274F90">
              <w:rPr>
                <w:sz w:val="22"/>
                <w:szCs w:val="22"/>
              </w:rPr>
              <w:t xml:space="preserve"> piedāvājums izraisīs nekavējošu, likumam atbilstošu rīcību. </w:t>
            </w: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VP</w:t>
            </w:r>
            <w:r w:rsidRPr="00274F90">
              <w:rPr>
                <w:sz w:val="22"/>
                <w:szCs w:val="22"/>
              </w:rPr>
              <w:t xml:space="preserve"> - VPK 2011.gadā ir īstenojusi četrus profesionālās pilnveides kursus „Valsts policijas darbinieka saskarsmes kultūra un korupcijas riski saskarsmē ar ceļu satiksmes dalībniekiem”, kuros ir izglītotas 88 VP amatpersonas. 2012.gadā iepriekš minēto profesionālās pilnveides kursu tiek plānots īst</w:t>
            </w:r>
            <w:r w:rsidR="00BF4D98" w:rsidRPr="00274F90">
              <w:rPr>
                <w:sz w:val="22"/>
                <w:szCs w:val="22"/>
              </w:rPr>
              <w:t>enot piecas reizes, vidēji kopā</w:t>
            </w:r>
            <w:r w:rsidRPr="00274F90">
              <w:rPr>
                <w:sz w:val="22"/>
                <w:szCs w:val="22"/>
              </w:rPr>
              <w:t xml:space="preserve"> izg</w:t>
            </w:r>
            <w:r w:rsidR="00E513DA" w:rsidRPr="00274F90">
              <w:rPr>
                <w:sz w:val="22"/>
                <w:szCs w:val="22"/>
              </w:rPr>
              <w:t>lītojot vēl 100 VP amatpersonas.</w:t>
            </w:r>
          </w:p>
        </w:tc>
        <w:tc>
          <w:tcPr>
            <w:tcW w:w="487" w:type="pct"/>
            <w:tcBorders>
              <w:top w:val="single" w:sz="4" w:space="0" w:color="auto"/>
            </w:tcBorders>
            <w:vAlign w:val="center"/>
          </w:tcPr>
          <w:p w:rsidR="009418E3" w:rsidRPr="00274F90" w:rsidRDefault="00BF4D98" w:rsidP="00BF4D98">
            <w:pPr>
              <w:tabs>
                <w:tab w:val="num" w:pos="1080"/>
              </w:tabs>
              <w:jc w:val="center"/>
              <w:rPr>
                <w:b/>
                <w:sz w:val="22"/>
                <w:szCs w:val="22"/>
              </w:rPr>
            </w:pPr>
            <w:r w:rsidRPr="00274F90">
              <w:rPr>
                <w:b/>
                <w:sz w:val="22"/>
                <w:szCs w:val="22"/>
              </w:rPr>
              <w:t>Izpildīts</w:t>
            </w:r>
          </w:p>
        </w:tc>
      </w:tr>
      <w:tr w:rsidR="00274F90" w:rsidRPr="00274F90" w:rsidTr="006535C8">
        <w:trPr>
          <w:trHeight w:val="420"/>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VRS</w:t>
            </w:r>
            <w:r w:rsidRPr="00274F90">
              <w:rPr>
                <w:sz w:val="22"/>
                <w:szCs w:val="22"/>
              </w:rPr>
              <w:t xml:space="preserve"> - pamatprasības lietišķai un profesionālai komunikācijai ar pārbaudāmajām personām tiek nodrošinātas VRK apmācību programmas ietvaros. Pašreiz ir spēkā VRS 2008.gada 22.novembra noteikumi Nr.41 „Valsts robežsardzes amatpersonas un darbinieka Ētikas kodekss”, kas nosaka profesionālās ētikas pamatprincipus. Bez tam, izvērtējot dažādas situācijas robežkontroles laikā, VRS ir paredzējusi nepieciešamības gadījumā sagatavot un nosūtīt uz savām struktūrvienībām attiecīgus cirkulārus, lai nodrošinātu profesionālu un lietišķu komunikāciju ar pārbaudāmajām personām.</w:t>
            </w:r>
          </w:p>
        </w:tc>
        <w:tc>
          <w:tcPr>
            <w:tcW w:w="487" w:type="pct"/>
            <w:tcBorders>
              <w:top w:val="single" w:sz="4" w:space="0" w:color="auto"/>
            </w:tcBorders>
            <w:vAlign w:val="center"/>
          </w:tcPr>
          <w:p w:rsidR="009418E3" w:rsidRPr="00274F90" w:rsidRDefault="00517A5D" w:rsidP="00517A5D">
            <w:pPr>
              <w:tabs>
                <w:tab w:val="num" w:pos="1080"/>
              </w:tabs>
              <w:jc w:val="center"/>
              <w:rPr>
                <w:b/>
                <w:sz w:val="22"/>
                <w:szCs w:val="22"/>
              </w:rPr>
            </w:pPr>
            <w:r w:rsidRPr="00274F90">
              <w:rPr>
                <w:b/>
                <w:sz w:val="22"/>
                <w:szCs w:val="22"/>
              </w:rPr>
              <w:t>Izpildīts</w:t>
            </w:r>
          </w:p>
        </w:tc>
      </w:tr>
      <w:tr w:rsidR="00274F90" w:rsidRPr="00274F90" w:rsidTr="006535C8">
        <w:trPr>
          <w:trHeight w:val="465"/>
        </w:trPr>
        <w:tc>
          <w:tcPr>
            <w:tcW w:w="845" w:type="pct"/>
            <w:vMerge/>
          </w:tcPr>
          <w:p w:rsidR="009418E3" w:rsidRPr="00274F90" w:rsidRDefault="009418E3" w:rsidP="00913C99">
            <w:pPr>
              <w:tabs>
                <w:tab w:val="num" w:pos="1080"/>
              </w:tabs>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jc w:val="both"/>
              <w:rPr>
                <w:sz w:val="22"/>
                <w:szCs w:val="22"/>
              </w:rPr>
            </w:pPr>
            <w:r w:rsidRPr="00274F90">
              <w:rPr>
                <w:b/>
                <w:sz w:val="22"/>
                <w:szCs w:val="22"/>
              </w:rPr>
              <w:t>VID</w:t>
            </w:r>
            <w:r w:rsidRPr="00274F90">
              <w:rPr>
                <w:sz w:val="22"/>
                <w:szCs w:val="22"/>
              </w:rPr>
              <w:t xml:space="preserve"> - 2011.gadā tika organizēts mācību komplekss Nodokļu kontroles pārvaldes darbiniekiem par profesionālu un lietišķu saskarsmi ar pārbaudāmajām personām, mācības piedalījās 196 darbinieki.</w:t>
            </w:r>
          </w:p>
          <w:p w:rsidR="009418E3" w:rsidRDefault="009418E3" w:rsidP="00A82948">
            <w:pPr>
              <w:tabs>
                <w:tab w:val="num" w:pos="1080"/>
              </w:tabs>
              <w:jc w:val="both"/>
              <w:rPr>
                <w:sz w:val="22"/>
                <w:szCs w:val="22"/>
              </w:rPr>
            </w:pPr>
            <w:r w:rsidRPr="00274F90">
              <w:rPr>
                <w:sz w:val="22"/>
                <w:szCs w:val="22"/>
              </w:rPr>
              <w:t>2011.gadā tika organizētas mācības Nodokļu pārvaldes Klientu apkalpošanas centru darbiniekiem par Klientu apkalpošanas prasmēm un efektīvu konsultāciju, mācības piedalījās 316 darbinieki.</w:t>
            </w:r>
          </w:p>
          <w:p w:rsidR="00D57356" w:rsidRDefault="00D57356" w:rsidP="00A82948">
            <w:pPr>
              <w:tabs>
                <w:tab w:val="num" w:pos="1080"/>
              </w:tabs>
              <w:jc w:val="both"/>
              <w:rPr>
                <w:sz w:val="22"/>
                <w:szCs w:val="22"/>
              </w:rPr>
            </w:pPr>
          </w:p>
          <w:p w:rsidR="00D57356" w:rsidRDefault="00D57356" w:rsidP="00A82948">
            <w:pPr>
              <w:tabs>
                <w:tab w:val="num" w:pos="1080"/>
              </w:tabs>
              <w:jc w:val="both"/>
              <w:rPr>
                <w:sz w:val="22"/>
                <w:szCs w:val="22"/>
              </w:rPr>
            </w:pPr>
          </w:p>
          <w:p w:rsidR="00D57356" w:rsidRDefault="00D57356" w:rsidP="00A82948">
            <w:pPr>
              <w:tabs>
                <w:tab w:val="num" w:pos="1080"/>
              </w:tabs>
              <w:jc w:val="both"/>
              <w:rPr>
                <w:sz w:val="22"/>
                <w:szCs w:val="22"/>
              </w:rPr>
            </w:pPr>
          </w:p>
          <w:p w:rsidR="00D57356" w:rsidRPr="00274F90" w:rsidRDefault="00D57356" w:rsidP="00A82948">
            <w:pPr>
              <w:tabs>
                <w:tab w:val="num" w:pos="1080"/>
              </w:tabs>
              <w:jc w:val="both"/>
              <w:rPr>
                <w:sz w:val="22"/>
                <w:szCs w:val="22"/>
              </w:rPr>
            </w:pPr>
          </w:p>
        </w:tc>
        <w:tc>
          <w:tcPr>
            <w:tcW w:w="487" w:type="pct"/>
            <w:tcBorders>
              <w:top w:val="single" w:sz="4" w:space="0" w:color="auto"/>
            </w:tcBorders>
            <w:vAlign w:val="center"/>
          </w:tcPr>
          <w:p w:rsidR="009418E3" w:rsidRPr="00274F90" w:rsidRDefault="002F26BB" w:rsidP="002F26BB">
            <w:pPr>
              <w:tabs>
                <w:tab w:val="num" w:pos="1080"/>
              </w:tabs>
              <w:jc w:val="center"/>
              <w:rPr>
                <w:b/>
                <w:sz w:val="22"/>
                <w:szCs w:val="22"/>
              </w:rPr>
            </w:pPr>
            <w:r w:rsidRPr="00274F90">
              <w:rPr>
                <w:b/>
                <w:sz w:val="22"/>
                <w:szCs w:val="22"/>
              </w:rPr>
              <w:t>Izpildīts</w:t>
            </w:r>
          </w:p>
        </w:tc>
      </w:tr>
      <w:tr w:rsidR="00274F90" w:rsidRPr="00274F90" w:rsidTr="006535C8">
        <w:tc>
          <w:tcPr>
            <w:tcW w:w="845" w:type="pct"/>
            <w:tcBorders>
              <w:top w:val="single" w:sz="4" w:space="0" w:color="auto"/>
            </w:tcBorders>
            <w:vAlign w:val="center"/>
          </w:tcPr>
          <w:p w:rsidR="00D02C2B" w:rsidRPr="00274F90" w:rsidRDefault="00D02C2B" w:rsidP="007C0F53">
            <w:pPr>
              <w:tabs>
                <w:tab w:val="num" w:pos="1080"/>
              </w:tabs>
              <w:jc w:val="center"/>
              <w:rPr>
                <w:b/>
                <w:sz w:val="22"/>
                <w:szCs w:val="22"/>
              </w:rPr>
            </w:pPr>
            <w:r w:rsidRPr="00274F90">
              <w:rPr>
                <w:b/>
                <w:sz w:val="22"/>
                <w:szCs w:val="22"/>
              </w:rPr>
              <w:lastRenderedPageBreak/>
              <w:t>Rīcības virziens mērķa sasniegšanai</w:t>
            </w:r>
          </w:p>
        </w:tc>
        <w:tc>
          <w:tcPr>
            <w:tcW w:w="4155" w:type="pct"/>
            <w:gridSpan w:val="5"/>
            <w:tcBorders>
              <w:top w:val="single" w:sz="4" w:space="0" w:color="auto"/>
            </w:tcBorders>
            <w:shd w:val="clear" w:color="auto" w:fill="auto"/>
            <w:vAlign w:val="center"/>
          </w:tcPr>
          <w:p w:rsidR="00D02C2B" w:rsidRPr="00274F90" w:rsidRDefault="00D02C2B" w:rsidP="007C0F53">
            <w:pPr>
              <w:tabs>
                <w:tab w:val="num" w:pos="1080"/>
              </w:tabs>
              <w:jc w:val="center"/>
              <w:rPr>
                <w:b/>
                <w:bCs/>
                <w:sz w:val="22"/>
                <w:szCs w:val="22"/>
              </w:rPr>
            </w:pPr>
            <w:r w:rsidRPr="00274F90">
              <w:rPr>
                <w:b/>
                <w:bCs/>
                <w:sz w:val="22"/>
                <w:szCs w:val="22"/>
              </w:rPr>
              <w:t>Inovatīvu metožu izmantošana</w:t>
            </w:r>
          </w:p>
        </w:tc>
      </w:tr>
      <w:tr w:rsidR="00274F90" w:rsidRPr="00274F90" w:rsidTr="006535C8">
        <w:tc>
          <w:tcPr>
            <w:tcW w:w="5000" w:type="pct"/>
            <w:gridSpan w:val="6"/>
            <w:tcBorders>
              <w:top w:val="single" w:sz="4" w:space="0" w:color="auto"/>
            </w:tcBorders>
          </w:tcPr>
          <w:p w:rsidR="00D02C2B" w:rsidRPr="00274F90" w:rsidRDefault="00D02C2B" w:rsidP="00A82948">
            <w:pPr>
              <w:tabs>
                <w:tab w:val="num" w:pos="1080"/>
              </w:tabs>
              <w:jc w:val="both"/>
              <w:rPr>
                <w:b/>
                <w:sz w:val="22"/>
                <w:szCs w:val="22"/>
              </w:rPr>
            </w:pPr>
            <w:r w:rsidRPr="00274F90">
              <w:rPr>
                <w:b/>
                <w:bCs/>
                <w:sz w:val="22"/>
                <w:szCs w:val="22"/>
              </w:rPr>
              <w:t>18. Testa situāciju izmantošana amatpersonu godprātības pārbaudē</w:t>
            </w:r>
          </w:p>
        </w:tc>
      </w:tr>
      <w:tr w:rsidR="00274F90" w:rsidRPr="00274F90" w:rsidTr="006535C8">
        <w:trPr>
          <w:trHeight w:val="4389"/>
        </w:trPr>
        <w:tc>
          <w:tcPr>
            <w:tcW w:w="845" w:type="pct"/>
            <w:vMerge w:val="restart"/>
            <w:tcBorders>
              <w:top w:val="single" w:sz="4" w:space="0" w:color="auto"/>
            </w:tcBorders>
          </w:tcPr>
          <w:p w:rsidR="009418E3" w:rsidRPr="00274F90" w:rsidRDefault="009418E3" w:rsidP="00913C99">
            <w:pPr>
              <w:tabs>
                <w:tab w:val="num" w:pos="1080"/>
              </w:tabs>
              <w:jc w:val="both"/>
              <w:rPr>
                <w:b/>
                <w:bCs/>
                <w:sz w:val="22"/>
                <w:szCs w:val="22"/>
              </w:rPr>
            </w:pPr>
            <w:r w:rsidRPr="00274F90">
              <w:rPr>
                <w:sz w:val="22"/>
                <w:szCs w:val="22"/>
              </w:rPr>
              <w:t xml:space="preserve">Izvērtēt iespēju ieviest godprātības pārbaudes, </w:t>
            </w:r>
            <w:r w:rsidRPr="00274F90">
              <w:rPr>
                <w:bCs/>
                <w:sz w:val="22"/>
                <w:szCs w:val="22"/>
              </w:rPr>
              <w:t>kas saistītas ar dažādu testa situāciju organizēšanu darba izpildes laikā un vietā.</w:t>
            </w:r>
          </w:p>
        </w:tc>
        <w:tc>
          <w:tcPr>
            <w:tcW w:w="481" w:type="pct"/>
            <w:vMerge w:val="restart"/>
            <w:tcBorders>
              <w:top w:val="single" w:sz="4" w:space="0" w:color="auto"/>
            </w:tcBorders>
            <w:shd w:val="clear" w:color="auto" w:fill="auto"/>
          </w:tcPr>
          <w:p w:rsidR="009418E3" w:rsidRPr="00274F90" w:rsidRDefault="009418E3" w:rsidP="00913C99">
            <w:pPr>
              <w:rPr>
                <w:sz w:val="22"/>
                <w:szCs w:val="22"/>
              </w:rPr>
            </w:pPr>
            <w:r w:rsidRPr="00274F90">
              <w:rPr>
                <w:sz w:val="22"/>
                <w:szCs w:val="22"/>
              </w:rPr>
              <w:t>01.11.2011.</w:t>
            </w:r>
          </w:p>
        </w:tc>
        <w:tc>
          <w:tcPr>
            <w:tcW w:w="751" w:type="pct"/>
            <w:vMerge w:val="restart"/>
            <w:tcBorders>
              <w:top w:val="single" w:sz="4" w:space="0" w:color="auto"/>
            </w:tcBorders>
          </w:tcPr>
          <w:p w:rsidR="009418E3" w:rsidRPr="00274F90" w:rsidRDefault="009418E3" w:rsidP="00913C99">
            <w:pPr>
              <w:tabs>
                <w:tab w:val="num" w:pos="1080"/>
              </w:tabs>
              <w:rPr>
                <w:sz w:val="22"/>
                <w:szCs w:val="22"/>
              </w:rPr>
            </w:pPr>
            <w:r w:rsidRPr="00274F90">
              <w:rPr>
                <w:sz w:val="22"/>
                <w:szCs w:val="22"/>
              </w:rPr>
              <w:t xml:space="preserve">Izvērtētas iespējas un pozitīva risinājuma gadījumā pilnveidoti normatīvie akti. </w:t>
            </w:r>
          </w:p>
        </w:tc>
        <w:tc>
          <w:tcPr>
            <w:tcW w:w="2436" w:type="pct"/>
            <w:gridSpan w:val="2"/>
            <w:tcBorders>
              <w:top w:val="single" w:sz="4" w:space="0" w:color="auto"/>
            </w:tcBorders>
          </w:tcPr>
          <w:p w:rsidR="00A82948" w:rsidRPr="00274F90" w:rsidRDefault="00A70F0B" w:rsidP="00A82948">
            <w:pPr>
              <w:jc w:val="both"/>
              <w:rPr>
                <w:sz w:val="22"/>
                <w:szCs w:val="22"/>
              </w:rPr>
            </w:pPr>
            <w:r w:rsidRPr="00274F90">
              <w:rPr>
                <w:b/>
                <w:sz w:val="22"/>
                <w:szCs w:val="22"/>
              </w:rPr>
              <w:t>VP, VRS</w:t>
            </w:r>
            <w:r w:rsidRPr="00274F90">
              <w:rPr>
                <w:sz w:val="22"/>
                <w:szCs w:val="22"/>
              </w:rPr>
              <w:t xml:space="preserve"> – </w:t>
            </w:r>
            <w:r w:rsidR="009418E3" w:rsidRPr="00274F90">
              <w:rPr>
                <w:sz w:val="22"/>
                <w:szCs w:val="22"/>
              </w:rPr>
              <w:t>Izvērtējot iespējas ieviest godprātības pārbaudes, kas saistītas ar dažādu testa situāciju organizēšanu darba izpildes laikā un vietā, secināts, ka pašreiz šādas darbīb</w:t>
            </w:r>
            <w:r w:rsidR="008B432B" w:rsidRPr="00274F90">
              <w:rPr>
                <w:sz w:val="22"/>
                <w:szCs w:val="22"/>
              </w:rPr>
              <w:t>as ir veicamas tikai saskaņā ar</w:t>
            </w:r>
            <w:r w:rsidR="009418E3" w:rsidRPr="00274F90">
              <w:rPr>
                <w:sz w:val="22"/>
                <w:szCs w:val="22"/>
              </w:rPr>
              <w:t xml:space="preserve"> Operatīvās darbības likuma normām, jo ņemams vērā, ka saskaņā ar Valsts pārvaldes iekārtas likuma 10.panta pirmajā daļā noteikto - </w:t>
            </w:r>
            <w:r w:rsidR="009418E3" w:rsidRPr="00274F90">
              <w:rPr>
                <w:rStyle w:val="Emphasis"/>
                <w:sz w:val="22"/>
                <w:szCs w:val="22"/>
              </w:rPr>
              <w:t xml:space="preserve">Valsts pārvalde ir pakļauta likumam un tiesībām., tā darbojas normatīvajos aktos noteiktās kompetences ietvaros, valsts pārvalde savas pilnvaras var izmantot tikai atbilstoši pilnvarojuma jēgai un mērķim, līdz ar to ievērojami </w:t>
            </w:r>
            <w:r w:rsidR="009418E3" w:rsidRPr="00274F90">
              <w:rPr>
                <w:sz w:val="22"/>
                <w:szCs w:val="22"/>
              </w:rPr>
              <w:t>Operatīvās darbības likuma 4.pantā noteiktie principi un iestādēm (VP un VRS) ir tiesības veikt tikai tādas operatīvās darbības, kas ir atļautas attiecīgajos normatīvajos aktos. Ņemot vērā to, ka normatīvie akti neparedz amatpersonas godprātības pārbaudi, kuras laikā šai amatpersonai tiktu piedāvāts kukulis, bez prokuratūras atļaujas, šādas r</w:t>
            </w:r>
            <w:r w:rsidR="00A82948" w:rsidRPr="00274F90">
              <w:rPr>
                <w:sz w:val="22"/>
                <w:szCs w:val="22"/>
              </w:rPr>
              <w:t>īcības veikšana nav pieļaujama.</w:t>
            </w:r>
          </w:p>
          <w:p w:rsidR="009418E3" w:rsidRPr="00274F90" w:rsidRDefault="009418E3" w:rsidP="00A82948">
            <w:pPr>
              <w:jc w:val="both"/>
              <w:rPr>
                <w:sz w:val="22"/>
                <w:szCs w:val="22"/>
              </w:rPr>
            </w:pPr>
            <w:r w:rsidRPr="00274F90">
              <w:rPr>
                <w:sz w:val="22"/>
                <w:szCs w:val="22"/>
              </w:rPr>
              <w:t>Lai veiktu godprātības pārbaudes, iepriekš ir jāsagatavo normatīvā bāze, veicot izmaiņas likumdošanā, iepriekš sadarbībā ar KNAB izvērtējot šādas iespējas.</w:t>
            </w:r>
          </w:p>
        </w:tc>
        <w:tc>
          <w:tcPr>
            <w:tcW w:w="487" w:type="pct"/>
            <w:tcBorders>
              <w:top w:val="single" w:sz="4" w:space="0" w:color="auto"/>
            </w:tcBorders>
            <w:vAlign w:val="center"/>
          </w:tcPr>
          <w:p w:rsidR="009418E3" w:rsidRPr="00274F90" w:rsidRDefault="006D11D8" w:rsidP="00A70F0B">
            <w:pPr>
              <w:tabs>
                <w:tab w:val="num" w:pos="1080"/>
              </w:tabs>
              <w:jc w:val="center"/>
              <w:rPr>
                <w:b/>
                <w:sz w:val="22"/>
                <w:szCs w:val="22"/>
              </w:rPr>
            </w:pPr>
            <w:r w:rsidRPr="00274F90">
              <w:rPr>
                <w:b/>
                <w:sz w:val="22"/>
                <w:szCs w:val="22"/>
              </w:rPr>
              <w:t>Izpildīts</w:t>
            </w:r>
          </w:p>
        </w:tc>
      </w:tr>
      <w:tr w:rsidR="00274F90" w:rsidRPr="00274F90" w:rsidTr="006535C8">
        <w:trPr>
          <w:trHeight w:val="255"/>
        </w:trPr>
        <w:tc>
          <w:tcPr>
            <w:tcW w:w="845" w:type="pct"/>
            <w:vMerge/>
          </w:tcPr>
          <w:p w:rsidR="009418E3" w:rsidRPr="00274F90" w:rsidRDefault="009418E3" w:rsidP="00913C99">
            <w:pPr>
              <w:tabs>
                <w:tab w:val="num" w:pos="1080"/>
              </w:tabs>
              <w:jc w:val="both"/>
              <w:rPr>
                <w:sz w:val="22"/>
                <w:szCs w:val="22"/>
              </w:rPr>
            </w:pPr>
          </w:p>
        </w:tc>
        <w:tc>
          <w:tcPr>
            <w:tcW w:w="481" w:type="pct"/>
            <w:vMerge/>
            <w:shd w:val="clear" w:color="auto" w:fill="auto"/>
          </w:tcPr>
          <w:p w:rsidR="009418E3" w:rsidRPr="00274F90" w:rsidRDefault="009418E3" w:rsidP="00913C99">
            <w:pPr>
              <w:rPr>
                <w:sz w:val="22"/>
                <w:szCs w:val="22"/>
              </w:rPr>
            </w:pPr>
          </w:p>
        </w:tc>
        <w:tc>
          <w:tcPr>
            <w:tcW w:w="751" w:type="pct"/>
            <w:vMerge/>
          </w:tcPr>
          <w:p w:rsidR="009418E3" w:rsidRPr="00274F90" w:rsidRDefault="009418E3" w:rsidP="00913C99">
            <w:pPr>
              <w:tabs>
                <w:tab w:val="num" w:pos="1080"/>
              </w:tabs>
              <w:rPr>
                <w:sz w:val="22"/>
                <w:szCs w:val="22"/>
              </w:rPr>
            </w:pPr>
          </w:p>
        </w:tc>
        <w:tc>
          <w:tcPr>
            <w:tcW w:w="2436" w:type="pct"/>
            <w:gridSpan w:val="2"/>
            <w:tcBorders>
              <w:top w:val="single" w:sz="4" w:space="0" w:color="auto"/>
            </w:tcBorders>
          </w:tcPr>
          <w:p w:rsidR="009418E3" w:rsidRPr="00274F90" w:rsidRDefault="009418E3" w:rsidP="00A82948">
            <w:pPr>
              <w:tabs>
                <w:tab w:val="num" w:pos="1080"/>
              </w:tabs>
              <w:jc w:val="both"/>
              <w:rPr>
                <w:sz w:val="22"/>
                <w:szCs w:val="22"/>
              </w:rPr>
            </w:pPr>
            <w:r w:rsidRPr="00274F90">
              <w:rPr>
                <w:b/>
                <w:sz w:val="22"/>
                <w:szCs w:val="22"/>
              </w:rPr>
              <w:t>VID</w:t>
            </w:r>
            <w:r w:rsidRPr="00274F90">
              <w:rPr>
                <w:sz w:val="22"/>
                <w:szCs w:val="22"/>
              </w:rPr>
              <w:t xml:space="preserve"> - VID var tādu i</w:t>
            </w:r>
            <w:r w:rsidR="006D11D8" w:rsidRPr="00274F90">
              <w:rPr>
                <w:sz w:val="22"/>
                <w:szCs w:val="22"/>
              </w:rPr>
              <w:t>z</w:t>
            </w:r>
            <w:r w:rsidRPr="00274F90">
              <w:rPr>
                <w:sz w:val="22"/>
                <w:szCs w:val="22"/>
              </w:rPr>
              <w:t>strādāt tikai, kad KNAB būs noteicis vadlīnijas minēto pārbaužu veikšanai.</w:t>
            </w:r>
          </w:p>
          <w:p w:rsidR="0023045C" w:rsidRPr="00274F90" w:rsidRDefault="003A2D30" w:rsidP="00461979">
            <w:pPr>
              <w:jc w:val="both"/>
              <w:rPr>
                <w:i/>
                <w:sz w:val="22"/>
                <w:szCs w:val="22"/>
              </w:rPr>
            </w:pPr>
            <w:r w:rsidRPr="002D76A4">
              <w:rPr>
                <w:i/>
                <w:sz w:val="22"/>
                <w:szCs w:val="22"/>
              </w:rPr>
              <w:t xml:space="preserve">KNAB nav jāizstrādā šādas vadlīnijas. Šis uzdevums attiecas uz godprātības pārbaudēm, </w:t>
            </w:r>
            <w:r w:rsidRPr="002D76A4">
              <w:rPr>
                <w:bCs/>
                <w:i/>
                <w:sz w:val="22"/>
                <w:szCs w:val="22"/>
              </w:rPr>
              <w:t>kas saistītas ar dažādu testa situāciju organizēšan</w:t>
            </w:r>
            <w:r w:rsidR="00461979" w:rsidRPr="002D76A4">
              <w:rPr>
                <w:bCs/>
                <w:i/>
                <w:sz w:val="22"/>
                <w:szCs w:val="22"/>
              </w:rPr>
              <w:t>u darba izpildes laikā un vietā, darbiniekam jau strādājot konkrētajā tiesībsargājošajā iestādē. Atbilstoši 3.punktā minētajam uzdevumam, KNAB ir jā</w:t>
            </w:r>
            <w:r w:rsidR="00461979" w:rsidRPr="002D76A4">
              <w:rPr>
                <w:i/>
                <w:sz w:val="22"/>
                <w:szCs w:val="22"/>
              </w:rPr>
              <w:t xml:space="preserve">izvērtē iespēju pilnveidot amatpersonu kandidātu atlases kārtību, ietverot nosacījumus, ka psiholoģiskajos testos pārbauda pretendentu uz vakantajiem amatiem godīgumu un iespējamo rīcību gadījumā, ja izteikts koruptīvs piedāvājums vai pretendents kļuvis par liecinieku citu personu koruptīvām darbībām. KNAB ir konstatējis juridiskus šķēršļus godprātības testu īstenošanai personāla atlasē, tomēr </w:t>
            </w:r>
            <w:r w:rsidR="00461979" w:rsidRPr="002D76A4">
              <w:rPr>
                <w:i/>
                <w:sz w:val="22"/>
                <w:szCs w:val="22"/>
              </w:rPr>
              <w:lastRenderedPageBreak/>
              <w:t>vienlaikus konstatējis iespējas šādus testus izmantot esošo darbinieku attieksmes pārbaudei. KNAB ir sagatavojis vadlīnijas godprātības testa veikšanai, lai novērtētu esošo tiesībsargājošo iestāžu darbinieku godprātības līmeni.</w:t>
            </w:r>
          </w:p>
        </w:tc>
        <w:tc>
          <w:tcPr>
            <w:tcW w:w="487" w:type="pct"/>
            <w:tcBorders>
              <w:top w:val="single" w:sz="4" w:space="0" w:color="auto"/>
            </w:tcBorders>
            <w:vAlign w:val="center"/>
          </w:tcPr>
          <w:p w:rsidR="009418E3" w:rsidRPr="00274F90" w:rsidRDefault="00285C8D" w:rsidP="00285C8D">
            <w:pPr>
              <w:tabs>
                <w:tab w:val="num" w:pos="1080"/>
              </w:tabs>
              <w:jc w:val="center"/>
              <w:rPr>
                <w:b/>
                <w:sz w:val="22"/>
                <w:szCs w:val="22"/>
              </w:rPr>
            </w:pPr>
            <w:r w:rsidRPr="00274F90">
              <w:rPr>
                <w:b/>
                <w:sz w:val="22"/>
                <w:szCs w:val="22"/>
              </w:rPr>
              <w:lastRenderedPageBreak/>
              <w:t>Nav izpildīts</w:t>
            </w:r>
          </w:p>
        </w:tc>
      </w:tr>
    </w:tbl>
    <w:p w:rsidR="009418E3" w:rsidRDefault="009418E3" w:rsidP="005C4B16">
      <w:pPr>
        <w:pStyle w:val="Default"/>
        <w:ind w:firstLine="720"/>
        <w:jc w:val="both"/>
        <w:rPr>
          <w:sz w:val="28"/>
          <w:szCs w:val="28"/>
        </w:rPr>
      </w:pPr>
    </w:p>
    <w:p w:rsidR="008B432B" w:rsidRDefault="008B432B">
      <w:pPr>
        <w:spacing w:after="200" w:line="276" w:lineRule="auto"/>
        <w:rPr>
          <w:rFonts w:cs="Arial Unicode MS"/>
          <w:color w:val="000000"/>
          <w:sz w:val="28"/>
          <w:szCs w:val="28"/>
          <w:lang w:bidi="lo-LA"/>
        </w:rPr>
      </w:pPr>
      <w:r>
        <w:rPr>
          <w:rFonts w:cs="Arial Unicode MS"/>
          <w:color w:val="000000"/>
          <w:sz w:val="28"/>
          <w:szCs w:val="28"/>
          <w:lang w:bidi="lo-LA"/>
        </w:rPr>
        <w:br w:type="page"/>
      </w:r>
    </w:p>
    <w:p w:rsidR="008B432B" w:rsidRDefault="008B432B">
      <w:pPr>
        <w:sectPr w:rsidR="008B432B" w:rsidSect="0085710E">
          <w:pgSz w:w="16838" w:h="11906" w:orient="landscape"/>
          <w:pgMar w:top="1729" w:right="1151" w:bottom="1151" w:left="1418" w:header="709" w:footer="709" w:gutter="0"/>
          <w:cols w:space="708"/>
          <w:docGrid w:linePitch="360"/>
        </w:sectPr>
      </w:pPr>
    </w:p>
    <w:p w:rsidR="00F65C96" w:rsidRDefault="008B432B" w:rsidP="008B432B">
      <w:pPr>
        <w:jc w:val="center"/>
        <w:rPr>
          <w:sz w:val="32"/>
          <w:szCs w:val="32"/>
        </w:rPr>
      </w:pPr>
      <w:r w:rsidRPr="008B432B">
        <w:rPr>
          <w:sz w:val="32"/>
          <w:szCs w:val="32"/>
        </w:rPr>
        <w:lastRenderedPageBreak/>
        <w:t>Kopsavilkums par uzdevumu izpildes gaitu</w:t>
      </w:r>
    </w:p>
    <w:p w:rsidR="000C683A" w:rsidRDefault="000C683A" w:rsidP="000C683A">
      <w:pPr>
        <w:rPr>
          <w:sz w:val="32"/>
          <w:szCs w:val="32"/>
        </w:rPr>
      </w:pPr>
    </w:p>
    <w:p w:rsidR="00DF5757" w:rsidRDefault="00DF5757" w:rsidP="000C683A">
      <w:pPr>
        <w:rPr>
          <w:sz w:val="32"/>
          <w:szCs w:val="32"/>
        </w:rPr>
      </w:pPr>
    </w:p>
    <w:p w:rsidR="00D93E51" w:rsidRPr="00625ED9" w:rsidRDefault="000C683A" w:rsidP="005E62AB">
      <w:pPr>
        <w:pStyle w:val="Heading1"/>
        <w:spacing w:before="0" w:after="0"/>
        <w:ind w:firstLine="720"/>
        <w:jc w:val="both"/>
        <w:rPr>
          <w:rFonts w:ascii="Times New Roman" w:hAnsi="Times New Roman"/>
          <w:b w:val="0"/>
          <w:sz w:val="28"/>
          <w:szCs w:val="28"/>
          <w:lang w:val="lv-LV" w:eastAsia="lv-LV"/>
        </w:rPr>
      </w:pPr>
      <w:r w:rsidRPr="00D93E51">
        <w:rPr>
          <w:rFonts w:ascii="Times New Roman" w:hAnsi="Times New Roman"/>
          <w:b w:val="0"/>
          <w:sz w:val="28"/>
          <w:szCs w:val="28"/>
        </w:rPr>
        <w:t xml:space="preserve">Rekomendācijas korupcijas risku novēršanai tiesībsargājošās institūcijās paredz 33 </w:t>
      </w:r>
      <w:r w:rsidR="00D93E51">
        <w:rPr>
          <w:rFonts w:ascii="Times New Roman" w:hAnsi="Times New Roman"/>
          <w:b w:val="0"/>
          <w:sz w:val="28"/>
          <w:szCs w:val="28"/>
          <w:lang w:val="lv-LV" w:eastAsia="lv-LV"/>
        </w:rPr>
        <w:t>u</w:t>
      </w:r>
      <w:r w:rsidR="00D93E51" w:rsidRPr="00D93E51">
        <w:rPr>
          <w:rFonts w:ascii="Times New Roman" w:hAnsi="Times New Roman"/>
          <w:b w:val="0"/>
          <w:sz w:val="28"/>
          <w:szCs w:val="28"/>
          <w:lang w:val="lv-LV" w:eastAsia="lv-LV"/>
        </w:rPr>
        <w:t>zdevumu</w:t>
      </w:r>
      <w:r w:rsidR="00D93E51">
        <w:rPr>
          <w:rFonts w:ascii="Times New Roman" w:hAnsi="Times New Roman"/>
          <w:b w:val="0"/>
          <w:sz w:val="28"/>
          <w:szCs w:val="28"/>
          <w:lang w:val="lv-LV" w:eastAsia="lv-LV"/>
        </w:rPr>
        <w:t>s</w:t>
      </w:r>
      <w:r w:rsidR="00D93E51" w:rsidRPr="00D93E51">
        <w:rPr>
          <w:rFonts w:ascii="Times New Roman" w:hAnsi="Times New Roman"/>
          <w:b w:val="0"/>
          <w:sz w:val="28"/>
          <w:szCs w:val="28"/>
          <w:lang w:val="lv-LV" w:eastAsia="lv-LV"/>
        </w:rPr>
        <w:t xml:space="preserve"> pretkorupcijas </w:t>
      </w:r>
      <w:r w:rsidR="00D93E51" w:rsidRPr="00FD053E">
        <w:rPr>
          <w:rFonts w:ascii="Times New Roman" w:hAnsi="Times New Roman"/>
          <w:b w:val="0"/>
          <w:sz w:val="28"/>
          <w:szCs w:val="28"/>
          <w:lang w:val="lv-LV" w:eastAsia="lv-LV"/>
        </w:rPr>
        <w:t xml:space="preserve">rekomendāciju īstenošanai. Katrs no </w:t>
      </w:r>
      <w:r w:rsidR="00D93E51" w:rsidRPr="00625ED9">
        <w:rPr>
          <w:rFonts w:ascii="Times New Roman" w:hAnsi="Times New Roman"/>
          <w:b w:val="0"/>
          <w:sz w:val="28"/>
          <w:szCs w:val="28"/>
          <w:lang w:val="lv-LV" w:eastAsia="lv-LV"/>
        </w:rPr>
        <w:t xml:space="preserve">uzdevumiem </w:t>
      </w:r>
      <w:r w:rsidR="00D9570B" w:rsidRPr="00625ED9">
        <w:rPr>
          <w:rFonts w:ascii="Times New Roman" w:hAnsi="Times New Roman"/>
          <w:b w:val="0"/>
          <w:sz w:val="28"/>
          <w:szCs w:val="28"/>
          <w:lang w:val="lv-LV" w:eastAsia="lv-LV"/>
        </w:rPr>
        <w:t xml:space="preserve">tiek </w:t>
      </w:r>
      <w:r w:rsidR="00D93E51" w:rsidRPr="00625ED9">
        <w:rPr>
          <w:rFonts w:ascii="Times New Roman" w:hAnsi="Times New Roman"/>
          <w:b w:val="0"/>
          <w:sz w:val="28"/>
          <w:szCs w:val="28"/>
          <w:lang w:val="lv-LV" w:eastAsia="lv-LV"/>
        </w:rPr>
        <w:t>attiecināts uz va</w:t>
      </w:r>
      <w:r w:rsidR="00FD053E" w:rsidRPr="00625ED9">
        <w:rPr>
          <w:rFonts w:ascii="Times New Roman" w:hAnsi="Times New Roman"/>
          <w:b w:val="0"/>
          <w:sz w:val="28"/>
          <w:szCs w:val="28"/>
          <w:lang w:val="lv-LV" w:eastAsia="lv-LV"/>
        </w:rPr>
        <w:t xml:space="preserve">irākām tiesībsargājošajām </w:t>
      </w:r>
      <w:r w:rsidR="00FD053E" w:rsidRPr="00625ED9">
        <w:rPr>
          <w:rFonts w:ascii="Times New Roman" w:hAnsi="Times New Roman"/>
          <w:b w:val="0"/>
          <w:sz w:val="28"/>
          <w:szCs w:val="28"/>
        </w:rPr>
        <w:t>institūcijā</w:t>
      </w:r>
      <w:r w:rsidR="00FD053E" w:rsidRPr="00625ED9">
        <w:rPr>
          <w:rFonts w:ascii="Times New Roman" w:hAnsi="Times New Roman"/>
          <w:b w:val="0"/>
          <w:sz w:val="28"/>
          <w:szCs w:val="28"/>
          <w:lang w:val="lv-LV"/>
        </w:rPr>
        <w:t>m.</w:t>
      </w:r>
    </w:p>
    <w:p w:rsidR="000C683A" w:rsidRPr="00625ED9" w:rsidRDefault="006042FD" w:rsidP="005E62AB">
      <w:pPr>
        <w:jc w:val="both"/>
        <w:rPr>
          <w:sz w:val="28"/>
          <w:szCs w:val="28"/>
        </w:rPr>
      </w:pPr>
      <w:r w:rsidRPr="00625ED9">
        <w:rPr>
          <w:sz w:val="28"/>
          <w:szCs w:val="28"/>
        </w:rPr>
        <w:tab/>
      </w:r>
      <w:r w:rsidR="004D1725">
        <w:rPr>
          <w:sz w:val="28"/>
          <w:szCs w:val="28"/>
        </w:rPr>
        <w:t>Birojs informē, ka 33 uzdevumi</w:t>
      </w:r>
      <w:r w:rsidR="00625ED9">
        <w:rPr>
          <w:sz w:val="28"/>
          <w:szCs w:val="28"/>
        </w:rPr>
        <w:t xml:space="preserve"> atbilstoši</w:t>
      </w:r>
      <w:r w:rsidR="009E1B29" w:rsidRPr="00625ED9">
        <w:rPr>
          <w:sz w:val="28"/>
          <w:szCs w:val="28"/>
        </w:rPr>
        <w:t xml:space="preserve"> </w:t>
      </w:r>
      <w:r w:rsidR="00625ED9">
        <w:rPr>
          <w:sz w:val="28"/>
          <w:szCs w:val="28"/>
        </w:rPr>
        <w:t>Rekomendācijām</w:t>
      </w:r>
      <w:r w:rsidRPr="00625ED9">
        <w:rPr>
          <w:sz w:val="28"/>
          <w:szCs w:val="28"/>
        </w:rPr>
        <w:t xml:space="preserve"> korupcijas risku novēršanai tiesībsargājošās institūcijās</w:t>
      </w:r>
      <w:r w:rsidR="00625ED9">
        <w:rPr>
          <w:sz w:val="28"/>
          <w:szCs w:val="28"/>
        </w:rPr>
        <w:t xml:space="preserve"> tiek</w:t>
      </w:r>
      <w:r w:rsidRPr="00625ED9">
        <w:rPr>
          <w:sz w:val="28"/>
          <w:szCs w:val="28"/>
        </w:rPr>
        <w:t xml:space="preserve"> </w:t>
      </w:r>
      <w:r w:rsidR="009E1B29" w:rsidRPr="00625ED9">
        <w:rPr>
          <w:sz w:val="28"/>
          <w:szCs w:val="28"/>
        </w:rPr>
        <w:t>paredz</w:t>
      </w:r>
      <w:r w:rsidR="00625ED9">
        <w:rPr>
          <w:sz w:val="28"/>
          <w:szCs w:val="28"/>
        </w:rPr>
        <w:t>ēti</w:t>
      </w:r>
      <w:r w:rsidR="009E1B29" w:rsidRPr="00625ED9">
        <w:rPr>
          <w:sz w:val="28"/>
          <w:szCs w:val="28"/>
        </w:rPr>
        <w:t xml:space="preserve"> </w:t>
      </w:r>
      <w:r w:rsidR="00625ED9" w:rsidRPr="00625ED9">
        <w:rPr>
          <w:sz w:val="28"/>
          <w:szCs w:val="28"/>
        </w:rPr>
        <w:t xml:space="preserve">VP, kuru </w:t>
      </w:r>
      <w:r w:rsidR="005E62AB" w:rsidRPr="00625ED9">
        <w:rPr>
          <w:sz w:val="28"/>
          <w:szCs w:val="28"/>
        </w:rPr>
        <w:t>izpildes gaita pēc kvalifikācijas kategorijām atspoguļota 1.attēlā.</w:t>
      </w:r>
    </w:p>
    <w:p w:rsidR="005E62AB" w:rsidRDefault="005E62AB" w:rsidP="005E62AB">
      <w:pPr>
        <w:jc w:val="right"/>
        <w:rPr>
          <w:i/>
          <w:sz w:val="28"/>
          <w:szCs w:val="28"/>
        </w:rPr>
      </w:pPr>
      <w:r w:rsidRPr="005E62AB">
        <w:rPr>
          <w:i/>
          <w:sz w:val="28"/>
          <w:szCs w:val="28"/>
        </w:rPr>
        <w:t>1.attēls</w:t>
      </w:r>
    </w:p>
    <w:p w:rsidR="00D70E42" w:rsidRDefault="00D70E42" w:rsidP="005E62AB">
      <w:pPr>
        <w:jc w:val="right"/>
        <w:rPr>
          <w:i/>
          <w:sz w:val="28"/>
          <w:szCs w:val="28"/>
        </w:rPr>
      </w:pPr>
      <w:r>
        <w:rPr>
          <w:noProof/>
        </w:rPr>
        <w:drawing>
          <wp:inline distT="0" distB="0" distL="0" distR="0" wp14:anchorId="718AFFFD" wp14:editId="7C8B7A4D">
            <wp:extent cx="5727939" cy="3019245"/>
            <wp:effectExtent l="0" t="0" r="2540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E42" w:rsidRDefault="00D70E42" w:rsidP="00D70E42">
      <w:pPr>
        <w:rPr>
          <w:i/>
          <w:sz w:val="28"/>
          <w:szCs w:val="28"/>
        </w:rPr>
      </w:pPr>
      <w:r w:rsidRPr="00D70E42">
        <w:rPr>
          <w:i/>
          <w:sz w:val="28"/>
          <w:szCs w:val="28"/>
        </w:rPr>
        <w:t>VP paredzēto uzdevumu izpildes gaita pēc kvalifikācijas kategorijām</w:t>
      </w:r>
    </w:p>
    <w:p w:rsidR="00D70E42" w:rsidRDefault="00D70E42" w:rsidP="00D70E42">
      <w:pPr>
        <w:rPr>
          <w:i/>
          <w:sz w:val="28"/>
          <w:szCs w:val="28"/>
        </w:rPr>
      </w:pPr>
    </w:p>
    <w:p w:rsidR="003A4728" w:rsidRDefault="009200FF" w:rsidP="003A4728">
      <w:pPr>
        <w:ind w:firstLine="720"/>
        <w:jc w:val="both"/>
        <w:rPr>
          <w:sz w:val="28"/>
          <w:szCs w:val="28"/>
        </w:rPr>
      </w:pPr>
      <w:r w:rsidRPr="003A4728">
        <w:rPr>
          <w:sz w:val="28"/>
          <w:szCs w:val="28"/>
        </w:rPr>
        <w:t>Informatīvā ziņojuma 11.2.punktā VP paredz</w:t>
      </w:r>
      <w:r w:rsidR="003A4728" w:rsidRPr="003A4728">
        <w:rPr>
          <w:sz w:val="28"/>
          <w:szCs w:val="28"/>
        </w:rPr>
        <w:t>ēto uzdevumu</w:t>
      </w:r>
      <w:r w:rsidRPr="003A4728">
        <w:rPr>
          <w:sz w:val="28"/>
          <w:szCs w:val="28"/>
        </w:rPr>
        <w:t xml:space="preserve"> </w:t>
      </w:r>
      <w:r w:rsidR="003A4728" w:rsidRPr="003A4728">
        <w:rPr>
          <w:sz w:val="28"/>
          <w:szCs w:val="28"/>
        </w:rPr>
        <w:t>–</w:t>
      </w:r>
      <w:r w:rsidRPr="003A4728">
        <w:rPr>
          <w:sz w:val="28"/>
          <w:szCs w:val="28"/>
        </w:rPr>
        <w:t xml:space="preserve"> izstrādāt Satiksmes uzraudzības biroja iekšējo kārtību, saskaņā ar kuru tiek fiksēti, nodrošinot pēcpārbaudes iespēju, visi transportlīdzekļu apturēšanas gadījumi un visi pieņemtie lēmumi, tajā skaitā mutiski brīdinājumi, ir nepieciešams grozīt, </w:t>
      </w:r>
      <w:r w:rsidR="003A4728" w:rsidRPr="003A4728">
        <w:rPr>
          <w:sz w:val="28"/>
          <w:szCs w:val="28"/>
        </w:rPr>
        <w:t xml:space="preserve">jo saskaņā ar VP 2011.gada 29.septembra sanāksmē </w:t>
      </w:r>
      <w:proofErr w:type="gramStart"/>
      <w:r w:rsidR="003A4728" w:rsidRPr="003A4728">
        <w:rPr>
          <w:sz w:val="28"/>
          <w:szCs w:val="28"/>
        </w:rPr>
        <w:t>(</w:t>
      </w:r>
      <w:proofErr w:type="gramEnd"/>
      <w:r w:rsidR="003A4728" w:rsidRPr="003A4728">
        <w:rPr>
          <w:sz w:val="28"/>
          <w:szCs w:val="28"/>
        </w:rPr>
        <w:t xml:space="preserve">sanāksmes </w:t>
      </w:r>
      <w:smartTag w:uri="schemas-tilde-lv/tildestengine" w:element="veidnes">
        <w:smartTagPr>
          <w:attr w:name="id" w:val="-1"/>
          <w:attr w:name="baseform" w:val="protokols"/>
          <w:attr w:name="text" w:val="protokols"/>
        </w:smartTagPr>
        <w:r w:rsidR="003A4728" w:rsidRPr="003A4728">
          <w:rPr>
            <w:sz w:val="28"/>
            <w:szCs w:val="28"/>
          </w:rPr>
          <w:t>protokols</w:t>
        </w:r>
      </w:smartTag>
      <w:r w:rsidR="003A4728" w:rsidRPr="003A4728">
        <w:rPr>
          <w:sz w:val="28"/>
          <w:szCs w:val="28"/>
        </w:rPr>
        <w:t xml:space="preserve"> Nr. 44) nolemto, Galvenās kārtības policijas pārvaldes </w:t>
      </w:r>
      <w:proofErr w:type="spellStart"/>
      <w:r w:rsidR="003A4728" w:rsidRPr="003A4728">
        <w:rPr>
          <w:sz w:val="28"/>
          <w:szCs w:val="28"/>
        </w:rPr>
        <w:t>Prevencijas</w:t>
      </w:r>
      <w:proofErr w:type="spellEnd"/>
      <w:r w:rsidR="003A4728" w:rsidRPr="003A4728">
        <w:rPr>
          <w:sz w:val="28"/>
          <w:szCs w:val="28"/>
        </w:rPr>
        <w:t xml:space="preserve"> pārvaldes Satiksmes uzraudzības birojam jāatsakās no ceļu uzraudzības funkcijas, saglabājot autopārvadājumu kontroli, pavadīšanu un fotoradaru apkalpošanu. Saskaņā ar VP pavēli Nr.1745, izmaiņas Satiksmes uzraudzības biroja funkcijās stājās spēkā ar 2012.gada 01.janvāri.</w:t>
      </w:r>
      <w:r w:rsidR="00DF5757">
        <w:rPr>
          <w:sz w:val="28"/>
          <w:szCs w:val="28"/>
        </w:rPr>
        <w:t xml:space="preserve"> Ņemot vērā iepriekš minēto, Iekšlietu ministrijai sadarbībā ar Biroju ir nepieciešams veikt grozījumus informatīvā ziņojuma 11.2.punkta definētajā uzdevumā.</w:t>
      </w:r>
    </w:p>
    <w:p w:rsidR="003A4728" w:rsidRPr="009200FF" w:rsidRDefault="003A4728" w:rsidP="00D70E42">
      <w:pPr>
        <w:ind w:firstLine="720"/>
        <w:jc w:val="both"/>
        <w:rPr>
          <w:sz w:val="28"/>
          <w:szCs w:val="28"/>
        </w:rPr>
      </w:pPr>
      <w:r>
        <w:rPr>
          <w:sz w:val="28"/>
          <w:szCs w:val="28"/>
        </w:rPr>
        <w:t>Izvērtējot IeM sniegto informāciju par VP uzdevumu izpildes</w:t>
      </w:r>
      <w:r w:rsidR="004D1725">
        <w:rPr>
          <w:sz w:val="28"/>
          <w:szCs w:val="28"/>
        </w:rPr>
        <w:t xml:space="preserve"> gaitu</w:t>
      </w:r>
      <w:r w:rsidR="002D76A4">
        <w:rPr>
          <w:sz w:val="28"/>
          <w:szCs w:val="28"/>
        </w:rPr>
        <w:t xml:space="preserve"> </w:t>
      </w:r>
      <w:r w:rsidR="0020272E">
        <w:rPr>
          <w:sz w:val="28"/>
          <w:szCs w:val="28"/>
        </w:rPr>
        <w:t xml:space="preserve">atbilstoši 1.attēlā atspoguļotai informācijai, salīdzinoši liels ir </w:t>
      </w:r>
      <w:r w:rsidR="002D76A4">
        <w:rPr>
          <w:sz w:val="28"/>
          <w:szCs w:val="28"/>
        </w:rPr>
        <w:t xml:space="preserve">VP </w:t>
      </w:r>
      <w:r w:rsidR="0020272E">
        <w:rPr>
          <w:sz w:val="28"/>
          <w:szCs w:val="28"/>
        </w:rPr>
        <w:t>neizpildīto, kā arī to uzdevumu īpatsvars, kas ir uzsākti, bet nav pilnībā izpildīti.</w:t>
      </w:r>
    </w:p>
    <w:p w:rsidR="00D70E42" w:rsidRDefault="00D70E42" w:rsidP="00D70E42">
      <w:pPr>
        <w:ind w:firstLine="720"/>
        <w:jc w:val="both"/>
        <w:rPr>
          <w:sz w:val="28"/>
          <w:szCs w:val="28"/>
        </w:rPr>
      </w:pPr>
      <w:r w:rsidRPr="00D70E42">
        <w:rPr>
          <w:sz w:val="28"/>
          <w:szCs w:val="28"/>
        </w:rPr>
        <w:lastRenderedPageBreak/>
        <w:t>VRS kopumā tiek paredz</w:t>
      </w:r>
      <w:r>
        <w:rPr>
          <w:sz w:val="28"/>
          <w:szCs w:val="28"/>
        </w:rPr>
        <w:t>ēts</w:t>
      </w:r>
      <w:r w:rsidR="00551B71">
        <w:rPr>
          <w:sz w:val="28"/>
          <w:szCs w:val="28"/>
        </w:rPr>
        <w:t xml:space="preserve"> 31 uzdevum</w:t>
      </w:r>
      <w:r w:rsidRPr="00D70E42">
        <w:rPr>
          <w:sz w:val="28"/>
          <w:szCs w:val="28"/>
        </w:rPr>
        <w:t>s pretkorupcijas rekomendāciju īstenošanai</w:t>
      </w:r>
      <w:r>
        <w:rPr>
          <w:sz w:val="28"/>
          <w:szCs w:val="28"/>
        </w:rPr>
        <w:t>. VRS paredzēto uzdevumu izpildes gaita pēc kvalifikācijas kategorijām atspoguļota 2.attēlā.</w:t>
      </w:r>
    </w:p>
    <w:p w:rsidR="00D70E42" w:rsidRPr="00625ED9" w:rsidRDefault="00D70E42" w:rsidP="00D70E42">
      <w:pPr>
        <w:ind w:firstLine="720"/>
        <w:jc w:val="right"/>
        <w:rPr>
          <w:i/>
          <w:sz w:val="28"/>
          <w:szCs w:val="28"/>
        </w:rPr>
      </w:pPr>
      <w:r w:rsidRPr="00625ED9">
        <w:rPr>
          <w:i/>
          <w:sz w:val="28"/>
          <w:szCs w:val="28"/>
        </w:rPr>
        <w:t>2.attēls</w:t>
      </w:r>
    </w:p>
    <w:p w:rsidR="005A204C" w:rsidRDefault="00D70E42" w:rsidP="00D70E42">
      <w:pPr>
        <w:jc w:val="right"/>
        <w:rPr>
          <w:sz w:val="28"/>
          <w:szCs w:val="28"/>
        </w:rPr>
      </w:pPr>
      <w:r>
        <w:rPr>
          <w:noProof/>
        </w:rPr>
        <w:drawing>
          <wp:inline distT="0" distB="0" distL="0" distR="0" wp14:anchorId="0DDFE3AC" wp14:editId="612DEF29">
            <wp:extent cx="5710687" cy="1975449"/>
            <wp:effectExtent l="0" t="0" r="2349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204C" w:rsidRDefault="005A204C" w:rsidP="005A204C">
      <w:pPr>
        <w:rPr>
          <w:i/>
          <w:sz w:val="28"/>
          <w:szCs w:val="28"/>
        </w:rPr>
      </w:pPr>
      <w:r>
        <w:rPr>
          <w:i/>
          <w:sz w:val="28"/>
          <w:szCs w:val="28"/>
        </w:rPr>
        <w:t>VRS</w:t>
      </w:r>
      <w:r w:rsidRPr="00D70E42">
        <w:rPr>
          <w:i/>
          <w:sz w:val="28"/>
          <w:szCs w:val="28"/>
        </w:rPr>
        <w:t xml:space="preserve"> paredzēto uzdevumu izpildes gaita pēc kvalifikācijas kategorijām</w:t>
      </w:r>
    </w:p>
    <w:p w:rsidR="004B0AE3" w:rsidRDefault="004B0AE3" w:rsidP="004B0AE3">
      <w:pPr>
        <w:jc w:val="both"/>
        <w:rPr>
          <w:sz w:val="28"/>
          <w:szCs w:val="28"/>
        </w:rPr>
      </w:pPr>
    </w:p>
    <w:p w:rsidR="004B0AE3" w:rsidRPr="004B0AE3" w:rsidRDefault="004B0AE3" w:rsidP="002D76A4">
      <w:pPr>
        <w:ind w:firstLine="720"/>
        <w:jc w:val="both"/>
        <w:rPr>
          <w:sz w:val="28"/>
          <w:szCs w:val="28"/>
        </w:rPr>
      </w:pPr>
      <w:r w:rsidRPr="004B0AE3">
        <w:rPr>
          <w:sz w:val="28"/>
          <w:szCs w:val="28"/>
        </w:rPr>
        <w:t xml:space="preserve">Informatīvā ziņojuma 10.2.punktā VRS </w:t>
      </w:r>
      <w:r w:rsidR="00551B71">
        <w:rPr>
          <w:sz w:val="28"/>
          <w:szCs w:val="28"/>
        </w:rPr>
        <w:t xml:space="preserve">minētais </w:t>
      </w:r>
      <w:r w:rsidRPr="004B0AE3">
        <w:rPr>
          <w:sz w:val="28"/>
          <w:szCs w:val="28"/>
        </w:rPr>
        <w:t>uzdevum</w:t>
      </w:r>
      <w:r>
        <w:rPr>
          <w:sz w:val="28"/>
          <w:szCs w:val="28"/>
        </w:rPr>
        <w:t>s</w:t>
      </w:r>
      <w:r w:rsidRPr="004B0AE3">
        <w:rPr>
          <w:sz w:val="28"/>
          <w:szCs w:val="28"/>
        </w:rPr>
        <w:t xml:space="preserve"> – </w:t>
      </w:r>
      <w:r>
        <w:rPr>
          <w:sz w:val="28"/>
          <w:szCs w:val="28"/>
        </w:rPr>
        <w:t>i</w:t>
      </w:r>
      <w:r w:rsidRPr="004B0AE3">
        <w:rPr>
          <w:sz w:val="28"/>
          <w:szCs w:val="28"/>
        </w:rPr>
        <w:t>zstrādāt iekšējo kārtību, kas nosaka nepieciešamību pretkorupcijas pasākumu plānu saskaņot ar arodbiedrību, nav izpildāms un attiecināms uz VRS, jo Robežsardzes likuma 49.pants robežsargiem aizliedz apvienoties arodbiedrībās.</w:t>
      </w:r>
      <w:r w:rsidR="002D76A4">
        <w:rPr>
          <w:sz w:val="28"/>
          <w:szCs w:val="28"/>
        </w:rPr>
        <w:t xml:space="preserve"> </w:t>
      </w:r>
      <w:r w:rsidRPr="004B0AE3">
        <w:rPr>
          <w:sz w:val="28"/>
          <w:szCs w:val="28"/>
        </w:rPr>
        <w:t xml:space="preserve">Birojs </w:t>
      </w:r>
      <w:r w:rsidR="002D76A4">
        <w:rPr>
          <w:sz w:val="28"/>
          <w:szCs w:val="28"/>
        </w:rPr>
        <w:t xml:space="preserve">informē, ka </w:t>
      </w:r>
      <w:r w:rsidRPr="004B0AE3">
        <w:rPr>
          <w:sz w:val="28"/>
          <w:szCs w:val="28"/>
        </w:rPr>
        <w:t>16 uzdevumi jeb 52% no VRS paredzētajiem uzdevumiem pretkorupcijas rekomendāciju īstenošanai tika pilnībā izpildīti</w:t>
      </w:r>
      <w:r>
        <w:rPr>
          <w:sz w:val="28"/>
          <w:szCs w:val="28"/>
        </w:rPr>
        <w:t>.</w:t>
      </w:r>
    </w:p>
    <w:p w:rsidR="005A204C" w:rsidRPr="004B0AE3" w:rsidRDefault="005A204C" w:rsidP="004B0AE3">
      <w:pPr>
        <w:ind w:firstLine="720"/>
        <w:jc w:val="both"/>
        <w:rPr>
          <w:i/>
          <w:sz w:val="28"/>
          <w:szCs w:val="28"/>
        </w:rPr>
      </w:pPr>
      <w:r w:rsidRPr="004B0AE3">
        <w:rPr>
          <w:sz w:val="28"/>
          <w:szCs w:val="28"/>
        </w:rPr>
        <w:t>VID kopumā tiek paredzēti 28 uzdevumi pretkorupcijas rekomendāciju īstenošanai. VID paredzēto uzdevumu izpildes gaita pēc kvalifikācijas kategorijām atspoguļota 3.attēlā.</w:t>
      </w:r>
    </w:p>
    <w:p w:rsidR="005A204C" w:rsidRPr="00625ED9" w:rsidRDefault="005A204C" w:rsidP="005A204C">
      <w:pPr>
        <w:ind w:firstLine="720"/>
        <w:jc w:val="right"/>
        <w:rPr>
          <w:i/>
          <w:sz w:val="28"/>
          <w:szCs w:val="28"/>
        </w:rPr>
      </w:pPr>
      <w:r w:rsidRPr="00625ED9">
        <w:rPr>
          <w:i/>
          <w:sz w:val="28"/>
          <w:szCs w:val="28"/>
        </w:rPr>
        <w:t>3.attēls</w:t>
      </w:r>
    </w:p>
    <w:p w:rsidR="005A204C" w:rsidRPr="005A204C" w:rsidRDefault="009200FF" w:rsidP="009200FF">
      <w:pPr>
        <w:jc w:val="right"/>
        <w:rPr>
          <w:sz w:val="28"/>
          <w:szCs w:val="28"/>
        </w:rPr>
      </w:pPr>
      <w:r>
        <w:rPr>
          <w:noProof/>
        </w:rPr>
        <w:drawing>
          <wp:inline distT="0" distB="0" distL="0" distR="0" wp14:anchorId="3A3CE225" wp14:editId="4CBC6EA5">
            <wp:extent cx="5727939" cy="1915064"/>
            <wp:effectExtent l="0" t="0" r="2540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0E42" w:rsidRDefault="009200FF" w:rsidP="005A204C">
      <w:pPr>
        <w:rPr>
          <w:i/>
          <w:sz w:val="28"/>
          <w:szCs w:val="28"/>
        </w:rPr>
      </w:pPr>
      <w:r>
        <w:rPr>
          <w:i/>
          <w:sz w:val="28"/>
          <w:szCs w:val="28"/>
        </w:rPr>
        <w:t>VID</w:t>
      </w:r>
      <w:r w:rsidRPr="00D70E42">
        <w:rPr>
          <w:i/>
          <w:sz w:val="28"/>
          <w:szCs w:val="28"/>
        </w:rPr>
        <w:t xml:space="preserve"> paredzēto uzdevumu izpildes gaita pēc kvalifikācijas kategorijām</w:t>
      </w:r>
    </w:p>
    <w:p w:rsidR="004B0AE3" w:rsidRDefault="004B0AE3" w:rsidP="005A204C">
      <w:pPr>
        <w:rPr>
          <w:i/>
          <w:sz w:val="28"/>
          <w:szCs w:val="28"/>
        </w:rPr>
      </w:pPr>
    </w:p>
    <w:p w:rsidR="00FD053E" w:rsidRDefault="004B0AE3" w:rsidP="00FD053E">
      <w:pPr>
        <w:ind w:firstLine="720"/>
        <w:jc w:val="both"/>
        <w:rPr>
          <w:sz w:val="28"/>
          <w:szCs w:val="28"/>
        </w:rPr>
      </w:pPr>
      <w:r>
        <w:rPr>
          <w:sz w:val="28"/>
          <w:szCs w:val="28"/>
        </w:rPr>
        <w:t xml:space="preserve">Izvērtējot FM sniegto informāciju par VID uzdevumu izpildes gaitu, </w:t>
      </w:r>
      <w:r w:rsidR="00FD053E">
        <w:rPr>
          <w:sz w:val="28"/>
          <w:szCs w:val="28"/>
        </w:rPr>
        <w:t>Birojs nekonstatēja daļēji izpildītus vai tādu uzdevumus, kas ir uzsākti, bet vēl nav pilnībā izpildīti. Birojs VID darbu uzdevumu izpildē vērtē kā visproduktīvāko, jo 17 uzdevumi jeb 61% no VID</w:t>
      </w:r>
      <w:r w:rsidR="00FD053E" w:rsidRPr="004B0AE3">
        <w:rPr>
          <w:sz w:val="28"/>
          <w:szCs w:val="28"/>
        </w:rPr>
        <w:t xml:space="preserve"> paredzētajiem uzdevumiem</w:t>
      </w:r>
      <w:r w:rsidR="00FD053E">
        <w:rPr>
          <w:sz w:val="28"/>
          <w:szCs w:val="28"/>
        </w:rPr>
        <w:t xml:space="preserve"> ir izpildīti.</w:t>
      </w:r>
    </w:p>
    <w:p w:rsidR="006F3630" w:rsidRDefault="00E5463A" w:rsidP="006F3630">
      <w:pPr>
        <w:ind w:right="-46" w:firstLine="720"/>
        <w:jc w:val="both"/>
        <w:rPr>
          <w:sz w:val="28"/>
          <w:szCs w:val="28"/>
        </w:rPr>
      </w:pPr>
      <w:r w:rsidRPr="001E2AF3">
        <w:rPr>
          <w:sz w:val="28"/>
          <w:szCs w:val="28"/>
        </w:rPr>
        <w:lastRenderedPageBreak/>
        <w:t>Birojs kopumā bija iesaistīts 4 uzdevumu izpildē. No tiem 3 uzdevumi personāla informēšanā un apmācībā bija tādi,</w:t>
      </w:r>
      <w:r w:rsidR="00551B71">
        <w:rPr>
          <w:sz w:val="28"/>
          <w:szCs w:val="28"/>
        </w:rPr>
        <w:t xml:space="preserve"> kas tiesībsargājošajām institūcijām</w:t>
      </w:r>
      <w:r w:rsidRPr="001E2AF3">
        <w:rPr>
          <w:sz w:val="28"/>
          <w:szCs w:val="28"/>
        </w:rPr>
        <w:t xml:space="preserve"> jāveic sadarbīb</w:t>
      </w:r>
      <w:r w:rsidR="00085453" w:rsidRPr="001E2AF3">
        <w:rPr>
          <w:sz w:val="28"/>
          <w:szCs w:val="28"/>
        </w:rPr>
        <w:t>ā ar Biroju (Informatīvā ziņojuma 5.1., 5.2., 5.3. punktā minētie uzdevumi).</w:t>
      </w:r>
      <w:r w:rsidR="00551B71" w:rsidRPr="00551B71">
        <w:rPr>
          <w:sz w:val="28"/>
          <w:szCs w:val="28"/>
        </w:rPr>
        <w:t xml:space="preserve"> </w:t>
      </w:r>
      <w:r w:rsidR="00551B71">
        <w:rPr>
          <w:sz w:val="28"/>
          <w:szCs w:val="28"/>
        </w:rPr>
        <w:t>Rekomendāciju korupcijas risku novēršanai tiesībsargājošās institūcijās</w:t>
      </w:r>
      <w:r w:rsidR="00085453" w:rsidRPr="001E2AF3">
        <w:rPr>
          <w:sz w:val="28"/>
          <w:szCs w:val="28"/>
        </w:rPr>
        <w:t xml:space="preserve"> 3.punkt</w:t>
      </w:r>
      <w:r w:rsidR="001E2AF3">
        <w:rPr>
          <w:sz w:val="28"/>
          <w:szCs w:val="28"/>
        </w:rPr>
        <w:t xml:space="preserve">ā tika </w:t>
      </w:r>
      <w:r w:rsidR="00085453" w:rsidRPr="001E2AF3">
        <w:rPr>
          <w:sz w:val="28"/>
          <w:szCs w:val="28"/>
        </w:rPr>
        <w:t>pared</w:t>
      </w:r>
      <w:r w:rsidR="00551B71">
        <w:rPr>
          <w:sz w:val="28"/>
          <w:szCs w:val="28"/>
        </w:rPr>
        <w:t>zēt</w:t>
      </w:r>
      <w:r w:rsidR="00085453" w:rsidRPr="001E2AF3">
        <w:rPr>
          <w:sz w:val="28"/>
          <w:szCs w:val="28"/>
        </w:rPr>
        <w:t>s uzdev</w:t>
      </w:r>
      <w:r w:rsidR="001E2AF3" w:rsidRPr="001E2AF3">
        <w:rPr>
          <w:sz w:val="28"/>
          <w:szCs w:val="28"/>
        </w:rPr>
        <w:t>ums, kas noteica Birojam pienākumu izvērtēt iespēju pilnveidot amatpersonu kandidātu atlases kārtību, ietverot nosacījumus, ka psiholoģiskajos testos pārbauda pretendentu uz vakantajiem amatiem godīgumu un iespējamo rīcību gadījumā, ja izteikts koruptīvs piedāvājums vai pretendents kļuvis par liecinieku citu personu koruptīvām darbībām, kā arī izstrādāt vadlīnijas pārbaudēm, kurās tiek vērtēts amatpersonas godīgums</w:t>
      </w:r>
      <w:r w:rsidR="001E2AF3">
        <w:rPr>
          <w:sz w:val="28"/>
          <w:szCs w:val="28"/>
        </w:rPr>
        <w:t>. Šo uzdevums Birojs ir</w:t>
      </w:r>
      <w:r w:rsidR="001E2AF3" w:rsidRPr="001E2AF3">
        <w:rPr>
          <w:sz w:val="28"/>
          <w:szCs w:val="28"/>
        </w:rPr>
        <w:t xml:space="preserve"> izpild</w:t>
      </w:r>
      <w:r w:rsidR="001E2AF3">
        <w:rPr>
          <w:sz w:val="28"/>
          <w:szCs w:val="28"/>
        </w:rPr>
        <w:t>ījis</w:t>
      </w:r>
      <w:r w:rsidR="001E2AF3" w:rsidRPr="001E2AF3">
        <w:rPr>
          <w:sz w:val="28"/>
          <w:szCs w:val="28"/>
        </w:rPr>
        <w:t>. Birojs ir konstatējis juridiskus šķēršļus godprātības testu īstenošanai personāla atlasē, tomēr vienlaikus konstatējis iespējas šādus testus izmantot esošo darbi</w:t>
      </w:r>
      <w:r w:rsidR="006F3630">
        <w:rPr>
          <w:sz w:val="28"/>
          <w:szCs w:val="28"/>
        </w:rPr>
        <w:t>nieku attieksmes pārbaudei. Birojs</w:t>
      </w:r>
      <w:r w:rsidR="001E2AF3" w:rsidRPr="001E2AF3">
        <w:rPr>
          <w:sz w:val="28"/>
          <w:szCs w:val="28"/>
        </w:rPr>
        <w:t xml:space="preserve"> ir sagatavojis vadlīnijas godprātības testa veikšanai, lai novērtētu esošo tiesībsargājošo iestāžu darbinieku godprātības </w:t>
      </w:r>
      <w:r w:rsidR="001E2AF3" w:rsidRPr="00396C22">
        <w:rPr>
          <w:sz w:val="28"/>
          <w:szCs w:val="28"/>
        </w:rPr>
        <w:t>līmeni.</w:t>
      </w:r>
      <w:r w:rsidR="006F3630" w:rsidRPr="006F3630">
        <w:rPr>
          <w:sz w:val="28"/>
          <w:szCs w:val="28"/>
        </w:rPr>
        <w:t xml:space="preserve"> </w:t>
      </w:r>
    </w:p>
    <w:p w:rsidR="006F3630" w:rsidRPr="00B93635" w:rsidRDefault="006F3630" w:rsidP="006F3630">
      <w:pPr>
        <w:ind w:right="-46" w:firstLine="720"/>
        <w:jc w:val="both"/>
        <w:rPr>
          <w:sz w:val="28"/>
          <w:szCs w:val="28"/>
        </w:rPr>
      </w:pPr>
      <w:r w:rsidRPr="00396C22">
        <w:rPr>
          <w:sz w:val="28"/>
          <w:szCs w:val="28"/>
        </w:rPr>
        <w:t xml:space="preserve">Birojs vienlaikus informē, ka </w:t>
      </w:r>
      <w:r>
        <w:rPr>
          <w:sz w:val="28"/>
          <w:szCs w:val="28"/>
        </w:rPr>
        <w:t xml:space="preserve">Rekomendācijās korupcijas risku </w:t>
      </w:r>
      <w:r w:rsidRPr="00396C22">
        <w:rPr>
          <w:sz w:val="28"/>
          <w:szCs w:val="28"/>
        </w:rPr>
        <w:t>novēršanai tiesībsargājošās institūcijās</w:t>
      </w:r>
      <w:r>
        <w:rPr>
          <w:sz w:val="28"/>
          <w:szCs w:val="28"/>
        </w:rPr>
        <w:t xml:space="preserve"> tiek paredzēti atsevišķi uzdevumi</w:t>
      </w:r>
      <w:r w:rsidRPr="00396C22">
        <w:rPr>
          <w:sz w:val="28"/>
          <w:szCs w:val="28"/>
        </w:rPr>
        <w:t xml:space="preserve">, </w:t>
      </w:r>
      <w:r>
        <w:rPr>
          <w:sz w:val="28"/>
          <w:szCs w:val="28"/>
        </w:rPr>
        <w:t xml:space="preserve">kuru izpildes termiņš ir </w:t>
      </w:r>
      <w:r w:rsidRPr="00396C22">
        <w:rPr>
          <w:sz w:val="28"/>
          <w:szCs w:val="28"/>
        </w:rPr>
        <w:t>2012.gada 1.j</w:t>
      </w:r>
      <w:r>
        <w:rPr>
          <w:sz w:val="28"/>
          <w:szCs w:val="28"/>
        </w:rPr>
        <w:t xml:space="preserve">ūnijs. </w:t>
      </w:r>
      <w:r w:rsidRPr="00396C22">
        <w:rPr>
          <w:sz w:val="28"/>
          <w:szCs w:val="28"/>
        </w:rPr>
        <w:t>Ņemot vērā arī to, ka tiesībsargājošās institūcijas nav pilnībā izpildījušas visus uzdevumus pretkorupcijas rekomendāciju īstenošanai</w:t>
      </w:r>
      <w:r>
        <w:rPr>
          <w:sz w:val="28"/>
          <w:szCs w:val="28"/>
        </w:rPr>
        <w:t xml:space="preserve">, Birojs iesaka IeM un FM </w:t>
      </w:r>
      <w:r w:rsidRPr="005E3723">
        <w:rPr>
          <w:sz w:val="28"/>
          <w:szCs w:val="28"/>
        </w:rPr>
        <w:t xml:space="preserve">nodrošināt </w:t>
      </w:r>
      <w:r>
        <w:rPr>
          <w:sz w:val="28"/>
          <w:szCs w:val="28"/>
        </w:rPr>
        <w:t>Rekomendāciju korupcijas risku novēršanai tiesībsargājošās institūcijās</w:t>
      </w:r>
      <w:r w:rsidRPr="005E3723">
        <w:rPr>
          <w:sz w:val="28"/>
          <w:szCs w:val="28"/>
        </w:rPr>
        <w:t xml:space="preserve"> neizpildīto uzdevumu izpildi</w:t>
      </w:r>
      <w:r>
        <w:rPr>
          <w:sz w:val="28"/>
          <w:szCs w:val="28"/>
        </w:rPr>
        <w:t xml:space="preserve"> un </w:t>
      </w:r>
      <w:r w:rsidRPr="005E3723">
        <w:rPr>
          <w:sz w:val="28"/>
          <w:szCs w:val="28"/>
        </w:rPr>
        <w:t xml:space="preserve">līdz 2013.gada 31.janvārim iesniegt </w:t>
      </w:r>
      <w:r>
        <w:rPr>
          <w:sz w:val="28"/>
          <w:szCs w:val="28"/>
        </w:rPr>
        <w:t xml:space="preserve">Birojā </w:t>
      </w:r>
      <w:r w:rsidRPr="005E3723">
        <w:rPr>
          <w:sz w:val="28"/>
          <w:szCs w:val="28"/>
        </w:rPr>
        <w:t xml:space="preserve">informāciju par </w:t>
      </w:r>
      <w:r w:rsidR="001B6A8A">
        <w:rPr>
          <w:sz w:val="28"/>
          <w:szCs w:val="28"/>
        </w:rPr>
        <w:t>neizpildīto uzdevumu izpildi</w:t>
      </w:r>
      <w:r w:rsidR="00844C28">
        <w:rPr>
          <w:sz w:val="28"/>
          <w:szCs w:val="28"/>
        </w:rPr>
        <w:t xml:space="preserve">. </w:t>
      </w:r>
      <w:r>
        <w:rPr>
          <w:sz w:val="28"/>
          <w:szCs w:val="28"/>
        </w:rPr>
        <w:t>Birojs</w:t>
      </w:r>
      <w:r w:rsidRPr="005E3723">
        <w:rPr>
          <w:sz w:val="28"/>
          <w:szCs w:val="28"/>
        </w:rPr>
        <w:t>, pamatojoties uz minist</w:t>
      </w:r>
      <w:r>
        <w:rPr>
          <w:sz w:val="28"/>
          <w:szCs w:val="28"/>
        </w:rPr>
        <w:t>riju iesniegto informāciju</w:t>
      </w:r>
      <w:r w:rsidR="00844C28">
        <w:rPr>
          <w:sz w:val="28"/>
          <w:szCs w:val="28"/>
        </w:rPr>
        <w:t>, sagatavos</w:t>
      </w:r>
      <w:r w:rsidRPr="005E3723">
        <w:rPr>
          <w:sz w:val="28"/>
          <w:szCs w:val="28"/>
        </w:rPr>
        <w:t xml:space="preserve"> un l</w:t>
      </w:r>
      <w:r w:rsidR="00844C28">
        <w:rPr>
          <w:sz w:val="28"/>
          <w:szCs w:val="28"/>
        </w:rPr>
        <w:t>īdz 2013.gada 29.martam iesniegs</w:t>
      </w:r>
      <w:r w:rsidRPr="005E3723">
        <w:rPr>
          <w:sz w:val="28"/>
          <w:szCs w:val="28"/>
        </w:rPr>
        <w:t xml:space="preserve"> noteiktā kārtībā Ministru kabinetā informatīvo ziņojumu par </w:t>
      </w:r>
      <w:r w:rsidR="00844C28">
        <w:rPr>
          <w:sz w:val="28"/>
          <w:szCs w:val="28"/>
        </w:rPr>
        <w:t xml:space="preserve">Rekomendāciju korupcijas risku novēršanai </w:t>
      </w:r>
      <w:r w:rsidR="00844C28" w:rsidRPr="00B93635">
        <w:rPr>
          <w:sz w:val="28"/>
          <w:szCs w:val="28"/>
        </w:rPr>
        <w:t xml:space="preserve">tiesībsargājošās institūcijās </w:t>
      </w:r>
      <w:r w:rsidRPr="00B93635">
        <w:rPr>
          <w:sz w:val="28"/>
          <w:szCs w:val="28"/>
        </w:rPr>
        <w:t>uzdevumu izpildes gaitu.</w:t>
      </w:r>
    </w:p>
    <w:p w:rsidR="00B93635" w:rsidRPr="00B93635" w:rsidRDefault="00B93635" w:rsidP="00B93635">
      <w:pPr>
        <w:ind w:firstLine="720"/>
        <w:jc w:val="both"/>
        <w:rPr>
          <w:sz w:val="28"/>
          <w:szCs w:val="28"/>
        </w:rPr>
      </w:pPr>
    </w:p>
    <w:p w:rsidR="00B93635" w:rsidRPr="00B93635" w:rsidRDefault="00B93635" w:rsidP="00B93635">
      <w:pPr>
        <w:ind w:firstLine="720"/>
        <w:jc w:val="both"/>
        <w:rPr>
          <w:sz w:val="28"/>
          <w:szCs w:val="28"/>
        </w:rPr>
      </w:pPr>
    </w:p>
    <w:p w:rsidR="00B93635" w:rsidRPr="00B93635" w:rsidRDefault="00B93635" w:rsidP="00B93635">
      <w:pPr>
        <w:ind w:firstLine="720"/>
        <w:jc w:val="both"/>
        <w:rPr>
          <w:sz w:val="28"/>
          <w:szCs w:val="28"/>
        </w:rPr>
      </w:pPr>
      <w:r w:rsidRPr="00B93635">
        <w:rPr>
          <w:sz w:val="28"/>
          <w:szCs w:val="28"/>
        </w:rPr>
        <w:t>Ministru prezidents</w:t>
      </w:r>
      <w:proofErr w:type="gramStart"/>
      <w:r w:rsidRPr="00B93635">
        <w:rPr>
          <w:sz w:val="28"/>
          <w:szCs w:val="28"/>
        </w:rPr>
        <w:t xml:space="preserve">                                                        </w:t>
      </w:r>
      <w:proofErr w:type="gramEnd"/>
      <w:r w:rsidRPr="00B93635">
        <w:rPr>
          <w:sz w:val="28"/>
          <w:szCs w:val="28"/>
        </w:rPr>
        <w:tab/>
        <w:t>V.Dombrovskis</w:t>
      </w:r>
    </w:p>
    <w:p w:rsidR="00B93635" w:rsidRPr="00B93635" w:rsidRDefault="00B93635" w:rsidP="00B93635">
      <w:pPr>
        <w:ind w:firstLine="720"/>
        <w:jc w:val="both"/>
        <w:rPr>
          <w:sz w:val="28"/>
          <w:szCs w:val="28"/>
        </w:rPr>
      </w:pPr>
    </w:p>
    <w:p w:rsidR="00B93635" w:rsidRPr="00B93635" w:rsidRDefault="00B93635" w:rsidP="00B93635">
      <w:pPr>
        <w:ind w:firstLine="720"/>
        <w:jc w:val="both"/>
        <w:rPr>
          <w:sz w:val="28"/>
          <w:szCs w:val="28"/>
        </w:rPr>
      </w:pPr>
      <w:r w:rsidRPr="00B93635">
        <w:rPr>
          <w:sz w:val="28"/>
          <w:szCs w:val="28"/>
        </w:rPr>
        <w:t>Vizē:</w:t>
      </w:r>
    </w:p>
    <w:p w:rsidR="00B93635" w:rsidRPr="00B93635" w:rsidRDefault="00B93635" w:rsidP="00B93635">
      <w:pPr>
        <w:ind w:firstLine="720"/>
        <w:jc w:val="both"/>
        <w:rPr>
          <w:sz w:val="28"/>
          <w:szCs w:val="28"/>
        </w:rPr>
      </w:pPr>
      <w:r w:rsidRPr="00B93635">
        <w:rPr>
          <w:sz w:val="28"/>
          <w:szCs w:val="28"/>
        </w:rPr>
        <w:t xml:space="preserve">Korupcijas novēršanas un </w:t>
      </w:r>
    </w:p>
    <w:p w:rsidR="00B93635" w:rsidRPr="00B93635" w:rsidRDefault="00B93635" w:rsidP="00B93635">
      <w:pPr>
        <w:ind w:firstLine="720"/>
        <w:jc w:val="both"/>
        <w:rPr>
          <w:sz w:val="28"/>
          <w:szCs w:val="28"/>
        </w:rPr>
      </w:pPr>
      <w:r w:rsidRPr="00B93635">
        <w:rPr>
          <w:sz w:val="28"/>
          <w:szCs w:val="28"/>
        </w:rPr>
        <w:t>apkarošanas biroja priekšnieks</w:t>
      </w:r>
      <w:r w:rsidRPr="00B93635">
        <w:rPr>
          <w:sz w:val="28"/>
          <w:szCs w:val="28"/>
          <w:u w:val="single"/>
        </w:rPr>
        <w:tab/>
      </w:r>
      <w:r w:rsidRPr="00B93635">
        <w:rPr>
          <w:sz w:val="28"/>
          <w:szCs w:val="28"/>
          <w:u w:val="single"/>
        </w:rPr>
        <w:tab/>
      </w:r>
      <w:r w:rsidRPr="00B93635">
        <w:rPr>
          <w:sz w:val="28"/>
          <w:szCs w:val="28"/>
          <w:u w:val="single"/>
        </w:rPr>
        <w:tab/>
      </w:r>
      <w:proofErr w:type="gramStart"/>
      <w:r w:rsidRPr="00B93635">
        <w:rPr>
          <w:sz w:val="28"/>
          <w:szCs w:val="28"/>
          <w:u w:val="single"/>
        </w:rPr>
        <w:t xml:space="preserve">    </w:t>
      </w:r>
      <w:proofErr w:type="gramEnd"/>
      <w:r w:rsidRPr="00B93635">
        <w:rPr>
          <w:sz w:val="28"/>
          <w:szCs w:val="28"/>
          <w:u w:val="single"/>
        </w:rPr>
        <w:tab/>
      </w:r>
      <w:r w:rsidRPr="00B93635">
        <w:rPr>
          <w:sz w:val="28"/>
          <w:szCs w:val="28"/>
          <w:u w:val="single"/>
        </w:rPr>
        <w:tab/>
      </w:r>
      <w:proofErr w:type="spellStart"/>
      <w:r w:rsidRPr="00B93635">
        <w:rPr>
          <w:sz w:val="28"/>
          <w:szCs w:val="28"/>
        </w:rPr>
        <w:t>J.Streļčenoks</w:t>
      </w:r>
      <w:proofErr w:type="spellEnd"/>
      <w:r w:rsidRPr="00B93635">
        <w:rPr>
          <w:sz w:val="28"/>
          <w:szCs w:val="28"/>
        </w:rPr>
        <w:t xml:space="preserve"> </w:t>
      </w:r>
    </w:p>
    <w:p w:rsidR="00B93635" w:rsidRPr="009E22BC" w:rsidRDefault="00B93635" w:rsidP="00B93635">
      <w:pPr>
        <w:ind w:firstLine="720"/>
      </w:pPr>
    </w:p>
    <w:p w:rsidR="00B93635" w:rsidRDefault="00B93635" w:rsidP="00B93635">
      <w:pPr>
        <w:ind w:firstLine="720"/>
      </w:pPr>
    </w:p>
    <w:p w:rsidR="00B93635" w:rsidRPr="009E22BC" w:rsidRDefault="00B93635" w:rsidP="00B93635">
      <w:pPr>
        <w:ind w:firstLine="720"/>
      </w:pPr>
    </w:p>
    <w:p w:rsidR="00B93635" w:rsidRPr="009E22BC" w:rsidRDefault="00D12E25" w:rsidP="00B93635">
      <w:pPr>
        <w:ind w:firstLine="720"/>
        <w:rPr>
          <w:sz w:val="22"/>
          <w:szCs w:val="22"/>
        </w:rPr>
      </w:pPr>
      <w:r>
        <w:rPr>
          <w:sz w:val="22"/>
          <w:szCs w:val="22"/>
        </w:rPr>
        <w:t>2012.06.01 17:25</w:t>
      </w:r>
      <w:bookmarkStart w:id="1" w:name="_GoBack"/>
      <w:bookmarkEnd w:id="1"/>
    </w:p>
    <w:p w:rsidR="00D57356" w:rsidRDefault="00D57356" w:rsidP="00D57356">
      <w:pPr>
        <w:jc w:val="both"/>
        <w:rPr>
          <w:sz w:val="22"/>
          <w:szCs w:val="22"/>
        </w:rPr>
      </w:pPr>
    </w:p>
    <w:p w:rsidR="00B93635" w:rsidRDefault="00B93635" w:rsidP="00D57356">
      <w:pPr>
        <w:jc w:val="both"/>
        <w:rPr>
          <w:sz w:val="28"/>
          <w:szCs w:val="28"/>
        </w:rPr>
      </w:pPr>
    </w:p>
    <w:p w:rsidR="00D57356" w:rsidRPr="00D57356" w:rsidRDefault="00D57356" w:rsidP="00486A61">
      <w:pPr>
        <w:ind w:firstLine="720"/>
        <w:rPr>
          <w:sz w:val="20"/>
          <w:szCs w:val="20"/>
        </w:rPr>
      </w:pPr>
      <w:r w:rsidRPr="00D57356">
        <w:rPr>
          <w:sz w:val="20"/>
          <w:szCs w:val="20"/>
        </w:rPr>
        <w:t>S.Smukais</w:t>
      </w:r>
    </w:p>
    <w:p w:rsidR="00D57356" w:rsidRPr="00D57356" w:rsidRDefault="00B93635" w:rsidP="00D57356">
      <w:pPr>
        <w:ind w:firstLine="720"/>
        <w:rPr>
          <w:sz w:val="20"/>
          <w:szCs w:val="20"/>
        </w:rPr>
      </w:pPr>
      <w:r>
        <w:rPr>
          <w:sz w:val="20"/>
          <w:szCs w:val="20"/>
        </w:rPr>
        <w:t>9266</w:t>
      </w:r>
    </w:p>
    <w:p w:rsidR="00D57356" w:rsidRPr="00D57356" w:rsidRDefault="00D57356" w:rsidP="00D57356">
      <w:pPr>
        <w:ind w:firstLine="720"/>
        <w:rPr>
          <w:sz w:val="20"/>
          <w:szCs w:val="20"/>
        </w:rPr>
      </w:pPr>
      <w:r w:rsidRPr="00D57356">
        <w:rPr>
          <w:sz w:val="20"/>
          <w:szCs w:val="20"/>
        </w:rPr>
        <w:t>67356165-334, salvis.smukais@knab.gov.lv</w:t>
      </w:r>
    </w:p>
    <w:p w:rsidR="00D57356" w:rsidRPr="00396C22" w:rsidRDefault="00D57356" w:rsidP="006F3630">
      <w:pPr>
        <w:ind w:firstLine="720"/>
        <w:jc w:val="both"/>
        <w:rPr>
          <w:sz w:val="28"/>
          <w:szCs w:val="28"/>
        </w:rPr>
      </w:pPr>
    </w:p>
    <w:sectPr w:rsidR="00D57356" w:rsidRPr="00396C22" w:rsidSect="00D57356">
      <w:pgSz w:w="11906" w:h="16838"/>
      <w:pgMar w:top="1151" w:right="1151" w:bottom="907"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2E" w:rsidRDefault="00B37D2E" w:rsidP="00EA7421">
      <w:r>
        <w:separator/>
      </w:r>
    </w:p>
  </w:endnote>
  <w:endnote w:type="continuationSeparator" w:id="0">
    <w:p w:rsidR="00B37D2E" w:rsidRDefault="00B37D2E" w:rsidP="00EA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8A" w:rsidRPr="00625ED9" w:rsidRDefault="001B6A8A" w:rsidP="00625ED9">
    <w:pPr>
      <w:pStyle w:val="Default"/>
      <w:rPr>
        <w:bCs/>
        <w:color w:val="auto"/>
        <w:sz w:val="20"/>
        <w:szCs w:val="20"/>
      </w:rPr>
    </w:pPr>
    <w:r w:rsidRPr="00625ED9">
      <w:rPr>
        <w:sz w:val="20"/>
        <w:szCs w:val="20"/>
      </w:rPr>
      <w:t xml:space="preserve">KNABzin.doc; </w:t>
    </w:r>
    <w:r w:rsidRPr="00625ED9">
      <w:rPr>
        <w:bCs/>
        <w:sz w:val="20"/>
        <w:szCs w:val="20"/>
      </w:rPr>
      <w:t xml:space="preserve">Informatīvais ziņojums par </w:t>
    </w:r>
    <w:r w:rsidRPr="00625ED9">
      <w:rPr>
        <w:sz w:val="20"/>
        <w:szCs w:val="20"/>
      </w:rPr>
      <w:t xml:space="preserve">pasākumiem, kas ir veikti, ieviešot rekomendācijas korupcijas risku novēršanai </w:t>
    </w:r>
    <w:r w:rsidRPr="00625ED9">
      <w:rPr>
        <w:bCs/>
        <w:color w:val="auto"/>
        <w:sz w:val="20"/>
        <w:szCs w:val="20"/>
      </w:rPr>
      <w:t>tiesībsargājošās institūcijās</w:t>
    </w:r>
  </w:p>
  <w:p w:rsidR="001B6A8A" w:rsidRDefault="001B6A8A" w:rsidP="00625ED9">
    <w:pPr>
      <w:pStyle w:val="Footer"/>
      <w:rPr>
        <w:sz w:val="20"/>
        <w:szCs w:val="20"/>
      </w:rPr>
    </w:pPr>
  </w:p>
  <w:p w:rsidR="001B6A8A" w:rsidRDefault="001B6A8A">
    <w:pPr>
      <w:pStyle w:val="Footer"/>
    </w:pPr>
  </w:p>
  <w:p w:rsidR="001B6A8A" w:rsidRDefault="001B6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2E" w:rsidRDefault="00B37D2E" w:rsidP="00EA7421">
      <w:r>
        <w:separator/>
      </w:r>
    </w:p>
  </w:footnote>
  <w:footnote w:type="continuationSeparator" w:id="0">
    <w:p w:rsidR="00B37D2E" w:rsidRDefault="00B37D2E" w:rsidP="00EA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869359"/>
      <w:docPartObj>
        <w:docPartGallery w:val="Page Numbers (Top of Page)"/>
        <w:docPartUnique/>
      </w:docPartObj>
    </w:sdtPr>
    <w:sdtEndPr>
      <w:rPr>
        <w:noProof/>
      </w:rPr>
    </w:sdtEndPr>
    <w:sdtContent>
      <w:p w:rsidR="001B6A8A" w:rsidRDefault="001B6A8A">
        <w:pPr>
          <w:pStyle w:val="Header"/>
          <w:jc w:val="center"/>
        </w:pPr>
        <w:r>
          <w:fldChar w:fldCharType="begin"/>
        </w:r>
        <w:r>
          <w:instrText xml:space="preserve"> PAGE   \* MERGEFORMAT </w:instrText>
        </w:r>
        <w:r>
          <w:fldChar w:fldCharType="separate"/>
        </w:r>
        <w:r w:rsidR="00D12E25">
          <w:rPr>
            <w:noProof/>
          </w:rPr>
          <w:t>34</w:t>
        </w:r>
        <w:r>
          <w:rPr>
            <w:noProof/>
          </w:rPr>
          <w:fldChar w:fldCharType="end"/>
        </w:r>
      </w:p>
    </w:sdtContent>
  </w:sdt>
  <w:p w:rsidR="001B6A8A" w:rsidRDefault="001B6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7747"/>
    <w:multiLevelType w:val="hybridMultilevel"/>
    <w:tmpl w:val="B70C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424BAA"/>
    <w:multiLevelType w:val="hybridMultilevel"/>
    <w:tmpl w:val="27960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BED5416"/>
    <w:multiLevelType w:val="hybridMultilevel"/>
    <w:tmpl w:val="8714A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B253E2"/>
    <w:multiLevelType w:val="hybridMultilevel"/>
    <w:tmpl w:val="BF907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96"/>
    <w:rsid w:val="00004B72"/>
    <w:rsid w:val="00033A83"/>
    <w:rsid w:val="0005246D"/>
    <w:rsid w:val="00053C9D"/>
    <w:rsid w:val="00085453"/>
    <w:rsid w:val="000C683A"/>
    <w:rsid w:val="000D45DA"/>
    <w:rsid w:val="00106558"/>
    <w:rsid w:val="001107F3"/>
    <w:rsid w:val="0011271A"/>
    <w:rsid w:val="001177E3"/>
    <w:rsid w:val="0014168E"/>
    <w:rsid w:val="001563C6"/>
    <w:rsid w:val="00170150"/>
    <w:rsid w:val="00171358"/>
    <w:rsid w:val="0018648A"/>
    <w:rsid w:val="001B6A8A"/>
    <w:rsid w:val="001C6BB6"/>
    <w:rsid w:val="001D2088"/>
    <w:rsid w:val="001D6CE4"/>
    <w:rsid w:val="001E1CD2"/>
    <w:rsid w:val="001E2AF3"/>
    <w:rsid w:val="001F6711"/>
    <w:rsid w:val="001F72D8"/>
    <w:rsid w:val="0020272E"/>
    <w:rsid w:val="002107DA"/>
    <w:rsid w:val="00215A75"/>
    <w:rsid w:val="0023045C"/>
    <w:rsid w:val="00241E37"/>
    <w:rsid w:val="0026470D"/>
    <w:rsid w:val="00274F90"/>
    <w:rsid w:val="00282240"/>
    <w:rsid w:val="00283DD9"/>
    <w:rsid w:val="00285C8D"/>
    <w:rsid w:val="00293F74"/>
    <w:rsid w:val="00294CBF"/>
    <w:rsid w:val="002964A1"/>
    <w:rsid w:val="00296643"/>
    <w:rsid w:val="002A3FF2"/>
    <w:rsid w:val="002C1460"/>
    <w:rsid w:val="002D76A4"/>
    <w:rsid w:val="002E1863"/>
    <w:rsid w:val="002F2512"/>
    <w:rsid w:val="002F26BB"/>
    <w:rsid w:val="002F72D2"/>
    <w:rsid w:val="00312020"/>
    <w:rsid w:val="003155BC"/>
    <w:rsid w:val="0033749C"/>
    <w:rsid w:val="003514C0"/>
    <w:rsid w:val="00354479"/>
    <w:rsid w:val="003716D4"/>
    <w:rsid w:val="00396C22"/>
    <w:rsid w:val="003A2D30"/>
    <w:rsid w:val="003A3EFC"/>
    <w:rsid w:val="003A4728"/>
    <w:rsid w:val="003D4375"/>
    <w:rsid w:val="003E40C8"/>
    <w:rsid w:val="00400AB5"/>
    <w:rsid w:val="00403172"/>
    <w:rsid w:val="00417F2A"/>
    <w:rsid w:val="00422AE1"/>
    <w:rsid w:val="004333F3"/>
    <w:rsid w:val="00446084"/>
    <w:rsid w:val="00450D3A"/>
    <w:rsid w:val="00461979"/>
    <w:rsid w:val="00463E4C"/>
    <w:rsid w:val="00471E07"/>
    <w:rsid w:val="00486A61"/>
    <w:rsid w:val="004B0AE3"/>
    <w:rsid w:val="004B7BB5"/>
    <w:rsid w:val="004B7D3F"/>
    <w:rsid w:val="004D1725"/>
    <w:rsid w:val="004D774A"/>
    <w:rsid w:val="004E3CDD"/>
    <w:rsid w:val="0050290C"/>
    <w:rsid w:val="005042F7"/>
    <w:rsid w:val="00511B6E"/>
    <w:rsid w:val="00517A5D"/>
    <w:rsid w:val="00534CB6"/>
    <w:rsid w:val="00535021"/>
    <w:rsid w:val="005356A0"/>
    <w:rsid w:val="00551B71"/>
    <w:rsid w:val="00554FA4"/>
    <w:rsid w:val="005601DD"/>
    <w:rsid w:val="005A204C"/>
    <w:rsid w:val="005C4B16"/>
    <w:rsid w:val="005C7564"/>
    <w:rsid w:val="005E62AB"/>
    <w:rsid w:val="006042FD"/>
    <w:rsid w:val="00614744"/>
    <w:rsid w:val="00620CF3"/>
    <w:rsid w:val="00625ED9"/>
    <w:rsid w:val="00626CAE"/>
    <w:rsid w:val="006535C8"/>
    <w:rsid w:val="00660563"/>
    <w:rsid w:val="00667BD5"/>
    <w:rsid w:val="00671273"/>
    <w:rsid w:val="006849C1"/>
    <w:rsid w:val="00697E93"/>
    <w:rsid w:val="006B4DE3"/>
    <w:rsid w:val="006C7010"/>
    <w:rsid w:val="006D11D8"/>
    <w:rsid w:val="006E3AFB"/>
    <w:rsid w:val="006F3630"/>
    <w:rsid w:val="00722BA3"/>
    <w:rsid w:val="00742B75"/>
    <w:rsid w:val="00744C24"/>
    <w:rsid w:val="00746022"/>
    <w:rsid w:val="00757FB4"/>
    <w:rsid w:val="0076328E"/>
    <w:rsid w:val="007717E8"/>
    <w:rsid w:val="00776F72"/>
    <w:rsid w:val="007A3FB7"/>
    <w:rsid w:val="007B5B94"/>
    <w:rsid w:val="007C0F53"/>
    <w:rsid w:val="007C23E6"/>
    <w:rsid w:val="007C2B22"/>
    <w:rsid w:val="007D1521"/>
    <w:rsid w:val="007E5ADC"/>
    <w:rsid w:val="007F1D92"/>
    <w:rsid w:val="00811594"/>
    <w:rsid w:val="008210DA"/>
    <w:rsid w:val="00844C28"/>
    <w:rsid w:val="00854A42"/>
    <w:rsid w:val="0085710E"/>
    <w:rsid w:val="00877E58"/>
    <w:rsid w:val="00881B8F"/>
    <w:rsid w:val="00893946"/>
    <w:rsid w:val="00894B02"/>
    <w:rsid w:val="008B432B"/>
    <w:rsid w:val="008B7D37"/>
    <w:rsid w:val="008E6FDA"/>
    <w:rsid w:val="008F5013"/>
    <w:rsid w:val="00910AA1"/>
    <w:rsid w:val="00913C99"/>
    <w:rsid w:val="009158E1"/>
    <w:rsid w:val="009200FF"/>
    <w:rsid w:val="00930E52"/>
    <w:rsid w:val="0093574C"/>
    <w:rsid w:val="009418E3"/>
    <w:rsid w:val="009A32F7"/>
    <w:rsid w:val="009B03EC"/>
    <w:rsid w:val="009C6A50"/>
    <w:rsid w:val="009E1B29"/>
    <w:rsid w:val="009E4762"/>
    <w:rsid w:val="009F16B4"/>
    <w:rsid w:val="009F360B"/>
    <w:rsid w:val="009F71DE"/>
    <w:rsid w:val="00A01487"/>
    <w:rsid w:val="00A07322"/>
    <w:rsid w:val="00A11E3D"/>
    <w:rsid w:val="00A27B84"/>
    <w:rsid w:val="00A36F4D"/>
    <w:rsid w:val="00A41AFF"/>
    <w:rsid w:val="00A64FFB"/>
    <w:rsid w:val="00A70F0B"/>
    <w:rsid w:val="00A82948"/>
    <w:rsid w:val="00A86C0B"/>
    <w:rsid w:val="00A9308A"/>
    <w:rsid w:val="00A956E1"/>
    <w:rsid w:val="00AA1D63"/>
    <w:rsid w:val="00AB29E5"/>
    <w:rsid w:val="00AD5E13"/>
    <w:rsid w:val="00AF2103"/>
    <w:rsid w:val="00AF413B"/>
    <w:rsid w:val="00AF4D89"/>
    <w:rsid w:val="00B00706"/>
    <w:rsid w:val="00B317CF"/>
    <w:rsid w:val="00B37D2E"/>
    <w:rsid w:val="00B514C7"/>
    <w:rsid w:val="00B62E88"/>
    <w:rsid w:val="00B8515E"/>
    <w:rsid w:val="00B93635"/>
    <w:rsid w:val="00BC7B0F"/>
    <w:rsid w:val="00BD4494"/>
    <w:rsid w:val="00BF1654"/>
    <w:rsid w:val="00BF229B"/>
    <w:rsid w:val="00BF4D98"/>
    <w:rsid w:val="00BF7ABC"/>
    <w:rsid w:val="00C318E5"/>
    <w:rsid w:val="00C43DFB"/>
    <w:rsid w:val="00C536DA"/>
    <w:rsid w:val="00C56D96"/>
    <w:rsid w:val="00C65FE9"/>
    <w:rsid w:val="00C8640B"/>
    <w:rsid w:val="00C934CA"/>
    <w:rsid w:val="00C94980"/>
    <w:rsid w:val="00CA02D1"/>
    <w:rsid w:val="00CC09D3"/>
    <w:rsid w:val="00CD0B62"/>
    <w:rsid w:val="00CD1EEA"/>
    <w:rsid w:val="00CD349F"/>
    <w:rsid w:val="00CD7CFD"/>
    <w:rsid w:val="00D02C2B"/>
    <w:rsid w:val="00D12E25"/>
    <w:rsid w:val="00D13713"/>
    <w:rsid w:val="00D25B3C"/>
    <w:rsid w:val="00D56CB3"/>
    <w:rsid w:val="00D57356"/>
    <w:rsid w:val="00D60672"/>
    <w:rsid w:val="00D70E42"/>
    <w:rsid w:val="00D81031"/>
    <w:rsid w:val="00D810C8"/>
    <w:rsid w:val="00D93E51"/>
    <w:rsid w:val="00D9570B"/>
    <w:rsid w:val="00D971EA"/>
    <w:rsid w:val="00DC5AD9"/>
    <w:rsid w:val="00DC6E2E"/>
    <w:rsid w:val="00DE385B"/>
    <w:rsid w:val="00DE5430"/>
    <w:rsid w:val="00DF1194"/>
    <w:rsid w:val="00DF5757"/>
    <w:rsid w:val="00E01104"/>
    <w:rsid w:val="00E046DE"/>
    <w:rsid w:val="00E149CB"/>
    <w:rsid w:val="00E20841"/>
    <w:rsid w:val="00E33B72"/>
    <w:rsid w:val="00E513DA"/>
    <w:rsid w:val="00E5463A"/>
    <w:rsid w:val="00E565ED"/>
    <w:rsid w:val="00E70BB1"/>
    <w:rsid w:val="00E72576"/>
    <w:rsid w:val="00E84046"/>
    <w:rsid w:val="00E92311"/>
    <w:rsid w:val="00EA7421"/>
    <w:rsid w:val="00EB6845"/>
    <w:rsid w:val="00EE53E9"/>
    <w:rsid w:val="00F109FE"/>
    <w:rsid w:val="00F1621E"/>
    <w:rsid w:val="00F17689"/>
    <w:rsid w:val="00F30E9C"/>
    <w:rsid w:val="00F3193C"/>
    <w:rsid w:val="00F455FE"/>
    <w:rsid w:val="00F47F6F"/>
    <w:rsid w:val="00F62463"/>
    <w:rsid w:val="00F65C96"/>
    <w:rsid w:val="00F6757C"/>
    <w:rsid w:val="00F73601"/>
    <w:rsid w:val="00F77B24"/>
    <w:rsid w:val="00FA68B8"/>
    <w:rsid w:val="00FD053E"/>
    <w:rsid w:val="00FD2FEB"/>
    <w:rsid w:val="00FE043D"/>
    <w:rsid w:val="00FE5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6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2C2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C96"/>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character" w:customStyle="1" w:styleId="Heading1Char">
    <w:name w:val="Heading 1 Char"/>
    <w:basedOn w:val="DefaultParagraphFont"/>
    <w:link w:val="Heading1"/>
    <w:rsid w:val="00D02C2B"/>
    <w:rPr>
      <w:rFonts w:ascii="Arial" w:eastAsia="Times New Roman" w:hAnsi="Arial" w:cs="Times New Roman"/>
      <w:b/>
      <w:bCs/>
      <w:kern w:val="32"/>
      <w:sz w:val="32"/>
      <w:szCs w:val="32"/>
      <w:lang w:val="x-none" w:eastAsia="x-none"/>
    </w:rPr>
  </w:style>
  <w:style w:type="character" w:styleId="Hyperlink">
    <w:name w:val="Hyperlink"/>
    <w:uiPriority w:val="99"/>
    <w:rsid w:val="00CD7CFD"/>
    <w:rPr>
      <w:color w:val="0000FF"/>
      <w:u w:val="single"/>
    </w:rPr>
  </w:style>
  <w:style w:type="character" w:styleId="Strong">
    <w:name w:val="Strong"/>
    <w:qFormat/>
    <w:rsid w:val="007717E8"/>
    <w:rPr>
      <w:b/>
      <w:bCs/>
    </w:rPr>
  </w:style>
  <w:style w:type="character" w:styleId="Emphasis">
    <w:name w:val="Emphasis"/>
    <w:qFormat/>
    <w:rsid w:val="007717E8"/>
    <w:rPr>
      <w:i/>
      <w:iCs/>
    </w:rPr>
  </w:style>
  <w:style w:type="paragraph" w:styleId="NormalWeb">
    <w:name w:val="Normal (Web)"/>
    <w:basedOn w:val="Normal"/>
    <w:rsid w:val="00170150"/>
    <w:pPr>
      <w:spacing w:before="100" w:beforeAutospacing="1" w:after="119"/>
    </w:pPr>
  </w:style>
  <w:style w:type="paragraph" w:styleId="CommentText">
    <w:name w:val="annotation text"/>
    <w:basedOn w:val="Normal"/>
    <w:link w:val="CommentTextChar"/>
    <w:uiPriority w:val="99"/>
    <w:semiHidden/>
    <w:rsid w:val="00EE53E9"/>
    <w:rPr>
      <w:sz w:val="20"/>
      <w:szCs w:val="20"/>
    </w:rPr>
  </w:style>
  <w:style w:type="character" w:customStyle="1" w:styleId="CommentTextChar">
    <w:name w:val="Comment Text Char"/>
    <w:basedOn w:val="DefaultParagraphFont"/>
    <w:link w:val="CommentText"/>
    <w:uiPriority w:val="99"/>
    <w:semiHidden/>
    <w:rsid w:val="00EE53E9"/>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455FE"/>
    <w:rPr>
      <w:sz w:val="16"/>
      <w:szCs w:val="16"/>
    </w:rPr>
  </w:style>
  <w:style w:type="paragraph" w:styleId="CommentSubject">
    <w:name w:val="annotation subject"/>
    <w:basedOn w:val="CommentText"/>
    <w:next w:val="CommentText"/>
    <w:link w:val="CommentSubjectChar"/>
    <w:uiPriority w:val="99"/>
    <w:semiHidden/>
    <w:unhideWhenUsed/>
    <w:rsid w:val="00F455FE"/>
    <w:rPr>
      <w:b/>
      <w:bCs/>
    </w:rPr>
  </w:style>
  <w:style w:type="character" w:customStyle="1" w:styleId="CommentSubjectChar">
    <w:name w:val="Comment Subject Char"/>
    <w:basedOn w:val="CommentTextChar"/>
    <w:link w:val="CommentSubject"/>
    <w:uiPriority w:val="99"/>
    <w:semiHidden/>
    <w:rsid w:val="00F455F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455FE"/>
    <w:rPr>
      <w:rFonts w:ascii="Tahoma" w:hAnsi="Tahoma" w:cs="Tahoma"/>
      <w:sz w:val="16"/>
      <w:szCs w:val="16"/>
    </w:rPr>
  </w:style>
  <w:style w:type="character" w:customStyle="1" w:styleId="BalloonTextChar">
    <w:name w:val="Balloon Text Char"/>
    <w:basedOn w:val="DefaultParagraphFont"/>
    <w:link w:val="BalloonText"/>
    <w:uiPriority w:val="99"/>
    <w:semiHidden/>
    <w:rsid w:val="00F455FE"/>
    <w:rPr>
      <w:rFonts w:ascii="Tahoma" w:eastAsia="Times New Roman" w:hAnsi="Tahoma" w:cs="Tahoma"/>
      <w:sz w:val="16"/>
      <w:szCs w:val="16"/>
      <w:lang w:eastAsia="lv-LV"/>
    </w:rPr>
  </w:style>
  <w:style w:type="paragraph" w:styleId="Header">
    <w:name w:val="header"/>
    <w:basedOn w:val="Normal"/>
    <w:link w:val="HeaderChar"/>
    <w:uiPriority w:val="99"/>
    <w:unhideWhenUsed/>
    <w:rsid w:val="00EA7421"/>
    <w:pPr>
      <w:tabs>
        <w:tab w:val="center" w:pos="4153"/>
        <w:tab w:val="right" w:pos="8306"/>
      </w:tabs>
    </w:pPr>
  </w:style>
  <w:style w:type="character" w:customStyle="1" w:styleId="HeaderChar">
    <w:name w:val="Header Char"/>
    <w:basedOn w:val="DefaultParagraphFont"/>
    <w:link w:val="Header"/>
    <w:uiPriority w:val="99"/>
    <w:rsid w:val="00EA74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7421"/>
    <w:pPr>
      <w:tabs>
        <w:tab w:val="center" w:pos="4153"/>
        <w:tab w:val="right" w:pos="8306"/>
      </w:tabs>
    </w:pPr>
  </w:style>
  <w:style w:type="character" w:customStyle="1" w:styleId="FooterChar">
    <w:name w:val="Footer Char"/>
    <w:basedOn w:val="DefaultParagraphFont"/>
    <w:link w:val="Footer"/>
    <w:uiPriority w:val="99"/>
    <w:rsid w:val="00EA7421"/>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6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2C2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C96"/>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character" w:customStyle="1" w:styleId="Heading1Char">
    <w:name w:val="Heading 1 Char"/>
    <w:basedOn w:val="DefaultParagraphFont"/>
    <w:link w:val="Heading1"/>
    <w:rsid w:val="00D02C2B"/>
    <w:rPr>
      <w:rFonts w:ascii="Arial" w:eastAsia="Times New Roman" w:hAnsi="Arial" w:cs="Times New Roman"/>
      <w:b/>
      <w:bCs/>
      <w:kern w:val="32"/>
      <w:sz w:val="32"/>
      <w:szCs w:val="32"/>
      <w:lang w:val="x-none" w:eastAsia="x-none"/>
    </w:rPr>
  </w:style>
  <w:style w:type="character" w:styleId="Hyperlink">
    <w:name w:val="Hyperlink"/>
    <w:uiPriority w:val="99"/>
    <w:rsid w:val="00CD7CFD"/>
    <w:rPr>
      <w:color w:val="0000FF"/>
      <w:u w:val="single"/>
    </w:rPr>
  </w:style>
  <w:style w:type="character" w:styleId="Strong">
    <w:name w:val="Strong"/>
    <w:qFormat/>
    <w:rsid w:val="007717E8"/>
    <w:rPr>
      <w:b/>
      <w:bCs/>
    </w:rPr>
  </w:style>
  <w:style w:type="character" w:styleId="Emphasis">
    <w:name w:val="Emphasis"/>
    <w:qFormat/>
    <w:rsid w:val="007717E8"/>
    <w:rPr>
      <w:i/>
      <w:iCs/>
    </w:rPr>
  </w:style>
  <w:style w:type="paragraph" w:styleId="NormalWeb">
    <w:name w:val="Normal (Web)"/>
    <w:basedOn w:val="Normal"/>
    <w:rsid w:val="00170150"/>
    <w:pPr>
      <w:spacing w:before="100" w:beforeAutospacing="1" w:after="119"/>
    </w:pPr>
  </w:style>
  <w:style w:type="paragraph" w:styleId="CommentText">
    <w:name w:val="annotation text"/>
    <w:basedOn w:val="Normal"/>
    <w:link w:val="CommentTextChar"/>
    <w:uiPriority w:val="99"/>
    <w:semiHidden/>
    <w:rsid w:val="00EE53E9"/>
    <w:rPr>
      <w:sz w:val="20"/>
      <w:szCs w:val="20"/>
    </w:rPr>
  </w:style>
  <w:style w:type="character" w:customStyle="1" w:styleId="CommentTextChar">
    <w:name w:val="Comment Text Char"/>
    <w:basedOn w:val="DefaultParagraphFont"/>
    <w:link w:val="CommentText"/>
    <w:uiPriority w:val="99"/>
    <w:semiHidden/>
    <w:rsid w:val="00EE53E9"/>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455FE"/>
    <w:rPr>
      <w:sz w:val="16"/>
      <w:szCs w:val="16"/>
    </w:rPr>
  </w:style>
  <w:style w:type="paragraph" w:styleId="CommentSubject">
    <w:name w:val="annotation subject"/>
    <w:basedOn w:val="CommentText"/>
    <w:next w:val="CommentText"/>
    <w:link w:val="CommentSubjectChar"/>
    <w:uiPriority w:val="99"/>
    <w:semiHidden/>
    <w:unhideWhenUsed/>
    <w:rsid w:val="00F455FE"/>
    <w:rPr>
      <w:b/>
      <w:bCs/>
    </w:rPr>
  </w:style>
  <w:style w:type="character" w:customStyle="1" w:styleId="CommentSubjectChar">
    <w:name w:val="Comment Subject Char"/>
    <w:basedOn w:val="CommentTextChar"/>
    <w:link w:val="CommentSubject"/>
    <w:uiPriority w:val="99"/>
    <w:semiHidden/>
    <w:rsid w:val="00F455F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455FE"/>
    <w:rPr>
      <w:rFonts w:ascii="Tahoma" w:hAnsi="Tahoma" w:cs="Tahoma"/>
      <w:sz w:val="16"/>
      <w:szCs w:val="16"/>
    </w:rPr>
  </w:style>
  <w:style w:type="character" w:customStyle="1" w:styleId="BalloonTextChar">
    <w:name w:val="Balloon Text Char"/>
    <w:basedOn w:val="DefaultParagraphFont"/>
    <w:link w:val="BalloonText"/>
    <w:uiPriority w:val="99"/>
    <w:semiHidden/>
    <w:rsid w:val="00F455FE"/>
    <w:rPr>
      <w:rFonts w:ascii="Tahoma" w:eastAsia="Times New Roman" w:hAnsi="Tahoma" w:cs="Tahoma"/>
      <w:sz w:val="16"/>
      <w:szCs w:val="16"/>
      <w:lang w:eastAsia="lv-LV"/>
    </w:rPr>
  </w:style>
  <w:style w:type="paragraph" w:styleId="Header">
    <w:name w:val="header"/>
    <w:basedOn w:val="Normal"/>
    <w:link w:val="HeaderChar"/>
    <w:uiPriority w:val="99"/>
    <w:unhideWhenUsed/>
    <w:rsid w:val="00EA7421"/>
    <w:pPr>
      <w:tabs>
        <w:tab w:val="center" w:pos="4153"/>
        <w:tab w:val="right" w:pos="8306"/>
      </w:tabs>
    </w:pPr>
  </w:style>
  <w:style w:type="character" w:customStyle="1" w:styleId="HeaderChar">
    <w:name w:val="Header Char"/>
    <w:basedOn w:val="DefaultParagraphFont"/>
    <w:link w:val="Header"/>
    <w:uiPriority w:val="99"/>
    <w:rsid w:val="00EA74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7421"/>
    <w:pPr>
      <w:tabs>
        <w:tab w:val="center" w:pos="4153"/>
        <w:tab w:val="right" w:pos="8306"/>
      </w:tabs>
    </w:pPr>
  </w:style>
  <w:style w:type="character" w:customStyle="1" w:styleId="FooterChar">
    <w:name w:val="Footer Char"/>
    <w:basedOn w:val="DefaultParagraphFont"/>
    <w:link w:val="Footer"/>
    <w:uiPriority w:val="99"/>
    <w:rsid w:val="00EA742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8056">
      <w:bodyDiv w:val="1"/>
      <w:marLeft w:val="0"/>
      <w:marRight w:val="0"/>
      <w:marTop w:val="0"/>
      <w:marBottom w:val="0"/>
      <w:divBdr>
        <w:top w:val="none" w:sz="0" w:space="0" w:color="auto"/>
        <w:left w:val="none" w:sz="0" w:space="0" w:color="auto"/>
        <w:bottom w:val="none" w:sz="0" w:space="0" w:color="auto"/>
        <w:right w:val="none" w:sz="0" w:space="0" w:color="auto"/>
      </w:divBdr>
    </w:div>
    <w:div w:id="1194687077">
      <w:bodyDiv w:val="1"/>
      <w:marLeft w:val="0"/>
      <w:marRight w:val="0"/>
      <w:marTop w:val="0"/>
      <w:marBottom w:val="0"/>
      <w:divBdr>
        <w:top w:val="none" w:sz="0" w:space="0" w:color="auto"/>
        <w:left w:val="none" w:sz="0" w:space="0" w:color="auto"/>
        <w:bottom w:val="none" w:sz="0" w:space="0" w:color="auto"/>
        <w:right w:val="none" w:sz="0" w:space="0" w:color="auto"/>
      </w:divBdr>
    </w:div>
    <w:div w:id="1763337005">
      <w:bodyDiv w:val="1"/>
      <w:marLeft w:val="0"/>
      <w:marRight w:val="0"/>
      <w:marTop w:val="0"/>
      <w:marBottom w:val="0"/>
      <w:divBdr>
        <w:top w:val="none" w:sz="0" w:space="0" w:color="auto"/>
        <w:left w:val="none" w:sz="0" w:space="0" w:color="auto"/>
        <w:bottom w:val="none" w:sz="0" w:space="0" w:color="auto"/>
        <w:right w:val="none" w:sz="0" w:space="0" w:color="auto"/>
      </w:divBdr>
    </w:div>
    <w:div w:id="18690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lvis.Smukais\Downloads\Apreki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lvis.Smukais\Downloads\Apreki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lvis.Smukais\Downloads\Apreki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outEnd"/>
            <c:showLegendKey val="0"/>
            <c:showVal val="1"/>
            <c:showCatName val="0"/>
            <c:showSerName val="0"/>
            <c:showPercent val="1"/>
            <c:showBubbleSize val="0"/>
            <c:showLeaderLines val="1"/>
          </c:dLbls>
          <c:cat>
            <c:strRef>
              <c:f>[Aprekini.xlsx]VP!$A$2:$A$7</c:f>
              <c:strCache>
                <c:ptCount val="6"/>
                <c:pt idx="0">
                  <c:v>Izpildīts</c:v>
                </c:pt>
                <c:pt idx="1">
                  <c:v>Izpildīts daļēji</c:v>
                </c:pt>
                <c:pt idx="2">
                  <c:v>Nav izpildīts, bet tiek pildīts</c:v>
                </c:pt>
                <c:pt idx="3">
                  <c:v>Nav izpildīts</c:v>
                </c:pt>
                <c:pt idx="4">
                  <c:v>Nav izpildīts, jo nepieciešams grozīt uzdevumu</c:v>
                </c:pt>
                <c:pt idx="5">
                  <c:v>n/a</c:v>
                </c:pt>
              </c:strCache>
            </c:strRef>
          </c:cat>
          <c:val>
            <c:numRef>
              <c:f>[Aprekini.xlsx]VP!$B$2:$B$7</c:f>
              <c:numCache>
                <c:formatCode>General</c:formatCode>
                <c:ptCount val="6"/>
                <c:pt idx="0">
                  <c:v>13</c:v>
                </c:pt>
                <c:pt idx="1">
                  <c:v>1</c:v>
                </c:pt>
                <c:pt idx="2">
                  <c:v>9</c:v>
                </c:pt>
                <c:pt idx="3">
                  <c:v>7</c:v>
                </c:pt>
                <c:pt idx="4">
                  <c:v>1</c:v>
                </c:pt>
                <c:pt idx="5">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outEnd"/>
            <c:showLegendKey val="0"/>
            <c:showVal val="1"/>
            <c:showCatName val="0"/>
            <c:showSerName val="0"/>
            <c:showPercent val="1"/>
            <c:showBubbleSize val="0"/>
            <c:showLeaderLines val="1"/>
          </c:dLbls>
          <c:cat>
            <c:strRef>
              <c:f>[Aprekini.xlsx]VRS!$A$2:$A$7</c:f>
              <c:strCache>
                <c:ptCount val="6"/>
                <c:pt idx="0">
                  <c:v>Izpildīts</c:v>
                </c:pt>
                <c:pt idx="1">
                  <c:v>Izpildīts daļēji</c:v>
                </c:pt>
                <c:pt idx="2">
                  <c:v>Nav izpildīts, bet tiek pildīts</c:v>
                </c:pt>
                <c:pt idx="3">
                  <c:v>Nav izpildīts</c:v>
                </c:pt>
                <c:pt idx="4">
                  <c:v>Nav attiecināms</c:v>
                </c:pt>
                <c:pt idx="5">
                  <c:v>n/a</c:v>
                </c:pt>
              </c:strCache>
            </c:strRef>
          </c:cat>
          <c:val>
            <c:numRef>
              <c:f>[Aprekini.xlsx]VRS!$B$2:$B$7</c:f>
              <c:numCache>
                <c:formatCode>General</c:formatCode>
                <c:ptCount val="6"/>
                <c:pt idx="0">
                  <c:v>16</c:v>
                </c:pt>
                <c:pt idx="1">
                  <c:v>2</c:v>
                </c:pt>
                <c:pt idx="2">
                  <c:v>5</c:v>
                </c:pt>
                <c:pt idx="3">
                  <c:v>5</c:v>
                </c:pt>
                <c:pt idx="4">
                  <c:v>1</c:v>
                </c:pt>
                <c:pt idx="5">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outEnd"/>
            <c:showLegendKey val="0"/>
            <c:showVal val="1"/>
            <c:showCatName val="0"/>
            <c:showSerName val="0"/>
            <c:showPercent val="1"/>
            <c:showBubbleSize val="0"/>
            <c:showLeaderLines val="1"/>
          </c:dLbls>
          <c:cat>
            <c:strRef>
              <c:f>[Aprekini.xlsx]VID!$A$2:$A$4</c:f>
              <c:strCache>
                <c:ptCount val="3"/>
                <c:pt idx="0">
                  <c:v>Izpildīts</c:v>
                </c:pt>
                <c:pt idx="1">
                  <c:v>Nav izpildīts</c:v>
                </c:pt>
                <c:pt idx="2">
                  <c:v>n/a</c:v>
                </c:pt>
              </c:strCache>
            </c:strRef>
          </c:cat>
          <c:val>
            <c:numRef>
              <c:f>[Aprekini.xlsx]VID!$B$2:$B$4</c:f>
              <c:numCache>
                <c:formatCode>General</c:formatCode>
                <c:ptCount val="3"/>
                <c:pt idx="0">
                  <c:v>17</c:v>
                </c:pt>
                <c:pt idx="1">
                  <c:v>9</c:v>
                </c:pt>
                <c:pt idx="2">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1448-9CA0-4002-AD3B-9074A7E5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48829</Words>
  <Characters>27834</Characters>
  <Application>Microsoft Office Word</Application>
  <DocSecurity>0</DocSecurity>
  <Lines>231</Lines>
  <Paragraphs>153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Salvis Smukais</dc:creator>
  <cp:lastModifiedBy>Salvis Smukais</cp:lastModifiedBy>
  <cp:revision>5</cp:revision>
  <cp:lastPrinted>2012-06-01T14:25:00Z</cp:lastPrinted>
  <dcterms:created xsi:type="dcterms:W3CDTF">2012-06-01T13:52:00Z</dcterms:created>
  <dcterms:modified xsi:type="dcterms:W3CDTF">2012-06-04T07:01:00Z</dcterms:modified>
</cp:coreProperties>
</file>