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1F" w:rsidRPr="001943C7" w:rsidRDefault="00A2321F" w:rsidP="00A2321F">
      <w:pPr>
        <w:spacing w:after="0" w:line="240" w:lineRule="auto"/>
        <w:jc w:val="center"/>
        <w:rPr>
          <w:rFonts w:ascii="Times New Roman" w:eastAsia="Times New Roman" w:hAnsi="Times New Roman"/>
          <w:b/>
          <w:sz w:val="28"/>
          <w:szCs w:val="28"/>
          <w:lang w:eastAsia="lv-LV"/>
        </w:rPr>
      </w:pPr>
      <w:r w:rsidRPr="001943C7">
        <w:rPr>
          <w:rFonts w:ascii="Times New Roman" w:eastAsia="Times New Roman" w:hAnsi="Times New Roman"/>
          <w:b/>
          <w:sz w:val="28"/>
          <w:szCs w:val="28"/>
          <w:lang w:eastAsia="lv-LV"/>
        </w:rPr>
        <w:t xml:space="preserve">Ministru kabineta rīkojuma projekta </w:t>
      </w:r>
    </w:p>
    <w:p w:rsidR="00F07FDD" w:rsidRDefault="00A2321F" w:rsidP="00F07FDD">
      <w:pPr>
        <w:pStyle w:val="BodyText"/>
        <w:rPr>
          <w:sz w:val="28"/>
          <w:szCs w:val="28"/>
          <w:lang w:val="lv-LV"/>
        </w:rPr>
      </w:pPr>
      <w:r w:rsidRPr="001943C7">
        <w:rPr>
          <w:sz w:val="28"/>
          <w:szCs w:val="28"/>
          <w:lang w:val="lv-LV"/>
        </w:rPr>
        <w:t>„</w:t>
      </w:r>
      <w:r w:rsidR="00F07FDD" w:rsidRPr="00F07FDD">
        <w:rPr>
          <w:sz w:val="28"/>
          <w:szCs w:val="28"/>
          <w:lang w:val="lv-LV"/>
        </w:rPr>
        <w:t>Par finanšu līdzekļu piešķiršanu no valsts budžeta programmas</w:t>
      </w:r>
      <w:proofErr w:type="gramStart"/>
      <w:r w:rsidR="00F07FDD" w:rsidRPr="00F07FDD">
        <w:rPr>
          <w:sz w:val="28"/>
          <w:szCs w:val="28"/>
          <w:lang w:val="lv-LV"/>
        </w:rPr>
        <w:t xml:space="preserve">  </w:t>
      </w:r>
      <w:proofErr w:type="gramEnd"/>
    </w:p>
    <w:p w:rsidR="00A2321F" w:rsidRPr="001943C7" w:rsidRDefault="00F07FDD" w:rsidP="00F07FDD">
      <w:pPr>
        <w:pStyle w:val="BodyText"/>
        <w:rPr>
          <w:sz w:val="28"/>
          <w:szCs w:val="28"/>
          <w:lang w:val="lv-LV"/>
        </w:rPr>
      </w:pPr>
      <w:r w:rsidRPr="00F07FDD">
        <w:rPr>
          <w:sz w:val="28"/>
          <w:szCs w:val="28"/>
          <w:lang w:val="lv-LV"/>
        </w:rPr>
        <w:t>"Līdz</w:t>
      </w:r>
      <w:r>
        <w:rPr>
          <w:sz w:val="28"/>
          <w:szCs w:val="28"/>
          <w:lang w:val="lv-LV"/>
        </w:rPr>
        <w:t>ekļi neparedzētiem gadījumiem" "</w:t>
      </w:r>
      <w:r w:rsidR="00A2321F" w:rsidRPr="001943C7">
        <w:rPr>
          <w:sz w:val="28"/>
          <w:szCs w:val="28"/>
          <w:lang w:val="lv-LV"/>
        </w:rPr>
        <w:t xml:space="preserve"> </w:t>
      </w:r>
    </w:p>
    <w:p w:rsidR="00A2321F" w:rsidRPr="001943C7" w:rsidRDefault="00A2321F" w:rsidP="00A2321F">
      <w:pPr>
        <w:pStyle w:val="BodyText"/>
        <w:rPr>
          <w:sz w:val="28"/>
          <w:szCs w:val="28"/>
          <w:lang w:val="lv-LV"/>
        </w:rPr>
      </w:pPr>
      <w:r w:rsidRPr="001943C7">
        <w:rPr>
          <w:sz w:val="28"/>
          <w:szCs w:val="28"/>
          <w:lang w:val="lv-LV" w:eastAsia="lv-LV"/>
        </w:rPr>
        <w:t>sākotnējās ietekmes novērtējuma ziņojums (anotācija)</w:t>
      </w:r>
    </w:p>
    <w:p w:rsidR="00A2321F" w:rsidRPr="001943C7" w:rsidRDefault="00A2321F" w:rsidP="00A2321F">
      <w:pPr>
        <w:spacing w:after="0" w:line="240" w:lineRule="auto"/>
        <w:jc w:val="center"/>
        <w:rPr>
          <w:rFonts w:ascii="Times New Roman" w:eastAsia="Times New Roman" w:hAnsi="Times New Roman"/>
          <w:b/>
          <w:sz w:val="28"/>
          <w:szCs w:val="28"/>
          <w:lang w:eastAsia="lv-LV"/>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39"/>
        <w:gridCol w:w="7202"/>
      </w:tblGrid>
      <w:tr w:rsidR="001943C7" w:rsidRPr="001943C7" w:rsidTr="00271CF5">
        <w:tc>
          <w:tcPr>
            <w:tcW w:w="5000" w:type="pct"/>
            <w:gridSpan w:val="3"/>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I Tiesību akta projekta izstrādes nepieciešamība</w:t>
            </w:r>
          </w:p>
        </w:tc>
      </w:tr>
      <w:tr w:rsidR="001943C7" w:rsidRPr="001943C7" w:rsidTr="00271CF5">
        <w:trPr>
          <w:trHeight w:val="425"/>
        </w:trPr>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1.</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Pamatojums</w:t>
            </w:r>
          </w:p>
        </w:tc>
        <w:tc>
          <w:tcPr>
            <w:tcW w:w="3953" w:type="pct"/>
            <w:vAlign w:val="center"/>
          </w:tcPr>
          <w:p w:rsidR="00A2321F" w:rsidRPr="00F655A2" w:rsidRDefault="00A2321F" w:rsidP="00F655A2">
            <w:pPr>
              <w:spacing w:after="0" w:line="240" w:lineRule="auto"/>
              <w:ind w:firstLine="720"/>
              <w:jc w:val="both"/>
              <w:rPr>
                <w:rFonts w:ascii="Times New Roman" w:hAnsi="Times New Roman"/>
                <w:b/>
                <w:sz w:val="24"/>
                <w:szCs w:val="24"/>
                <w:lang w:eastAsia="lv-LV"/>
              </w:rPr>
            </w:pPr>
            <w:r w:rsidRPr="00F655A2">
              <w:rPr>
                <w:rFonts w:ascii="Times New Roman" w:hAnsi="Times New Roman"/>
                <w:sz w:val="24"/>
                <w:szCs w:val="24"/>
                <w:lang w:eastAsia="lv-LV"/>
              </w:rPr>
              <w:t xml:space="preserve">Rīkojuma projekts </w:t>
            </w:r>
            <w:r w:rsidRPr="00F655A2">
              <w:rPr>
                <w:rFonts w:ascii="Times New Roman" w:hAnsi="Times New Roman"/>
                <w:sz w:val="24"/>
                <w:szCs w:val="24"/>
              </w:rPr>
              <w:t>„</w:t>
            </w:r>
            <w:bookmarkStart w:id="0" w:name="OLE_LINK2"/>
            <w:bookmarkStart w:id="1" w:name="OLE_LINK1"/>
            <w:r w:rsidR="00F07FDD" w:rsidRPr="00F655A2">
              <w:rPr>
                <w:rFonts w:ascii="Times New Roman" w:hAnsi="Times New Roman"/>
                <w:sz w:val="24"/>
                <w:szCs w:val="24"/>
              </w:rPr>
              <w:t>Par finanšu līdzekļu piešķiršanu no valsts budžeta programmas "Līdzekļi neparedzētiem gadījumiem"</w:t>
            </w:r>
            <w:bookmarkEnd w:id="0"/>
            <w:bookmarkEnd w:id="1"/>
            <w:r w:rsidR="00F07FDD" w:rsidRPr="00F655A2">
              <w:rPr>
                <w:rFonts w:ascii="Times New Roman" w:hAnsi="Times New Roman"/>
                <w:sz w:val="24"/>
                <w:szCs w:val="24"/>
              </w:rPr>
              <w:t>” (</w:t>
            </w:r>
            <w:r w:rsidRPr="00F655A2">
              <w:rPr>
                <w:rFonts w:ascii="Times New Roman" w:hAnsi="Times New Roman"/>
                <w:bCs/>
                <w:sz w:val="24"/>
                <w:szCs w:val="24"/>
                <w:lang w:eastAsia="lv-LV"/>
              </w:rPr>
              <w:t xml:space="preserve">turpmāk – rīkojuma projekts) izstrādāts, lai nodrošinātu papildus finansējuma piešķiršanu Labklājības ministrijai </w:t>
            </w:r>
            <w:r w:rsidR="0048578E" w:rsidRPr="00F655A2">
              <w:rPr>
                <w:rFonts w:ascii="Times New Roman" w:hAnsi="Times New Roman"/>
                <w:sz w:val="24"/>
                <w:szCs w:val="24"/>
                <w:lang w:eastAsia="lv-LV"/>
              </w:rPr>
              <w:t>1 322 617 latu apmērā</w:t>
            </w:r>
            <w:r w:rsidRPr="00F655A2">
              <w:rPr>
                <w:rFonts w:ascii="Times New Roman" w:hAnsi="Times New Roman"/>
                <w:bCs/>
                <w:sz w:val="24"/>
                <w:szCs w:val="24"/>
                <w:lang w:eastAsia="lv-LV"/>
              </w:rPr>
              <w:t xml:space="preserve"> 2013</w:t>
            </w:r>
            <w:r w:rsidRPr="00F655A2">
              <w:rPr>
                <w:rFonts w:ascii="Times New Roman" w:hAnsi="Times New Roman"/>
                <w:sz w:val="24"/>
                <w:szCs w:val="24"/>
                <w:lang w:eastAsia="lv-LV"/>
              </w:rPr>
              <w:t xml:space="preserve">.gadā no 74.resora „Gadskārtēja valsts budžeta izpildes procesā pārdalāmais finansējums” programmas 02.00.00 „Līdzekļi neparedzētiem gadījumiem”, un segtu izdevumus </w:t>
            </w:r>
            <w:r w:rsidR="00F655A2" w:rsidRPr="00F655A2">
              <w:rPr>
                <w:rFonts w:ascii="Times New Roman" w:eastAsia="Times New Roman" w:hAnsi="Times New Roman"/>
                <w:sz w:val="24"/>
                <w:szCs w:val="24"/>
              </w:rPr>
              <w:t xml:space="preserve">ANO </w:t>
            </w:r>
            <w:r w:rsidR="00F655A2" w:rsidRPr="00F655A2">
              <w:rPr>
                <w:rFonts w:ascii="Times New Roman" w:hAnsi="Times New Roman"/>
                <w:sz w:val="24"/>
                <w:szCs w:val="24"/>
              </w:rPr>
              <w:t>Konvencijas par personu ar invaliditāti tiesībām 19.panta a un b apakšpunktā, 25.pantā un 26.pantā 1.punktā paredzēto tiesību personām ar invaliditāti ieviešanas sekmēšanai, Eiropas Komitejas spīdzināšanas un necilvēcīgas vai pazemojošas rīcības vai soda novēršanai (CPT) vizītes Latvijā 2011.gada 5.-15.septembrī ziņojumā norādīto rekomendāciju ieviešanai, kā arī Latvijas Republikas tiesībsarga 2013.gada 15.februāra ziņojumā Nr.1-12/2 „Par valsts sociālās aprūpes centriem pilngadīgām personām ar garīga rakstura traucējumiem” un Latvijas Republikas tiesībsarga 2013.gada 6.marta ziņojumā Nr.6-8/142 „Par cilvēktiesībām un labas pārvaldības principa ievērošanu” norādīto rekomendāciju cilvēktiesību un labas pārvaldības principu ieviešanai valsts sociālās aprūpes centros (turpmāk – rekomendācijas)</w:t>
            </w:r>
            <w:r w:rsidR="00F655A2">
              <w:rPr>
                <w:rFonts w:ascii="Times New Roman" w:hAnsi="Times New Roman"/>
                <w:sz w:val="24"/>
                <w:szCs w:val="24"/>
              </w:rPr>
              <w:t xml:space="preserve"> </w:t>
            </w:r>
            <w:r w:rsidRPr="00F655A2">
              <w:rPr>
                <w:rFonts w:ascii="Times New Roman" w:hAnsi="Times New Roman"/>
                <w:sz w:val="24"/>
                <w:szCs w:val="24"/>
              </w:rPr>
              <w:t>reko</w:t>
            </w:r>
            <w:r w:rsidR="00F655A2">
              <w:rPr>
                <w:rFonts w:ascii="Times New Roman" w:hAnsi="Times New Roman"/>
                <w:sz w:val="24"/>
                <w:szCs w:val="24"/>
              </w:rPr>
              <w:t>me</w:t>
            </w:r>
            <w:r w:rsidRPr="00F655A2">
              <w:rPr>
                <w:rFonts w:ascii="Times New Roman" w:hAnsi="Times New Roman"/>
                <w:sz w:val="24"/>
                <w:szCs w:val="24"/>
              </w:rPr>
              <w:t>ndāciju ieviešanai valsts sociālās aprūpes centros</w:t>
            </w:r>
            <w:r w:rsidRPr="00F655A2">
              <w:rPr>
                <w:rFonts w:ascii="Times New Roman" w:hAnsi="Times New Roman"/>
                <w:sz w:val="24"/>
                <w:szCs w:val="24"/>
                <w:lang w:eastAsia="lv-LV"/>
              </w:rPr>
              <w:t xml:space="preserve">. </w:t>
            </w:r>
          </w:p>
          <w:p w:rsidR="00A2321F" w:rsidRPr="001943C7" w:rsidRDefault="00A2321F" w:rsidP="00271CF5">
            <w:pPr>
              <w:spacing w:after="0" w:line="240" w:lineRule="auto"/>
              <w:jc w:val="both"/>
              <w:rPr>
                <w:rFonts w:ascii="Times New Roman" w:eastAsia="Times New Roman" w:hAnsi="Times New Roman"/>
                <w:sz w:val="24"/>
                <w:szCs w:val="24"/>
                <w:lang w:eastAsia="lv-LV"/>
              </w:rPr>
            </w:pPr>
          </w:p>
        </w:tc>
      </w:tr>
      <w:tr w:rsidR="001943C7" w:rsidRPr="001943C7" w:rsidTr="00271CF5">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2. </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Pašreizējā situācija un problēmas</w:t>
            </w:r>
          </w:p>
        </w:tc>
        <w:tc>
          <w:tcPr>
            <w:tcW w:w="3953" w:type="pct"/>
          </w:tcPr>
          <w:p w:rsidR="00A2321F" w:rsidRPr="00027662" w:rsidRDefault="00A2321F" w:rsidP="009672F0">
            <w:pPr>
              <w:autoSpaceDE w:val="0"/>
              <w:autoSpaceDN w:val="0"/>
              <w:adjustRightInd w:val="0"/>
              <w:spacing w:after="0" w:line="240" w:lineRule="auto"/>
              <w:jc w:val="both"/>
              <w:rPr>
                <w:rFonts w:ascii="Times New Roman" w:eastAsia="Times New Roman" w:hAnsi="Times New Roman"/>
                <w:bCs/>
                <w:sz w:val="24"/>
                <w:szCs w:val="24"/>
                <w:lang w:eastAsia="lv-LV"/>
              </w:rPr>
            </w:pPr>
            <w:r w:rsidRPr="001943C7">
              <w:rPr>
                <w:rFonts w:ascii="Times New Roman" w:eastAsia="Times New Roman" w:hAnsi="Times New Roman"/>
                <w:sz w:val="24"/>
                <w:szCs w:val="24"/>
                <w:lang w:eastAsia="lv-LV"/>
              </w:rPr>
              <w:t>Saskaņā ar Sociālo pakalpojumu un sociālās palīdzības likuma 9.</w:t>
            </w:r>
            <w:r w:rsidRPr="001943C7">
              <w:rPr>
                <w:rFonts w:ascii="Times New Roman" w:eastAsia="Times New Roman" w:hAnsi="Times New Roman"/>
                <w:sz w:val="24"/>
                <w:szCs w:val="24"/>
                <w:vertAlign w:val="superscript"/>
                <w:lang w:eastAsia="lv-LV"/>
              </w:rPr>
              <w:t>1</w:t>
            </w:r>
            <w:r w:rsidRPr="001943C7">
              <w:rPr>
                <w:rFonts w:ascii="Times New Roman" w:eastAsia="Times New Roman" w:hAnsi="Times New Roman"/>
                <w:sz w:val="24"/>
                <w:szCs w:val="24"/>
                <w:lang w:eastAsia="lv-LV"/>
              </w:rPr>
              <w:t xml:space="preserve"> un 13.</w:t>
            </w:r>
            <w:r w:rsidRPr="001943C7">
              <w:rPr>
                <w:rFonts w:ascii="Times New Roman" w:eastAsia="Times New Roman" w:hAnsi="Times New Roman"/>
                <w:sz w:val="24"/>
                <w:szCs w:val="24"/>
                <w:vertAlign w:val="superscript"/>
                <w:lang w:eastAsia="lv-LV"/>
              </w:rPr>
              <w:t>1</w:t>
            </w:r>
            <w:r w:rsidRPr="001943C7">
              <w:rPr>
                <w:rFonts w:ascii="Times New Roman" w:eastAsia="Times New Roman" w:hAnsi="Times New Roman"/>
                <w:sz w:val="24"/>
                <w:szCs w:val="24"/>
                <w:lang w:eastAsia="lv-LV"/>
              </w:rPr>
              <w:t xml:space="preserve">pantu pieci Labklājības ministrijas pakļautībā esošie VSAC  tiek finansēti no valsts budžeta programmas 05.00.00 „Valsts sociālie pakalpojumi” apakšprogrammas 05.03.00 „Aprūpe valsts sociālās aprūpes institūcijās”. Saskaņā ar likumu „Par valsts budžetu 2013.gadam” </w:t>
            </w:r>
            <w:r w:rsidRPr="009F309D">
              <w:rPr>
                <w:rFonts w:ascii="Times New Roman" w:eastAsia="Times New Roman" w:hAnsi="Times New Roman"/>
                <w:sz w:val="24"/>
                <w:szCs w:val="24"/>
                <w:lang w:eastAsia="lv-LV"/>
              </w:rPr>
              <w:t>VSAC ir piešķirts finansējums 24 384 585 latu apmērā</w:t>
            </w:r>
            <w:r w:rsidRPr="009F309D">
              <w:rPr>
                <w:rFonts w:ascii="Times New Roman" w:eastAsia="Times New Roman" w:hAnsi="Times New Roman"/>
                <w:b/>
                <w:sz w:val="24"/>
                <w:szCs w:val="24"/>
                <w:lang w:eastAsia="lv-LV"/>
              </w:rPr>
              <w:t>.</w:t>
            </w:r>
            <w:proofErr w:type="gramStart"/>
            <w:r w:rsidRPr="009F309D">
              <w:rPr>
                <w:rFonts w:ascii="Times New Roman" w:eastAsia="Times New Roman" w:hAnsi="Times New Roman"/>
                <w:b/>
                <w:sz w:val="24"/>
                <w:szCs w:val="24"/>
                <w:lang w:eastAsia="lv-LV"/>
              </w:rPr>
              <w:t xml:space="preserve"> </w:t>
            </w:r>
            <w:r w:rsidRPr="009F309D">
              <w:rPr>
                <w:rFonts w:ascii="Times New Roman" w:eastAsia="Times New Roman" w:hAnsi="Times New Roman"/>
                <w:sz w:val="24"/>
                <w:szCs w:val="24"/>
                <w:lang w:eastAsia="lv-LV"/>
              </w:rPr>
              <w:t xml:space="preserve"> </w:t>
            </w:r>
            <w:proofErr w:type="gramEnd"/>
            <w:r w:rsidRPr="009F309D">
              <w:rPr>
                <w:rFonts w:ascii="Times New Roman" w:eastAsia="Times New Roman" w:hAnsi="Times New Roman"/>
                <w:sz w:val="24"/>
                <w:szCs w:val="24"/>
                <w:lang w:eastAsia="lv-LV"/>
              </w:rPr>
              <w:t>Pieci Labklājības ministrijas pakļautībā eso</w:t>
            </w:r>
            <w:r w:rsidR="009672F0" w:rsidRPr="009F309D">
              <w:rPr>
                <w:rFonts w:ascii="Times New Roman" w:eastAsia="Times New Roman" w:hAnsi="Times New Roman"/>
                <w:sz w:val="24"/>
                <w:szCs w:val="24"/>
                <w:lang w:eastAsia="lv-LV"/>
              </w:rPr>
              <w:t>šie VSAC ar 4 659 klientu vietām</w:t>
            </w:r>
            <w:r w:rsidRPr="009F309D">
              <w:rPr>
                <w:rFonts w:ascii="Times New Roman" w:eastAsia="Times New Roman" w:hAnsi="Times New Roman"/>
                <w:sz w:val="24"/>
                <w:szCs w:val="24"/>
                <w:lang w:eastAsia="lv-LV"/>
              </w:rPr>
              <w:t>, t.sk. 580 vietām bērniem,  nodrošina ilgstošas sociālās</w:t>
            </w:r>
            <w:r w:rsidRPr="00B4550C">
              <w:rPr>
                <w:rFonts w:ascii="Times New Roman" w:eastAsia="Times New Roman" w:hAnsi="Times New Roman"/>
                <w:sz w:val="24"/>
                <w:szCs w:val="24"/>
                <w:lang w:eastAsia="lv-LV"/>
              </w:rPr>
              <w:t xml:space="preserve"> aprūpes un sociālās rehabilitācijas pakalpojumus -</w:t>
            </w:r>
            <w:r w:rsidRPr="001943C7">
              <w:rPr>
                <w:rFonts w:ascii="Times New Roman" w:eastAsia="Times New Roman" w:hAnsi="Times New Roman"/>
                <w:sz w:val="24"/>
                <w:szCs w:val="24"/>
                <w:lang w:eastAsia="lv-LV"/>
              </w:rPr>
              <w:t xml:space="preserve"> pilngadīgām personām ar smagiem garīga rakstura traucējumiem un neredzīgām personām (1. un 2.grupas invalīdi), bērniem bāreņiem un bez vecāku gādības palikušiem bērniem vecumā līdz diviem gadiem un bērniem ar garīgās un fiziskās attīstības traucējumiem līdz </w:t>
            </w:r>
            <w:r w:rsidRPr="00027662">
              <w:rPr>
                <w:rFonts w:ascii="Times New Roman" w:eastAsia="Times New Roman" w:hAnsi="Times New Roman"/>
                <w:sz w:val="24"/>
                <w:szCs w:val="24"/>
                <w:lang w:eastAsia="lv-LV"/>
              </w:rPr>
              <w:t>četru gadu vecumam; bērniem invalīdiem ar smagiem garīgās attīstības traucējumiem.</w:t>
            </w:r>
            <w:r w:rsidR="009672F0">
              <w:rPr>
                <w:rFonts w:ascii="Times New Roman" w:eastAsia="Times New Roman" w:hAnsi="Times New Roman"/>
                <w:sz w:val="24"/>
                <w:szCs w:val="24"/>
                <w:lang w:eastAsia="lv-LV"/>
              </w:rPr>
              <w:t xml:space="preserve"> </w:t>
            </w:r>
            <w:r w:rsidRPr="00027662">
              <w:rPr>
                <w:rFonts w:ascii="Times New Roman" w:eastAsia="Times New Roman" w:hAnsi="Times New Roman"/>
                <w:bCs/>
                <w:sz w:val="24"/>
                <w:szCs w:val="24"/>
                <w:lang w:eastAsia="lv-LV"/>
              </w:rPr>
              <w:t xml:space="preserve">VSAC </w:t>
            </w:r>
            <w:r w:rsidRPr="00027662">
              <w:rPr>
                <w:rFonts w:ascii="Times New Roman" w:eastAsia="Times New Roman" w:hAnsi="Times New Roman"/>
                <w:sz w:val="24"/>
                <w:szCs w:val="24"/>
                <w:lang w:eastAsia="lv-LV"/>
              </w:rPr>
              <w:t xml:space="preserve">2013.gadam apstiprinātais kopējais amatu vietu skaits ir 3 073,7 amata vietas, no tām 1 837,7 </w:t>
            </w:r>
            <w:r w:rsidRPr="00027662">
              <w:rPr>
                <w:rFonts w:ascii="Times New Roman" w:eastAsia="Times New Roman" w:hAnsi="Times New Roman"/>
                <w:bCs/>
                <w:sz w:val="24"/>
                <w:szCs w:val="24"/>
                <w:lang w:eastAsia="lv-LV"/>
              </w:rPr>
              <w:t>jeb 59,8 % ir paredzētas klientu aprūpē iesaistītajam personālam.</w:t>
            </w:r>
          </w:p>
          <w:p w:rsidR="00A2321F" w:rsidRPr="001943C7" w:rsidRDefault="009672F0" w:rsidP="00271CF5">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 xml:space="preserve">           </w:t>
            </w:r>
            <w:r w:rsidR="00A2321F" w:rsidRPr="00027662">
              <w:rPr>
                <w:rFonts w:ascii="Times New Roman" w:eastAsia="Times New Roman" w:hAnsi="Times New Roman"/>
                <w:sz w:val="24"/>
                <w:szCs w:val="24"/>
                <w:lang w:eastAsia="lv-LV"/>
              </w:rPr>
              <w:t xml:space="preserve">Saskaņā ar Sociālo pakalpojumu un sociālās palīdzības likumu </w:t>
            </w:r>
            <w:r w:rsidR="00A2321F" w:rsidRPr="00027662">
              <w:rPr>
                <w:rFonts w:ascii="Times New Roman" w:eastAsia="Times New Roman" w:hAnsi="Times New Roman"/>
                <w:sz w:val="24"/>
                <w:szCs w:val="24"/>
                <w:lang w:eastAsia="lv-LV"/>
              </w:rPr>
              <w:lastRenderedPageBreak/>
              <w:t>1.panta 6.punktu un 17.panta pirmo daļu VSAC</w:t>
            </w:r>
            <w:r w:rsidR="00A2321F" w:rsidRPr="001943C7">
              <w:rPr>
                <w:rFonts w:ascii="Times New Roman" w:eastAsia="Times New Roman" w:hAnsi="Times New Roman"/>
                <w:sz w:val="24"/>
                <w:szCs w:val="24"/>
                <w:lang w:eastAsia="lv-LV"/>
              </w:rPr>
              <w:t xml:space="preserve"> ir institūcijas</w:t>
            </w:r>
            <w:r w:rsidR="00A2321F" w:rsidRPr="001943C7">
              <w:rPr>
                <w:rFonts w:ascii="Times New Roman" w:eastAsia="Times New Roman" w:hAnsi="Times New Roman"/>
                <w:b/>
                <w:sz w:val="24"/>
                <w:szCs w:val="24"/>
                <w:lang w:eastAsia="lv-LV"/>
              </w:rPr>
              <w:t>,</w:t>
            </w:r>
            <w:r w:rsidR="00A2321F" w:rsidRPr="001943C7">
              <w:rPr>
                <w:rFonts w:ascii="Times New Roman" w:eastAsia="Times New Roman" w:hAnsi="Times New Roman"/>
                <w:sz w:val="24"/>
                <w:szCs w:val="24"/>
                <w:lang w:eastAsia="lv-LV"/>
              </w:rPr>
              <w:t xml:space="preserve"> kas nodrošina personai, kura vecuma vai veselības stāvokļa dēļ nespēj sevi aprūpēt, kā arī bāreņiem un bez vecāku gādības palikušiem bērniem mājokli, pilnu sociālo aprūpi un sociālo rehabilitāciju un tie ir reģistrējami Sociālo pakalpojumu sniedzēju reģistrā. Kvalitatīva, klienta vajadzībām atbilstoša un Ministru kabineta 2003.gada 3.jūnija noteikumos Nr.291 „Prasības sociālo pakalpojumu sniedzējiem” noteiktajām prasībām atbilstoša pakalpojuma nodrošināšana pamatā balstās uz klientu aprūpē iesaistītā personāla (aprūpētājs, sociālais aprūpētājs, sociālais rehabilitētājs un sociālais darbinieks) kvalifikāciju, zināšanām un prasmēm, spējas strādāt pēc komandas darba principiem, kā arī darbinieku motivācijas, jo minēto pakalpojumu ietvaros ir jānodrošina diennakts aprūpe un uzraudzība, gan sociālā rehabilitācija un pastāvīga dzīvesvieta, kā arī atbalsts klientu problēmu risināšanā, piemērotas telpas un atbilstošs inventārs, iespējas aktīvai atpūtai un iesaistei nodarbībās, kā arī citas prasības.</w:t>
            </w:r>
            <w:r w:rsidR="00A2321F" w:rsidRPr="001943C7">
              <w:rPr>
                <w:rFonts w:ascii="Times New Roman" w:eastAsia="Times New Roman" w:hAnsi="Times New Roman"/>
                <w:i/>
                <w:sz w:val="24"/>
                <w:szCs w:val="24"/>
                <w:lang w:eastAsia="lv-LV"/>
              </w:rPr>
              <w:t xml:space="preserve"> </w:t>
            </w:r>
          </w:p>
          <w:p w:rsidR="00C07315" w:rsidRPr="00F44B4C" w:rsidRDefault="009672F0" w:rsidP="0011404A">
            <w:pPr>
              <w:spacing w:after="0" w:line="240" w:lineRule="auto"/>
              <w:ind w:firstLine="720"/>
              <w:jc w:val="both"/>
              <w:rPr>
                <w:rFonts w:ascii="Times New Roman" w:hAnsi="Times New Roman"/>
                <w:sz w:val="24"/>
                <w:szCs w:val="24"/>
                <w:lang w:eastAsia="lv-LV"/>
              </w:rPr>
            </w:pPr>
            <w:r w:rsidRPr="00F44B4C">
              <w:rPr>
                <w:rFonts w:ascii="Times New Roman" w:hAnsi="Times New Roman"/>
                <w:sz w:val="24"/>
                <w:szCs w:val="24"/>
                <w:lang w:eastAsia="lv-LV"/>
              </w:rPr>
              <w:t xml:space="preserve">Izvērtējot rekomendāciju ieviešanas iespējas, Labklājības ministrija jau ir veikusi pasākumus, lai sekmētu to rekomendāciju ieviešanu, kuras ir neatliekami ieviešamas esošo resursu ietvaros, kā arī ir dots uzdevums VSAC apzināt un iesniegt Labklājības ministrijā pieprasījumu papildus nepieciešamajiem resursiem (personāla un finanšu). </w:t>
            </w:r>
          </w:p>
          <w:p w:rsidR="0011404A" w:rsidRDefault="009672F0" w:rsidP="0011404A">
            <w:pPr>
              <w:spacing w:after="0" w:line="240" w:lineRule="auto"/>
              <w:ind w:firstLine="720"/>
              <w:jc w:val="both"/>
              <w:rPr>
                <w:rFonts w:ascii="Times New Roman" w:hAnsi="Times New Roman"/>
                <w:sz w:val="24"/>
                <w:szCs w:val="24"/>
              </w:rPr>
            </w:pPr>
            <w:r w:rsidRPr="00F44B4C">
              <w:rPr>
                <w:rFonts w:ascii="Times New Roman" w:hAnsi="Times New Roman"/>
                <w:sz w:val="24"/>
                <w:szCs w:val="24"/>
              </w:rPr>
              <w:t>Vienlaikus informējam, ka</w:t>
            </w:r>
            <w:r w:rsidR="00C07315" w:rsidRPr="00F44B4C">
              <w:rPr>
                <w:rFonts w:ascii="Times New Roman" w:hAnsi="Times New Roman"/>
                <w:sz w:val="24"/>
                <w:szCs w:val="24"/>
              </w:rPr>
              <w:t>, atbilstoši Labklājības ministrijas</w:t>
            </w:r>
            <w:r w:rsidRPr="00F44B4C">
              <w:rPr>
                <w:rFonts w:ascii="Times New Roman" w:hAnsi="Times New Roman"/>
                <w:sz w:val="24"/>
                <w:szCs w:val="24"/>
              </w:rPr>
              <w:t xml:space="preserve"> iesniegtajam Informatīvajam ziņojumam </w:t>
            </w:r>
            <w:r w:rsidRPr="00F44B4C">
              <w:rPr>
                <w:rFonts w:ascii="Times New Roman" w:hAnsi="Times New Roman"/>
                <w:i/>
                <w:sz w:val="24"/>
                <w:szCs w:val="24"/>
              </w:rPr>
              <w:t>„Par ārkārtas situāciju valsts sociālās aprūpes centros”</w:t>
            </w:r>
            <w:r w:rsidR="00C07315" w:rsidRPr="00F44B4C">
              <w:rPr>
                <w:rFonts w:ascii="Times New Roman" w:hAnsi="Times New Roman"/>
                <w:sz w:val="24"/>
                <w:szCs w:val="24"/>
              </w:rPr>
              <w:t>, paredzot pakāpenisku pāreju uz jauna veida, klientu vajadzībām atbilstoša</w:t>
            </w:r>
            <w:r w:rsidR="00C07315">
              <w:rPr>
                <w:rFonts w:ascii="Times New Roman" w:hAnsi="Times New Roman"/>
                <w:sz w:val="24"/>
                <w:szCs w:val="24"/>
              </w:rPr>
              <w:t xml:space="preserve">, pakalpojuma sniegšanu, </w:t>
            </w:r>
            <w:r w:rsidRPr="00B56675">
              <w:rPr>
                <w:rFonts w:ascii="Times New Roman" w:hAnsi="Times New Roman"/>
                <w:sz w:val="24"/>
                <w:szCs w:val="24"/>
              </w:rPr>
              <w:t xml:space="preserve">konceptuāli tika atbalstīts Ministru kabineta 2012.gada 19.jūnija sēdē (prot. Nr.34 38.§), konceptuāli </w:t>
            </w:r>
            <w:r>
              <w:rPr>
                <w:rFonts w:ascii="Times New Roman" w:hAnsi="Times New Roman"/>
                <w:sz w:val="24"/>
                <w:szCs w:val="24"/>
              </w:rPr>
              <w:t xml:space="preserve">jau </w:t>
            </w:r>
            <w:r w:rsidRPr="00B56675">
              <w:rPr>
                <w:rFonts w:ascii="Times New Roman" w:hAnsi="Times New Roman"/>
                <w:sz w:val="24"/>
                <w:szCs w:val="24"/>
              </w:rPr>
              <w:t>atbalstīta pāreja uz jauna veida, klientu individuālajām vajadzībām atbilstoša pakalpojuma nodrošināšanu</w:t>
            </w:r>
            <w:proofErr w:type="gramStart"/>
            <w:r>
              <w:rPr>
                <w:rFonts w:ascii="Times New Roman" w:hAnsi="Times New Roman"/>
                <w:sz w:val="24"/>
                <w:szCs w:val="24"/>
              </w:rPr>
              <w:t>,</w:t>
            </w:r>
            <w:r w:rsidRPr="00B56675">
              <w:rPr>
                <w:rFonts w:ascii="Times New Roman" w:hAnsi="Times New Roman"/>
                <w:sz w:val="24"/>
                <w:szCs w:val="24"/>
              </w:rPr>
              <w:t>.</w:t>
            </w:r>
            <w:proofErr w:type="gramEnd"/>
            <w:r w:rsidRPr="00B56675">
              <w:rPr>
                <w:rFonts w:ascii="Times New Roman" w:hAnsi="Times New Roman"/>
                <w:sz w:val="24"/>
                <w:szCs w:val="24"/>
              </w:rPr>
              <w:t xml:space="preserve"> Sākumā ir paredzēts pabeigt </w:t>
            </w:r>
            <w:proofErr w:type="spellStart"/>
            <w:r w:rsidRPr="00B56675">
              <w:rPr>
                <w:rFonts w:ascii="Times New Roman" w:hAnsi="Times New Roman"/>
                <w:sz w:val="24"/>
                <w:szCs w:val="24"/>
              </w:rPr>
              <w:t>izmēģinājumprojekta</w:t>
            </w:r>
            <w:proofErr w:type="spellEnd"/>
            <w:r w:rsidRPr="00B56675">
              <w:rPr>
                <w:rFonts w:ascii="Times New Roman" w:hAnsi="Times New Roman"/>
                <w:sz w:val="24"/>
                <w:szCs w:val="24"/>
              </w:rPr>
              <w:t xml:space="preserve"> realizāciju, tad paredzēts </w:t>
            </w:r>
            <w:proofErr w:type="spellStart"/>
            <w:r w:rsidRPr="00B56675">
              <w:rPr>
                <w:rFonts w:ascii="Times New Roman" w:hAnsi="Times New Roman"/>
                <w:sz w:val="24"/>
                <w:szCs w:val="24"/>
              </w:rPr>
              <w:t>izmēģinājumprojekta</w:t>
            </w:r>
            <w:proofErr w:type="spellEnd"/>
            <w:r w:rsidRPr="00B56675">
              <w:rPr>
                <w:rFonts w:ascii="Times New Roman" w:hAnsi="Times New Roman"/>
                <w:sz w:val="24"/>
                <w:szCs w:val="24"/>
              </w:rPr>
              <w:t xml:space="preserve"> rezultātus aprobēt vis</w:t>
            </w:r>
            <w:r w:rsidR="001B1692">
              <w:rPr>
                <w:rFonts w:ascii="Times New Roman" w:hAnsi="Times New Roman"/>
                <w:sz w:val="24"/>
                <w:szCs w:val="24"/>
              </w:rPr>
              <w:t>u</w:t>
            </w:r>
            <w:r w:rsidRPr="00B56675">
              <w:rPr>
                <w:rFonts w:ascii="Times New Roman" w:hAnsi="Times New Roman"/>
                <w:sz w:val="24"/>
                <w:szCs w:val="24"/>
              </w:rPr>
              <w:t xml:space="preserve"> </w:t>
            </w:r>
            <w:r w:rsidR="001B1692">
              <w:rPr>
                <w:rFonts w:ascii="Times New Roman" w:hAnsi="Times New Roman"/>
                <w:sz w:val="24"/>
                <w:szCs w:val="24"/>
              </w:rPr>
              <w:t>piecu</w:t>
            </w:r>
            <w:r w:rsidRPr="00B56675">
              <w:rPr>
                <w:rFonts w:ascii="Times New Roman" w:hAnsi="Times New Roman"/>
                <w:sz w:val="24"/>
                <w:szCs w:val="24"/>
              </w:rPr>
              <w:t xml:space="preserve"> VSAC</w:t>
            </w:r>
            <w:r w:rsidR="001B1692">
              <w:rPr>
                <w:rFonts w:ascii="Times New Roman" w:hAnsi="Times New Roman"/>
                <w:sz w:val="24"/>
                <w:szCs w:val="24"/>
              </w:rPr>
              <w:t xml:space="preserve"> filiālēs</w:t>
            </w:r>
            <w:r w:rsidRPr="00B56675">
              <w:rPr>
                <w:rFonts w:ascii="Times New Roman" w:hAnsi="Times New Roman"/>
                <w:sz w:val="24"/>
                <w:szCs w:val="24"/>
              </w:rPr>
              <w:t xml:space="preserve">, pēc tam atbilstoši Ministru kabineta 2012.gada 19.jūnija </w:t>
            </w:r>
            <w:proofErr w:type="spellStart"/>
            <w:r w:rsidRPr="00B56675">
              <w:rPr>
                <w:rFonts w:ascii="Times New Roman" w:hAnsi="Times New Roman"/>
                <w:sz w:val="24"/>
                <w:szCs w:val="24"/>
              </w:rPr>
              <w:t>protokollēmuma</w:t>
            </w:r>
            <w:proofErr w:type="spellEnd"/>
            <w:r w:rsidRPr="00B56675">
              <w:rPr>
                <w:rFonts w:ascii="Times New Roman" w:hAnsi="Times New Roman"/>
                <w:sz w:val="24"/>
                <w:szCs w:val="24"/>
              </w:rPr>
              <w:t xml:space="preserve"> Nr.34 38.§ 6.punktam</w:t>
            </w:r>
            <w:r w:rsidRPr="00B56675">
              <w:rPr>
                <w:rFonts w:ascii="Times New Roman" w:hAnsi="Times New Roman"/>
                <w:sz w:val="24"/>
                <w:szCs w:val="24"/>
                <w:lang w:eastAsia="lv-LV"/>
              </w:rPr>
              <w:t xml:space="preserve">, </w:t>
            </w:r>
            <w:r w:rsidR="00E30074">
              <w:rPr>
                <w:rFonts w:ascii="Times New Roman" w:hAnsi="Times New Roman"/>
                <w:sz w:val="24"/>
                <w:szCs w:val="24"/>
                <w:lang w:eastAsia="lv-LV"/>
              </w:rPr>
              <w:t>saskaņā ar kuru:</w:t>
            </w:r>
            <w:r w:rsidRPr="00B56675">
              <w:rPr>
                <w:rFonts w:ascii="Times New Roman" w:hAnsi="Times New Roman"/>
                <w:sz w:val="24"/>
                <w:szCs w:val="24"/>
                <w:lang w:eastAsia="lv-LV"/>
              </w:rPr>
              <w:t xml:space="preserve"> </w:t>
            </w:r>
            <w:r w:rsidRPr="00E30074">
              <w:rPr>
                <w:rFonts w:ascii="Times New Roman" w:hAnsi="Times New Roman"/>
                <w:sz w:val="24"/>
                <w:szCs w:val="24"/>
              </w:rPr>
              <w:t xml:space="preserve">Labklājības ministrijai līdz 2013.gada 1.augustam </w:t>
            </w:r>
            <w:r w:rsidR="00E30074" w:rsidRPr="00E30074">
              <w:rPr>
                <w:rFonts w:ascii="Times New Roman" w:hAnsi="Times New Roman"/>
                <w:sz w:val="24"/>
                <w:szCs w:val="24"/>
              </w:rPr>
              <w:t>ir jā</w:t>
            </w:r>
            <w:r w:rsidRPr="00E30074">
              <w:rPr>
                <w:rFonts w:ascii="Times New Roman" w:hAnsi="Times New Roman"/>
                <w:sz w:val="24"/>
                <w:szCs w:val="24"/>
              </w:rPr>
              <w:t>iesnie</w:t>
            </w:r>
            <w:r w:rsidR="00E30074" w:rsidRPr="00E30074">
              <w:rPr>
                <w:rFonts w:ascii="Times New Roman" w:hAnsi="Times New Roman"/>
                <w:sz w:val="24"/>
                <w:szCs w:val="24"/>
              </w:rPr>
              <w:t>dz</w:t>
            </w:r>
            <w:r w:rsidRPr="00E30074">
              <w:rPr>
                <w:rFonts w:ascii="Times New Roman" w:hAnsi="Times New Roman"/>
                <w:sz w:val="24"/>
                <w:szCs w:val="24"/>
              </w:rPr>
              <w:t xml:space="preserve"> Ministru kabinetā informatīv</w:t>
            </w:r>
            <w:r w:rsidR="00E30074" w:rsidRPr="00E30074">
              <w:rPr>
                <w:rFonts w:ascii="Times New Roman" w:hAnsi="Times New Roman"/>
                <w:sz w:val="24"/>
                <w:szCs w:val="24"/>
              </w:rPr>
              <w:t>ais</w:t>
            </w:r>
            <w:r w:rsidRPr="00E30074">
              <w:rPr>
                <w:rFonts w:ascii="Times New Roman" w:hAnsi="Times New Roman"/>
                <w:sz w:val="24"/>
                <w:szCs w:val="24"/>
              </w:rPr>
              <w:t xml:space="preserve"> ziņojum</w:t>
            </w:r>
            <w:r w:rsidR="00E30074" w:rsidRPr="00E30074">
              <w:rPr>
                <w:rFonts w:ascii="Times New Roman" w:hAnsi="Times New Roman"/>
                <w:sz w:val="24"/>
                <w:szCs w:val="24"/>
              </w:rPr>
              <w:t>s</w:t>
            </w:r>
            <w:r w:rsidRPr="00E30074">
              <w:rPr>
                <w:rFonts w:ascii="Times New Roman" w:hAnsi="Times New Roman"/>
                <w:sz w:val="24"/>
                <w:szCs w:val="24"/>
              </w:rPr>
              <w:t xml:space="preserve"> par </w:t>
            </w:r>
            <w:proofErr w:type="spellStart"/>
            <w:r w:rsidRPr="00E30074">
              <w:rPr>
                <w:rFonts w:ascii="Times New Roman" w:hAnsi="Times New Roman"/>
                <w:sz w:val="24"/>
                <w:szCs w:val="24"/>
              </w:rPr>
              <w:t>izmēģinājumprojekta</w:t>
            </w:r>
            <w:proofErr w:type="spellEnd"/>
            <w:r w:rsidRPr="00E30074">
              <w:rPr>
                <w:rFonts w:ascii="Times New Roman" w:hAnsi="Times New Roman"/>
                <w:sz w:val="24"/>
                <w:szCs w:val="24"/>
              </w:rPr>
              <w:t xml:space="preserve"> „Priekšlikumu klientu grupēšanai un nepieciešamā pakalpojuma apjoma noteikšanai” ieviešanas rezultātiem un priekšlikum</w:t>
            </w:r>
            <w:r w:rsidR="00E30074">
              <w:rPr>
                <w:rFonts w:ascii="Times New Roman" w:hAnsi="Times New Roman"/>
                <w:sz w:val="24"/>
                <w:szCs w:val="24"/>
              </w:rPr>
              <w:t>i</w:t>
            </w:r>
            <w:r w:rsidRPr="00E30074">
              <w:rPr>
                <w:rFonts w:ascii="Times New Roman" w:hAnsi="Times New Roman"/>
                <w:sz w:val="24"/>
                <w:szCs w:val="24"/>
              </w:rPr>
              <w:t xml:space="preserve"> turpmākai pakalpojumu sniegšanas organizēšanai valsts sociā</w:t>
            </w:r>
            <w:r w:rsidR="00E30074" w:rsidRPr="00E30074">
              <w:rPr>
                <w:rFonts w:ascii="Times New Roman" w:hAnsi="Times New Roman"/>
                <w:sz w:val="24"/>
                <w:szCs w:val="24"/>
              </w:rPr>
              <w:t xml:space="preserve">lās aprūpes centros. </w:t>
            </w:r>
            <w:proofErr w:type="spellStart"/>
            <w:r w:rsidR="00C07315">
              <w:rPr>
                <w:rFonts w:ascii="Times New Roman" w:hAnsi="Times New Roman"/>
                <w:sz w:val="24"/>
                <w:szCs w:val="24"/>
              </w:rPr>
              <w:t>Izmēģinājumprojekta</w:t>
            </w:r>
            <w:proofErr w:type="spellEnd"/>
            <w:r w:rsidR="00C07315">
              <w:rPr>
                <w:rFonts w:ascii="Times New Roman" w:hAnsi="Times New Roman"/>
                <w:sz w:val="24"/>
                <w:szCs w:val="24"/>
              </w:rPr>
              <w:t xml:space="preserve"> realizācijas rezultātā </w:t>
            </w:r>
            <w:r w:rsidR="00C07315" w:rsidRPr="002E7408">
              <w:rPr>
                <w:rFonts w:ascii="Times New Roman" w:hAnsi="Times New Roman"/>
                <w:sz w:val="24"/>
                <w:szCs w:val="24"/>
              </w:rPr>
              <w:t>tiek plānots</w:t>
            </w:r>
            <w:proofErr w:type="gramStart"/>
            <w:r w:rsidR="00C07315" w:rsidRPr="002E7408">
              <w:rPr>
                <w:rFonts w:ascii="Times New Roman" w:hAnsi="Times New Roman"/>
                <w:sz w:val="24"/>
                <w:szCs w:val="24"/>
              </w:rPr>
              <w:t xml:space="preserve">  </w:t>
            </w:r>
            <w:proofErr w:type="gramEnd"/>
            <w:r w:rsidR="00C07315" w:rsidRPr="002E7408">
              <w:rPr>
                <w:rFonts w:ascii="Times New Roman" w:hAnsi="Times New Roman"/>
                <w:sz w:val="24"/>
                <w:szCs w:val="24"/>
              </w:rPr>
              <w:t xml:space="preserve">noteikt ne vien pakalpojuma apjomu </w:t>
            </w:r>
            <w:r w:rsidR="00C07315">
              <w:rPr>
                <w:rFonts w:ascii="Times New Roman" w:hAnsi="Times New Roman"/>
                <w:sz w:val="24"/>
                <w:szCs w:val="24"/>
              </w:rPr>
              <w:t xml:space="preserve">un saturu </w:t>
            </w:r>
            <w:r w:rsidR="00C07315" w:rsidRPr="002E7408">
              <w:rPr>
                <w:rFonts w:ascii="Times New Roman" w:hAnsi="Times New Roman"/>
                <w:sz w:val="24"/>
                <w:szCs w:val="24"/>
              </w:rPr>
              <w:t>atbilstoši katras klientu grupas</w:t>
            </w:r>
            <w:r w:rsidR="00C07315">
              <w:rPr>
                <w:rFonts w:ascii="Times New Roman" w:hAnsi="Times New Roman"/>
                <w:sz w:val="24"/>
                <w:szCs w:val="24"/>
              </w:rPr>
              <w:t xml:space="preserve"> aprūpes līmenim,</w:t>
            </w:r>
            <w:r w:rsidR="00C07315" w:rsidRPr="00B56675">
              <w:rPr>
                <w:rFonts w:ascii="Times New Roman" w:hAnsi="Times New Roman"/>
                <w:sz w:val="24"/>
                <w:szCs w:val="24"/>
              </w:rPr>
              <w:t xml:space="preserve"> bet arī papildus nepieciešamo darbinieku </w:t>
            </w:r>
            <w:r w:rsidR="00C07315">
              <w:rPr>
                <w:rFonts w:ascii="Times New Roman" w:hAnsi="Times New Roman"/>
                <w:sz w:val="24"/>
                <w:szCs w:val="24"/>
              </w:rPr>
              <w:t xml:space="preserve">skaitu </w:t>
            </w:r>
            <w:r w:rsidR="00C07315" w:rsidRPr="00B56675">
              <w:rPr>
                <w:rFonts w:ascii="Times New Roman" w:hAnsi="Times New Roman"/>
                <w:sz w:val="24"/>
                <w:szCs w:val="24"/>
              </w:rPr>
              <w:t xml:space="preserve">un </w:t>
            </w:r>
            <w:r w:rsidR="00C07315">
              <w:rPr>
                <w:rFonts w:ascii="Times New Roman" w:hAnsi="Times New Roman"/>
                <w:sz w:val="24"/>
                <w:szCs w:val="24"/>
              </w:rPr>
              <w:t>materiāli tehnisko bāzi.</w:t>
            </w:r>
          </w:p>
          <w:p w:rsidR="00C02676" w:rsidRDefault="0011404A" w:rsidP="0011404A">
            <w:pPr>
              <w:spacing w:after="0" w:line="240" w:lineRule="auto"/>
              <w:ind w:firstLine="720"/>
              <w:jc w:val="both"/>
              <w:rPr>
                <w:rFonts w:ascii="Times New Roman" w:hAnsi="Times New Roman"/>
                <w:sz w:val="24"/>
                <w:szCs w:val="24"/>
              </w:rPr>
            </w:pPr>
            <w:r>
              <w:rPr>
                <w:rFonts w:ascii="Times New Roman" w:hAnsi="Times New Roman"/>
                <w:sz w:val="24"/>
                <w:szCs w:val="24"/>
              </w:rPr>
              <w:t xml:space="preserve">Saskaņā ar minēto, priekšlikumi veicamajiem pasākumiem Latvijas Republikas tiesībsarga rekomendāciju </w:t>
            </w:r>
            <w:r>
              <w:rPr>
                <w:rFonts w:ascii="Times New Roman" w:hAnsi="Times New Roman"/>
                <w:i/>
                <w:sz w:val="24"/>
                <w:szCs w:val="24"/>
                <w:lang w:eastAsia="lv-LV"/>
              </w:rPr>
              <w:t>darbinieku skaita palielināšanai (izņemot papildus amatu vietas vienas ārstniecības personas piesaistei katrā VSAC filiālē) un uz klientu vajadzībām orientēta pakalpojuma nodrošināšanai ieviešanai nepieciešamo resursu piesaistei</w:t>
            </w:r>
            <w:r w:rsidR="00C07315">
              <w:rPr>
                <w:rFonts w:ascii="Times New Roman" w:hAnsi="Times New Roman"/>
                <w:i/>
                <w:sz w:val="24"/>
                <w:szCs w:val="24"/>
                <w:lang w:eastAsia="lv-LV"/>
              </w:rPr>
              <w:t xml:space="preserve"> </w:t>
            </w:r>
            <w:r w:rsidR="00C07315" w:rsidRPr="00C07315">
              <w:rPr>
                <w:rFonts w:ascii="Times New Roman" w:hAnsi="Times New Roman"/>
                <w:sz w:val="24"/>
                <w:szCs w:val="24"/>
                <w:lang w:eastAsia="lv-LV"/>
              </w:rPr>
              <w:t>nodrošināšanai</w:t>
            </w:r>
            <w:r w:rsidRPr="00C07315">
              <w:rPr>
                <w:rFonts w:ascii="Times New Roman" w:hAnsi="Times New Roman"/>
                <w:sz w:val="24"/>
                <w:szCs w:val="24"/>
                <w:lang w:eastAsia="lv-LV"/>
              </w:rPr>
              <w:t>, tiks iesniegti</w:t>
            </w:r>
            <w:r w:rsidR="00C07315">
              <w:rPr>
                <w:rFonts w:ascii="Times New Roman" w:hAnsi="Times New Roman"/>
                <w:sz w:val="24"/>
                <w:szCs w:val="24"/>
                <w:lang w:eastAsia="lv-LV"/>
              </w:rPr>
              <w:t>,</w:t>
            </w:r>
            <w:r w:rsidRPr="00C07315">
              <w:rPr>
                <w:rFonts w:ascii="Times New Roman" w:hAnsi="Times New Roman"/>
                <w:sz w:val="24"/>
                <w:szCs w:val="24"/>
                <w:lang w:eastAsia="lv-LV"/>
              </w:rPr>
              <w:t xml:space="preserve"> </w:t>
            </w:r>
            <w:r w:rsidR="009672F0" w:rsidRPr="00C07315">
              <w:rPr>
                <w:rFonts w:ascii="Times New Roman" w:hAnsi="Times New Roman"/>
                <w:sz w:val="24"/>
                <w:szCs w:val="24"/>
              </w:rPr>
              <w:t>izstrādā</w:t>
            </w:r>
            <w:r w:rsidRPr="00C07315">
              <w:rPr>
                <w:rFonts w:ascii="Times New Roman" w:hAnsi="Times New Roman"/>
                <w:sz w:val="24"/>
                <w:szCs w:val="24"/>
              </w:rPr>
              <w:t>jot</w:t>
            </w:r>
            <w:r w:rsidR="009672F0" w:rsidRPr="00C07315">
              <w:rPr>
                <w:rFonts w:ascii="Times New Roman" w:hAnsi="Times New Roman"/>
                <w:sz w:val="24"/>
                <w:szCs w:val="24"/>
              </w:rPr>
              <w:t xml:space="preserve"> un iesnie</w:t>
            </w:r>
            <w:r w:rsidRPr="00C07315">
              <w:rPr>
                <w:rFonts w:ascii="Times New Roman" w:hAnsi="Times New Roman"/>
                <w:sz w:val="24"/>
                <w:szCs w:val="24"/>
              </w:rPr>
              <w:t>dzot</w:t>
            </w:r>
            <w:r w:rsidR="009672F0" w:rsidRPr="00C07315">
              <w:rPr>
                <w:rFonts w:ascii="Times New Roman" w:hAnsi="Times New Roman"/>
                <w:sz w:val="24"/>
                <w:szCs w:val="24"/>
              </w:rPr>
              <w:t xml:space="preserve"> izskatīšanai Ministru kabineta sēdē</w:t>
            </w:r>
            <w:r w:rsidR="009672F0" w:rsidRPr="00B56675">
              <w:rPr>
                <w:rFonts w:ascii="Times New Roman" w:hAnsi="Times New Roman"/>
                <w:sz w:val="24"/>
                <w:szCs w:val="24"/>
              </w:rPr>
              <w:t xml:space="preserve"> </w:t>
            </w:r>
            <w:r w:rsidR="009672F0">
              <w:rPr>
                <w:rFonts w:ascii="Times New Roman" w:hAnsi="Times New Roman"/>
                <w:sz w:val="24"/>
                <w:szCs w:val="24"/>
              </w:rPr>
              <w:t>i</w:t>
            </w:r>
            <w:r w:rsidR="009672F0" w:rsidRPr="00B56675">
              <w:rPr>
                <w:rFonts w:ascii="Times New Roman" w:hAnsi="Times New Roman"/>
                <w:sz w:val="24"/>
                <w:szCs w:val="24"/>
              </w:rPr>
              <w:t xml:space="preserve">nformatīvo ziņojumu par </w:t>
            </w:r>
            <w:proofErr w:type="spellStart"/>
            <w:r w:rsidR="009672F0" w:rsidRPr="00B56675">
              <w:rPr>
                <w:rFonts w:ascii="Times New Roman" w:hAnsi="Times New Roman"/>
                <w:sz w:val="24"/>
                <w:szCs w:val="24"/>
              </w:rPr>
              <w:lastRenderedPageBreak/>
              <w:t>izmēģinājumprojekta</w:t>
            </w:r>
            <w:proofErr w:type="spellEnd"/>
            <w:r w:rsidR="009672F0" w:rsidRPr="00B56675">
              <w:rPr>
                <w:rFonts w:ascii="Times New Roman" w:hAnsi="Times New Roman"/>
                <w:sz w:val="24"/>
                <w:szCs w:val="24"/>
              </w:rPr>
              <w:t xml:space="preserve"> ieviešanas rezultātiem</w:t>
            </w:r>
            <w:r w:rsidR="00C02676">
              <w:rPr>
                <w:rFonts w:ascii="Times New Roman" w:hAnsi="Times New Roman"/>
                <w:sz w:val="24"/>
                <w:szCs w:val="24"/>
              </w:rPr>
              <w:t>, kopā ar priekšlikumiem</w:t>
            </w:r>
            <w:proofErr w:type="gramStart"/>
            <w:r w:rsidR="00C02676">
              <w:rPr>
                <w:rFonts w:ascii="Times New Roman" w:hAnsi="Times New Roman"/>
                <w:sz w:val="24"/>
                <w:szCs w:val="24"/>
              </w:rPr>
              <w:t xml:space="preserve"> </w:t>
            </w:r>
            <w:r w:rsidR="009672F0" w:rsidRPr="00B56675">
              <w:rPr>
                <w:rFonts w:ascii="Times New Roman" w:hAnsi="Times New Roman"/>
                <w:sz w:val="24"/>
                <w:szCs w:val="24"/>
              </w:rPr>
              <w:t xml:space="preserve"> </w:t>
            </w:r>
            <w:proofErr w:type="gramEnd"/>
            <w:r w:rsidR="00C02676">
              <w:rPr>
                <w:rFonts w:ascii="Times New Roman" w:hAnsi="Times New Roman"/>
                <w:sz w:val="24"/>
                <w:szCs w:val="24"/>
              </w:rPr>
              <w:t xml:space="preserve">par </w:t>
            </w:r>
            <w:r w:rsidR="009672F0" w:rsidRPr="00B56675">
              <w:rPr>
                <w:rFonts w:ascii="Times New Roman" w:hAnsi="Times New Roman"/>
                <w:sz w:val="24"/>
                <w:szCs w:val="24"/>
              </w:rPr>
              <w:t>nepieciešamajiem papildus resursiem</w:t>
            </w:r>
            <w:r w:rsidR="00C02676">
              <w:rPr>
                <w:rFonts w:ascii="Times New Roman" w:hAnsi="Times New Roman"/>
                <w:sz w:val="24"/>
                <w:szCs w:val="24"/>
              </w:rPr>
              <w:t>.</w:t>
            </w:r>
          </w:p>
          <w:p w:rsidR="0031199D" w:rsidRDefault="00C02676" w:rsidP="0011404A">
            <w:pPr>
              <w:spacing w:after="0" w:line="240" w:lineRule="auto"/>
              <w:ind w:firstLine="720"/>
              <w:jc w:val="both"/>
              <w:rPr>
                <w:rFonts w:ascii="Times New Roman" w:hAnsi="Times New Roman"/>
                <w:sz w:val="24"/>
                <w:szCs w:val="24"/>
              </w:rPr>
            </w:pPr>
            <w:r>
              <w:rPr>
                <w:rFonts w:ascii="Times New Roman" w:hAnsi="Times New Roman"/>
                <w:sz w:val="24"/>
                <w:szCs w:val="24"/>
              </w:rPr>
              <w:t xml:space="preserve">Savukārt, primāri plānoti pasākumi </w:t>
            </w:r>
            <w:r w:rsidR="00074803">
              <w:rPr>
                <w:rFonts w:ascii="Times New Roman" w:hAnsi="Times New Roman"/>
                <w:sz w:val="24"/>
                <w:szCs w:val="24"/>
              </w:rPr>
              <w:t>to rekomendāciju</w:t>
            </w:r>
            <w:r>
              <w:rPr>
                <w:rFonts w:ascii="Times New Roman" w:hAnsi="Times New Roman"/>
                <w:sz w:val="24"/>
                <w:szCs w:val="24"/>
              </w:rPr>
              <w:t xml:space="preserve"> ieviešanai</w:t>
            </w:r>
            <w:r w:rsidR="00074803">
              <w:rPr>
                <w:rFonts w:ascii="Times New Roman" w:hAnsi="Times New Roman"/>
                <w:sz w:val="24"/>
                <w:szCs w:val="24"/>
              </w:rPr>
              <w:t xml:space="preserve">, kas vērstas uz </w:t>
            </w:r>
            <w:r>
              <w:rPr>
                <w:rFonts w:ascii="Times New Roman" w:hAnsi="Times New Roman"/>
                <w:sz w:val="24"/>
                <w:szCs w:val="24"/>
              </w:rPr>
              <w:t>veselības aprūpes pakalpojumu pieejamības VSAC klientiem uzlabošanu.</w:t>
            </w:r>
          </w:p>
          <w:p w:rsidR="00C02676" w:rsidRDefault="00C02676" w:rsidP="0011404A">
            <w:pPr>
              <w:spacing w:after="0" w:line="240" w:lineRule="auto"/>
              <w:ind w:firstLine="720"/>
              <w:jc w:val="both"/>
              <w:rPr>
                <w:rFonts w:ascii="Times New Roman" w:hAnsi="Times New Roman"/>
                <w:sz w:val="24"/>
                <w:szCs w:val="24"/>
                <w:lang w:eastAsia="lv-LV"/>
              </w:rPr>
            </w:pPr>
          </w:p>
          <w:p w:rsidR="00A2321F" w:rsidRPr="001943C7" w:rsidRDefault="00301E02" w:rsidP="00335052">
            <w:pPr>
              <w:spacing w:after="0" w:line="240" w:lineRule="auto"/>
              <w:ind w:firstLine="720"/>
              <w:jc w:val="both"/>
              <w:rPr>
                <w:rFonts w:ascii="Times New Roman" w:eastAsia="Times New Roman" w:hAnsi="Times New Roman"/>
                <w:sz w:val="24"/>
                <w:szCs w:val="24"/>
                <w:lang w:eastAsia="lv-LV"/>
              </w:rPr>
            </w:pPr>
            <w:r>
              <w:rPr>
                <w:rFonts w:ascii="Times New Roman" w:hAnsi="Times New Roman"/>
                <w:sz w:val="24"/>
                <w:szCs w:val="24"/>
                <w:lang w:eastAsia="lv-LV"/>
              </w:rPr>
              <w:t xml:space="preserve">Līdz ar to, </w:t>
            </w:r>
            <w:r w:rsidR="00A2321F" w:rsidRPr="001943C7">
              <w:rPr>
                <w:rFonts w:ascii="Times New Roman" w:eastAsia="Times New Roman" w:hAnsi="Times New Roman"/>
                <w:sz w:val="24"/>
                <w:szCs w:val="24"/>
                <w:lang w:eastAsia="lv-LV"/>
              </w:rPr>
              <w:t xml:space="preserve">ar šo rīkojuma projektu </w:t>
            </w:r>
            <w:r w:rsidR="001675C9" w:rsidRPr="001943C7">
              <w:rPr>
                <w:rFonts w:ascii="Times New Roman" w:eastAsia="Times New Roman" w:hAnsi="Times New Roman"/>
                <w:sz w:val="24"/>
                <w:szCs w:val="24"/>
                <w:lang w:eastAsia="lv-LV"/>
              </w:rPr>
              <w:t xml:space="preserve">Labklājības ministrija </w:t>
            </w:r>
            <w:r w:rsidR="00A2321F" w:rsidRPr="001943C7">
              <w:rPr>
                <w:rFonts w:ascii="Times New Roman" w:eastAsia="Times New Roman" w:hAnsi="Times New Roman"/>
                <w:sz w:val="24"/>
                <w:szCs w:val="24"/>
                <w:lang w:eastAsia="lv-LV"/>
              </w:rPr>
              <w:t>ir sagatavojusi iesniegšanai Ministru kabinetā Informatīvo ziņojumu „</w:t>
            </w:r>
            <w:r w:rsidR="00335052" w:rsidRPr="001943C7">
              <w:rPr>
                <w:rFonts w:ascii="Times New Roman" w:eastAsia="Times New Roman" w:hAnsi="Times New Roman"/>
                <w:sz w:val="24"/>
                <w:szCs w:val="24"/>
                <w:lang w:eastAsia="lv-LV"/>
              </w:rPr>
              <w:t>„</w:t>
            </w:r>
            <w:r w:rsidR="00335052" w:rsidRPr="001943C7">
              <w:rPr>
                <w:rFonts w:ascii="Times New Roman" w:hAnsi="Times New Roman"/>
                <w:sz w:val="24"/>
                <w:szCs w:val="24"/>
              </w:rPr>
              <w:t xml:space="preserve">Par </w:t>
            </w:r>
            <w:r w:rsidR="00335052">
              <w:rPr>
                <w:rFonts w:ascii="Times New Roman" w:hAnsi="Times New Roman"/>
                <w:sz w:val="24"/>
                <w:szCs w:val="24"/>
              </w:rPr>
              <w:t>papildus nepieciešamajiem resursiem rekomendāciju ieviešanai v</w:t>
            </w:r>
            <w:r w:rsidR="00335052" w:rsidRPr="001943C7">
              <w:rPr>
                <w:rFonts w:ascii="Times New Roman" w:hAnsi="Times New Roman"/>
                <w:sz w:val="24"/>
                <w:szCs w:val="24"/>
              </w:rPr>
              <w:t>alsts sociālās aprūpes cent</w:t>
            </w:r>
            <w:r w:rsidR="00335052">
              <w:rPr>
                <w:rFonts w:ascii="Times New Roman" w:hAnsi="Times New Roman"/>
                <w:sz w:val="24"/>
                <w:szCs w:val="24"/>
              </w:rPr>
              <w:t>ros</w:t>
            </w:r>
            <w:r w:rsidR="00335052" w:rsidRPr="001943C7">
              <w:rPr>
                <w:rFonts w:ascii="Times New Roman" w:hAnsi="Times New Roman"/>
                <w:sz w:val="24"/>
                <w:szCs w:val="24"/>
              </w:rPr>
              <w:t>”</w:t>
            </w:r>
            <w:r w:rsidR="00A2321F" w:rsidRPr="001943C7">
              <w:rPr>
                <w:rFonts w:ascii="Times New Roman" w:eastAsia="Times New Roman" w:hAnsi="Times New Roman"/>
                <w:sz w:val="24"/>
                <w:szCs w:val="24"/>
                <w:lang w:eastAsia="lv-LV"/>
              </w:rPr>
              <w:t>, kurā iezīmēti virzieni rekomendāciju</w:t>
            </w:r>
            <w:proofErr w:type="gramStart"/>
            <w:r w:rsidR="00A2321F" w:rsidRPr="001943C7">
              <w:rPr>
                <w:rFonts w:ascii="Times New Roman" w:eastAsia="Times New Roman" w:hAnsi="Times New Roman"/>
                <w:sz w:val="24"/>
                <w:szCs w:val="24"/>
                <w:lang w:eastAsia="lv-LV"/>
              </w:rPr>
              <w:t xml:space="preserve">  </w:t>
            </w:r>
            <w:proofErr w:type="gramEnd"/>
            <w:r w:rsidR="00A2321F" w:rsidRPr="001943C7">
              <w:rPr>
                <w:rFonts w:ascii="Times New Roman" w:eastAsia="Times New Roman" w:hAnsi="Times New Roman"/>
                <w:sz w:val="24"/>
                <w:szCs w:val="24"/>
                <w:lang w:eastAsia="lv-LV"/>
              </w:rPr>
              <w:t>ieviešanai.</w:t>
            </w:r>
          </w:p>
        </w:tc>
      </w:tr>
      <w:tr w:rsidR="001943C7" w:rsidRPr="001943C7" w:rsidTr="00271CF5">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lastRenderedPageBreak/>
              <w:t xml:space="preserve">3. </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Saistītie politikas ietekmes novērtējumi un pētījumi</w:t>
            </w:r>
          </w:p>
        </w:tc>
        <w:tc>
          <w:tcPr>
            <w:tcW w:w="3953" w:type="pct"/>
          </w:tcPr>
          <w:p w:rsidR="00A2321F" w:rsidRPr="001943C7" w:rsidRDefault="00A2321F" w:rsidP="00271CF5">
            <w:pPr>
              <w:spacing w:after="0" w:line="240" w:lineRule="auto"/>
              <w:jc w:val="both"/>
              <w:rPr>
                <w:rFonts w:ascii="Times New Roman" w:eastAsia="Times New Roman" w:hAnsi="Times New Roman"/>
                <w:i/>
                <w:sz w:val="24"/>
                <w:szCs w:val="24"/>
                <w:lang w:eastAsia="lv-LV"/>
              </w:rPr>
            </w:pPr>
            <w:r w:rsidRPr="001943C7">
              <w:rPr>
                <w:rFonts w:ascii="Times New Roman" w:eastAsia="Times New Roman" w:hAnsi="Times New Roman"/>
                <w:sz w:val="24"/>
                <w:szCs w:val="24"/>
                <w:lang w:eastAsia="lv-LV"/>
              </w:rPr>
              <w:t>Projekts šo jomu neskar.</w:t>
            </w:r>
          </w:p>
        </w:tc>
      </w:tr>
      <w:tr w:rsidR="001943C7" w:rsidRPr="001943C7" w:rsidTr="00271CF5">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4.</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Tiesiskā regulējuma mērķis un būtība</w:t>
            </w:r>
          </w:p>
        </w:tc>
        <w:tc>
          <w:tcPr>
            <w:tcW w:w="3953" w:type="pct"/>
          </w:tcPr>
          <w:p w:rsidR="00A2321F" w:rsidRPr="001943C7" w:rsidRDefault="00A2321F" w:rsidP="00335052">
            <w:pPr>
              <w:spacing w:after="0" w:line="240" w:lineRule="auto"/>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Rīkojuma projekts ietekmē likumā „Par valsts budžetu 2013.gadam” noteikto kopējo apropriācijas apmēru budžeta programmas 99.00.00. „Līdzekļu neparedzētiem gadījumiem izlietojums” pasākumiem, jo paredz papildus nepieciešamā finansējuma </w:t>
            </w:r>
            <w:r w:rsidRPr="001943C7">
              <w:rPr>
                <w:rFonts w:ascii="Times New Roman" w:eastAsia="Times New Roman" w:hAnsi="Times New Roman"/>
                <w:b/>
                <w:sz w:val="24"/>
                <w:szCs w:val="24"/>
                <w:lang w:eastAsia="lv-LV"/>
              </w:rPr>
              <w:t xml:space="preserve">2013.gadam </w:t>
            </w:r>
            <w:r w:rsidR="00625FA1" w:rsidRPr="001943C7">
              <w:rPr>
                <w:rFonts w:ascii="Times New Roman" w:eastAsia="Times New Roman" w:hAnsi="Times New Roman"/>
                <w:b/>
                <w:sz w:val="24"/>
                <w:szCs w:val="24"/>
                <w:lang w:eastAsia="lv-LV"/>
              </w:rPr>
              <w:t>1 322 617 latu</w:t>
            </w:r>
            <w:r w:rsidRPr="001943C7">
              <w:rPr>
                <w:rFonts w:ascii="Times New Roman" w:eastAsia="Times New Roman" w:hAnsi="Times New Roman"/>
                <w:b/>
                <w:sz w:val="24"/>
                <w:szCs w:val="24"/>
                <w:lang w:eastAsia="lv-LV"/>
              </w:rPr>
              <w:t xml:space="preserve"> apmērā </w:t>
            </w:r>
            <w:r w:rsidRPr="001943C7">
              <w:rPr>
                <w:rFonts w:ascii="Times New Roman" w:eastAsia="Times New Roman" w:hAnsi="Times New Roman"/>
                <w:sz w:val="24"/>
                <w:szCs w:val="24"/>
                <w:lang w:eastAsia="lv-LV"/>
              </w:rPr>
              <w:t xml:space="preserve">piešķiršanu Labklājības ministrijai </w:t>
            </w:r>
            <w:r w:rsidRPr="001943C7">
              <w:rPr>
                <w:rFonts w:ascii="Times New Roman" w:hAnsi="Times New Roman"/>
                <w:sz w:val="24"/>
                <w:szCs w:val="24"/>
              </w:rPr>
              <w:t xml:space="preserve">valsts sociālās aprūpes centriem norādīto rekomendāciju ieviešanai </w:t>
            </w:r>
            <w:r w:rsidRPr="001943C7">
              <w:rPr>
                <w:rFonts w:ascii="Times New Roman" w:eastAsia="Times New Roman" w:hAnsi="Times New Roman"/>
                <w:sz w:val="24"/>
                <w:szCs w:val="24"/>
                <w:lang w:eastAsia="lv-LV"/>
              </w:rPr>
              <w:t xml:space="preserve">no Finanšu ministrijas valsts budžeta programmas 02.00.00 „Līdzekļi neparedzētiem gadījumiem”. </w:t>
            </w:r>
          </w:p>
        </w:tc>
      </w:tr>
      <w:tr w:rsidR="001943C7" w:rsidRPr="001943C7" w:rsidTr="00271CF5">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5.</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Projekta izstrādē iesaistītās institūcijas</w:t>
            </w:r>
          </w:p>
        </w:tc>
        <w:tc>
          <w:tcPr>
            <w:tcW w:w="3953" w:type="pct"/>
            <w:vAlign w:val="center"/>
          </w:tcPr>
          <w:p w:rsidR="00A2321F" w:rsidRPr="001943C7" w:rsidRDefault="00A2321F" w:rsidP="00271CF5">
            <w:pPr>
              <w:spacing w:before="75" w:after="75" w:line="240" w:lineRule="auto"/>
              <w:jc w:val="both"/>
              <w:rPr>
                <w:rFonts w:ascii="Times New Roman" w:eastAsia="Times New Roman" w:hAnsi="Times New Roman"/>
                <w:sz w:val="24"/>
                <w:szCs w:val="24"/>
                <w:lang w:eastAsia="lv-LV"/>
              </w:rPr>
            </w:pPr>
            <w:r w:rsidRPr="001943C7">
              <w:rPr>
                <w:rFonts w:ascii="Times New Roman" w:eastAsia="Times New Roman" w:hAnsi="Times New Roman"/>
                <w:iCs/>
                <w:sz w:val="24"/>
                <w:szCs w:val="24"/>
                <w:lang w:eastAsia="lv-LV"/>
              </w:rPr>
              <w:t>Valsts sociālās aprūpes centri.</w:t>
            </w:r>
          </w:p>
        </w:tc>
      </w:tr>
      <w:tr w:rsidR="001943C7" w:rsidRPr="001943C7" w:rsidTr="00271CF5">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6.</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Iemesli, kādēļ netika nodrošināta sabiedrības līdzdalība</w:t>
            </w:r>
          </w:p>
        </w:tc>
        <w:tc>
          <w:tcPr>
            <w:tcW w:w="3953" w:type="pct"/>
            <w:vAlign w:val="center"/>
          </w:tcPr>
          <w:p w:rsidR="00A2321F" w:rsidRPr="001943C7" w:rsidRDefault="00A2321F" w:rsidP="00271CF5">
            <w:pPr>
              <w:spacing w:after="0" w:line="240" w:lineRule="auto"/>
              <w:ind w:firstLine="12"/>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Projekts šo jomu neskar.</w:t>
            </w:r>
          </w:p>
        </w:tc>
      </w:tr>
      <w:tr w:rsidR="00A2321F" w:rsidRPr="001943C7" w:rsidTr="00271CF5">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7. </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Cita informācija</w:t>
            </w:r>
          </w:p>
        </w:tc>
        <w:tc>
          <w:tcPr>
            <w:tcW w:w="3953" w:type="pct"/>
          </w:tcPr>
          <w:p w:rsidR="00A2321F" w:rsidRPr="001943C7" w:rsidRDefault="00A2321F" w:rsidP="00271CF5">
            <w:pPr>
              <w:spacing w:after="0" w:line="240" w:lineRule="auto"/>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Nav.</w:t>
            </w:r>
          </w:p>
        </w:tc>
      </w:tr>
    </w:tbl>
    <w:p w:rsidR="00A2321F" w:rsidRPr="001943C7" w:rsidRDefault="00A2321F" w:rsidP="00A2321F">
      <w:pPr>
        <w:spacing w:after="0" w:line="240" w:lineRule="auto"/>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712"/>
      </w:tblGrid>
      <w:tr w:rsidR="001943C7" w:rsidRPr="001943C7" w:rsidTr="0084722F">
        <w:tc>
          <w:tcPr>
            <w:tcW w:w="9180" w:type="dxa"/>
            <w:gridSpan w:val="3"/>
            <w:shd w:val="clear" w:color="auto" w:fill="auto"/>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II Tiesību akta projekta ietekme uz sabiedrību</w:t>
            </w:r>
          </w:p>
        </w:tc>
      </w:tr>
      <w:tr w:rsidR="001943C7" w:rsidRPr="001943C7" w:rsidTr="0084722F">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1.</w:t>
            </w:r>
          </w:p>
        </w:tc>
        <w:tc>
          <w:tcPr>
            <w:tcW w:w="3072"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Sabiedrības mērķgrupa</w:t>
            </w:r>
          </w:p>
        </w:tc>
        <w:tc>
          <w:tcPr>
            <w:tcW w:w="5712" w:type="dxa"/>
            <w:shd w:val="clear" w:color="auto" w:fill="auto"/>
          </w:tcPr>
          <w:p w:rsidR="00A2321F" w:rsidRPr="001943C7" w:rsidRDefault="0084722F" w:rsidP="0084722F">
            <w:pPr>
              <w:spacing w:after="0" w:line="240" w:lineRule="auto"/>
              <w:jc w:val="both"/>
              <w:rPr>
                <w:rFonts w:ascii="Times New Roman" w:eastAsia="Times New Roman" w:hAnsi="Times New Roman"/>
                <w:i/>
                <w:lang w:eastAsia="lv-LV"/>
              </w:rPr>
            </w:pPr>
            <w:r w:rsidRPr="001943C7">
              <w:rPr>
                <w:rFonts w:ascii="Times New Roman" w:eastAsia="Times New Roman" w:hAnsi="Times New Roman"/>
                <w:sz w:val="24"/>
                <w:szCs w:val="24"/>
                <w:lang w:eastAsia="lv-LV"/>
              </w:rPr>
              <w:t xml:space="preserve">Valsts finansēto ilgstošas sociālās aprūpes un sociālās rehabilitācijas pakalpojumu saņēmēji - </w:t>
            </w:r>
            <w:r w:rsidRPr="001943C7">
              <w:rPr>
                <w:rFonts w:ascii="Times New Roman" w:hAnsi="Times New Roman"/>
                <w:sz w:val="24"/>
                <w:szCs w:val="24"/>
              </w:rPr>
              <w:t>uz 2013.gada 1.janvāri minētos pakalpojumus saņēma vidēji 5707 personas.</w:t>
            </w:r>
          </w:p>
        </w:tc>
      </w:tr>
      <w:tr w:rsidR="001943C7" w:rsidRPr="001943C7" w:rsidTr="0084722F">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 xml:space="preserve">2. </w:t>
            </w:r>
          </w:p>
        </w:tc>
        <w:tc>
          <w:tcPr>
            <w:tcW w:w="3072" w:type="dxa"/>
            <w:shd w:val="clear" w:color="auto" w:fill="auto"/>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Citas sabiedrības grupas (bez mērķgrupas), kuras tiesiskais regulējuma arī ietekmē vai varētu ietekmēt</w:t>
            </w:r>
          </w:p>
        </w:tc>
        <w:tc>
          <w:tcPr>
            <w:tcW w:w="5712" w:type="dxa"/>
            <w:shd w:val="clear" w:color="auto" w:fill="auto"/>
          </w:tcPr>
          <w:p w:rsidR="00A2321F" w:rsidRPr="001943C7" w:rsidRDefault="00A2321F" w:rsidP="00271CF5">
            <w:pPr>
              <w:spacing w:after="0" w:line="240" w:lineRule="auto"/>
              <w:jc w:val="both"/>
              <w:rPr>
                <w:rFonts w:ascii="Times New Roman" w:eastAsia="Times New Roman" w:hAnsi="Times New Roman"/>
                <w:sz w:val="24"/>
                <w:szCs w:val="24"/>
                <w:lang w:eastAsia="lv-LV"/>
              </w:rPr>
            </w:pPr>
            <w:r w:rsidRPr="001943C7">
              <w:rPr>
                <w:rFonts w:ascii="Times New Roman" w:eastAsia="Times New Roman" w:hAnsi="Times New Roman"/>
                <w:iCs/>
                <w:sz w:val="24"/>
                <w:szCs w:val="24"/>
                <w:lang w:eastAsia="lv-LV"/>
              </w:rPr>
              <w:t>Projekts šo jomu neskar.</w:t>
            </w:r>
          </w:p>
        </w:tc>
      </w:tr>
      <w:tr w:rsidR="001943C7" w:rsidRPr="001943C7" w:rsidTr="0084722F">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 xml:space="preserve">3. </w:t>
            </w:r>
          </w:p>
        </w:tc>
        <w:tc>
          <w:tcPr>
            <w:tcW w:w="3072"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Tiesiskā regulējuma finansiālā ietekme</w:t>
            </w:r>
          </w:p>
        </w:tc>
        <w:tc>
          <w:tcPr>
            <w:tcW w:w="5712" w:type="dxa"/>
            <w:shd w:val="clear" w:color="auto" w:fill="auto"/>
          </w:tcPr>
          <w:p w:rsidR="00A2321F" w:rsidRPr="001943C7" w:rsidRDefault="00A2321F" w:rsidP="00271CF5">
            <w:pPr>
              <w:spacing w:after="0" w:line="240" w:lineRule="auto"/>
              <w:ind w:right="18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Projekts šo jomu neskar.</w:t>
            </w:r>
          </w:p>
        </w:tc>
      </w:tr>
      <w:tr w:rsidR="001943C7" w:rsidRPr="001943C7" w:rsidTr="0084722F">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lastRenderedPageBreak/>
              <w:t>4.</w:t>
            </w:r>
          </w:p>
        </w:tc>
        <w:tc>
          <w:tcPr>
            <w:tcW w:w="3072"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Tiesiskā regulējuma nefinansiālā ietekme</w:t>
            </w:r>
          </w:p>
        </w:tc>
        <w:tc>
          <w:tcPr>
            <w:tcW w:w="5712" w:type="dxa"/>
            <w:shd w:val="clear" w:color="auto" w:fill="auto"/>
          </w:tcPr>
          <w:p w:rsidR="00A2321F" w:rsidRPr="001943C7" w:rsidRDefault="00A2321F" w:rsidP="00271CF5">
            <w:pPr>
              <w:spacing w:after="0" w:line="240" w:lineRule="auto"/>
              <w:ind w:right="18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Projekts šo jomu neskar.</w:t>
            </w:r>
          </w:p>
        </w:tc>
      </w:tr>
      <w:tr w:rsidR="001943C7" w:rsidRPr="001943C7" w:rsidTr="0084722F">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5.</w:t>
            </w:r>
          </w:p>
        </w:tc>
        <w:tc>
          <w:tcPr>
            <w:tcW w:w="3072"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Administratīvās procedūras raksturojums</w:t>
            </w:r>
          </w:p>
        </w:tc>
        <w:tc>
          <w:tcPr>
            <w:tcW w:w="5712" w:type="dxa"/>
            <w:shd w:val="clear" w:color="auto" w:fill="auto"/>
          </w:tcPr>
          <w:p w:rsidR="00A2321F" w:rsidRPr="001943C7" w:rsidRDefault="00A2321F" w:rsidP="00271CF5">
            <w:pPr>
              <w:spacing w:after="0" w:line="240" w:lineRule="auto"/>
              <w:ind w:right="18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Projekts šo jomu neskar.</w:t>
            </w:r>
          </w:p>
        </w:tc>
      </w:tr>
      <w:tr w:rsidR="001943C7" w:rsidRPr="001943C7" w:rsidTr="0084722F">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6.</w:t>
            </w:r>
          </w:p>
        </w:tc>
        <w:tc>
          <w:tcPr>
            <w:tcW w:w="3072"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Administratīvo izmaksu monetārs novērtējums</w:t>
            </w:r>
          </w:p>
        </w:tc>
        <w:tc>
          <w:tcPr>
            <w:tcW w:w="5712" w:type="dxa"/>
            <w:shd w:val="clear" w:color="auto" w:fill="auto"/>
          </w:tcPr>
          <w:p w:rsidR="00A2321F" w:rsidRPr="001943C7" w:rsidRDefault="00A2321F" w:rsidP="00271CF5">
            <w:pPr>
              <w:spacing w:after="0" w:line="240" w:lineRule="auto"/>
              <w:ind w:right="18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Projekts šo jomu neskar.</w:t>
            </w:r>
          </w:p>
        </w:tc>
      </w:tr>
      <w:tr w:rsidR="00A2321F" w:rsidRPr="001943C7" w:rsidTr="0084722F">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 xml:space="preserve">7. </w:t>
            </w:r>
          </w:p>
        </w:tc>
        <w:tc>
          <w:tcPr>
            <w:tcW w:w="3072"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Cita informācija</w:t>
            </w:r>
          </w:p>
        </w:tc>
        <w:tc>
          <w:tcPr>
            <w:tcW w:w="5712" w:type="dxa"/>
            <w:shd w:val="clear" w:color="auto" w:fill="auto"/>
          </w:tcPr>
          <w:p w:rsidR="00A2321F" w:rsidRPr="001943C7" w:rsidRDefault="00A2321F" w:rsidP="00271CF5">
            <w:pPr>
              <w:spacing w:after="0" w:line="240" w:lineRule="auto"/>
              <w:ind w:right="18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Projekts šo jomu neskar.</w:t>
            </w:r>
          </w:p>
        </w:tc>
      </w:tr>
    </w:tbl>
    <w:p w:rsidR="00A2321F" w:rsidRPr="001943C7" w:rsidRDefault="00A2321F" w:rsidP="00A2321F">
      <w:pPr>
        <w:spacing w:after="0" w:line="240" w:lineRule="auto"/>
        <w:rPr>
          <w:rFonts w:ascii="Times New Roman" w:eastAsia="Times New Roman" w:hAnsi="Times New Roman"/>
          <w:sz w:val="24"/>
          <w:szCs w:val="24"/>
          <w:lang w:eastAsia="lv-LV"/>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866"/>
        <w:gridCol w:w="62"/>
        <w:gridCol w:w="1363"/>
        <w:gridCol w:w="1508"/>
        <w:gridCol w:w="23"/>
        <w:gridCol w:w="1277"/>
        <w:gridCol w:w="15"/>
        <w:gridCol w:w="1581"/>
      </w:tblGrid>
      <w:tr w:rsidR="001943C7" w:rsidRPr="001943C7" w:rsidTr="00C02676">
        <w:tc>
          <w:tcPr>
            <w:tcW w:w="9281" w:type="dxa"/>
            <w:gridSpan w:val="9"/>
            <w:tcBorders>
              <w:top w:val="single" w:sz="4" w:space="0" w:color="auto"/>
              <w:left w:val="single" w:sz="4" w:space="0" w:color="auto"/>
              <w:bottom w:val="single" w:sz="4" w:space="0" w:color="auto"/>
              <w:right w:val="single" w:sz="4" w:space="0" w:color="auto"/>
            </w:tcBorders>
            <w:shd w:val="clear" w:color="auto" w:fill="auto"/>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III Tiesību akta projekta ietekme uz valsts budžetu un pašvaldību budžetiem</w:t>
            </w:r>
          </w:p>
        </w:tc>
      </w:tr>
      <w:tr w:rsidR="001943C7" w:rsidRPr="001943C7" w:rsidTr="00C02676">
        <w:tc>
          <w:tcPr>
            <w:tcW w:w="4877" w:type="dxa"/>
            <w:gridSpan w:val="4"/>
          </w:tcPr>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4404" w:type="dxa"/>
            <w:gridSpan w:val="5"/>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(tūkst. latu)</w:t>
            </w:r>
          </w:p>
        </w:tc>
      </w:tr>
      <w:tr w:rsidR="001943C7" w:rsidRPr="001943C7" w:rsidTr="00C02676">
        <w:tc>
          <w:tcPr>
            <w:tcW w:w="1586" w:type="dxa"/>
            <w:vMerge w:val="restart"/>
            <w:vAlign w:val="bottom"/>
          </w:tcPr>
          <w:p w:rsidR="00A2321F" w:rsidRPr="001943C7" w:rsidRDefault="00A2321F" w:rsidP="00271CF5">
            <w:pPr>
              <w:spacing w:after="0" w:line="240" w:lineRule="auto"/>
              <w:jc w:val="center"/>
              <w:rPr>
                <w:rFonts w:ascii="Times New Roman" w:eastAsia="Times New Roman" w:hAnsi="Times New Roman"/>
                <w:lang w:eastAsia="lv-LV"/>
              </w:rPr>
            </w:pPr>
            <w:r w:rsidRPr="001943C7">
              <w:rPr>
                <w:rFonts w:ascii="Times New Roman" w:eastAsia="Times New Roman" w:hAnsi="Times New Roman"/>
                <w:b/>
                <w:lang w:eastAsia="lv-LV"/>
              </w:rPr>
              <w:t>Rādītāji</w:t>
            </w:r>
          </w:p>
        </w:tc>
        <w:tc>
          <w:tcPr>
            <w:tcW w:w="3291" w:type="dxa"/>
            <w:gridSpan w:val="3"/>
            <w:vMerge w:val="restart"/>
            <w:vAlign w:val="bottom"/>
          </w:tcPr>
          <w:p w:rsidR="00A2321F" w:rsidRPr="001943C7" w:rsidRDefault="00A2321F" w:rsidP="00271CF5">
            <w:pPr>
              <w:spacing w:after="0" w:line="240" w:lineRule="auto"/>
              <w:jc w:val="center"/>
              <w:rPr>
                <w:rFonts w:ascii="Times New Roman" w:eastAsia="Times New Roman" w:hAnsi="Times New Roman"/>
                <w:lang w:eastAsia="lv-LV"/>
              </w:rPr>
            </w:pPr>
            <w:r w:rsidRPr="001943C7">
              <w:rPr>
                <w:rFonts w:ascii="Times New Roman" w:eastAsia="Times New Roman" w:hAnsi="Times New Roman"/>
                <w:b/>
                <w:lang w:eastAsia="lv-LV"/>
              </w:rPr>
              <w:t>2013</w:t>
            </w:r>
          </w:p>
        </w:tc>
        <w:tc>
          <w:tcPr>
            <w:tcW w:w="4404" w:type="dxa"/>
            <w:gridSpan w:val="5"/>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Turpmākie trīs gadi</w:t>
            </w:r>
          </w:p>
        </w:tc>
      </w:tr>
      <w:tr w:rsidR="001943C7" w:rsidRPr="001943C7" w:rsidTr="00C02676">
        <w:tc>
          <w:tcPr>
            <w:tcW w:w="1586" w:type="dxa"/>
            <w:vMerge/>
          </w:tcPr>
          <w:p w:rsidR="00A2321F" w:rsidRPr="001943C7" w:rsidRDefault="00A2321F" w:rsidP="00271CF5">
            <w:pPr>
              <w:spacing w:after="0" w:line="240" w:lineRule="auto"/>
              <w:jc w:val="center"/>
              <w:rPr>
                <w:rFonts w:ascii="Times New Roman" w:eastAsia="Times New Roman" w:hAnsi="Times New Roman"/>
                <w:lang w:eastAsia="lv-LV"/>
              </w:rPr>
            </w:pPr>
          </w:p>
        </w:tc>
        <w:tc>
          <w:tcPr>
            <w:tcW w:w="3291" w:type="dxa"/>
            <w:gridSpan w:val="3"/>
            <w:vMerge/>
          </w:tcPr>
          <w:p w:rsidR="00A2321F" w:rsidRPr="001943C7" w:rsidRDefault="00A2321F" w:rsidP="00271CF5">
            <w:pPr>
              <w:spacing w:after="0" w:line="240" w:lineRule="auto"/>
              <w:jc w:val="center"/>
              <w:rPr>
                <w:rFonts w:ascii="Times New Roman" w:eastAsia="Times New Roman" w:hAnsi="Times New Roman"/>
                <w:b/>
                <w:lang w:eastAsia="lv-LV"/>
              </w:rPr>
            </w:pPr>
          </w:p>
        </w:tc>
        <w:tc>
          <w:tcPr>
            <w:tcW w:w="1531" w:type="dxa"/>
            <w:gridSpan w:val="2"/>
            <w:vAlign w:val="bottom"/>
          </w:tcPr>
          <w:p w:rsidR="00A2321F" w:rsidRPr="001943C7" w:rsidRDefault="00A2321F" w:rsidP="00271CF5">
            <w:pPr>
              <w:spacing w:after="0" w:line="240" w:lineRule="auto"/>
              <w:jc w:val="center"/>
              <w:rPr>
                <w:rFonts w:ascii="Times New Roman" w:eastAsia="Times New Roman" w:hAnsi="Times New Roman"/>
                <w:b/>
                <w:i/>
                <w:sz w:val="24"/>
                <w:szCs w:val="24"/>
                <w:lang w:eastAsia="lv-LV"/>
              </w:rPr>
            </w:pPr>
            <w:r w:rsidRPr="001943C7">
              <w:rPr>
                <w:rFonts w:ascii="Times New Roman" w:eastAsia="Times New Roman" w:hAnsi="Times New Roman"/>
                <w:b/>
                <w:bCs/>
                <w:lang w:eastAsia="lv-LV"/>
              </w:rPr>
              <w:t>2014</w:t>
            </w:r>
          </w:p>
        </w:tc>
        <w:tc>
          <w:tcPr>
            <w:tcW w:w="1292" w:type="dxa"/>
            <w:gridSpan w:val="2"/>
            <w:vAlign w:val="bottom"/>
          </w:tcPr>
          <w:p w:rsidR="00A2321F" w:rsidRPr="001943C7" w:rsidRDefault="00A2321F" w:rsidP="00271CF5">
            <w:pPr>
              <w:spacing w:after="0" w:line="240" w:lineRule="auto"/>
              <w:jc w:val="center"/>
              <w:rPr>
                <w:rFonts w:ascii="Times New Roman" w:eastAsia="Times New Roman" w:hAnsi="Times New Roman"/>
                <w:b/>
                <w:i/>
                <w:sz w:val="24"/>
                <w:szCs w:val="24"/>
                <w:lang w:eastAsia="lv-LV"/>
              </w:rPr>
            </w:pPr>
            <w:r w:rsidRPr="001943C7">
              <w:rPr>
                <w:rFonts w:ascii="Times New Roman" w:eastAsia="Times New Roman" w:hAnsi="Times New Roman"/>
                <w:b/>
                <w:bCs/>
                <w:lang w:eastAsia="lv-LV"/>
              </w:rPr>
              <w:t>2015</w:t>
            </w:r>
          </w:p>
        </w:tc>
        <w:tc>
          <w:tcPr>
            <w:tcW w:w="1581" w:type="dxa"/>
            <w:vAlign w:val="bottom"/>
          </w:tcPr>
          <w:p w:rsidR="00A2321F" w:rsidRPr="001943C7" w:rsidRDefault="00A2321F" w:rsidP="00271CF5">
            <w:pPr>
              <w:spacing w:after="0" w:line="240" w:lineRule="auto"/>
              <w:jc w:val="center"/>
              <w:rPr>
                <w:rFonts w:ascii="Times New Roman" w:eastAsia="Times New Roman" w:hAnsi="Times New Roman"/>
                <w:b/>
                <w:i/>
                <w:sz w:val="24"/>
                <w:szCs w:val="24"/>
                <w:lang w:eastAsia="lv-LV"/>
              </w:rPr>
            </w:pPr>
            <w:r w:rsidRPr="001943C7">
              <w:rPr>
                <w:rFonts w:ascii="Times New Roman" w:eastAsia="Times New Roman" w:hAnsi="Times New Roman"/>
                <w:b/>
                <w:bCs/>
                <w:lang w:eastAsia="lv-LV"/>
              </w:rPr>
              <w:t>2016</w:t>
            </w:r>
          </w:p>
        </w:tc>
      </w:tr>
      <w:tr w:rsidR="001943C7" w:rsidRPr="001943C7" w:rsidTr="00C02676">
        <w:tc>
          <w:tcPr>
            <w:tcW w:w="1586" w:type="dxa"/>
            <w:vMerge/>
            <w:vAlign w:val="bottom"/>
          </w:tcPr>
          <w:p w:rsidR="00A2321F" w:rsidRPr="001943C7" w:rsidRDefault="00A2321F" w:rsidP="00271CF5">
            <w:pPr>
              <w:spacing w:after="0" w:line="240" w:lineRule="auto"/>
              <w:jc w:val="center"/>
              <w:rPr>
                <w:rFonts w:ascii="Times New Roman" w:eastAsia="Times New Roman" w:hAnsi="Times New Roman"/>
                <w:lang w:eastAsia="lv-LV"/>
              </w:rPr>
            </w:pPr>
          </w:p>
        </w:tc>
        <w:tc>
          <w:tcPr>
            <w:tcW w:w="1866" w:type="dxa"/>
            <w:vAlign w:val="bottom"/>
          </w:tcPr>
          <w:p w:rsidR="00A2321F" w:rsidRPr="001943C7" w:rsidRDefault="00A2321F" w:rsidP="00271CF5">
            <w:pPr>
              <w:spacing w:after="0" w:line="240" w:lineRule="auto"/>
              <w:jc w:val="center"/>
              <w:rPr>
                <w:rFonts w:ascii="Times New Roman" w:eastAsia="Times New Roman" w:hAnsi="Times New Roman"/>
                <w:lang w:eastAsia="lv-LV"/>
              </w:rPr>
            </w:pPr>
            <w:r w:rsidRPr="001943C7">
              <w:rPr>
                <w:rFonts w:ascii="Times New Roman" w:eastAsia="Times New Roman" w:hAnsi="Times New Roman"/>
                <w:lang w:eastAsia="lv-LV"/>
              </w:rPr>
              <w:t>Saskaņā ar valsts budžetu kārtējam gadam</w:t>
            </w:r>
          </w:p>
        </w:tc>
        <w:tc>
          <w:tcPr>
            <w:tcW w:w="1425" w:type="dxa"/>
            <w:gridSpan w:val="2"/>
            <w:vAlign w:val="bottom"/>
          </w:tcPr>
          <w:p w:rsidR="00A2321F" w:rsidRPr="001943C7" w:rsidRDefault="00A2321F" w:rsidP="00271CF5">
            <w:pPr>
              <w:spacing w:after="0" w:line="240" w:lineRule="auto"/>
              <w:jc w:val="center"/>
              <w:rPr>
                <w:rFonts w:ascii="Times New Roman" w:eastAsia="Times New Roman" w:hAnsi="Times New Roman"/>
                <w:lang w:eastAsia="lv-LV"/>
              </w:rPr>
            </w:pPr>
            <w:r w:rsidRPr="001943C7">
              <w:rPr>
                <w:rFonts w:ascii="Times New Roman" w:eastAsia="Times New Roman" w:hAnsi="Times New Roman"/>
                <w:lang w:eastAsia="lv-LV"/>
              </w:rPr>
              <w:t>Izmaiņas kārtējā gadā salīdzinot ar budžetu kārtējam gadam</w:t>
            </w:r>
          </w:p>
        </w:tc>
        <w:tc>
          <w:tcPr>
            <w:tcW w:w="1531" w:type="dxa"/>
            <w:gridSpan w:val="2"/>
            <w:vAlign w:val="bottom"/>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Izmaiņas salīdzinot ar kārtējo (n) gadu</w:t>
            </w:r>
          </w:p>
        </w:tc>
        <w:tc>
          <w:tcPr>
            <w:tcW w:w="1292" w:type="dxa"/>
            <w:gridSpan w:val="2"/>
            <w:vAlign w:val="bottom"/>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Izmaiņas salīdzinot ar kārtējo (n) gadu</w:t>
            </w:r>
          </w:p>
        </w:tc>
        <w:tc>
          <w:tcPr>
            <w:tcW w:w="1581" w:type="dxa"/>
            <w:vAlign w:val="bottom"/>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Izmaiņas salīdzinot ar kārtējo (n) gadu</w:t>
            </w:r>
          </w:p>
        </w:tc>
      </w:tr>
      <w:tr w:rsidR="001943C7" w:rsidRPr="001943C7" w:rsidTr="00C02676">
        <w:trPr>
          <w:trHeight w:val="388"/>
        </w:trPr>
        <w:tc>
          <w:tcPr>
            <w:tcW w:w="1586"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lang w:eastAsia="lv-LV"/>
              </w:rPr>
              <w:t>1</w:t>
            </w:r>
          </w:p>
        </w:tc>
        <w:tc>
          <w:tcPr>
            <w:tcW w:w="1866"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2</w:t>
            </w:r>
          </w:p>
        </w:tc>
        <w:tc>
          <w:tcPr>
            <w:tcW w:w="1425" w:type="dxa"/>
            <w:gridSpan w:val="2"/>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3</w:t>
            </w:r>
          </w:p>
        </w:tc>
        <w:tc>
          <w:tcPr>
            <w:tcW w:w="1531" w:type="dxa"/>
            <w:gridSpan w:val="2"/>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lang w:eastAsia="lv-LV"/>
              </w:rPr>
              <w:t>4</w:t>
            </w:r>
          </w:p>
        </w:tc>
        <w:tc>
          <w:tcPr>
            <w:tcW w:w="1292" w:type="dxa"/>
            <w:gridSpan w:val="2"/>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lang w:eastAsia="lv-LV"/>
              </w:rPr>
              <w:t>5</w:t>
            </w:r>
          </w:p>
        </w:tc>
        <w:tc>
          <w:tcPr>
            <w:tcW w:w="1581"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lang w:eastAsia="lv-LV"/>
              </w:rPr>
              <w:t>6</w:t>
            </w:r>
          </w:p>
        </w:tc>
      </w:tr>
      <w:tr w:rsidR="001943C7" w:rsidRPr="001943C7" w:rsidTr="00C02676">
        <w:tc>
          <w:tcPr>
            <w:tcW w:w="1586" w:type="dxa"/>
          </w:tcPr>
          <w:p w:rsidR="00A2321F" w:rsidRPr="001943C7" w:rsidRDefault="00A2321F" w:rsidP="00271CF5">
            <w:pPr>
              <w:spacing w:after="0" w:line="240" w:lineRule="auto"/>
              <w:jc w:val="center"/>
              <w:rPr>
                <w:rFonts w:ascii="Times New Roman" w:eastAsia="Times New Roman" w:hAnsi="Times New Roman"/>
                <w:b/>
                <w:i/>
                <w:sz w:val="24"/>
                <w:szCs w:val="24"/>
                <w:lang w:eastAsia="lv-LV"/>
              </w:rPr>
            </w:pPr>
            <w:r w:rsidRPr="001943C7">
              <w:rPr>
                <w:rFonts w:ascii="Times New Roman" w:eastAsia="Times New Roman" w:hAnsi="Times New Roman"/>
                <w:b/>
                <w:lang w:eastAsia="lv-LV"/>
              </w:rPr>
              <w:t>1. Budžeta ieņēmumi:</w:t>
            </w:r>
          </w:p>
        </w:tc>
        <w:tc>
          <w:tcPr>
            <w:tcW w:w="1866"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33 301,7</w:t>
            </w:r>
          </w:p>
        </w:tc>
        <w:tc>
          <w:tcPr>
            <w:tcW w:w="1425" w:type="dxa"/>
            <w:gridSpan w:val="2"/>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531"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292"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581"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r>
      <w:tr w:rsidR="001943C7" w:rsidRPr="001943C7" w:rsidTr="00C02676">
        <w:trPr>
          <w:trHeight w:val="2164"/>
        </w:trPr>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1.1. valsts pamatbudžets, tai skaitā ieņēmumi no maksas pakalpojumiem un citi pašu ieņēmumi;</w:t>
            </w:r>
            <w:r w:rsidRPr="001943C7">
              <w:rPr>
                <w:rFonts w:ascii="Times New Roman" w:eastAsia="Times New Roman" w:hAnsi="Times New Roman"/>
                <w:sz w:val="24"/>
                <w:szCs w:val="24"/>
                <w:lang w:eastAsia="lv-LV"/>
              </w:rPr>
              <w:t xml:space="preserve"> </w:t>
            </w:r>
          </w:p>
        </w:tc>
        <w:tc>
          <w:tcPr>
            <w:tcW w:w="1866"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p>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33 301,7</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i/>
                <w:sz w:val="24"/>
                <w:szCs w:val="24"/>
                <w:lang w:eastAsia="lv-LV"/>
              </w:rPr>
            </w:pPr>
            <w:r w:rsidRPr="001943C7">
              <w:rPr>
                <w:rFonts w:ascii="Times New Roman" w:eastAsia="Times New Roman" w:hAnsi="Times New Roman"/>
                <w:i/>
                <w:sz w:val="24"/>
                <w:szCs w:val="24"/>
                <w:lang w:eastAsia="lv-LV"/>
              </w:rPr>
              <w:t>5 852,6</w:t>
            </w:r>
          </w:p>
          <w:p w:rsidR="00A2321F" w:rsidRPr="001943C7" w:rsidRDefault="00A2321F" w:rsidP="00271CF5">
            <w:pPr>
              <w:spacing w:after="0" w:line="240" w:lineRule="auto"/>
              <w:jc w:val="center"/>
              <w:rPr>
                <w:rFonts w:ascii="Times New Roman" w:eastAsia="Times New Roman" w:hAnsi="Times New Roman"/>
                <w:i/>
                <w:sz w:val="24"/>
                <w:szCs w:val="24"/>
                <w:lang w:eastAsia="lv-LV"/>
              </w:rPr>
            </w:pPr>
          </w:p>
          <w:p w:rsidR="00A2321F" w:rsidRPr="001943C7" w:rsidRDefault="00A2321F" w:rsidP="00BB7FC9">
            <w:pPr>
              <w:spacing w:after="0" w:line="240" w:lineRule="auto"/>
              <w:rPr>
                <w:rFonts w:ascii="Times New Roman" w:eastAsia="Times New Roman" w:hAnsi="Times New Roman"/>
                <w:i/>
                <w:sz w:val="24"/>
                <w:szCs w:val="24"/>
                <w:lang w:eastAsia="lv-LV"/>
              </w:rPr>
            </w:pPr>
          </w:p>
        </w:tc>
        <w:tc>
          <w:tcPr>
            <w:tcW w:w="1425" w:type="dxa"/>
            <w:gridSpan w:val="2"/>
          </w:tcPr>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1531" w:type="dxa"/>
            <w:gridSpan w:val="2"/>
            <w:vAlign w:val="center"/>
          </w:tcPr>
          <w:p w:rsidR="00A2321F" w:rsidRPr="001943C7" w:rsidRDefault="00A2321F" w:rsidP="00271CF5">
            <w:pPr>
              <w:spacing w:beforeAutospacing="1" w:after="0" w:afterAutospacing="1"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p w:rsidR="00A2321F" w:rsidRPr="001943C7" w:rsidRDefault="00A2321F" w:rsidP="00271CF5">
            <w:pPr>
              <w:spacing w:beforeAutospacing="1" w:after="0" w:afterAutospacing="1" w:line="240" w:lineRule="auto"/>
              <w:rPr>
                <w:rFonts w:ascii="Times New Roman" w:eastAsia="Times New Roman" w:hAnsi="Times New Roman"/>
                <w:sz w:val="24"/>
                <w:szCs w:val="24"/>
                <w:lang w:eastAsia="lv-LV"/>
              </w:rPr>
            </w:pPr>
          </w:p>
          <w:p w:rsidR="00A2321F" w:rsidRPr="001943C7" w:rsidRDefault="00A2321F" w:rsidP="00271CF5">
            <w:pPr>
              <w:spacing w:beforeAutospacing="1" w:after="0" w:afterAutospacing="1" w:line="240" w:lineRule="auto"/>
              <w:rPr>
                <w:rFonts w:ascii="Times New Roman" w:eastAsia="Times New Roman" w:hAnsi="Times New Roman"/>
                <w:sz w:val="24"/>
                <w:szCs w:val="24"/>
                <w:lang w:eastAsia="lv-LV"/>
              </w:rPr>
            </w:pPr>
          </w:p>
        </w:tc>
        <w:tc>
          <w:tcPr>
            <w:tcW w:w="1292" w:type="dxa"/>
            <w:gridSpan w:val="2"/>
            <w:vAlign w:val="center"/>
          </w:tcPr>
          <w:p w:rsidR="00A2321F" w:rsidRPr="001943C7" w:rsidRDefault="00A2321F" w:rsidP="00271CF5">
            <w:pPr>
              <w:spacing w:beforeAutospacing="1" w:after="0" w:afterAutospacing="1"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p w:rsidR="00A2321F" w:rsidRPr="001943C7" w:rsidRDefault="00A2321F" w:rsidP="00271CF5">
            <w:pPr>
              <w:spacing w:beforeAutospacing="1" w:after="0" w:afterAutospacing="1" w:line="240" w:lineRule="auto"/>
              <w:jc w:val="center"/>
              <w:rPr>
                <w:rFonts w:ascii="Times New Roman" w:eastAsia="Times New Roman" w:hAnsi="Times New Roman"/>
                <w:sz w:val="24"/>
                <w:szCs w:val="24"/>
                <w:lang w:eastAsia="lv-LV"/>
              </w:rPr>
            </w:pPr>
          </w:p>
          <w:p w:rsidR="00A2321F" w:rsidRPr="001943C7" w:rsidRDefault="00A2321F" w:rsidP="00271CF5">
            <w:pPr>
              <w:spacing w:beforeAutospacing="1" w:after="0" w:afterAutospacing="1" w:line="240" w:lineRule="auto"/>
              <w:jc w:val="center"/>
              <w:rPr>
                <w:rFonts w:ascii="Times New Roman" w:eastAsia="Times New Roman" w:hAnsi="Times New Roman"/>
                <w:sz w:val="24"/>
                <w:szCs w:val="24"/>
                <w:lang w:eastAsia="lv-LV"/>
              </w:rPr>
            </w:pPr>
          </w:p>
        </w:tc>
        <w:tc>
          <w:tcPr>
            <w:tcW w:w="1581" w:type="dxa"/>
            <w:vAlign w:val="center"/>
          </w:tcPr>
          <w:p w:rsidR="00A2321F" w:rsidRPr="001943C7" w:rsidRDefault="00A2321F" w:rsidP="00271CF5">
            <w:pPr>
              <w:spacing w:beforeAutospacing="1" w:after="0" w:afterAutospacing="1"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p w:rsidR="00A2321F" w:rsidRPr="001943C7" w:rsidRDefault="00A2321F" w:rsidP="00BB7FC9">
            <w:pPr>
              <w:spacing w:beforeAutospacing="1" w:after="0" w:afterAutospacing="1" w:line="240" w:lineRule="auto"/>
              <w:rPr>
                <w:rFonts w:ascii="Times New Roman" w:eastAsia="Times New Roman" w:hAnsi="Times New Roman"/>
                <w:sz w:val="24"/>
                <w:szCs w:val="24"/>
                <w:lang w:eastAsia="lv-LV"/>
              </w:rPr>
            </w:pPr>
          </w:p>
          <w:p w:rsidR="00BB7FC9" w:rsidRPr="001943C7" w:rsidRDefault="00BB7FC9" w:rsidP="00BB7FC9">
            <w:pPr>
              <w:spacing w:beforeAutospacing="1" w:after="0" w:afterAutospacing="1" w:line="240" w:lineRule="auto"/>
              <w:rPr>
                <w:rFonts w:ascii="Times New Roman" w:eastAsia="Times New Roman" w:hAnsi="Times New Roman"/>
                <w:sz w:val="24"/>
                <w:szCs w:val="24"/>
                <w:lang w:eastAsia="lv-LV"/>
              </w:rPr>
            </w:pP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i/>
                <w:sz w:val="24"/>
                <w:szCs w:val="24"/>
                <w:lang w:eastAsia="lv-LV"/>
              </w:rPr>
            </w:pPr>
            <w:r w:rsidRPr="001943C7">
              <w:rPr>
                <w:rFonts w:ascii="Times New Roman" w:eastAsia="Times New Roman" w:hAnsi="Times New Roman"/>
                <w:lang w:eastAsia="lv-LV"/>
              </w:rPr>
              <w:t>1.2. valsts speciālais budžets;</w:t>
            </w:r>
          </w:p>
        </w:tc>
        <w:tc>
          <w:tcPr>
            <w:tcW w:w="7695" w:type="dxa"/>
            <w:gridSpan w:val="8"/>
          </w:tcPr>
          <w:p w:rsidR="00A2321F" w:rsidRPr="001943C7" w:rsidRDefault="00A2321F" w:rsidP="00271CF5">
            <w:pPr>
              <w:spacing w:after="0" w:line="240" w:lineRule="auto"/>
              <w:jc w:val="center"/>
              <w:rPr>
                <w:rFonts w:ascii="Times New Roman" w:eastAsia="Times New Roman" w:hAnsi="Times New Roman"/>
                <w:lang w:eastAsia="lv-LV"/>
              </w:rPr>
            </w:pPr>
            <w:r w:rsidRPr="001943C7">
              <w:rPr>
                <w:rFonts w:ascii="Times New Roman" w:eastAsia="Times New Roman" w:hAnsi="Times New Roman"/>
                <w:lang w:eastAsia="lv-LV"/>
              </w:rPr>
              <w:t>Projekts šo jomu neskar.</w:t>
            </w: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1.3. pašvaldību budžets</w:t>
            </w:r>
          </w:p>
        </w:tc>
        <w:tc>
          <w:tcPr>
            <w:tcW w:w="7695" w:type="dxa"/>
            <w:gridSpan w:val="8"/>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Projekts šo jomu neskar.</w:t>
            </w: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b/>
                <w:sz w:val="24"/>
                <w:szCs w:val="24"/>
                <w:lang w:eastAsia="lv-LV"/>
              </w:rPr>
            </w:pPr>
            <w:r w:rsidRPr="001943C7">
              <w:rPr>
                <w:rFonts w:ascii="Times New Roman" w:eastAsia="Times New Roman" w:hAnsi="Times New Roman"/>
                <w:b/>
                <w:lang w:eastAsia="lv-LV"/>
              </w:rPr>
              <w:t>2. Budžeta izdevumi:</w:t>
            </w:r>
          </w:p>
        </w:tc>
        <w:tc>
          <w:tcPr>
            <w:tcW w:w="1928" w:type="dxa"/>
            <w:gridSpan w:val="2"/>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33 301,7</w:t>
            </w:r>
          </w:p>
        </w:tc>
        <w:tc>
          <w:tcPr>
            <w:tcW w:w="1363"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+ 1 322,6</w:t>
            </w:r>
          </w:p>
        </w:tc>
        <w:tc>
          <w:tcPr>
            <w:tcW w:w="1531" w:type="dxa"/>
            <w:gridSpan w:val="2"/>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+1 093,5</w:t>
            </w:r>
          </w:p>
        </w:tc>
        <w:tc>
          <w:tcPr>
            <w:tcW w:w="1292" w:type="dxa"/>
            <w:gridSpan w:val="2"/>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+1 093,8</w:t>
            </w:r>
          </w:p>
        </w:tc>
        <w:tc>
          <w:tcPr>
            <w:tcW w:w="1581"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+1 094,7</w:t>
            </w: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2.1. valsts pamatbudžets</w:t>
            </w:r>
          </w:p>
        </w:tc>
        <w:tc>
          <w:tcPr>
            <w:tcW w:w="1928" w:type="dxa"/>
            <w:gridSpan w:val="2"/>
          </w:tcPr>
          <w:p w:rsidR="00A2321F" w:rsidRPr="001943C7" w:rsidRDefault="00A2321F" w:rsidP="00271CF5">
            <w:pPr>
              <w:spacing w:after="0" w:line="240" w:lineRule="auto"/>
              <w:rPr>
                <w:rFonts w:ascii="Times New Roman" w:eastAsia="Times New Roman" w:hAnsi="Times New Roman"/>
                <w:b/>
                <w:i/>
                <w:sz w:val="24"/>
                <w:szCs w:val="24"/>
                <w:lang w:eastAsia="lv-LV"/>
              </w:rPr>
            </w:pPr>
            <w:r w:rsidRPr="001943C7">
              <w:rPr>
                <w:rFonts w:ascii="Times New Roman" w:eastAsia="Times New Roman" w:hAnsi="Times New Roman"/>
                <w:sz w:val="24"/>
                <w:szCs w:val="24"/>
                <w:lang w:eastAsia="lv-LV"/>
              </w:rPr>
              <w:t xml:space="preserve">Labklājības ministrijas budžeta programmas 05.00.00 „Valsts sociālie pakalpojumi” apakšprogrammā 05.01.00 „Sociālās rehabilitācijas valsts programmas” </w:t>
            </w:r>
            <w:r w:rsidRPr="001943C7">
              <w:rPr>
                <w:rFonts w:ascii="Times New Roman" w:eastAsia="Times New Roman" w:hAnsi="Times New Roman"/>
                <w:b/>
                <w:i/>
                <w:sz w:val="24"/>
                <w:szCs w:val="24"/>
                <w:lang w:eastAsia="lv-LV"/>
              </w:rPr>
              <w:lastRenderedPageBreak/>
              <w:t xml:space="preserve">8 913,5 </w:t>
            </w:r>
          </w:p>
          <w:p w:rsidR="00A2321F" w:rsidRPr="001943C7" w:rsidRDefault="00A2321F" w:rsidP="00271CF5">
            <w:pPr>
              <w:spacing w:after="0" w:line="240" w:lineRule="auto"/>
              <w:rPr>
                <w:rFonts w:ascii="Times New Roman" w:eastAsia="Times New Roman" w:hAnsi="Times New Roman"/>
                <w:b/>
                <w:i/>
                <w:sz w:val="24"/>
                <w:szCs w:val="24"/>
                <w:lang w:eastAsia="lv-LV"/>
              </w:rPr>
            </w:pPr>
            <w:r w:rsidRPr="001943C7">
              <w:rPr>
                <w:rFonts w:ascii="Times New Roman" w:eastAsia="Times New Roman" w:hAnsi="Times New Roman"/>
                <w:sz w:val="24"/>
                <w:szCs w:val="24"/>
                <w:lang w:eastAsia="lv-LV"/>
              </w:rPr>
              <w:t xml:space="preserve">tūkst.latu apakšprogrammā 05.03.00 „Aprūpe valsts sociālās aprūpes institūcijās” </w:t>
            </w:r>
            <w:r w:rsidRPr="001943C7">
              <w:rPr>
                <w:rFonts w:ascii="Times New Roman" w:eastAsia="Times New Roman" w:hAnsi="Times New Roman"/>
                <w:b/>
                <w:i/>
                <w:sz w:val="24"/>
                <w:szCs w:val="24"/>
                <w:lang w:eastAsia="lv-LV"/>
              </w:rPr>
              <w:t>24 384,6</w:t>
            </w:r>
          </w:p>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tūkst.latu</w:t>
            </w:r>
          </w:p>
        </w:tc>
        <w:tc>
          <w:tcPr>
            <w:tcW w:w="1363" w:type="dxa"/>
          </w:tcPr>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1531" w:type="dxa"/>
            <w:gridSpan w:val="2"/>
          </w:tcPr>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+486,1</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+607,4</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rPr>
                <w:rFonts w:ascii="Times New Roman" w:eastAsia="Times New Roman" w:hAnsi="Times New Roman"/>
                <w:sz w:val="24"/>
                <w:szCs w:val="24"/>
                <w:lang w:eastAsia="lv-LV"/>
              </w:rPr>
            </w:pPr>
          </w:p>
        </w:tc>
        <w:tc>
          <w:tcPr>
            <w:tcW w:w="1292" w:type="dxa"/>
            <w:gridSpan w:val="2"/>
          </w:tcPr>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+486,1</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+607,7</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1581" w:type="dxa"/>
          </w:tcPr>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+486,1</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+608,6</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lastRenderedPageBreak/>
              <w:t>2.1. valsts pamatbudžets</w:t>
            </w:r>
          </w:p>
        </w:tc>
        <w:tc>
          <w:tcPr>
            <w:tcW w:w="1928" w:type="dxa"/>
            <w:gridSpan w:val="2"/>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Labklājības ministrijas budžeta 99.00.00 programmā  „Līdzekļu neparedzētiem gadījumiem izlietojums” plānots finansējums </w:t>
            </w:r>
          </w:p>
          <w:p w:rsidR="00A2321F" w:rsidRPr="001943C7" w:rsidRDefault="00A2321F" w:rsidP="00271CF5">
            <w:pPr>
              <w:spacing w:after="0" w:line="240" w:lineRule="auto"/>
              <w:rPr>
                <w:rFonts w:ascii="Times New Roman" w:eastAsia="Times New Roman" w:hAnsi="Times New Roman"/>
                <w:bCs/>
                <w:sz w:val="24"/>
                <w:szCs w:val="24"/>
                <w:lang w:eastAsia="lv-LV"/>
              </w:rPr>
            </w:pPr>
            <w:r w:rsidRPr="001943C7">
              <w:rPr>
                <w:rFonts w:ascii="Times New Roman" w:eastAsia="Times New Roman" w:hAnsi="Times New Roman"/>
                <w:sz w:val="24"/>
                <w:szCs w:val="24"/>
                <w:lang w:eastAsia="lv-LV"/>
              </w:rPr>
              <w:t>3,6 tūkst.latu*</w:t>
            </w:r>
          </w:p>
        </w:tc>
        <w:tc>
          <w:tcPr>
            <w:tcW w:w="1363" w:type="dxa"/>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+1 322,6 </w:t>
            </w:r>
          </w:p>
        </w:tc>
        <w:tc>
          <w:tcPr>
            <w:tcW w:w="1531" w:type="dxa"/>
            <w:gridSpan w:val="2"/>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292" w:type="dxa"/>
            <w:gridSpan w:val="2"/>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581" w:type="dxa"/>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2.2. valsts speciālais budžets;</w:t>
            </w:r>
          </w:p>
        </w:tc>
        <w:tc>
          <w:tcPr>
            <w:tcW w:w="7695" w:type="dxa"/>
            <w:gridSpan w:val="8"/>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Projekts šo jomu neskar.</w:t>
            </w: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 xml:space="preserve">2.3. pašvaldību budžets </w:t>
            </w:r>
          </w:p>
        </w:tc>
        <w:tc>
          <w:tcPr>
            <w:tcW w:w="7695" w:type="dxa"/>
            <w:gridSpan w:val="8"/>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Projekts šo jomu neskar.</w:t>
            </w: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b/>
                <w:sz w:val="24"/>
                <w:szCs w:val="24"/>
                <w:lang w:eastAsia="lv-LV"/>
              </w:rPr>
            </w:pPr>
            <w:r w:rsidRPr="001943C7">
              <w:rPr>
                <w:rFonts w:ascii="Times New Roman" w:eastAsia="Times New Roman" w:hAnsi="Times New Roman"/>
                <w:b/>
                <w:lang w:eastAsia="lv-LV"/>
              </w:rPr>
              <w:t>3. Finansiālā ietekme:</w:t>
            </w:r>
          </w:p>
        </w:tc>
        <w:tc>
          <w:tcPr>
            <w:tcW w:w="1866"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-_____</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1425" w:type="dxa"/>
            <w:gridSpan w:val="2"/>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-1 322,6</w:t>
            </w:r>
          </w:p>
        </w:tc>
        <w:tc>
          <w:tcPr>
            <w:tcW w:w="1531" w:type="dxa"/>
            <w:gridSpan w:val="2"/>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-1 093,5</w:t>
            </w:r>
          </w:p>
        </w:tc>
        <w:tc>
          <w:tcPr>
            <w:tcW w:w="1292" w:type="dxa"/>
            <w:gridSpan w:val="2"/>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-1 093,8</w:t>
            </w:r>
          </w:p>
        </w:tc>
        <w:tc>
          <w:tcPr>
            <w:tcW w:w="1581"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-1 094,7</w:t>
            </w:r>
          </w:p>
        </w:tc>
      </w:tr>
      <w:tr w:rsidR="001943C7" w:rsidRPr="001943C7" w:rsidTr="00C02676">
        <w:tc>
          <w:tcPr>
            <w:tcW w:w="1586" w:type="dxa"/>
          </w:tcPr>
          <w:p w:rsidR="00A2321F" w:rsidRPr="001943C7" w:rsidRDefault="00A2321F" w:rsidP="00271CF5">
            <w:pPr>
              <w:spacing w:after="0" w:line="240" w:lineRule="auto"/>
              <w:ind w:left="-120" w:firstLine="120"/>
              <w:rPr>
                <w:rFonts w:ascii="Times New Roman" w:eastAsia="Times New Roman" w:hAnsi="Times New Roman"/>
                <w:sz w:val="24"/>
                <w:szCs w:val="24"/>
                <w:lang w:eastAsia="lv-LV"/>
              </w:rPr>
            </w:pPr>
            <w:r w:rsidRPr="001943C7">
              <w:rPr>
                <w:rFonts w:ascii="Times New Roman" w:eastAsia="Times New Roman" w:hAnsi="Times New Roman"/>
                <w:lang w:eastAsia="lv-LV"/>
              </w:rPr>
              <w:t>3.1. valsts pamatbudžets;</w:t>
            </w:r>
          </w:p>
        </w:tc>
        <w:tc>
          <w:tcPr>
            <w:tcW w:w="1866" w:type="dxa"/>
            <w:vAlign w:val="center"/>
          </w:tcPr>
          <w:p w:rsidR="00A2321F" w:rsidRPr="001943C7" w:rsidRDefault="00A2321F" w:rsidP="00271CF5">
            <w:pPr>
              <w:spacing w:after="0" w:line="240" w:lineRule="auto"/>
              <w:jc w:val="center"/>
              <w:rPr>
                <w:rFonts w:ascii="Times New Roman" w:eastAsia="Times New Roman" w:hAnsi="Times New Roman"/>
                <w:bCs/>
                <w:sz w:val="24"/>
                <w:szCs w:val="24"/>
                <w:lang w:eastAsia="lv-LV"/>
              </w:rPr>
            </w:pPr>
            <w:r w:rsidRPr="001943C7">
              <w:rPr>
                <w:rFonts w:ascii="Times New Roman" w:eastAsia="Times New Roman" w:hAnsi="Times New Roman"/>
                <w:sz w:val="24"/>
                <w:szCs w:val="24"/>
                <w:lang w:eastAsia="lv-LV"/>
              </w:rPr>
              <w:t>-____</w:t>
            </w:r>
          </w:p>
        </w:tc>
        <w:tc>
          <w:tcPr>
            <w:tcW w:w="1425" w:type="dxa"/>
            <w:gridSpan w:val="2"/>
          </w:tcPr>
          <w:p w:rsidR="00A2321F" w:rsidRPr="001943C7" w:rsidRDefault="00A2321F" w:rsidP="0048578E">
            <w:pPr>
              <w:jc w:val="center"/>
              <w:rPr>
                <w:rFonts w:ascii="Times New Roman" w:hAnsi="Times New Roman"/>
              </w:rPr>
            </w:pPr>
            <w:r w:rsidRPr="001943C7">
              <w:rPr>
                <w:rFonts w:ascii="Times New Roman" w:hAnsi="Times New Roman"/>
              </w:rPr>
              <w:t>-1 322,6</w:t>
            </w:r>
          </w:p>
        </w:tc>
        <w:tc>
          <w:tcPr>
            <w:tcW w:w="1531" w:type="dxa"/>
            <w:gridSpan w:val="2"/>
          </w:tcPr>
          <w:p w:rsidR="00A2321F" w:rsidRPr="001943C7" w:rsidRDefault="00A2321F" w:rsidP="0048578E">
            <w:pPr>
              <w:jc w:val="center"/>
              <w:rPr>
                <w:rFonts w:ascii="Times New Roman" w:hAnsi="Times New Roman"/>
              </w:rPr>
            </w:pPr>
            <w:r w:rsidRPr="001943C7">
              <w:rPr>
                <w:rFonts w:ascii="Times New Roman" w:hAnsi="Times New Roman"/>
              </w:rPr>
              <w:t>-1 093,5</w:t>
            </w:r>
          </w:p>
        </w:tc>
        <w:tc>
          <w:tcPr>
            <w:tcW w:w="1292" w:type="dxa"/>
            <w:gridSpan w:val="2"/>
          </w:tcPr>
          <w:p w:rsidR="00A2321F" w:rsidRPr="001943C7" w:rsidRDefault="00A2321F" w:rsidP="0048578E">
            <w:pPr>
              <w:jc w:val="center"/>
              <w:rPr>
                <w:rFonts w:ascii="Times New Roman" w:hAnsi="Times New Roman"/>
              </w:rPr>
            </w:pPr>
            <w:r w:rsidRPr="001943C7">
              <w:rPr>
                <w:rFonts w:ascii="Times New Roman" w:hAnsi="Times New Roman"/>
              </w:rPr>
              <w:t>-1 093,8</w:t>
            </w:r>
          </w:p>
        </w:tc>
        <w:tc>
          <w:tcPr>
            <w:tcW w:w="1581" w:type="dxa"/>
          </w:tcPr>
          <w:p w:rsidR="00A2321F" w:rsidRPr="001943C7" w:rsidRDefault="00A2321F" w:rsidP="0048578E">
            <w:pPr>
              <w:jc w:val="center"/>
              <w:rPr>
                <w:rFonts w:ascii="Times New Roman" w:hAnsi="Times New Roman"/>
              </w:rPr>
            </w:pPr>
            <w:r w:rsidRPr="001943C7">
              <w:rPr>
                <w:rFonts w:ascii="Times New Roman" w:hAnsi="Times New Roman"/>
              </w:rPr>
              <w:t>-1 094,7</w:t>
            </w:r>
          </w:p>
        </w:tc>
      </w:tr>
      <w:tr w:rsidR="001943C7" w:rsidRPr="001943C7" w:rsidTr="00C02676">
        <w:trPr>
          <w:trHeight w:val="393"/>
        </w:trPr>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3.2. speciālais budžets;</w:t>
            </w:r>
          </w:p>
        </w:tc>
        <w:tc>
          <w:tcPr>
            <w:tcW w:w="7695" w:type="dxa"/>
            <w:gridSpan w:val="8"/>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Projekts šo jomu neskar.</w:t>
            </w: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 xml:space="preserve">3.3. pašvaldību budžets </w:t>
            </w:r>
          </w:p>
        </w:tc>
        <w:tc>
          <w:tcPr>
            <w:tcW w:w="7695" w:type="dxa"/>
            <w:gridSpan w:val="8"/>
          </w:tcPr>
          <w:p w:rsidR="00A2321F" w:rsidRPr="001943C7" w:rsidRDefault="00A2321F" w:rsidP="00271CF5">
            <w:pPr>
              <w:spacing w:after="0" w:line="240" w:lineRule="auto"/>
              <w:rPr>
                <w:rFonts w:ascii="Times New Roman" w:eastAsia="Times New Roman" w:hAnsi="Times New Roman"/>
                <w:b/>
                <w:i/>
                <w:sz w:val="24"/>
                <w:szCs w:val="24"/>
                <w:lang w:eastAsia="lv-LV"/>
              </w:rPr>
            </w:pPr>
            <w:r w:rsidRPr="001943C7">
              <w:rPr>
                <w:rFonts w:ascii="Times New Roman" w:eastAsia="Times New Roman" w:hAnsi="Times New Roman"/>
                <w:lang w:eastAsia="lv-LV"/>
              </w:rPr>
              <w:t>Projekts šo jomu neskar.</w:t>
            </w: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 xml:space="preserve">4. Finanšu līdzekļi papildu izdevumu finansēšanai (kompensējošu izdevumu samazinājumu norāda ar "+" zīmi) </w:t>
            </w:r>
          </w:p>
        </w:tc>
        <w:tc>
          <w:tcPr>
            <w:tcW w:w="1866" w:type="dxa"/>
            <w:vAlign w:val="center"/>
          </w:tcPr>
          <w:p w:rsidR="00A2321F" w:rsidRPr="001943C7" w:rsidRDefault="00A2321F" w:rsidP="00271CF5">
            <w:pPr>
              <w:spacing w:after="0" w:line="240" w:lineRule="auto"/>
              <w:jc w:val="center"/>
              <w:rPr>
                <w:rFonts w:ascii="Times New Roman" w:eastAsia="Times New Roman" w:hAnsi="Times New Roman"/>
                <w:b/>
                <w:sz w:val="40"/>
                <w:szCs w:val="40"/>
                <w:lang w:eastAsia="lv-LV"/>
              </w:rPr>
            </w:pPr>
            <w:r w:rsidRPr="001943C7">
              <w:rPr>
                <w:rFonts w:ascii="Times New Roman" w:eastAsia="Times New Roman" w:hAnsi="Times New Roman"/>
                <w:sz w:val="24"/>
                <w:szCs w:val="24"/>
                <w:lang w:eastAsia="lv-LV"/>
              </w:rPr>
              <w:t>+____</w:t>
            </w:r>
          </w:p>
        </w:tc>
        <w:tc>
          <w:tcPr>
            <w:tcW w:w="1425"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+1 322,6</w:t>
            </w:r>
            <w:r w:rsidRPr="001943C7">
              <w:rPr>
                <w:rFonts w:ascii="Times New Roman" w:eastAsia="Times New Roman" w:hAnsi="Times New Roman"/>
                <w:sz w:val="24"/>
                <w:szCs w:val="24"/>
                <w:vertAlign w:val="superscript"/>
                <w:lang w:eastAsia="lv-LV"/>
              </w:rPr>
              <w:footnoteReference w:id="1"/>
            </w:r>
          </w:p>
        </w:tc>
        <w:tc>
          <w:tcPr>
            <w:tcW w:w="1508"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300"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596"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r>
      <w:tr w:rsidR="001943C7" w:rsidRPr="001943C7" w:rsidTr="00C02676">
        <w:trPr>
          <w:trHeight w:val="563"/>
        </w:trPr>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5. Precizēta finansiālā ietekme:</w:t>
            </w:r>
          </w:p>
        </w:tc>
        <w:tc>
          <w:tcPr>
            <w:tcW w:w="1866"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1425"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1508"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300"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596"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r>
      <w:tr w:rsidR="001943C7" w:rsidRPr="001943C7" w:rsidTr="00C02676">
        <w:trPr>
          <w:trHeight w:val="563"/>
        </w:trPr>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lastRenderedPageBreak/>
              <w:t>5.1. valsts pamatbudžets;</w:t>
            </w:r>
          </w:p>
        </w:tc>
        <w:tc>
          <w:tcPr>
            <w:tcW w:w="1866"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1425"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1508"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300"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596"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5.2. speciālais budžets;</w:t>
            </w:r>
          </w:p>
        </w:tc>
        <w:tc>
          <w:tcPr>
            <w:tcW w:w="1866" w:type="dxa"/>
            <w:vMerge w:val="restart"/>
          </w:tcPr>
          <w:p w:rsidR="00A2321F" w:rsidRPr="001943C7" w:rsidRDefault="00A2321F" w:rsidP="00271CF5">
            <w:pPr>
              <w:spacing w:after="0" w:line="240" w:lineRule="auto"/>
              <w:rPr>
                <w:rFonts w:ascii="Times New Roman" w:eastAsia="Times New Roman" w:hAnsi="Times New Roman"/>
                <w:sz w:val="24"/>
                <w:szCs w:val="24"/>
                <w:lang w:eastAsia="lv-LV"/>
              </w:rPr>
            </w:pPr>
          </w:p>
          <w:p w:rsidR="00A2321F" w:rsidRPr="001943C7" w:rsidRDefault="00A2321F" w:rsidP="00271CF5">
            <w:pPr>
              <w:spacing w:after="0" w:line="240" w:lineRule="auto"/>
              <w:rPr>
                <w:rFonts w:ascii="Times New Roman" w:eastAsia="Times New Roman" w:hAnsi="Times New Roman"/>
                <w:sz w:val="24"/>
                <w:szCs w:val="24"/>
                <w:lang w:eastAsia="lv-LV"/>
              </w:rPr>
            </w:pPr>
          </w:p>
          <w:p w:rsidR="00A2321F" w:rsidRPr="001943C7" w:rsidRDefault="00A2321F" w:rsidP="00271CF5">
            <w:pPr>
              <w:spacing w:after="0" w:line="240" w:lineRule="auto"/>
              <w:rPr>
                <w:rFonts w:ascii="Times New Roman" w:eastAsia="Times New Roman" w:hAnsi="Times New Roman"/>
                <w:sz w:val="24"/>
                <w:szCs w:val="24"/>
                <w:lang w:eastAsia="lv-LV"/>
              </w:rPr>
            </w:pPr>
          </w:p>
        </w:tc>
        <w:tc>
          <w:tcPr>
            <w:tcW w:w="5829" w:type="dxa"/>
            <w:gridSpan w:val="7"/>
            <w:vMerge w:val="restart"/>
          </w:tcPr>
          <w:p w:rsidR="00A2321F" w:rsidRPr="001943C7" w:rsidRDefault="00A2321F" w:rsidP="00271CF5">
            <w:pPr>
              <w:spacing w:after="0" w:line="240" w:lineRule="auto"/>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Projekts šo jomu neskar.</w:t>
            </w: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 xml:space="preserve">5.3. pašvaldību budžets </w:t>
            </w:r>
          </w:p>
        </w:tc>
        <w:tc>
          <w:tcPr>
            <w:tcW w:w="1866" w:type="dxa"/>
            <w:vMerge/>
          </w:tcPr>
          <w:p w:rsidR="00A2321F" w:rsidRPr="001943C7" w:rsidRDefault="00A2321F" w:rsidP="00271CF5">
            <w:pPr>
              <w:spacing w:after="0" w:line="240" w:lineRule="auto"/>
              <w:rPr>
                <w:rFonts w:ascii="Times New Roman" w:eastAsia="Times New Roman" w:hAnsi="Times New Roman"/>
                <w:sz w:val="24"/>
                <w:szCs w:val="24"/>
                <w:lang w:eastAsia="lv-LV"/>
              </w:rPr>
            </w:pPr>
          </w:p>
        </w:tc>
        <w:tc>
          <w:tcPr>
            <w:tcW w:w="5829" w:type="dxa"/>
            <w:gridSpan w:val="7"/>
            <w:vMerge/>
          </w:tcPr>
          <w:p w:rsidR="00A2321F" w:rsidRPr="001943C7" w:rsidRDefault="00A2321F" w:rsidP="00271CF5">
            <w:pPr>
              <w:spacing w:after="0" w:line="240" w:lineRule="auto"/>
              <w:jc w:val="center"/>
              <w:rPr>
                <w:rFonts w:ascii="Times New Roman" w:eastAsia="Times New Roman" w:hAnsi="Times New Roman"/>
                <w:sz w:val="24"/>
                <w:szCs w:val="24"/>
                <w:lang w:eastAsia="lv-LV"/>
              </w:rPr>
            </w:pP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6. Detalizēts ieņēmumu un izdevumu aprēķins (ja nepieciešams, detalizētu ieņēmumu un izdevumu aprēķinu var pievienot anotācijas pielikumā):</w:t>
            </w:r>
          </w:p>
        </w:tc>
        <w:tc>
          <w:tcPr>
            <w:tcW w:w="7695" w:type="dxa"/>
            <w:gridSpan w:val="8"/>
          </w:tcPr>
          <w:p w:rsidR="00A2321F" w:rsidRPr="001943C7" w:rsidRDefault="00A2321F" w:rsidP="00271CF5">
            <w:pPr>
              <w:spacing w:after="0" w:line="240" w:lineRule="auto"/>
              <w:ind w:firstLine="540"/>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 </w:t>
            </w:r>
          </w:p>
        </w:tc>
      </w:tr>
      <w:tr w:rsidR="001943C7" w:rsidRPr="001943C7" w:rsidTr="00C02676">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6.1. Detalizēts ieņēmumu aprēķins;</w:t>
            </w:r>
          </w:p>
        </w:tc>
        <w:tc>
          <w:tcPr>
            <w:tcW w:w="7695" w:type="dxa"/>
            <w:gridSpan w:val="8"/>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p>
        </w:tc>
      </w:tr>
      <w:tr w:rsidR="001943C7" w:rsidRPr="001943C7" w:rsidTr="00C02676">
        <w:tc>
          <w:tcPr>
            <w:tcW w:w="1586" w:type="dxa"/>
          </w:tcPr>
          <w:p w:rsidR="00A2321F" w:rsidRPr="001943C7" w:rsidRDefault="00A2321F" w:rsidP="00271CF5">
            <w:pPr>
              <w:spacing w:after="0" w:line="240" w:lineRule="auto"/>
              <w:jc w:val="both"/>
              <w:rPr>
                <w:rFonts w:ascii="Times New Roman" w:eastAsia="Times New Roman" w:hAnsi="Times New Roman"/>
                <w:sz w:val="24"/>
                <w:szCs w:val="24"/>
                <w:lang w:eastAsia="lv-LV"/>
              </w:rPr>
            </w:pPr>
            <w:r w:rsidRPr="001943C7">
              <w:rPr>
                <w:rFonts w:ascii="Times New Roman" w:eastAsia="Times New Roman" w:hAnsi="Times New Roman"/>
                <w:lang w:eastAsia="lv-LV"/>
              </w:rPr>
              <w:t>6.2. Detalizēts izdevumu aprēķins</w:t>
            </w:r>
          </w:p>
        </w:tc>
        <w:tc>
          <w:tcPr>
            <w:tcW w:w="7695" w:type="dxa"/>
            <w:gridSpan w:val="8"/>
          </w:tcPr>
          <w:p w:rsidR="00A2321F" w:rsidRPr="001943C7" w:rsidRDefault="00A2321F" w:rsidP="00271CF5">
            <w:pPr>
              <w:spacing w:after="0" w:line="240" w:lineRule="auto"/>
              <w:jc w:val="both"/>
              <w:rPr>
                <w:rFonts w:ascii="Times New Roman" w:hAnsi="Times New Roman"/>
                <w:sz w:val="24"/>
                <w:szCs w:val="24"/>
              </w:rPr>
            </w:pPr>
            <w:r w:rsidRPr="001943C7">
              <w:rPr>
                <w:rFonts w:ascii="Times New Roman" w:eastAsia="Times New Roman" w:hAnsi="Times New Roman"/>
                <w:b/>
                <w:sz w:val="24"/>
                <w:szCs w:val="24"/>
                <w:lang w:eastAsia="lv-LV"/>
              </w:rPr>
              <w:t>2013.gadā Labklājības ministrijas pamatbudžeta programmā 99.00.00 „Līdzekļu neparedzētiem gadījumiem izlietojums”</w:t>
            </w:r>
            <w:r w:rsidRPr="001943C7">
              <w:rPr>
                <w:rFonts w:ascii="Times New Roman" w:eastAsia="Times New Roman" w:hAnsi="Times New Roman"/>
                <w:sz w:val="24"/>
                <w:szCs w:val="24"/>
                <w:lang w:eastAsia="lv-LV"/>
              </w:rPr>
              <w:t xml:space="preserve"> </w:t>
            </w:r>
            <w:r w:rsidRPr="001943C7">
              <w:rPr>
                <w:rFonts w:ascii="Times New Roman" w:eastAsia="Times New Roman" w:hAnsi="Times New Roman"/>
                <w:b/>
                <w:sz w:val="24"/>
                <w:szCs w:val="24"/>
                <w:lang w:eastAsia="lv-LV"/>
              </w:rPr>
              <w:t>izdevumi tiks palielināti par 1 322 617 latiem</w:t>
            </w:r>
            <w:r w:rsidRPr="001943C7">
              <w:rPr>
                <w:rFonts w:ascii="Times New Roman" w:eastAsia="Times New Roman" w:hAnsi="Times New Roman"/>
                <w:sz w:val="24"/>
                <w:szCs w:val="24"/>
                <w:lang w:eastAsia="lv-LV"/>
              </w:rPr>
              <w:t xml:space="preserve">, </w:t>
            </w:r>
            <w:r w:rsidRPr="001943C7">
              <w:rPr>
                <w:rFonts w:ascii="Times New Roman" w:hAnsi="Times New Roman"/>
                <w:sz w:val="24"/>
                <w:szCs w:val="24"/>
              </w:rPr>
              <w:t xml:space="preserve">valsts sociālās aprūpes centriem norādīto rekomendāciju ieviešanai </w:t>
            </w:r>
            <w:r w:rsidRPr="001943C7">
              <w:rPr>
                <w:rFonts w:ascii="Times New Roman" w:eastAsia="Times New Roman" w:hAnsi="Times New Roman"/>
                <w:sz w:val="24"/>
                <w:szCs w:val="24"/>
                <w:lang w:eastAsia="lv-LV"/>
              </w:rPr>
              <w:t>VSAC</w:t>
            </w:r>
            <w:r w:rsidRPr="001943C7">
              <w:rPr>
                <w:rFonts w:ascii="Times New Roman" w:eastAsia="Times New Roman" w:hAnsi="Times New Roman"/>
                <w:i/>
                <w:sz w:val="24"/>
                <w:szCs w:val="24"/>
                <w:lang w:eastAsia="lv-LV"/>
              </w:rPr>
              <w:t xml:space="preserve">, </w:t>
            </w:r>
            <w:r w:rsidRPr="001943C7">
              <w:rPr>
                <w:rFonts w:ascii="Times New Roman" w:eastAsia="Times New Roman" w:hAnsi="Times New Roman"/>
                <w:sz w:val="24"/>
                <w:szCs w:val="24"/>
                <w:lang w:eastAsia="lv-LV"/>
              </w:rPr>
              <w:t xml:space="preserve">veicot līdzekļu pārdali no valsts budžeta programmas </w:t>
            </w:r>
            <w:r w:rsidRPr="001943C7">
              <w:rPr>
                <w:rFonts w:ascii="Times New Roman" w:hAnsi="Times New Roman"/>
                <w:sz w:val="24"/>
                <w:szCs w:val="24"/>
              </w:rPr>
              <w:t xml:space="preserve">02.00.00 "Līdzekļi neparedzētiem gadījumiem", t.sk., </w:t>
            </w:r>
          </w:p>
          <w:p w:rsidR="00A2321F" w:rsidRPr="001943C7" w:rsidRDefault="00A2321F" w:rsidP="00A2321F">
            <w:pPr>
              <w:pStyle w:val="ListParagraph"/>
              <w:numPr>
                <w:ilvl w:val="0"/>
                <w:numId w:val="4"/>
              </w:numPr>
              <w:spacing w:after="0" w:line="240" w:lineRule="auto"/>
              <w:jc w:val="both"/>
              <w:rPr>
                <w:rFonts w:ascii="Times New Roman" w:hAnsi="Times New Roman"/>
                <w:sz w:val="24"/>
                <w:szCs w:val="24"/>
              </w:rPr>
            </w:pPr>
            <w:r w:rsidRPr="001943C7">
              <w:rPr>
                <w:rFonts w:ascii="Times New Roman" w:hAnsi="Times New Roman"/>
                <w:sz w:val="24"/>
                <w:szCs w:val="24"/>
              </w:rPr>
              <w:t>324 688 latu (t.sk., 169 260 latu precēm un pakalpojumiem un 155 428 latu kapitālajiem ieguldījumiem) valsts sociālās aprūpes centru ārstniecības struktūrvienību izveidei, reģistrācijai Ārstniecības iestāžu reģistrā un uzturēšanai (detalizēts aprēķins 1.pielikumā un 1.1.pielikumā);</w:t>
            </w:r>
          </w:p>
          <w:p w:rsidR="00A2321F" w:rsidRPr="001943C7" w:rsidRDefault="00A2321F" w:rsidP="00A2321F">
            <w:pPr>
              <w:pStyle w:val="ListParagraph"/>
              <w:numPr>
                <w:ilvl w:val="0"/>
                <w:numId w:val="4"/>
              </w:numPr>
              <w:spacing w:after="0" w:line="240" w:lineRule="auto"/>
              <w:jc w:val="both"/>
              <w:rPr>
                <w:rFonts w:ascii="Times New Roman" w:hAnsi="Times New Roman"/>
                <w:i/>
                <w:sz w:val="24"/>
                <w:szCs w:val="24"/>
              </w:rPr>
            </w:pPr>
            <w:r w:rsidRPr="001943C7">
              <w:rPr>
                <w:rFonts w:ascii="Times New Roman" w:hAnsi="Times New Roman"/>
                <w:sz w:val="24"/>
                <w:szCs w:val="24"/>
              </w:rPr>
              <w:t xml:space="preserve">439 080 latu (t.sk., 311 610 latu precēm un pakalpojumiem un 127 470 latu kapitālajiem ieguldījumiem) valsts sociālās aprūpes centriem sociālās rehabilitācijas pasākumu pilnveidei un saturīgas brīvā laika pavadīšanas iespēju pilnveidei </w:t>
            </w:r>
            <w:r w:rsidRPr="001943C7">
              <w:rPr>
                <w:rFonts w:ascii="Times New Roman" w:hAnsi="Times New Roman"/>
                <w:i/>
                <w:sz w:val="24"/>
                <w:szCs w:val="24"/>
              </w:rPr>
              <w:t>(detalizēts aprēķins 2.pielikumā un 2.1. pielikumā);</w:t>
            </w:r>
          </w:p>
          <w:p w:rsidR="00A2321F" w:rsidRPr="001943C7" w:rsidRDefault="00A2321F" w:rsidP="00A2321F">
            <w:pPr>
              <w:pStyle w:val="ListParagraph"/>
              <w:numPr>
                <w:ilvl w:val="0"/>
                <w:numId w:val="4"/>
              </w:numPr>
              <w:spacing w:after="0" w:line="240" w:lineRule="auto"/>
              <w:jc w:val="both"/>
              <w:rPr>
                <w:rFonts w:ascii="Times New Roman" w:hAnsi="Times New Roman"/>
                <w:sz w:val="24"/>
                <w:szCs w:val="24"/>
              </w:rPr>
            </w:pPr>
            <w:r w:rsidRPr="001943C7">
              <w:rPr>
                <w:rFonts w:ascii="Times New Roman" w:hAnsi="Times New Roman"/>
                <w:sz w:val="24"/>
                <w:szCs w:val="24"/>
              </w:rPr>
              <w:t xml:space="preserve">191 645 latu atlīdzībai (t.sk., 154 440 latu atalgojums) papildus 26 amata vietu izveidei no 1.jūlija valsts sociālās aprūpes centru filiāļu ārstniecības struktūrvienību darbības nodrošināšanai </w:t>
            </w:r>
            <w:r w:rsidRPr="001943C7">
              <w:rPr>
                <w:rFonts w:ascii="Times New Roman" w:hAnsi="Times New Roman"/>
                <w:i/>
                <w:sz w:val="24"/>
                <w:szCs w:val="24"/>
              </w:rPr>
              <w:t>(detalizēts aprēķins 3.pielikumā);</w:t>
            </w:r>
          </w:p>
          <w:p w:rsidR="00A2321F" w:rsidRPr="001943C7" w:rsidRDefault="00A2321F" w:rsidP="00A2321F">
            <w:pPr>
              <w:pStyle w:val="ListParagraph"/>
              <w:numPr>
                <w:ilvl w:val="0"/>
                <w:numId w:val="4"/>
              </w:numPr>
              <w:spacing w:after="0" w:line="240" w:lineRule="auto"/>
              <w:jc w:val="both"/>
              <w:rPr>
                <w:rFonts w:ascii="Times New Roman" w:hAnsi="Times New Roman"/>
                <w:sz w:val="24"/>
                <w:szCs w:val="24"/>
              </w:rPr>
            </w:pPr>
            <w:r w:rsidRPr="001943C7">
              <w:rPr>
                <w:rFonts w:ascii="Times New Roman" w:hAnsi="Times New Roman"/>
                <w:sz w:val="24"/>
                <w:szCs w:val="24"/>
              </w:rPr>
              <w:t xml:space="preserve">124 170 latu (t.sk., 4 170 latu precēm un pakalpojumiem un 120 000 latu kapitālajiem ieguldījumiem) 6 mikroautobusu valsts sociālās aprūpes centru klientu pārvadāšanai iegādei un uzturēšanai </w:t>
            </w:r>
            <w:r w:rsidRPr="001943C7">
              <w:rPr>
                <w:rFonts w:ascii="Times New Roman" w:hAnsi="Times New Roman"/>
                <w:i/>
                <w:sz w:val="24"/>
                <w:szCs w:val="24"/>
              </w:rPr>
              <w:t>(detalizēts aprēķins 4.pielikumā);</w:t>
            </w:r>
          </w:p>
          <w:p w:rsidR="00A2321F" w:rsidRPr="00F13D1E" w:rsidRDefault="00A2321F" w:rsidP="00A2321F">
            <w:pPr>
              <w:pStyle w:val="ListParagraph"/>
              <w:numPr>
                <w:ilvl w:val="0"/>
                <w:numId w:val="4"/>
              </w:numPr>
              <w:spacing w:after="0" w:line="240" w:lineRule="auto"/>
              <w:jc w:val="both"/>
              <w:rPr>
                <w:rFonts w:ascii="Times New Roman" w:hAnsi="Times New Roman"/>
                <w:color w:val="FF0000"/>
                <w:sz w:val="24"/>
                <w:szCs w:val="24"/>
              </w:rPr>
            </w:pPr>
            <w:r w:rsidRPr="004B48E5">
              <w:rPr>
                <w:rFonts w:ascii="Times New Roman" w:hAnsi="Times New Roman"/>
                <w:sz w:val="24"/>
                <w:szCs w:val="24"/>
              </w:rPr>
              <w:t xml:space="preserve">243 034 latu (t.sk., 181 528 latu subsīdijām un dotācijām, 61 506 latu pārējiem valsts budžeta uzturēšanas izdevumu transfertiem citiem budžetiem), līgumcenas paaugstināšanai līgumslēdzējās iestādēs, kuras uz līguma pamata nodrošina valsts finansētos iestādēs, kuras uz noslēgto līgumu pamata nodrošina valsts finansēto ilgstošās sociālās </w:t>
            </w:r>
            <w:r w:rsidRPr="004B48E5">
              <w:rPr>
                <w:rFonts w:ascii="Times New Roman" w:hAnsi="Times New Roman"/>
                <w:sz w:val="24"/>
                <w:szCs w:val="24"/>
              </w:rPr>
              <w:lastRenderedPageBreak/>
              <w:t xml:space="preserve">aprūpes un sociālās rehabilitācijas pakalpojumu sniegšanu </w:t>
            </w:r>
            <w:r w:rsidR="00F13D1E" w:rsidRPr="004B48E5">
              <w:rPr>
                <w:rFonts w:ascii="Times New Roman" w:hAnsi="Times New Roman"/>
                <w:i/>
                <w:sz w:val="24"/>
                <w:szCs w:val="24"/>
              </w:rPr>
              <w:t>(detalizēts aprēķins 5</w:t>
            </w:r>
            <w:r w:rsidRPr="004B48E5">
              <w:rPr>
                <w:rFonts w:ascii="Times New Roman" w:hAnsi="Times New Roman"/>
                <w:i/>
                <w:sz w:val="24"/>
                <w:szCs w:val="24"/>
              </w:rPr>
              <w:t>.pielikumā).</w:t>
            </w:r>
          </w:p>
          <w:p w:rsidR="00A2321F" w:rsidRPr="001943C7" w:rsidRDefault="00A2321F" w:rsidP="009F6E02">
            <w:pPr>
              <w:spacing w:after="0" w:line="240" w:lineRule="auto"/>
              <w:jc w:val="both"/>
              <w:rPr>
                <w:rFonts w:ascii="Times New Roman" w:hAnsi="Times New Roman"/>
                <w:sz w:val="24"/>
                <w:szCs w:val="24"/>
              </w:rPr>
            </w:pPr>
          </w:p>
          <w:p w:rsidR="00A2321F" w:rsidRPr="001943C7" w:rsidRDefault="00A2321F" w:rsidP="00435072">
            <w:pPr>
              <w:spacing w:after="0" w:line="240" w:lineRule="auto"/>
              <w:jc w:val="both"/>
              <w:outlineLvl w:val="0"/>
              <w:rPr>
                <w:rFonts w:ascii="Times New Roman" w:hAnsi="Times New Roman"/>
                <w:sz w:val="24"/>
                <w:szCs w:val="24"/>
                <w:u w:val="single"/>
              </w:rPr>
            </w:pPr>
            <w:r w:rsidRPr="001943C7">
              <w:rPr>
                <w:rFonts w:ascii="Times New Roman" w:eastAsia="Times New Roman" w:hAnsi="Times New Roman"/>
                <w:sz w:val="24"/>
                <w:szCs w:val="24"/>
                <w:lang w:eastAsia="lv-LV"/>
              </w:rPr>
              <w:t xml:space="preserve">Rīkojuma projekts sagatavots izskatīšanai Ministru kabinetā vienlaikus ar </w:t>
            </w:r>
            <w:r w:rsidR="009F6E02" w:rsidRPr="001943C7">
              <w:rPr>
                <w:rFonts w:ascii="Times New Roman" w:eastAsia="Times New Roman" w:hAnsi="Times New Roman"/>
                <w:sz w:val="24"/>
                <w:szCs w:val="24"/>
                <w:lang w:eastAsia="lv-LV"/>
              </w:rPr>
              <w:t>Informatīvo ziņojumu „</w:t>
            </w:r>
            <w:r w:rsidR="009F6E02" w:rsidRPr="001943C7">
              <w:rPr>
                <w:rFonts w:ascii="Times New Roman" w:hAnsi="Times New Roman"/>
                <w:sz w:val="24"/>
                <w:szCs w:val="24"/>
              </w:rPr>
              <w:t xml:space="preserve">Par </w:t>
            </w:r>
            <w:r w:rsidR="00335052">
              <w:rPr>
                <w:rFonts w:ascii="Times New Roman" w:hAnsi="Times New Roman"/>
                <w:sz w:val="24"/>
                <w:szCs w:val="24"/>
              </w:rPr>
              <w:t>papildus nepieciešamajiem resursiem rekomendāciju ieviešanai v</w:t>
            </w:r>
            <w:r w:rsidR="009F6E02" w:rsidRPr="001943C7">
              <w:rPr>
                <w:rFonts w:ascii="Times New Roman" w:hAnsi="Times New Roman"/>
                <w:sz w:val="24"/>
                <w:szCs w:val="24"/>
              </w:rPr>
              <w:t>alsts sociālās aprūpes cent</w:t>
            </w:r>
            <w:r w:rsidR="00335052">
              <w:rPr>
                <w:rFonts w:ascii="Times New Roman" w:hAnsi="Times New Roman"/>
                <w:sz w:val="24"/>
                <w:szCs w:val="24"/>
              </w:rPr>
              <w:t>ros</w:t>
            </w:r>
            <w:r w:rsidR="009F6E02" w:rsidRPr="001943C7">
              <w:rPr>
                <w:rFonts w:ascii="Times New Roman" w:hAnsi="Times New Roman"/>
                <w:sz w:val="24"/>
                <w:szCs w:val="24"/>
              </w:rPr>
              <w:t>”</w:t>
            </w:r>
            <w:r w:rsidRPr="001943C7">
              <w:rPr>
                <w:rFonts w:ascii="Times New Roman" w:eastAsia="Times New Roman" w:hAnsi="Times New Roman"/>
                <w:sz w:val="24"/>
                <w:szCs w:val="24"/>
                <w:lang w:eastAsia="lv-LV"/>
              </w:rPr>
              <w:t>, kurš paredz vairākus neatliekami veicamus pasākumus, kuru nodrošināšanai Labklājības ministrijas budžeta programmas 05.00.00 „Valsts sociālie pakalpojumi</w:t>
            </w:r>
            <w:r w:rsidRPr="001943C7">
              <w:rPr>
                <w:rFonts w:ascii="Times New Roman" w:eastAsia="Times New Roman" w:hAnsi="Times New Roman"/>
                <w:sz w:val="24"/>
                <w:szCs w:val="24"/>
                <w:u w:val="single"/>
                <w:lang w:eastAsia="lv-LV"/>
              </w:rPr>
              <w:t>”</w:t>
            </w:r>
            <w:proofErr w:type="gramStart"/>
            <w:r w:rsidRPr="001943C7">
              <w:rPr>
                <w:rFonts w:ascii="Times New Roman" w:eastAsia="Times New Roman" w:hAnsi="Times New Roman"/>
                <w:sz w:val="24"/>
                <w:szCs w:val="24"/>
                <w:u w:val="single"/>
                <w:lang w:eastAsia="lv-LV"/>
              </w:rPr>
              <w:t xml:space="preserve">  </w:t>
            </w:r>
            <w:proofErr w:type="gramEnd"/>
            <w:r w:rsidRPr="001943C7">
              <w:rPr>
                <w:rFonts w:ascii="Times New Roman" w:hAnsi="Times New Roman"/>
                <w:sz w:val="24"/>
                <w:szCs w:val="24"/>
                <w:u w:val="single"/>
              </w:rPr>
              <w:t xml:space="preserve">nepieciešamas papildus finansējums arī 2014.gadā 1 093 525 latu apmērā, 2015.gadā 1 093 765 latu apmērā, 2016.gadā 1 094 725 latu apmērā t.sk., </w:t>
            </w:r>
          </w:p>
          <w:p w:rsidR="00A2321F" w:rsidRPr="004B48E5" w:rsidRDefault="00A2321F" w:rsidP="009F6E02">
            <w:pPr>
              <w:spacing w:after="0" w:line="240" w:lineRule="auto"/>
              <w:jc w:val="both"/>
              <w:rPr>
                <w:rFonts w:ascii="Times New Roman" w:hAnsi="Times New Roman"/>
                <w:sz w:val="24"/>
                <w:szCs w:val="24"/>
                <w:u w:val="single"/>
              </w:rPr>
            </w:pPr>
            <w:r w:rsidRPr="004B48E5">
              <w:rPr>
                <w:rFonts w:ascii="Times New Roman" w:hAnsi="Times New Roman"/>
                <w:sz w:val="24"/>
                <w:szCs w:val="24"/>
              </w:rPr>
              <w:t xml:space="preserve">I. </w:t>
            </w:r>
            <w:r w:rsidRPr="004B48E5">
              <w:rPr>
                <w:rFonts w:ascii="Times New Roman" w:hAnsi="Times New Roman"/>
                <w:sz w:val="24"/>
                <w:szCs w:val="24"/>
                <w:u w:val="single"/>
              </w:rPr>
              <w:t>486 066 latu</w:t>
            </w:r>
            <w:r w:rsidRPr="004B48E5">
              <w:rPr>
                <w:rFonts w:ascii="Times New Roman" w:hAnsi="Times New Roman"/>
                <w:sz w:val="24"/>
                <w:szCs w:val="24"/>
              </w:rPr>
              <w:t xml:space="preserve"> (t.sk., 363 054 latu subsīdijām un dotācijām, 123 012 latu pārējiem valsts budžeta uzturēšanas izdevumu transfertiem citiem budžetiem) </w:t>
            </w:r>
            <w:r w:rsidRPr="004B48E5">
              <w:rPr>
                <w:rFonts w:ascii="Times New Roman" w:hAnsi="Times New Roman"/>
                <w:sz w:val="24"/>
                <w:szCs w:val="24"/>
                <w:u w:val="single"/>
              </w:rPr>
              <w:t>2014. un turpmākajos gados, apakšprogrammā 05.01.00 „Sociālās rehabilitācijas valsts programmas”</w:t>
            </w:r>
            <w:r w:rsidRPr="004B48E5">
              <w:rPr>
                <w:rFonts w:ascii="Times New Roman" w:hAnsi="Times New Roman"/>
                <w:sz w:val="24"/>
                <w:szCs w:val="24"/>
              </w:rPr>
              <w:t xml:space="preserve"> līgumcenas paaugstināšanai līgumslēdzējās iestādēs, kuras uz līguma pamata nodrošina valsts finansētos iestādēs, kuras uz noslēgto līgumu pamata nodrošina valsts finansēto ilgstošās sociālās aprūpes un sociālās rehabilitācijas pakalpojumu sniegšanu </w:t>
            </w:r>
            <w:r w:rsidRPr="004B48E5">
              <w:rPr>
                <w:rFonts w:ascii="Times New Roman" w:hAnsi="Times New Roman"/>
                <w:i/>
                <w:sz w:val="24"/>
                <w:szCs w:val="24"/>
              </w:rPr>
              <w:t xml:space="preserve">(detalizēts aprēķins </w:t>
            </w:r>
            <w:r w:rsidR="000A7293" w:rsidRPr="004B48E5">
              <w:rPr>
                <w:rFonts w:ascii="Times New Roman" w:hAnsi="Times New Roman"/>
                <w:i/>
                <w:sz w:val="24"/>
                <w:szCs w:val="24"/>
              </w:rPr>
              <w:t>5</w:t>
            </w:r>
            <w:r w:rsidRPr="004B48E5">
              <w:rPr>
                <w:rFonts w:ascii="Times New Roman" w:hAnsi="Times New Roman"/>
                <w:i/>
                <w:sz w:val="24"/>
                <w:szCs w:val="24"/>
              </w:rPr>
              <w:t>.pielikumā).</w:t>
            </w:r>
          </w:p>
          <w:p w:rsidR="00A2321F" w:rsidRPr="001943C7" w:rsidRDefault="00A2321F" w:rsidP="00271CF5">
            <w:pPr>
              <w:spacing w:after="0" w:line="240" w:lineRule="auto"/>
              <w:jc w:val="both"/>
              <w:rPr>
                <w:rFonts w:ascii="Times New Roman" w:hAnsi="Times New Roman"/>
                <w:sz w:val="24"/>
                <w:szCs w:val="24"/>
                <w:u w:val="single"/>
              </w:rPr>
            </w:pPr>
          </w:p>
          <w:p w:rsidR="00A2321F" w:rsidRPr="001943C7" w:rsidRDefault="00A2321F" w:rsidP="00271CF5">
            <w:pPr>
              <w:spacing w:after="0" w:line="240" w:lineRule="auto"/>
              <w:jc w:val="both"/>
              <w:rPr>
                <w:rFonts w:ascii="Times New Roman" w:hAnsi="Times New Roman"/>
                <w:sz w:val="24"/>
                <w:szCs w:val="24"/>
              </w:rPr>
            </w:pPr>
            <w:r w:rsidRPr="001943C7">
              <w:rPr>
                <w:rFonts w:ascii="Times New Roman" w:eastAsia="Times New Roman" w:hAnsi="Times New Roman"/>
                <w:sz w:val="24"/>
                <w:szCs w:val="24"/>
                <w:u w:val="single"/>
                <w:lang w:eastAsia="lv-LV"/>
              </w:rPr>
              <w:t>II. apakšprogrammā 05.03.00 „Aprūpe valsts sociālās aprūpes institūcijās”</w:t>
            </w:r>
            <w:r w:rsidRPr="001943C7">
              <w:rPr>
                <w:rFonts w:ascii="Times New Roman" w:hAnsi="Times New Roman"/>
                <w:sz w:val="24"/>
                <w:szCs w:val="24"/>
                <w:u w:val="single"/>
              </w:rPr>
              <w:t xml:space="preserve"> 2014.gadam 607 459 latu apmērā, 2015.gadam 607 699 latu apmērā un 2016.gadam 608 659 latu apmērā,</w:t>
            </w:r>
            <w:r w:rsidRPr="001943C7">
              <w:rPr>
                <w:rFonts w:ascii="Times New Roman" w:hAnsi="Times New Roman"/>
                <w:sz w:val="24"/>
                <w:szCs w:val="24"/>
              </w:rPr>
              <w:t xml:space="preserve"> tai skaitā: </w:t>
            </w:r>
          </w:p>
          <w:p w:rsidR="00A2321F" w:rsidRPr="001943C7" w:rsidRDefault="00A2321F" w:rsidP="00271CF5">
            <w:pPr>
              <w:spacing w:after="0" w:line="240" w:lineRule="auto"/>
              <w:jc w:val="both"/>
              <w:rPr>
                <w:rFonts w:ascii="Times New Roman" w:hAnsi="Times New Roman"/>
                <w:sz w:val="24"/>
                <w:szCs w:val="24"/>
              </w:rPr>
            </w:pPr>
            <w:r w:rsidRPr="001943C7">
              <w:rPr>
                <w:rFonts w:ascii="Times New Roman" w:hAnsi="Times New Roman"/>
                <w:sz w:val="24"/>
                <w:szCs w:val="24"/>
              </w:rPr>
              <w:t>1.</w:t>
            </w:r>
            <w:r w:rsidRPr="001943C7">
              <w:rPr>
                <w:rFonts w:ascii="Times New Roman" w:hAnsi="Times New Roman"/>
                <w:sz w:val="24"/>
                <w:szCs w:val="24"/>
              </w:rPr>
              <w:tab/>
              <w:t>54 100 latu precēm un pakalpojumiem valsts sociālās aprūpes centru ārstniecības struktūrvienību uzturēšanai 2014.gadam un turpmākajiem gadiem</w:t>
            </w:r>
            <w:r w:rsidR="000A7293">
              <w:rPr>
                <w:rFonts w:ascii="Times New Roman" w:hAnsi="Times New Roman"/>
                <w:sz w:val="24"/>
                <w:szCs w:val="24"/>
              </w:rPr>
              <w:t xml:space="preserve"> </w:t>
            </w:r>
            <w:r w:rsidR="000A7293" w:rsidRPr="000A7293">
              <w:rPr>
                <w:rFonts w:ascii="Times New Roman" w:hAnsi="Times New Roman"/>
                <w:i/>
                <w:sz w:val="24"/>
                <w:szCs w:val="24"/>
              </w:rPr>
              <w:t>(detalizēts aprēķins 1.pielikumā un 1.1.pielikumā)</w:t>
            </w:r>
            <w:r w:rsidRPr="001943C7">
              <w:rPr>
                <w:rFonts w:ascii="Times New Roman" w:hAnsi="Times New Roman"/>
                <w:sz w:val="24"/>
                <w:szCs w:val="24"/>
              </w:rPr>
              <w:t>;</w:t>
            </w:r>
          </w:p>
          <w:p w:rsidR="00A2321F" w:rsidRPr="001943C7" w:rsidRDefault="00A2321F" w:rsidP="00271CF5">
            <w:pPr>
              <w:spacing w:after="0" w:line="240" w:lineRule="auto"/>
              <w:jc w:val="both"/>
              <w:rPr>
                <w:rFonts w:ascii="Times New Roman" w:hAnsi="Times New Roman"/>
                <w:sz w:val="24"/>
                <w:szCs w:val="24"/>
              </w:rPr>
            </w:pPr>
            <w:r w:rsidRPr="001943C7">
              <w:rPr>
                <w:rFonts w:ascii="Times New Roman" w:hAnsi="Times New Roman"/>
                <w:sz w:val="24"/>
                <w:szCs w:val="24"/>
              </w:rPr>
              <w:t>2.</w:t>
            </w:r>
            <w:r w:rsidRPr="001943C7">
              <w:rPr>
                <w:rFonts w:ascii="Times New Roman" w:hAnsi="Times New Roman"/>
                <w:sz w:val="24"/>
                <w:szCs w:val="24"/>
              </w:rPr>
              <w:tab/>
              <w:t>164 940 latu precēm un pakalpojumiem valsts sociālās aprūpes centriem sociālās rehabilitācijas pasākumu pilnveidei un saturīgas brīvā laika pavadīšanas iespēju pilnveidei 2014.gadam un turpmākajiem gadiem</w:t>
            </w:r>
            <w:r w:rsidR="000A7293">
              <w:rPr>
                <w:rFonts w:ascii="Times New Roman" w:hAnsi="Times New Roman"/>
                <w:sz w:val="24"/>
                <w:szCs w:val="24"/>
              </w:rPr>
              <w:t xml:space="preserve"> </w:t>
            </w:r>
            <w:r w:rsidR="000A7293" w:rsidRPr="000A7293">
              <w:rPr>
                <w:rFonts w:ascii="Times New Roman" w:hAnsi="Times New Roman"/>
                <w:i/>
                <w:sz w:val="24"/>
                <w:szCs w:val="24"/>
              </w:rPr>
              <w:t>(detalizēts aprēķins 2.pielikumā un 2.1. pielikumā)</w:t>
            </w:r>
            <w:r w:rsidRPr="001943C7">
              <w:rPr>
                <w:rFonts w:ascii="Times New Roman" w:hAnsi="Times New Roman"/>
                <w:sz w:val="24"/>
                <w:szCs w:val="24"/>
              </w:rPr>
              <w:t>;</w:t>
            </w:r>
          </w:p>
          <w:p w:rsidR="00A2321F" w:rsidRPr="001943C7" w:rsidRDefault="00A2321F" w:rsidP="00271CF5">
            <w:pPr>
              <w:spacing w:after="0" w:line="240" w:lineRule="auto"/>
              <w:jc w:val="both"/>
              <w:rPr>
                <w:rFonts w:ascii="Times New Roman" w:hAnsi="Times New Roman"/>
                <w:sz w:val="24"/>
                <w:szCs w:val="24"/>
              </w:rPr>
            </w:pPr>
            <w:r w:rsidRPr="001943C7">
              <w:rPr>
                <w:rFonts w:ascii="Times New Roman" w:hAnsi="Times New Roman"/>
                <w:sz w:val="24"/>
                <w:szCs w:val="24"/>
              </w:rPr>
              <w:t>3.</w:t>
            </w:r>
            <w:r w:rsidRPr="001943C7">
              <w:rPr>
                <w:rFonts w:ascii="Times New Roman" w:hAnsi="Times New Roman"/>
                <w:sz w:val="24"/>
                <w:szCs w:val="24"/>
              </w:rPr>
              <w:tab/>
              <w:t>383 289 latu atlīdzībai (t.sk., 308 880 latu atalgojums) papildus 26 amata vietu izveidei valsts sociālās aprūpes centru filiāļu ārstniecības struktūrvienību darbības nodrošināšanai 2014.gadam un turpmākajiem gadiem</w:t>
            </w:r>
            <w:r w:rsidR="000A7293">
              <w:rPr>
                <w:rFonts w:ascii="Times New Roman" w:hAnsi="Times New Roman"/>
                <w:sz w:val="24"/>
                <w:szCs w:val="24"/>
              </w:rPr>
              <w:t xml:space="preserve"> </w:t>
            </w:r>
            <w:r w:rsidR="000A7293" w:rsidRPr="000A7293">
              <w:rPr>
                <w:rFonts w:ascii="Times New Roman" w:hAnsi="Times New Roman"/>
                <w:i/>
                <w:sz w:val="24"/>
                <w:szCs w:val="24"/>
              </w:rPr>
              <w:t>(detalizēts aprēķins 3.pielikumā)</w:t>
            </w:r>
            <w:r w:rsidRPr="001943C7">
              <w:rPr>
                <w:rFonts w:ascii="Times New Roman" w:hAnsi="Times New Roman"/>
                <w:sz w:val="24"/>
                <w:szCs w:val="24"/>
              </w:rPr>
              <w:t>;</w:t>
            </w:r>
          </w:p>
          <w:p w:rsidR="00124550" w:rsidRPr="009F309D" w:rsidRDefault="00A2321F" w:rsidP="00271CF5">
            <w:pPr>
              <w:spacing w:after="0" w:line="240" w:lineRule="auto"/>
              <w:jc w:val="both"/>
              <w:rPr>
                <w:rFonts w:ascii="Times New Roman" w:hAnsi="Times New Roman"/>
                <w:i/>
                <w:sz w:val="24"/>
                <w:szCs w:val="24"/>
              </w:rPr>
            </w:pPr>
            <w:r w:rsidRPr="001943C7">
              <w:rPr>
                <w:rFonts w:ascii="Times New Roman" w:hAnsi="Times New Roman"/>
                <w:sz w:val="24"/>
                <w:szCs w:val="24"/>
              </w:rPr>
              <w:t>4.</w:t>
            </w:r>
            <w:r w:rsidRPr="001943C7">
              <w:rPr>
                <w:rFonts w:ascii="Times New Roman" w:hAnsi="Times New Roman"/>
                <w:sz w:val="24"/>
                <w:szCs w:val="24"/>
              </w:rPr>
              <w:tab/>
              <w:t xml:space="preserve">5 130 latu 2014.gadam, 5 370 latu 2015.gadam un 6 330 latu 2016.gadam precēm un pakalpojumiem, 6 mikroautobusu valsts sociālās aprūpes centru klientu pārvadāšanai uzturēšanai </w:t>
            </w:r>
            <w:r w:rsidRPr="000A7293">
              <w:rPr>
                <w:rFonts w:ascii="Times New Roman" w:hAnsi="Times New Roman"/>
                <w:i/>
                <w:sz w:val="24"/>
                <w:szCs w:val="24"/>
              </w:rPr>
              <w:t>(detalizēts aprēķins 4.pielikumā)</w:t>
            </w:r>
            <w:r w:rsidR="00124550" w:rsidRPr="000A7293">
              <w:rPr>
                <w:rFonts w:ascii="Times New Roman" w:hAnsi="Times New Roman"/>
                <w:i/>
                <w:sz w:val="24"/>
                <w:szCs w:val="24"/>
              </w:rPr>
              <w:t>.</w:t>
            </w:r>
          </w:p>
        </w:tc>
      </w:tr>
      <w:tr w:rsidR="00C02676" w:rsidRPr="001943C7" w:rsidTr="00C02676">
        <w:tc>
          <w:tcPr>
            <w:tcW w:w="1586" w:type="dxa"/>
          </w:tcPr>
          <w:p w:rsidR="00C02676" w:rsidRPr="001943C7" w:rsidRDefault="00C02676" w:rsidP="00271CF5">
            <w:pPr>
              <w:spacing w:after="0" w:line="240" w:lineRule="auto"/>
              <w:jc w:val="both"/>
              <w:rPr>
                <w:rFonts w:ascii="Times New Roman" w:eastAsia="Times New Roman" w:hAnsi="Times New Roman"/>
                <w:lang w:eastAsia="lv-LV"/>
              </w:rPr>
            </w:pPr>
            <w:r w:rsidRPr="00B4550C">
              <w:rPr>
                <w:rFonts w:ascii="Times New Roman" w:eastAsia="Times New Roman" w:hAnsi="Times New Roman"/>
                <w:lang w:eastAsia="lv-LV"/>
              </w:rPr>
              <w:lastRenderedPageBreak/>
              <w:t>7. Cita informācija</w:t>
            </w:r>
          </w:p>
        </w:tc>
        <w:tc>
          <w:tcPr>
            <w:tcW w:w="7695" w:type="dxa"/>
            <w:gridSpan w:val="8"/>
          </w:tcPr>
          <w:p w:rsidR="00C02676" w:rsidRPr="00335052" w:rsidRDefault="00C02676" w:rsidP="00335052">
            <w:pPr>
              <w:spacing w:after="0" w:line="240" w:lineRule="auto"/>
              <w:jc w:val="both"/>
              <w:rPr>
                <w:rFonts w:ascii="Times New Roman" w:eastAsia="Times New Roman" w:hAnsi="Times New Roman"/>
                <w:sz w:val="24"/>
                <w:szCs w:val="24"/>
                <w:lang w:eastAsia="lv-LV"/>
              </w:rPr>
            </w:pPr>
            <w:r w:rsidRPr="00335052">
              <w:rPr>
                <w:rFonts w:ascii="Times New Roman" w:eastAsia="Times New Roman" w:hAnsi="Times New Roman"/>
                <w:sz w:val="24"/>
                <w:szCs w:val="24"/>
                <w:lang w:eastAsia="lv-LV"/>
              </w:rPr>
              <w:t>Ņemot vērā to, ka likumā „Par valsts budžetu 2013.gadam” Labklājības ministrijai nav iekļauts finansējums izdevumu segšanai par neatliekami veicamajiem pasākumiem rekomendāciju ieviešanai valsts sociālās aprūpes centros un priekšlikumus līgumcenas paaugstināšanai līgumslēdzējās iestādēs, kuras uz līguma pamata nodrošina valsts finansētos iestādēs, kuras uz noslēgto līgumu pamata nodrošina valsts finansēto ilgstošās sociālās aprūpes un sociālās rehabilitācijas pakalpojumu sniegšanu, nepieciešamo finansējumu 1 322 617 latu</w:t>
            </w:r>
            <w:proofErr w:type="gramStart"/>
            <w:r w:rsidRPr="00335052">
              <w:rPr>
                <w:rFonts w:ascii="Times New Roman" w:eastAsia="Times New Roman" w:hAnsi="Times New Roman"/>
                <w:sz w:val="24"/>
                <w:szCs w:val="24"/>
                <w:lang w:eastAsia="lv-LV"/>
              </w:rPr>
              <w:t xml:space="preserve">  </w:t>
            </w:r>
            <w:proofErr w:type="gramEnd"/>
            <w:r w:rsidRPr="00335052">
              <w:rPr>
                <w:rFonts w:ascii="Times New Roman" w:eastAsia="Times New Roman" w:hAnsi="Times New Roman"/>
                <w:sz w:val="24"/>
                <w:szCs w:val="24"/>
                <w:lang w:eastAsia="lv-LV"/>
              </w:rPr>
              <w:t>apmērā Labklājības ministrijai plānots pārdalīt no 74.resora „Gadskārtēja valsts budžeta izpildes procesā pārdalāmais finansējums” programmas 02.00.00 „Līdzekļi neparedzētiem gadījumiem”.</w:t>
            </w:r>
          </w:p>
          <w:p w:rsidR="00C02676" w:rsidRPr="00C02676" w:rsidRDefault="00C02676" w:rsidP="00C02676">
            <w:pPr>
              <w:spacing w:after="0" w:line="240" w:lineRule="auto"/>
              <w:jc w:val="both"/>
              <w:rPr>
                <w:rFonts w:ascii="Times New Roman" w:eastAsia="Times New Roman" w:hAnsi="Times New Roman"/>
                <w:sz w:val="24"/>
                <w:szCs w:val="24"/>
                <w:lang w:eastAsia="lv-LV"/>
              </w:rPr>
            </w:pPr>
            <w:r w:rsidRPr="00C02676">
              <w:rPr>
                <w:rFonts w:ascii="Times New Roman" w:eastAsia="Times New Roman" w:hAnsi="Times New Roman"/>
                <w:sz w:val="24"/>
                <w:szCs w:val="24"/>
                <w:lang w:eastAsia="lv-LV"/>
              </w:rPr>
              <w:t xml:space="preserve">*Labklājības ministrijas pamatbudžeta programmā 99.00.00 „Līdzekļu </w:t>
            </w:r>
            <w:r w:rsidRPr="00C02676">
              <w:rPr>
                <w:rFonts w:ascii="Times New Roman" w:eastAsia="Times New Roman" w:hAnsi="Times New Roman"/>
                <w:sz w:val="24"/>
                <w:szCs w:val="24"/>
                <w:lang w:eastAsia="lv-LV"/>
              </w:rPr>
              <w:lastRenderedPageBreak/>
              <w:t>neparedzētiem gadījumiem izlietojums” iekļauts finansējums, pamatojoties uz 11.04.2013. Ministru kabineta rīkojumu Nr.145 „Par finanšu līdzekļu piešķiršanu no valsts budžeta programmas 02.00.00 „Līdzekļi</w:t>
            </w:r>
            <w:proofErr w:type="gramStart"/>
            <w:r w:rsidRPr="00C02676">
              <w:rPr>
                <w:rFonts w:ascii="Times New Roman" w:eastAsia="Times New Roman" w:hAnsi="Times New Roman"/>
                <w:sz w:val="24"/>
                <w:szCs w:val="24"/>
                <w:lang w:eastAsia="lv-LV"/>
              </w:rPr>
              <w:t xml:space="preserve">   </w:t>
            </w:r>
            <w:proofErr w:type="gramEnd"/>
            <w:r w:rsidRPr="00C02676">
              <w:rPr>
                <w:rFonts w:ascii="Times New Roman" w:eastAsia="Times New Roman" w:hAnsi="Times New Roman"/>
                <w:sz w:val="24"/>
                <w:szCs w:val="24"/>
                <w:lang w:eastAsia="lv-LV"/>
              </w:rPr>
              <w:t>neparedzētiem   gadījumiem”” piešķirts finansējums 3 600  Ls apmērā (preces un pakalpojumi)</w:t>
            </w:r>
          </w:p>
          <w:p w:rsidR="00C02676" w:rsidRPr="00C02676" w:rsidRDefault="00C02676" w:rsidP="00C02676">
            <w:pPr>
              <w:spacing w:after="0" w:line="240" w:lineRule="auto"/>
              <w:jc w:val="both"/>
              <w:rPr>
                <w:rFonts w:ascii="Times New Roman" w:eastAsia="Times New Roman" w:hAnsi="Times New Roman"/>
                <w:sz w:val="24"/>
                <w:szCs w:val="24"/>
                <w:lang w:eastAsia="lv-LV"/>
              </w:rPr>
            </w:pPr>
            <w:r w:rsidRPr="00C02676">
              <w:rPr>
                <w:rFonts w:ascii="Times New Roman" w:eastAsia="Times New Roman" w:hAnsi="Times New Roman"/>
                <w:sz w:val="24"/>
                <w:szCs w:val="24"/>
                <w:lang w:eastAsia="lv-LV"/>
              </w:rPr>
              <w:t>Lai nodrošinātu finansējuma pieejamību informatīvajā ziņojumā norādīto pasākumu īstenošanai 2014.gadā un turpmākajos gados, pamatojoties uz Ministru kabineta 2013.gada 5.marta sēdes protokola Nr.13 44.§ 40.1. apakšpunktu Finanšu ministrijai precizēt Labklājības ministrijas bāzes izdevumus 2014.-2016.gadam.</w:t>
            </w:r>
          </w:p>
        </w:tc>
      </w:tr>
    </w:tbl>
    <w:p w:rsidR="00A2321F" w:rsidRPr="001943C7" w:rsidRDefault="00A2321F" w:rsidP="00F46030">
      <w:pPr>
        <w:spacing w:after="0" w:line="240" w:lineRule="auto"/>
        <w:rPr>
          <w:rFonts w:ascii="Times New Roman" w:eastAsia="Times New Roman" w:hAnsi="Times New Roman"/>
          <w:sz w:val="24"/>
          <w:szCs w:val="24"/>
          <w:lang w:eastAsia="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654"/>
        <w:gridCol w:w="4841"/>
      </w:tblGrid>
      <w:tr w:rsidR="001943C7" w:rsidRPr="001943C7" w:rsidTr="00C02676">
        <w:tc>
          <w:tcPr>
            <w:tcW w:w="9321" w:type="dxa"/>
            <w:gridSpan w:val="3"/>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VII Tiesību akta projekta izpildes nodrošināšana un tās ietekme uz institūcijām</w:t>
            </w:r>
          </w:p>
        </w:tc>
      </w:tr>
      <w:tr w:rsidR="001943C7" w:rsidRPr="001943C7" w:rsidTr="00C02676">
        <w:tc>
          <w:tcPr>
            <w:tcW w:w="82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1. </w:t>
            </w:r>
          </w:p>
        </w:tc>
        <w:tc>
          <w:tcPr>
            <w:tcW w:w="3654"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Projekta izpildē iesaistītās institūcijas</w:t>
            </w:r>
          </w:p>
        </w:tc>
        <w:tc>
          <w:tcPr>
            <w:tcW w:w="4841" w:type="dxa"/>
          </w:tcPr>
          <w:p w:rsidR="00A2321F" w:rsidRPr="001943C7" w:rsidRDefault="00A2321F" w:rsidP="00271CF5">
            <w:pPr>
              <w:spacing w:after="0" w:line="240" w:lineRule="auto"/>
              <w:ind w:firstLine="12"/>
              <w:jc w:val="both"/>
              <w:rPr>
                <w:rFonts w:ascii="Times New Roman" w:eastAsia="Times New Roman" w:hAnsi="Times New Roman"/>
                <w:i/>
                <w:sz w:val="24"/>
                <w:szCs w:val="24"/>
                <w:lang w:eastAsia="lv-LV"/>
              </w:rPr>
            </w:pPr>
            <w:r w:rsidRPr="001943C7">
              <w:rPr>
                <w:rFonts w:ascii="Times New Roman" w:eastAsia="Times New Roman" w:hAnsi="Times New Roman"/>
                <w:sz w:val="24"/>
                <w:szCs w:val="24"/>
                <w:lang w:eastAsia="lv-LV"/>
              </w:rPr>
              <w:t>Projekta izpildi nodrošinās valsts sociālās aprūpes centri.</w:t>
            </w:r>
          </w:p>
        </w:tc>
      </w:tr>
      <w:tr w:rsidR="00C02676" w:rsidRPr="001943C7" w:rsidTr="00C02676">
        <w:tc>
          <w:tcPr>
            <w:tcW w:w="826" w:type="dxa"/>
          </w:tcPr>
          <w:p w:rsidR="00C02676" w:rsidRPr="001943C7" w:rsidRDefault="00C02676" w:rsidP="00612249">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2. </w:t>
            </w:r>
          </w:p>
        </w:tc>
        <w:tc>
          <w:tcPr>
            <w:tcW w:w="3654" w:type="dxa"/>
          </w:tcPr>
          <w:p w:rsidR="00C02676" w:rsidRPr="001943C7" w:rsidRDefault="00C02676" w:rsidP="00612249">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Projekta izpildes ietekme uz pārvaldes funkcijām</w:t>
            </w:r>
          </w:p>
        </w:tc>
        <w:tc>
          <w:tcPr>
            <w:tcW w:w="4841" w:type="dxa"/>
          </w:tcPr>
          <w:p w:rsidR="00C02676" w:rsidRPr="001943C7" w:rsidRDefault="00C02676" w:rsidP="00612249">
            <w:pPr>
              <w:spacing w:after="0" w:line="240" w:lineRule="auto"/>
              <w:ind w:firstLine="12"/>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Projektu nodrošinās esošo funkciju ietvaros.</w:t>
            </w:r>
          </w:p>
        </w:tc>
      </w:tr>
      <w:tr w:rsidR="00C02676" w:rsidRPr="001943C7" w:rsidTr="00C02676">
        <w:tc>
          <w:tcPr>
            <w:tcW w:w="826" w:type="dxa"/>
          </w:tcPr>
          <w:p w:rsidR="00C02676" w:rsidRPr="001943C7" w:rsidRDefault="00C02676" w:rsidP="00E60036">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3.</w:t>
            </w:r>
          </w:p>
        </w:tc>
        <w:tc>
          <w:tcPr>
            <w:tcW w:w="3654" w:type="dxa"/>
          </w:tcPr>
          <w:p w:rsidR="00C02676" w:rsidRPr="001943C7" w:rsidRDefault="00C02676" w:rsidP="00E60036">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Projekta izpildes ietekme uz pārvaldes institucionālo struktūru.</w:t>
            </w:r>
          </w:p>
          <w:p w:rsidR="00C02676" w:rsidRPr="001943C7" w:rsidRDefault="00C02676" w:rsidP="00E60036">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Jaunu institūciju izveide.</w:t>
            </w:r>
          </w:p>
        </w:tc>
        <w:tc>
          <w:tcPr>
            <w:tcW w:w="4841" w:type="dxa"/>
          </w:tcPr>
          <w:p w:rsidR="00C02676" w:rsidRPr="001943C7" w:rsidRDefault="00C02676" w:rsidP="00E60036">
            <w:pPr>
              <w:spacing w:after="0" w:line="240" w:lineRule="auto"/>
              <w:ind w:firstLine="12"/>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Jaunas institūcijas nav nepieciešams izveidot.</w:t>
            </w:r>
          </w:p>
        </w:tc>
      </w:tr>
      <w:tr w:rsidR="00C02676" w:rsidRPr="001943C7" w:rsidTr="00C02676">
        <w:tc>
          <w:tcPr>
            <w:tcW w:w="826" w:type="dxa"/>
          </w:tcPr>
          <w:p w:rsidR="00C02676" w:rsidRPr="001943C7" w:rsidRDefault="00C02676" w:rsidP="00536E9B">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4.</w:t>
            </w:r>
          </w:p>
        </w:tc>
        <w:tc>
          <w:tcPr>
            <w:tcW w:w="3654" w:type="dxa"/>
          </w:tcPr>
          <w:p w:rsidR="00C02676" w:rsidRPr="001943C7" w:rsidRDefault="00C02676" w:rsidP="00536E9B">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Projekta izpildes ietekme uz pārvaldes institucionālo struktūru.</w:t>
            </w:r>
          </w:p>
          <w:p w:rsidR="00C02676" w:rsidRPr="001943C7" w:rsidRDefault="00C02676" w:rsidP="00536E9B">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Esošo institūciju likvidācija.</w:t>
            </w:r>
          </w:p>
        </w:tc>
        <w:tc>
          <w:tcPr>
            <w:tcW w:w="4841" w:type="dxa"/>
          </w:tcPr>
          <w:p w:rsidR="00C02676" w:rsidRPr="001943C7" w:rsidRDefault="00C02676" w:rsidP="00536E9B">
            <w:pPr>
              <w:spacing w:after="0" w:line="240" w:lineRule="auto"/>
              <w:ind w:firstLine="12"/>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Nav plānota esošu institūciju likvidācija.</w:t>
            </w:r>
          </w:p>
        </w:tc>
      </w:tr>
      <w:tr w:rsidR="00C02676" w:rsidRPr="001943C7" w:rsidTr="00C02676">
        <w:tc>
          <w:tcPr>
            <w:tcW w:w="826" w:type="dxa"/>
          </w:tcPr>
          <w:p w:rsidR="00C02676" w:rsidRPr="001943C7" w:rsidRDefault="00C02676" w:rsidP="006944F3">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5.</w:t>
            </w:r>
          </w:p>
        </w:tc>
        <w:tc>
          <w:tcPr>
            <w:tcW w:w="3654" w:type="dxa"/>
          </w:tcPr>
          <w:p w:rsidR="00C02676" w:rsidRPr="001943C7" w:rsidRDefault="00C02676" w:rsidP="006944F3">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Projekta izpildes ietekme uz pārvaldes institucionālo struktūru.</w:t>
            </w:r>
          </w:p>
          <w:p w:rsidR="00C02676" w:rsidRPr="001943C7" w:rsidRDefault="00C02676" w:rsidP="006944F3">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Esošo institūciju reorganizācija.</w:t>
            </w:r>
          </w:p>
        </w:tc>
        <w:tc>
          <w:tcPr>
            <w:tcW w:w="4841" w:type="dxa"/>
          </w:tcPr>
          <w:p w:rsidR="00C02676" w:rsidRPr="001943C7" w:rsidRDefault="00C02676" w:rsidP="006944F3">
            <w:pPr>
              <w:spacing w:after="0" w:line="240" w:lineRule="auto"/>
              <w:ind w:firstLine="12"/>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Pārvaldes institucionālajā struktūrā izmaiņas nav paredzētas, un reorganizācija netiek plānota.</w:t>
            </w:r>
          </w:p>
        </w:tc>
      </w:tr>
      <w:tr w:rsidR="00C02676" w:rsidRPr="001943C7" w:rsidTr="00C02676">
        <w:tc>
          <w:tcPr>
            <w:tcW w:w="826" w:type="dxa"/>
          </w:tcPr>
          <w:p w:rsidR="00C02676" w:rsidRPr="001943C7" w:rsidRDefault="00C02676" w:rsidP="007532C0">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6. </w:t>
            </w:r>
          </w:p>
        </w:tc>
        <w:tc>
          <w:tcPr>
            <w:tcW w:w="3654" w:type="dxa"/>
          </w:tcPr>
          <w:p w:rsidR="00C02676" w:rsidRPr="001943C7" w:rsidRDefault="00C02676" w:rsidP="007532C0">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Cita informācija</w:t>
            </w:r>
          </w:p>
        </w:tc>
        <w:tc>
          <w:tcPr>
            <w:tcW w:w="4841" w:type="dxa"/>
          </w:tcPr>
          <w:p w:rsidR="00C02676" w:rsidRPr="001943C7" w:rsidRDefault="00C02676" w:rsidP="007532C0">
            <w:pPr>
              <w:spacing w:after="0" w:line="240" w:lineRule="auto"/>
              <w:ind w:firstLine="12"/>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Nav.</w:t>
            </w:r>
          </w:p>
        </w:tc>
      </w:tr>
    </w:tbl>
    <w:p w:rsidR="00A2321F" w:rsidRPr="001943C7" w:rsidRDefault="00A2321F" w:rsidP="00F46030">
      <w:pPr>
        <w:spacing w:after="0" w:line="240" w:lineRule="auto"/>
        <w:jc w:val="center"/>
        <w:outlineLvl w:val="0"/>
        <w:rPr>
          <w:rFonts w:ascii="Times New Roman" w:eastAsia="Times New Roman" w:hAnsi="Times New Roman"/>
          <w:i/>
          <w:sz w:val="24"/>
          <w:szCs w:val="24"/>
          <w:lang w:eastAsia="lv-LV"/>
        </w:rPr>
      </w:pPr>
      <w:r w:rsidRPr="001943C7">
        <w:rPr>
          <w:rFonts w:ascii="Times New Roman" w:eastAsia="Times New Roman" w:hAnsi="Times New Roman"/>
          <w:i/>
          <w:sz w:val="24"/>
          <w:szCs w:val="24"/>
          <w:lang w:eastAsia="lv-LV"/>
        </w:rPr>
        <w:t>Anotācijas IV, V un VI sadaļā minētos jautājumus rīkojuma projekts neskar.</w:t>
      </w:r>
    </w:p>
    <w:p w:rsidR="002C18B6" w:rsidRPr="001943C7" w:rsidRDefault="003A4BB8" w:rsidP="00F46030">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Pielikumā: </w:t>
      </w:r>
    </w:p>
    <w:p w:rsidR="00C54C9E" w:rsidRPr="001943C7" w:rsidRDefault="00C54C9E" w:rsidP="00F46030">
      <w:pPr>
        <w:numPr>
          <w:ilvl w:val="0"/>
          <w:numId w:val="3"/>
        </w:numPr>
        <w:tabs>
          <w:tab w:val="clear" w:pos="720"/>
          <w:tab w:val="num" w:pos="-1440"/>
        </w:tabs>
        <w:spacing w:after="0" w:line="240" w:lineRule="auto"/>
        <w:ind w:left="36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Nepieciešamie ieguldījumi valsts sociālās aprūpes centru ārstniecības struktūrvienību izveidei, reģistrācijai Ārstniecības iestāžu reģistrā un uzturēšanai un Detalizēts aprēķins par ārstniecības struktūrvienības izveides, reģistrācijas un uzturēšanas izmaksām vienā valsts sociālās aprūpes centra filiālē – uz 6 lapām  </w:t>
      </w:r>
    </w:p>
    <w:p w:rsidR="0005775E" w:rsidRDefault="00C54C9E" w:rsidP="00F46030">
      <w:pPr>
        <w:spacing w:after="0" w:line="240" w:lineRule="auto"/>
        <w:ind w:left="36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[datne: 1_piel_</w:t>
      </w:r>
      <w:r w:rsidR="007A66D5">
        <w:rPr>
          <w:rFonts w:ascii="Times New Roman" w:eastAsia="Times New Roman" w:hAnsi="Times New Roman"/>
          <w:sz w:val="24"/>
          <w:szCs w:val="24"/>
          <w:lang w:eastAsia="lv-LV"/>
        </w:rPr>
        <w:t>30</w:t>
      </w:r>
      <w:r w:rsidR="00124550" w:rsidRPr="001943C7">
        <w:rPr>
          <w:rFonts w:ascii="Times New Roman" w:eastAsia="Times New Roman" w:hAnsi="Times New Roman"/>
          <w:sz w:val="24"/>
          <w:szCs w:val="24"/>
          <w:lang w:eastAsia="lv-LV"/>
        </w:rPr>
        <w:t>05</w:t>
      </w:r>
      <w:r w:rsidRPr="001943C7">
        <w:rPr>
          <w:rFonts w:ascii="Times New Roman" w:eastAsia="Times New Roman" w:hAnsi="Times New Roman"/>
          <w:sz w:val="24"/>
          <w:szCs w:val="24"/>
          <w:lang w:eastAsia="lv-LV"/>
        </w:rPr>
        <w:t>13_</w:t>
      </w:r>
      <w:r w:rsidR="00F07FDD">
        <w:rPr>
          <w:rFonts w:ascii="Times New Roman" w:eastAsia="Times New Roman" w:hAnsi="Times New Roman"/>
          <w:sz w:val="24"/>
          <w:szCs w:val="24"/>
          <w:lang w:eastAsia="lv-LV"/>
        </w:rPr>
        <w:t>LMAnot_a</w:t>
      </w:r>
      <w:r w:rsidRPr="001943C7">
        <w:rPr>
          <w:rFonts w:ascii="Times New Roman" w:eastAsia="Times New Roman" w:hAnsi="Times New Roman"/>
          <w:sz w:val="24"/>
          <w:szCs w:val="24"/>
          <w:lang w:eastAsia="lv-LV"/>
        </w:rPr>
        <w:t>rstn_izm];</w:t>
      </w:r>
    </w:p>
    <w:p w:rsidR="0005775E" w:rsidRPr="0005775E" w:rsidRDefault="00C54C9E" w:rsidP="00F46030">
      <w:pPr>
        <w:pStyle w:val="ListParagraph"/>
        <w:numPr>
          <w:ilvl w:val="0"/>
          <w:numId w:val="3"/>
        </w:numPr>
        <w:tabs>
          <w:tab w:val="clear" w:pos="720"/>
          <w:tab w:val="num" w:pos="-1080"/>
        </w:tabs>
        <w:spacing w:after="0" w:line="240" w:lineRule="auto"/>
        <w:ind w:left="360"/>
        <w:jc w:val="both"/>
        <w:rPr>
          <w:rFonts w:ascii="Times New Roman" w:eastAsia="Times New Roman" w:hAnsi="Times New Roman"/>
          <w:sz w:val="24"/>
          <w:szCs w:val="24"/>
          <w:lang w:eastAsia="lv-LV"/>
        </w:rPr>
      </w:pPr>
      <w:r w:rsidRPr="0005775E">
        <w:rPr>
          <w:rFonts w:ascii="Times New Roman" w:eastAsia="Times New Roman" w:hAnsi="Times New Roman"/>
          <w:sz w:val="24"/>
          <w:szCs w:val="24"/>
          <w:lang w:eastAsia="lv-LV"/>
        </w:rPr>
        <w:t>Nepieciešamais finansējums valsts sociālās aprūpes centriem sociālās rehabilitācijas pasākumu pilnveidei un saturīgas brīvā laika pavadīšanas iespēju pilnveidei</w:t>
      </w:r>
      <w:proofErr w:type="gramStart"/>
      <w:r w:rsidRPr="0005775E">
        <w:rPr>
          <w:rFonts w:ascii="Times New Roman" w:eastAsia="Times New Roman" w:hAnsi="Times New Roman"/>
          <w:sz w:val="24"/>
          <w:szCs w:val="24"/>
          <w:lang w:eastAsia="lv-LV"/>
        </w:rPr>
        <w:t xml:space="preserve">  </w:t>
      </w:r>
      <w:proofErr w:type="gramEnd"/>
      <w:r w:rsidRPr="0005775E">
        <w:rPr>
          <w:rFonts w:ascii="Times New Roman" w:eastAsia="Times New Roman" w:hAnsi="Times New Roman"/>
          <w:sz w:val="24"/>
          <w:szCs w:val="24"/>
          <w:lang w:eastAsia="lv-LV"/>
        </w:rPr>
        <w:t>un Detalizēts nepieciešamā finansējuma aprēķins sociālās rehabilitācijas pasākumu pilnveidei un saturīgai brīvā laika pavadīšanai vienai valsts sociālās aprūpes centra filiālei – uz 9 lapām</w:t>
      </w:r>
      <w:r w:rsidR="00124550" w:rsidRPr="0005775E">
        <w:rPr>
          <w:rFonts w:ascii="Times New Roman" w:eastAsia="Times New Roman" w:hAnsi="Times New Roman"/>
          <w:sz w:val="24"/>
          <w:szCs w:val="24"/>
          <w:lang w:eastAsia="lv-LV"/>
        </w:rPr>
        <w:t xml:space="preserve"> </w:t>
      </w:r>
      <w:r w:rsidR="0005775E" w:rsidRPr="0005775E">
        <w:rPr>
          <w:rFonts w:ascii="Times New Roman" w:eastAsia="Times New Roman" w:hAnsi="Times New Roman"/>
          <w:sz w:val="24"/>
          <w:szCs w:val="24"/>
          <w:lang w:eastAsia="lv-LV"/>
        </w:rPr>
        <w:t>[2_piel_</w:t>
      </w:r>
      <w:r w:rsidR="00431FAD">
        <w:rPr>
          <w:rFonts w:ascii="Times New Roman" w:eastAsia="Times New Roman" w:hAnsi="Times New Roman"/>
          <w:sz w:val="24"/>
          <w:szCs w:val="24"/>
          <w:lang w:eastAsia="lv-LV"/>
        </w:rPr>
        <w:t>1</w:t>
      </w:r>
      <w:r w:rsidR="00F07FDD">
        <w:rPr>
          <w:rFonts w:ascii="Times New Roman" w:eastAsia="Times New Roman" w:hAnsi="Times New Roman"/>
          <w:sz w:val="24"/>
          <w:szCs w:val="24"/>
          <w:lang w:eastAsia="lv-LV"/>
        </w:rPr>
        <w:t>7</w:t>
      </w:r>
      <w:r w:rsidR="0005775E" w:rsidRPr="0005775E">
        <w:rPr>
          <w:rFonts w:ascii="Times New Roman" w:eastAsia="Times New Roman" w:hAnsi="Times New Roman"/>
          <w:sz w:val="24"/>
          <w:szCs w:val="24"/>
          <w:lang w:eastAsia="lv-LV"/>
        </w:rPr>
        <w:t>0513_</w:t>
      </w:r>
      <w:r w:rsidR="00F07FDD">
        <w:rPr>
          <w:rFonts w:ascii="Times New Roman" w:eastAsia="Times New Roman" w:hAnsi="Times New Roman"/>
          <w:sz w:val="24"/>
          <w:szCs w:val="24"/>
          <w:lang w:eastAsia="lv-LV"/>
        </w:rPr>
        <w:t>LMAnot_</w:t>
      </w:r>
      <w:r w:rsidR="0005775E" w:rsidRPr="0005775E">
        <w:rPr>
          <w:rFonts w:ascii="Times New Roman" w:eastAsia="Times New Roman" w:hAnsi="Times New Roman"/>
          <w:sz w:val="24"/>
          <w:szCs w:val="24"/>
          <w:lang w:eastAsia="lv-LV"/>
        </w:rPr>
        <w:t>SR_</w:t>
      </w:r>
      <w:r w:rsidR="00F46030">
        <w:rPr>
          <w:rFonts w:ascii="Times New Roman" w:eastAsia="Times New Roman" w:hAnsi="Times New Roman"/>
          <w:sz w:val="24"/>
          <w:szCs w:val="24"/>
          <w:lang w:eastAsia="lv-LV"/>
        </w:rPr>
        <w:t>izm</w:t>
      </w:r>
      <w:r w:rsidR="0005775E" w:rsidRPr="0005775E">
        <w:rPr>
          <w:rFonts w:ascii="Times New Roman" w:eastAsia="Times New Roman" w:hAnsi="Times New Roman"/>
          <w:sz w:val="24"/>
          <w:szCs w:val="24"/>
          <w:lang w:eastAsia="lv-LV"/>
        </w:rPr>
        <w:t>];</w:t>
      </w:r>
    </w:p>
    <w:p w:rsidR="00C54C9E" w:rsidRPr="001943C7" w:rsidRDefault="00C54C9E" w:rsidP="00F46030">
      <w:pPr>
        <w:pStyle w:val="ListParagraph"/>
        <w:numPr>
          <w:ilvl w:val="0"/>
          <w:numId w:val="3"/>
        </w:numPr>
        <w:tabs>
          <w:tab w:val="clear" w:pos="720"/>
          <w:tab w:val="num" w:pos="-720"/>
          <w:tab w:val="left" w:pos="6804"/>
        </w:tabs>
        <w:spacing w:after="0" w:line="240" w:lineRule="auto"/>
        <w:ind w:left="360"/>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Izmaksu aprēķins papildus amata vietas izveidei valsts sociālās aprūpes centru filiāļu ārstniecības struktūrvienību darbības nodrošināšanai – uz</w:t>
      </w:r>
      <w:proofErr w:type="gramStart"/>
      <w:r w:rsidRPr="001943C7">
        <w:rPr>
          <w:rFonts w:ascii="Times New Roman" w:eastAsia="Times New Roman" w:hAnsi="Times New Roman"/>
          <w:sz w:val="24"/>
          <w:szCs w:val="24"/>
          <w:lang w:eastAsia="lv-LV"/>
        </w:rPr>
        <w:t xml:space="preserve">  </w:t>
      </w:r>
      <w:proofErr w:type="gramEnd"/>
      <w:r w:rsidRPr="001943C7">
        <w:rPr>
          <w:rFonts w:ascii="Times New Roman" w:eastAsia="Times New Roman" w:hAnsi="Times New Roman"/>
          <w:sz w:val="24"/>
          <w:szCs w:val="24"/>
          <w:lang w:eastAsia="lv-LV"/>
        </w:rPr>
        <w:t>7 lapām</w:t>
      </w:r>
    </w:p>
    <w:p w:rsidR="00C54C9E" w:rsidRPr="001943C7" w:rsidRDefault="00C54C9E" w:rsidP="00F46030">
      <w:pPr>
        <w:pStyle w:val="ListParagraph"/>
        <w:tabs>
          <w:tab w:val="left" w:pos="6804"/>
        </w:tabs>
        <w:spacing w:after="0" w:line="240" w:lineRule="auto"/>
        <w:ind w:left="360"/>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[datne: 3_piel_</w:t>
      </w:r>
      <w:r w:rsidR="00431FAD">
        <w:rPr>
          <w:rFonts w:ascii="Times New Roman" w:eastAsia="Times New Roman" w:hAnsi="Times New Roman"/>
          <w:sz w:val="24"/>
          <w:szCs w:val="24"/>
          <w:lang w:eastAsia="lv-LV"/>
        </w:rPr>
        <w:t>1</w:t>
      </w:r>
      <w:r w:rsidR="00F07FDD">
        <w:rPr>
          <w:rFonts w:ascii="Times New Roman" w:eastAsia="Times New Roman" w:hAnsi="Times New Roman"/>
          <w:sz w:val="24"/>
          <w:szCs w:val="24"/>
          <w:lang w:eastAsia="lv-LV"/>
        </w:rPr>
        <w:t>7</w:t>
      </w:r>
      <w:r w:rsidR="0005775E">
        <w:rPr>
          <w:rFonts w:ascii="Times New Roman" w:eastAsia="Times New Roman" w:hAnsi="Times New Roman"/>
          <w:sz w:val="24"/>
          <w:szCs w:val="24"/>
          <w:lang w:eastAsia="lv-LV"/>
        </w:rPr>
        <w:t>05</w:t>
      </w:r>
      <w:r w:rsidRPr="001943C7">
        <w:rPr>
          <w:rFonts w:ascii="Times New Roman" w:eastAsia="Times New Roman" w:hAnsi="Times New Roman"/>
          <w:sz w:val="24"/>
          <w:szCs w:val="24"/>
          <w:lang w:eastAsia="lv-LV"/>
        </w:rPr>
        <w:t>13_</w:t>
      </w:r>
      <w:r w:rsidR="00F07FDD">
        <w:rPr>
          <w:rFonts w:ascii="Times New Roman" w:eastAsia="Times New Roman" w:hAnsi="Times New Roman"/>
          <w:sz w:val="24"/>
          <w:szCs w:val="24"/>
          <w:lang w:eastAsia="lv-LV"/>
        </w:rPr>
        <w:t>LMAnot_</w:t>
      </w:r>
      <w:r w:rsidR="00F46030">
        <w:rPr>
          <w:rFonts w:ascii="Times New Roman" w:eastAsia="Times New Roman" w:hAnsi="Times New Roman"/>
          <w:sz w:val="24"/>
          <w:szCs w:val="24"/>
          <w:lang w:eastAsia="lv-LV"/>
        </w:rPr>
        <w:t xml:space="preserve"> </w:t>
      </w:r>
      <w:proofErr w:type="spellStart"/>
      <w:r w:rsidR="0005775E">
        <w:rPr>
          <w:rFonts w:ascii="Times New Roman" w:eastAsia="Times New Roman" w:hAnsi="Times New Roman"/>
          <w:sz w:val="24"/>
          <w:szCs w:val="24"/>
          <w:lang w:eastAsia="lv-LV"/>
        </w:rPr>
        <w:t>amata_v</w:t>
      </w:r>
      <w:proofErr w:type="spellEnd"/>
      <w:r w:rsidR="0005775E">
        <w:rPr>
          <w:rFonts w:ascii="Times New Roman" w:eastAsia="Times New Roman" w:hAnsi="Times New Roman"/>
          <w:sz w:val="24"/>
          <w:szCs w:val="24"/>
          <w:lang w:eastAsia="lv-LV"/>
        </w:rPr>
        <w:t>]</w:t>
      </w:r>
      <w:r w:rsidRPr="001943C7">
        <w:rPr>
          <w:rFonts w:ascii="Times New Roman" w:eastAsia="Times New Roman" w:hAnsi="Times New Roman"/>
          <w:sz w:val="24"/>
          <w:szCs w:val="24"/>
          <w:lang w:eastAsia="lv-LV"/>
        </w:rPr>
        <w:t>;</w:t>
      </w:r>
    </w:p>
    <w:p w:rsidR="00C54C9E" w:rsidRPr="001943C7" w:rsidRDefault="00C54C9E" w:rsidP="00F46030">
      <w:pPr>
        <w:pStyle w:val="ListParagraph"/>
        <w:numPr>
          <w:ilvl w:val="0"/>
          <w:numId w:val="3"/>
        </w:numPr>
        <w:tabs>
          <w:tab w:val="clear" w:pos="720"/>
          <w:tab w:val="num" w:pos="-360"/>
          <w:tab w:val="left" w:pos="6804"/>
        </w:tabs>
        <w:spacing w:after="0" w:line="240" w:lineRule="auto"/>
        <w:ind w:left="36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Izdevumu aprēķins autotransporta valsts sociālālās aprūpes centru klientu pārvadāšanai iegādei, iegādei uz nomaksu vai nomai- uz  2 lapām </w:t>
      </w:r>
    </w:p>
    <w:p w:rsidR="00C54C9E" w:rsidRPr="001943C7" w:rsidRDefault="00C54C9E" w:rsidP="00F46030">
      <w:pPr>
        <w:pStyle w:val="ListParagraph"/>
        <w:tabs>
          <w:tab w:val="left" w:pos="6804"/>
        </w:tabs>
        <w:spacing w:after="0" w:line="240" w:lineRule="auto"/>
        <w:ind w:left="360"/>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[datne: 4_piel_</w:t>
      </w:r>
      <w:r w:rsidR="00431FAD">
        <w:rPr>
          <w:rFonts w:ascii="Times New Roman" w:eastAsia="Times New Roman" w:hAnsi="Times New Roman"/>
          <w:sz w:val="24"/>
          <w:szCs w:val="24"/>
          <w:lang w:eastAsia="lv-LV"/>
        </w:rPr>
        <w:t>1</w:t>
      </w:r>
      <w:r w:rsidR="00F07FDD">
        <w:rPr>
          <w:rFonts w:ascii="Times New Roman" w:eastAsia="Times New Roman" w:hAnsi="Times New Roman"/>
          <w:sz w:val="24"/>
          <w:szCs w:val="24"/>
          <w:lang w:eastAsia="lv-LV"/>
        </w:rPr>
        <w:t>7</w:t>
      </w:r>
      <w:r w:rsidR="0005775E">
        <w:rPr>
          <w:rFonts w:ascii="Times New Roman" w:eastAsia="Times New Roman" w:hAnsi="Times New Roman"/>
          <w:sz w:val="24"/>
          <w:szCs w:val="24"/>
          <w:lang w:eastAsia="lv-LV"/>
        </w:rPr>
        <w:t>05</w:t>
      </w:r>
      <w:r w:rsidRPr="001943C7">
        <w:rPr>
          <w:rFonts w:ascii="Times New Roman" w:eastAsia="Times New Roman" w:hAnsi="Times New Roman"/>
          <w:sz w:val="24"/>
          <w:szCs w:val="24"/>
          <w:lang w:eastAsia="lv-LV"/>
        </w:rPr>
        <w:t>13_</w:t>
      </w:r>
      <w:r w:rsidR="00F07FDD">
        <w:rPr>
          <w:rFonts w:ascii="Times New Roman" w:eastAsia="Times New Roman" w:hAnsi="Times New Roman"/>
          <w:sz w:val="24"/>
          <w:szCs w:val="24"/>
          <w:lang w:eastAsia="lv-LV"/>
        </w:rPr>
        <w:t>LMAnot_</w:t>
      </w:r>
      <w:r w:rsidRPr="001943C7">
        <w:rPr>
          <w:rFonts w:ascii="Times New Roman" w:eastAsia="Times New Roman" w:hAnsi="Times New Roman"/>
          <w:sz w:val="24"/>
          <w:szCs w:val="24"/>
          <w:lang w:eastAsia="lv-LV"/>
        </w:rPr>
        <w:t>transport</w:t>
      </w:r>
      <w:r w:rsidR="00F46030">
        <w:rPr>
          <w:rFonts w:ascii="Times New Roman" w:eastAsia="Times New Roman" w:hAnsi="Times New Roman"/>
          <w:sz w:val="24"/>
          <w:szCs w:val="24"/>
          <w:lang w:eastAsia="lv-LV"/>
        </w:rPr>
        <w:t>s</w:t>
      </w:r>
      <w:r w:rsidRPr="001943C7">
        <w:rPr>
          <w:rFonts w:ascii="Times New Roman" w:eastAsia="Times New Roman" w:hAnsi="Times New Roman"/>
          <w:sz w:val="24"/>
          <w:szCs w:val="24"/>
          <w:lang w:eastAsia="lv-LV"/>
        </w:rPr>
        <w:t>];</w:t>
      </w:r>
    </w:p>
    <w:p w:rsidR="00C54C9E" w:rsidRPr="001943C7" w:rsidRDefault="001943C7" w:rsidP="00F46030">
      <w:pPr>
        <w:pStyle w:val="ListParagraph"/>
        <w:numPr>
          <w:ilvl w:val="0"/>
          <w:numId w:val="3"/>
        </w:numPr>
        <w:tabs>
          <w:tab w:val="clear" w:pos="720"/>
          <w:tab w:val="num" w:pos="0"/>
          <w:tab w:val="left" w:pos="6804"/>
        </w:tabs>
        <w:spacing w:after="0" w:line="240" w:lineRule="auto"/>
        <w:ind w:left="36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Papildus nepieciešamā finansējuma apjoms līgumcenas par ilgstošas sociālās aprūpes un sociālās rehabilitācijas pakalpojumu sniegšanu personām ar smagiem garīga rakstura </w:t>
      </w:r>
      <w:r w:rsidRPr="001943C7">
        <w:rPr>
          <w:rFonts w:ascii="Times New Roman" w:eastAsia="Times New Roman" w:hAnsi="Times New Roman"/>
          <w:sz w:val="24"/>
          <w:szCs w:val="24"/>
          <w:lang w:eastAsia="lv-LV"/>
        </w:rPr>
        <w:lastRenderedPageBreak/>
        <w:t>traucējumiem (1. un 2.grupas invalīdiem) paaugstināšanai</w:t>
      </w:r>
      <w:r w:rsidR="00C54C9E" w:rsidRPr="001943C7">
        <w:rPr>
          <w:rFonts w:ascii="Times New Roman" w:hAnsi="Times New Roman"/>
          <w:sz w:val="24"/>
          <w:szCs w:val="24"/>
        </w:rPr>
        <w:t xml:space="preserve"> </w:t>
      </w:r>
      <w:r w:rsidR="00C54C9E" w:rsidRPr="001943C7">
        <w:rPr>
          <w:rFonts w:ascii="Times New Roman" w:eastAsia="Times New Roman" w:hAnsi="Times New Roman"/>
          <w:sz w:val="24"/>
          <w:szCs w:val="24"/>
          <w:lang w:eastAsia="lv-LV"/>
        </w:rPr>
        <w:t>- uz 1 lapas [datne: 5_piel_</w:t>
      </w:r>
      <w:r w:rsidR="007A66D5">
        <w:rPr>
          <w:rFonts w:ascii="Times New Roman" w:eastAsia="Times New Roman" w:hAnsi="Times New Roman"/>
          <w:sz w:val="24"/>
          <w:szCs w:val="24"/>
          <w:lang w:eastAsia="lv-LV"/>
        </w:rPr>
        <w:t>30</w:t>
      </w:r>
      <w:r w:rsidRPr="001943C7">
        <w:rPr>
          <w:rFonts w:ascii="Times New Roman" w:eastAsia="Times New Roman" w:hAnsi="Times New Roman"/>
          <w:sz w:val="24"/>
          <w:szCs w:val="24"/>
          <w:lang w:eastAsia="lv-LV"/>
        </w:rPr>
        <w:t>05</w:t>
      </w:r>
      <w:r w:rsidR="00C54C9E" w:rsidRPr="001943C7">
        <w:rPr>
          <w:rFonts w:ascii="Times New Roman" w:eastAsia="Times New Roman" w:hAnsi="Times New Roman"/>
          <w:sz w:val="24"/>
          <w:szCs w:val="24"/>
          <w:lang w:eastAsia="lv-LV"/>
        </w:rPr>
        <w:t>13_</w:t>
      </w:r>
      <w:r w:rsidR="00F07FDD">
        <w:rPr>
          <w:rFonts w:ascii="Times New Roman" w:eastAsia="Times New Roman" w:hAnsi="Times New Roman"/>
          <w:sz w:val="24"/>
          <w:szCs w:val="24"/>
          <w:lang w:eastAsia="lv-LV"/>
        </w:rPr>
        <w:t>LMAnot_samaksas</w:t>
      </w:r>
      <w:r w:rsidR="00C54C9E" w:rsidRPr="001943C7">
        <w:rPr>
          <w:rFonts w:ascii="Times New Roman" w:eastAsia="Times New Roman" w:hAnsi="Times New Roman"/>
          <w:sz w:val="24"/>
          <w:szCs w:val="24"/>
          <w:lang w:eastAsia="lv-LV"/>
        </w:rPr>
        <w:t>_p].</w:t>
      </w:r>
    </w:p>
    <w:p w:rsidR="003A4BB8" w:rsidRDefault="003A4BB8" w:rsidP="003A4BB8">
      <w:pPr>
        <w:spacing w:after="0" w:line="240" w:lineRule="auto"/>
        <w:jc w:val="center"/>
        <w:rPr>
          <w:rFonts w:ascii="Times New Roman" w:eastAsia="Times New Roman" w:hAnsi="Times New Roman"/>
          <w:lang w:eastAsia="lv-LV"/>
        </w:rPr>
      </w:pPr>
    </w:p>
    <w:p w:rsidR="00F655A2" w:rsidRDefault="00F655A2" w:rsidP="003A4BB8">
      <w:pPr>
        <w:spacing w:after="0" w:line="240" w:lineRule="auto"/>
        <w:jc w:val="center"/>
        <w:rPr>
          <w:rFonts w:ascii="Times New Roman" w:eastAsia="Times New Roman" w:hAnsi="Times New Roman"/>
          <w:lang w:eastAsia="lv-LV"/>
        </w:rPr>
      </w:pPr>
    </w:p>
    <w:p w:rsidR="00F655A2" w:rsidRDefault="00F655A2" w:rsidP="003A4BB8">
      <w:pPr>
        <w:spacing w:after="0" w:line="240" w:lineRule="auto"/>
        <w:jc w:val="center"/>
        <w:rPr>
          <w:rFonts w:ascii="Times New Roman" w:eastAsia="Times New Roman" w:hAnsi="Times New Roman"/>
          <w:lang w:eastAsia="lv-LV"/>
        </w:rPr>
      </w:pPr>
    </w:p>
    <w:p w:rsidR="00F655A2" w:rsidRPr="001943C7" w:rsidRDefault="00F655A2" w:rsidP="003A4BB8">
      <w:pPr>
        <w:spacing w:after="0" w:line="240" w:lineRule="auto"/>
        <w:jc w:val="center"/>
        <w:rPr>
          <w:rFonts w:ascii="Times New Roman" w:eastAsia="Times New Roman" w:hAnsi="Times New Roman"/>
          <w:lang w:eastAsia="lv-LV"/>
        </w:rPr>
      </w:pPr>
    </w:p>
    <w:p w:rsidR="003A4BB8" w:rsidRPr="001943C7" w:rsidRDefault="003A4BB8" w:rsidP="003A4BB8">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Labklājības ministre</w:t>
      </w:r>
      <w:r w:rsidRPr="001943C7">
        <w:rPr>
          <w:rFonts w:ascii="Times New Roman" w:eastAsia="Times New Roman" w:hAnsi="Times New Roman"/>
          <w:sz w:val="24"/>
          <w:szCs w:val="24"/>
          <w:lang w:eastAsia="lv-LV"/>
        </w:rPr>
        <w:tab/>
      </w:r>
      <w:r w:rsidRPr="001943C7">
        <w:rPr>
          <w:rFonts w:ascii="Times New Roman" w:eastAsia="Times New Roman" w:hAnsi="Times New Roman"/>
          <w:sz w:val="24"/>
          <w:szCs w:val="24"/>
          <w:lang w:eastAsia="lv-LV"/>
        </w:rPr>
        <w:tab/>
      </w:r>
      <w:r w:rsidRPr="001943C7">
        <w:rPr>
          <w:rFonts w:ascii="Times New Roman" w:eastAsia="Times New Roman" w:hAnsi="Times New Roman"/>
          <w:sz w:val="24"/>
          <w:szCs w:val="24"/>
          <w:lang w:eastAsia="lv-LV"/>
        </w:rPr>
        <w:tab/>
      </w:r>
      <w:r w:rsidRPr="001943C7">
        <w:rPr>
          <w:rFonts w:ascii="Times New Roman" w:eastAsia="Times New Roman" w:hAnsi="Times New Roman"/>
          <w:sz w:val="24"/>
          <w:szCs w:val="24"/>
          <w:lang w:eastAsia="lv-LV"/>
        </w:rPr>
        <w:tab/>
      </w:r>
      <w:r w:rsidRPr="001943C7">
        <w:rPr>
          <w:rFonts w:ascii="Times New Roman" w:eastAsia="Times New Roman" w:hAnsi="Times New Roman"/>
          <w:sz w:val="24"/>
          <w:szCs w:val="24"/>
          <w:lang w:eastAsia="lv-LV"/>
        </w:rPr>
        <w:tab/>
      </w:r>
      <w:r w:rsidRPr="001943C7">
        <w:rPr>
          <w:rFonts w:ascii="Times New Roman" w:eastAsia="Times New Roman" w:hAnsi="Times New Roman"/>
          <w:sz w:val="24"/>
          <w:szCs w:val="24"/>
          <w:lang w:eastAsia="lv-LV"/>
        </w:rPr>
        <w:tab/>
      </w:r>
      <w:proofErr w:type="gramStart"/>
      <w:r w:rsidR="00EF0139" w:rsidRPr="001943C7">
        <w:rPr>
          <w:rFonts w:ascii="Times New Roman" w:eastAsia="Times New Roman" w:hAnsi="Times New Roman"/>
          <w:sz w:val="24"/>
          <w:szCs w:val="24"/>
          <w:lang w:eastAsia="lv-LV"/>
        </w:rPr>
        <w:t xml:space="preserve">                </w:t>
      </w:r>
      <w:r w:rsidRPr="001943C7">
        <w:rPr>
          <w:rFonts w:ascii="Times New Roman" w:eastAsia="Times New Roman" w:hAnsi="Times New Roman"/>
          <w:sz w:val="24"/>
          <w:szCs w:val="24"/>
          <w:lang w:eastAsia="lv-LV"/>
        </w:rPr>
        <w:t xml:space="preserve">                   </w:t>
      </w:r>
      <w:proofErr w:type="gramEnd"/>
      <w:r w:rsidRPr="001943C7">
        <w:rPr>
          <w:rFonts w:ascii="Times New Roman" w:eastAsia="Times New Roman" w:hAnsi="Times New Roman"/>
          <w:sz w:val="24"/>
          <w:szCs w:val="24"/>
          <w:lang w:eastAsia="lv-LV"/>
        </w:rPr>
        <w:t>I.Viņķele</w:t>
      </w:r>
    </w:p>
    <w:p w:rsidR="003A4BB8" w:rsidRDefault="003A4BB8" w:rsidP="003A4BB8">
      <w:pPr>
        <w:spacing w:after="0" w:line="240" w:lineRule="auto"/>
        <w:rPr>
          <w:rFonts w:ascii="Times New Roman" w:eastAsia="Times New Roman" w:hAnsi="Times New Roman"/>
          <w:sz w:val="24"/>
          <w:szCs w:val="24"/>
          <w:lang w:eastAsia="lv-LV"/>
        </w:rPr>
      </w:pPr>
    </w:p>
    <w:p w:rsidR="00F655A2" w:rsidRDefault="00F655A2" w:rsidP="003A4BB8">
      <w:pPr>
        <w:spacing w:after="0" w:line="240" w:lineRule="auto"/>
        <w:rPr>
          <w:rFonts w:ascii="Times New Roman" w:eastAsia="Times New Roman" w:hAnsi="Times New Roman"/>
          <w:sz w:val="24"/>
          <w:szCs w:val="24"/>
          <w:lang w:eastAsia="lv-LV"/>
        </w:rPr>
      </w:pPr>
    </w:p>
    <w:p w:rsidR="00F655A2" w:rsidRDefault="00F655A2" w:rsidP="003A4BB8">
      <w:pPr>
        <w:spacing w:after="0" w:line="240" w:lineRule="auto"/>
        <w:rPr>
          <w:rFonts w:ascii="Times New Roman" w:eastAsia="Times New Roman" w:hAnsi="Times New Roman"/>
          <w:sz w:val="24"/>
          <w:szCs w:val="24"/>
          <w:lang w:eastAsia="lv-LV"/>
        </w:rPr>
      </w:pPr>
    </w:p>
    <w:p w:rsidR="00F655A2" w:rsidRPr="001943C7" w:rsidRDefault="00F655A2" w:rsidP="003A4BB8">
      <w:pPr>
        <w:spacing w:after="0" w:line="240" w:lineRule="auto"/>
        <w:rPr>
          <w:rFonts w:ascii="Times New Roman" w:eastAsia="Times New Roman" w:hAnsi="Times New Roman"/>
          <w:sz w:val="24"/>
          <w:szCs w:val="24"/>
          <w:lang w:eastAsia="lv-LV"/>
        </w:rPr>
      </w:pPr>
    </w:p>
    <w:p w:rsidR="009F309D" w:rsidRDefault="009F309D" w:rsidP="003A4BB8">
      <w:pPr>
        <w:spacing w:after="0" w:line="240" w:lineRule="auto"/>
        <w:rPr>
          <w:rFonts w:ascii="Times New Roman" w:eastAsia="Times New Roman" w:hAnsi="Times New Roman"/>
          <w:sz w:val="20"/>
          <w:szCs w:val="20"/>
          <w:lang w:eastAsia="lv-LV"/>
        </w:rPr>
      </w:pPr>
    </w:p>
    <w:p w:rsidR="003A4BB8" w:rsidRPr="001943C7" w:rsidRDefault="00B2037D" w:rsidP="003A4BB8">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03.06</w:t>
      </w:r>
      <w:r w:rsidR="001943C7" w:rsidRPr="001943C7">
        <w:rPr>
          <w:rFonts w:ascii="Times New Roman" w:eastAsia="Times New Roman" w:hAnsi="Times New Roman"/>
          <w:sz w:val="20"/>
          <w:szCs w:val="20"/>
          <w:lang w:eastAsia="lv-LV"/>
        </w:rPr>
        <w:t>.</w:t>
      </w:r>
      <w:r w:rsidR="003A4BB8" w:rsidRPr="001943C7">
        <w:rPr>
          <w:rFonts w:ascii="Times New Roman" w:eastAsia="Times New Roman" w:hAnsi="Times New Roman"/>
          <w:sz w:val="20"/>
          <w:szCs w:val="20"/>
          <w:lang w:eastAsia="lv-LV"/>
        </w:rPr>
        <w:t>201</w:t>
      </w:r>
      <w:r w:rsidR="0006326E" w:rsidRPr="001943C7">
        <w:rPr>
          <w:rFonts w:ascii="Times New Roman" w:eastAsia="Times New Roman" w:hAnsi="Times New Roman"/>
          <w:sz w:val="20"/>
          <w:szCs w:val="20"/>
          <w:lang w:eastAsia="lv-LV"/>
        </w:rPr>
        <w:t>3</w:t>
      </w:r>
      <w:r w:rsidR="003A4BB8" w:rsidRPr="001943C7">
        <w:rPr>
          <w:rFonts w:ascii="Times New Roman" w:eastAsia="Times New Roman" w:hAnsi="Times New Roman"/>
          <w:sz w:val="20"/>
          <w:szCs w:val="20"/>
          <w:lang w:eastAsia="lv-LV"/>
        </w:rPr>
        <w:t>.</w:t>
      </w:r>
      <w:proofErr w:type="gramStart"/>
      <w:r w:rsidR="003A4BB8" w:rsidRPr="001943C7">
        <w:rPr>
          <w:rFonts w:ascii="Times New Roman" w:eastAsia="Times New Roman" w:hAnsi="Times New Roman"/>
          <w:sz w:val="20"/>
          <w:szCs w:val="20"/>
          <w:lang w:eastAsia="lv-LV"/>
        </w:rPr>
        <w:t xml:space="preserve"> </w:t>
      </w:r>
      <w:r w:rsidR="002C18B6" w:rsidRPr="001943C7">
        <w:rPr>
          <w:rFonts w:ascii="Times New Roman" w:eastAsia="Times New Roman" w:hAnsi="Times New Roman"/>
          <w:sz w:val="20"/>
          <w:szCs w:val="20"/>
          <w:lang w:eastAsia="lv-LV"/>
        </w:rPr>
        <w:t xml:space="preserve"> </w:t>
      </w:r>
      <w:proofErr w:type="gramEnd"/>
      <w:r>
        <w:rPr>
          <w:rFonts w:ascii="Times New Roman" w:eastAsia="Times New Roman" w:hAnsi="Times New Roman"/>
          <w:sz w:val="20"/>
          <w:szCs w:val="20"/>
          <w:lang w:eastAsia="lv-LV"/>
        </w:rPr>
        <w:t>1</w:t>
      </w:r>
      <w:r w:rsidR="00F655A2">
        <w:rPr>
          <w:rFonts w:ascii="Times New Roman" w:eastAsia="Times New Roman" w:hAnsi="Times New Roman"/>
          <w:sz w:val="20"/>
          <w:szCs w:val="20"/>
          <w:lang w:eastAsia="lv-LV"/>
        </w:rPr>
        <w:t>5</w:t>
      </w:r>
      <w:r>
        <w:rPr>
          <w:rFonts w:ascii="Times New Roman" w:eastAsia="Times New Roman" w:hAnsi="Times New Roman"/>
          <w:sz w:val="20"/>
          <w:szCs w:val="20"/>
          <w:lang w:eastAsia="lv-LV"/>
        </w:rPr>
        <w:t>:</w:t>
      </w:r>
      <w:r w:rsidR="00F655A2">
        <w:rPr>
          <w:rFonts w:ascii="Times New Roman" w:eastAsia="Times New Roman" w:hAnsi="Times New Roman"/>
          <w:sz w:val="20"/>
          <w:szCs w:val="20"/>
          <w:lang w:eastAsia="lv-LV"/>
        </w:rPr>
        <w:t>35</w:t>
      </w:r>
    </w:p>
    <w:p w:rsidR="003A4BB8" w:rsidRPr="001943C7" w:rsidRDefault="0081600B" w:rsidP="003A4BB8">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546844">
        <w:rPr>
          <w:rFonts w:ascii="Times New Roman" w:eastAsia="Times New Roman" w:hAnsi="Times New Roman"/>
          <w:sz w:val="20"/>
          <w:szCs w:val="20"/>
          <w:lang w:eastAsia="lv-LV"/>
        </w:rPr>
        <w:t>155</w:t>
      </w:r>
      <w:bookmarkStart w:id="2" w:name="_GoBack"/>
      <w:bookmarkEnd w:id="2"/>
    </w:p>
    <w:p w:rsidR="003A4BB8" w:rsidRPr="001943C7" w:rsidRDefault="003A4BB8" w:rsidP="003A4BB8">
      <w:pPr>
        <w:spacing w:after="0" w:line="240" w:lineRule="auto"/>
        <w:rPr>
          <w:rFonts w:ascii="Times New Roman" w:eastAsia="Times New Roman" w:hAnsi="Times New Roman"/>
          <w:sz w:val="20"/>
          <w:szCs w:val="20"/>
          <w:lang w:eastAsia="lv-LV"/>
        </w:rPr>
      </w:pPr>
      <w:r w:rsidRPr="001943C7">
        <w:rPr>
          <w:rFonts w:ascii="Times New Roman" w:eastAsia="Times New Roman" w:hAnsi="Times New Roman"/>
          <w:sz w:val="20"/>
          <w:szCs w:val="20"/>
          <w:lang w:eastAsia="lv-LV"/>
        </w:rPr>
        <w:t>E.Dorožkina</w:t>
      </w:r>
    </w:p>
    <w:p w:rsidR="003A4BB8" w:rsidRPr="001943C7" w:rsidRDefault="003A4BB8" w:rsidP="003A4BB8">
      <w:pPr>
        <w:spacing w:after="0" w:line="240" w:lineRule="auto"/>
        <w:rPr>
          <w:rFonts w:ascii="Times New Roman" w:eastAsia="Times New Roman" w:hAnsi="Times New Roman"/>
          <w:sz w:val="20"/>
          <w:szCs w:val="20"/>
          <w:lang w:eastAsia="lv-LV"/>
        </w:rPr>
      </w:pPr>
      <w:r w:rsidRPr="001943C7">
        <w:rPr>
          <w:rFonts w:ascii="Times New Roman" w:eastAsia="Times New Roman" w:hAnsi="Times New Roman"/>
          <w:sz w:val="20"/>
          <w:szCs w:val="20"/>
          <w:lang w:eastAsia="lv-LV"/>
        </w:rPr>
        <w:t>67021668,67021678,</w:t>
      </w:r>
    </w:p>
    <w:p w:rsidR="0074475C" w:rsidRPr="001943C7" w:rsidRDefault="00546844" w:rsidP="003049F8">
      <w:pPr>
        <w:spacing w:after="0" w:line="240" w:lineRule="auto"/>
      </w:pPr>
      <w:hyperlink r:id="rId8" w:history="1">
        <w:r w:rsidR="003A4BB8" w:rsidRPr="001943C7">
          <w:rPr>
            <w:rFonts w:ascii="Times New Roman" w:eastAsia="Times New Roman" w:hAnsi="Times New Roman"/>
            <w:sz w:val="20"/>
            <w:szCs w:val="20"/>
            <w:lang w:eastAsia="lv-LV"/>
          </w:rPr>
          <w:t>Egita.Dorozkina@lm.gov.lv</w:t>
        </w:r>
      </w:hyperlink>
    </w:p>
    <w:sectPr w:rsidR="0074475C" w:rsidRPr="001943C7" w:rsidSect="006B12BA">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4E" w:rsidRDefault="006B324E" w:rsidP="003A4BB8">
      <w:pPr>
        <w:spacing w:after="0" w:line="240" w:lineRule="auto"/>
      </w:pPr>
      <w:r>
        <w:separator/>
      </w:r>
    </w:p>
  </w:endnote>
  <w:endnote w:type="continuationSeparator" w:id="0">
    <w:p w:rsidR="006B324E" w:rsidRDefault="006B324E" w:rsidP="003A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DD" w:rsidRPr="00F07FDD" w:rsidRDefault="00B4550C" w:rsidP="00F07FDD">
    <w:pPr>
      <w:rPr>
        <w:rFonts w:ascii="Times New Roman" w:eastAsia="Times New Roman" w:hAnsi="Times New Roman"/>
        <w:sz w:val="20"/>
        <w:szCs w:val="20"/>
        <w:lang w:val="en-US"/>
      </w:rPr>
    </w:pPr>
    <w:r>
      <w:rPr>
        <w:rFonts w:ascii="Times New Roman" w:eastAsia="Times New Roman" w:hAnsi="Times New Roman"/>
        <w:sz w:val="20"/>
        <w:szCs w:val="20"/>
        <w:lang w:val="en-US"/>
      </w:rPr>
      <w:t>LMAnot_</w:t>
    </w:r>
    <w:r w:rsidR="00B2037D">
      <w:rPr>
        <w:rFonts w:ascii="Times New Roman" w:eastAsia="Times New Roman" w:hAnsi="Times New Roman"/>
        <w:sz w:val="20"/>
        <w:szCs w:val="20"/>
        <w:lang w:val="en-US"/>
      </w:rPr>
      <w:t>0306</w:t>
    </w:r>
    <w:r w:rsidR="00F07FDD" w:rsidRPr="00F07FDD">
      <w:rPr>
        <w:rFonts w:ascii="Times New Roman" w:eastAsia="Times New Roman" w:hAnsi="Times New Roman"/>
        <w:sz w:val="20"/>
        <w:szCs w:val="20"/>
        <w:lang w:val="en-US"/>
      </w:rPr>
      <w:t>13_LMRik_pap_fin</w:t>
    </w:r>
    <w:proofErr w:type="gramStart"/>
    <w:r w:rsidR="00F07FDD" w:rsidRPr="00F07FDD">
      <w:rPr>
        <w:rFonts w:ascii="Times New Roman" w:eastAsia="Times New Roman" w:hAnsi="Times New Roman"/>
        <w:sz w:val="20"/>
        <w:szCs w:val="20"/>
        <w:lang w:val="en-US"/>
      </w:rPr>
      <w:t xml:space="preserve">; </w:t>
    </w:r>
    <w:r w:rsidR="00CD4CE2">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Ministru</w:t>
    </w:r>
    <w:proofErr w:type="spellEnd"/>
    <w:proofErr w:type="gram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kabineta</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rīkojuma</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projekts</w:t>
    </w:r>
    <w:proofErr w:type="spellEnd"/>
    <w:r w:rsidR="00F07FDD" w:rsidRPr="00F07FDD">
      <w:rPr>
        <w:rFonts w:ascii="Times New Roman" w:eastAsia="Times New Roman" w:hAnsi="Times New Roman"/>
        <w:sz w:val="20"/>
        <w:szCs w:val="20"/>
        <w:lang w:val="en-US"/>
      </w:rPr>
      <w:t xml:space="preserve"> „ Par </w:t>
    </w:r>
    <w:proofErr w:type="spellStart"/>
    <w:r w:rsidR="00F07FDD" w:rsidRPr="00F07FDD">
      <w:rPr>
        <w:rFonts w:ascii="Times New Roman" w:eastAsia="Times New Roman" w:hAnsi="Times New Roman"/>
        <w:sz w:val="20"/>
        <w:szCs w:val="20"/>
        <w:lang w:val="en-US"/>
      </w:rPr>
      <w:t>finanšu</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līdzekļu</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piešķiršanu</w:t>
    </w:r>
    <w:proofErr w:type="spellEnd"/>
    <w:r w:rsidR="00F07FDD" w:rsidRPr="00F07FDD">
      <w:rPr>
        <w:rFonts w:ascii="Times New Roman" w:eastAsia="Times New Roman" w:hAnsi="Times New Roman"/>
        <w:sz w:val="20"/>
        <w:szCs w:val="20"/>
        <w:lang w:val="en-US"/>
      </w:rPr>
      <w:t xml:space="preserve"> no </w:t>
    </w:r>
    <w:proofErr w:type="spellStart"/>
    <w:r w:rsidR="00F07FDD" w:rsidRPr="00F07FDD">
      <w:rPr>
        <w:rFonts w:ascii="Times New Roman" w:eastAsia="Times New Roman" w:hAnsi="Times New Roman"/>
        <w:sz w:val="20"/>
        <w:szCs w:val="20"/>
        <w:lang w:val="en-US"/>
      </w:rPr>
      <w:t>valsts</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budžeta</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programmas</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Līdzekļi</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neparedzētiem</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gadījumiem</w:t>
    </w:r>
    <w:proofErr w:type="spellEnd"/>
    <w:r w:rsidR="00F07FDD" w:rsidRPr="00F07FDD">
      <w:rPr>
        <w:rFonts w:ascii="Times New Roman" w:eastAsia="Times New Roman" w:hAnsi="Times New Roman"/>
        <w:sz w:val="20"/>
        <w:szCs w:val="20"/>
        <w:lang w:val="en-US"/>
      </w:rPr>
      <w:t xml:space="preserve">"” </w:t>
    </w:r>
  </w:p>
  <w:p w:rsidR="00496FE2" w:rsidRPr="00582650" w:rsidRDefault="00047E8F" w:rsidP="00047E8F">
    <w:pPr>
      <w:adjustRightInd w:val="0"/>
      <w:jc w:val="both"/>
      <w:rPr>
        <w:sz w:val="20"/>
        <w:szCs w:val="20"/>
      </w:rPr>
    </w:pPr>
    <w:r>
      <w:rPr>
        <w:rFonts w:ascii="Times New Roman" w:hAnsi="Times New Roman"/>
        <w:sz w:val="20"/>
        <w:szCs w:val="20"/>
      </w:rPr>
      <w:tab/>
    </w:r>
  </w:p>
  <w:p w:rsidR="00496FE2" w:rsidRPr="00B1116F" w:rsidRDefault="00546844" w:rsidP="006B12BA">
    <w:pPr>
      <w:pStyle w:val="Footer"/>
      <w:jc w:val="both"/>
      <w:rPr>
        <w:sz w:val="20"/>
        <w:szCs w:val="20"/>
      </w:rPr>
    </w:pPr>
  </w:p>
  <w:p w:rsidR="00496FE2" w:rsidRPr="009209AE" w:rsidRDefault="00546844" w:rsidP="006B1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DD" w:rsidRPr="00F07FDD" w:rsidRDefault="00865395" w:rsidP="00F07FDD">
    <w:pPr>
      <w:pStyle w:val="BodyText"/>
      <w:jc w:val="both"/>
      <w:rPr>
        <w:b w:val="0"/>
        <w:sz w:val="20"/>
        <w:lang w:val="lv-LV"/>
      </w:rPr>
    </w:pPr>
    <w:r w:rsidRPr="00F07FDD">
      <w:rPr>
        <w:b w:val="0"/>
        <w:sz w:val="20"/>
      </w:rPr>
      <w:t>LMAnot_</w:t>
    </w:r>
    <w:r w:rsidR="00B2037D">
      <w:rPr>
        <w:b w:val="0"/>
        <w:sz w:val="20"/>
      </w:rPr>
      <w:t>0306</w:t>
    </w:r>
    <w:r w:rsidR="00BA7B57" w:rsidRPr="00F07FDD">
      <w:rPr>
        <w:b w:val="0"/>
        <w:sz w:val="20"/>
      </w:rPr>
      <w:t>13</w:t>
    </w:r>
    <w:r w:rsidRPr="00F07FDD">
      <w:rPr>
        <w:b w:val="0"/>
        <w:sz w:val="20"/>
      </w:rPr>
      <w:t>_</w:t>
    </w:r>
    <w:r w:rsidR="00530DF0" w:rsidRPr="00F07FDD">
      <w:rPr>
        <w:b w:val="0"/>
        <w:sz w:val="20"/>
      </w:rPr>
      <w:t>LM</w:t>
    </w:r>
    <w:r w:rsidRPr="00F07FDD">
      <w:rPr>
        <w:b w:val="0"/>
        <w:sz w:val="20"/>
      </w:rPr>
      <w:t>Rik_</w:t>
    </w:r>
    <w:r w:rsidR="00CF7E9E" w:rsidRPr="00F07FDD">
      <w:rPr>
        <w:b w:val="0"/>
        <w:sz w:val="20"/>
      </w:rPr>
      <w:t>pap_fin</w:t>
    </w:r>
    <w:r w:rsidRPr="00F07FDD">
      <w:rPr>
        <w:b w:val="0"/>
        <w:sz w:val="20"/>
      </w:rPr>
      <w:t xml:space="preserve">; </w:t>
    </w:r>
    <w:proofErr w:type="spellStart"/>
    <w:r w:rsidRPr="00F07FDD">
      <w:rPr>
        <w:b w:val="0"/>
        <w:sz w:val="20"/>
      </w:rPr>
      <w:t>Ministru</w:t>
    </w:r>
    <w:proofErr w:type="spellEnd"/>
    <w:r w:rsidRPr="00F07FDD">
      <w:rPr>
        <w:b w:val="0"/>
        <w:sz w:val="20"/>
      </w:rPr>
      <w:t xml:space="preserve"> </w:t>
    </w:r>
    <w:proofErr w:type="spellStart"/>
    <w:r w:rsidRPr="00F07FDD">
      <w:rPr>
        <w:b w:val="0"/>
        <w:sz w:val="20"/>
      </w:rPr>
      <w:t>kabineta</w:t>
    </w:r>
    <w:proofErr w:type="spellEnd"/>
    <w:r w:rsidRPr="00F07FDD">
      <w:rPr>
        <w:b w:val="0"/>
        <w:sz w:val="20"/>
      </w:rPr>
      <w:t xml:space="preserve"> </w:t>
    </w:r>
    <w:proofErr w:type="spellStart"/>
    <w:r w:rsidRPr="00F07FDD">
      <w:rPr>
        <w:b w:val="0"/>
        <w:sz w:val="20"/>
      </w:rPr>
      <w:t>rīkojuma</w:t>
    </w:r>
    <w:proofErr w:type="spellEnd"/>
    <w:r w:rsidRPr="00F07FDD">
      <w:rPr>
        <w:b w:val="0"/>
        <w:sz w:val="20"/>
      </w:rPr>
      <w:t xml:space="preserve"> </w:t>
    </w:r>
    <w:proofErr w:type="spellStart"/>
    <w:r w:rsidRPr="00F07FDD">
      <w:rPr>
        <w:b w:val="0"/>
        <w:sz w:val="20"/>
      </w:rPr>
      <w:t>projekts</w:t>
    </w:r>
    <w:proofErr w:type="spellEnd"/>
    <w:r w:rsidRPr="00F07FDD">
      <w:rPr>
        <w:b w:val="0"/>
        <w:sz w:val="20"/>
      </w:rPr>
      <w:t xml:space="preserve"> „</w:t>
    </w:r>
    <w:r w:rsidR="00F07FDD" w:rsidRPr="00F07FDD">
      <w:rPr>
        <w:b w:val="0"/>
        <w:sz w:val="20"/>
      </w:rPr>
      <w:t xml:space="preserve"> </w:t>
    </w:r>
    <w:r w:rsidR="00F07FDD" w:rsidRPr="00F07FDD">
      <w:rPr>
        <w:b w:val="0"/>
        <w:sz w:val="20"/>
        <w:lang w:val="lv-LV"/>
      </w:rPr>
      <w:t xml:space="preserve">Par finanšu līdzekļu piešķiršanu no valsts budžeta </w:t>
    </w:r>
    <w:proofErr w:type="gramStart"/>
    <w:r w:rsidR="00F07FDD" w:rsidRPr="00F07FDD">
      <w:rPr>
        <w:b w:val="0"/>
        <w:sz w:val="20"/>
        <w:lang w:val="lv-LV"/>
      </w:rPr>
      <w:t>programmas  "</w:t>
    </w:r>
    <w:proofErr w:type="gramEnd"/>
    <w:r w:rsidR="00F07FDD" w:rsidRPr="00F07FDD">
      <w:rPr>
        <w:b w:val="0"/>
        <w:sz w:val="20"/>
        <w:lang w:val="lv-LV"/>
      </w:rPr>
      <w:t>Līd</w:t>
    </w:r>
    <w:r w:rsidR="00F07FDD">
      <w:rPr>
        <w:b w:val="0"/>
        <w:sz w:val="20"/>
        <w:lang w:val="lv-LV"/>
      </w:rPr>
      <w:t>zekļi neparedzētiem gadījumiem"”</w:t>
    </w:r>
    <w:r w:rsidR="00F07FDD" w:rsidRPr="00F07FDD">
      <w:rPr>
        <w:b w:val="0"/>
        <w:sz w:val="20"/>
        <w:lang w:val="lv-LV"/>
      </w:rPr>
      <w:t xml:space="preserve"> </w:t>
    </w:r>
  </w:p>
  <w:p w:rsidR="006D1F50" w:rsidRPr="00F07FDD" w:rsidRDefault="006D1F50" w:rsidP="00F07FDD">
    <w:pPr>
      <w:pStyle w:val="BodyText"/>
      <w:jc w:val="both"/>
      <w:rPr>
        <w:b w:val="0"/>
        <w:sz w:val="20"/>
        <w:lang w:val="lv-LV"/>
      </w:rPr>
    </w:pPr>
  </w:p>
  <w:p w:rsidR="00496FE2" w:rsidRPr="00F07FDD" w:rsidRDefault="00047E8F" w:rsidP="00F07FDD">
    <w:pPr>
      <w:tabs>
        <w:tab w:val="left" w:pos="3515"/>
      </w:tabs>
      <w:spacing w:after="0" w:line="240" w:lineRule="auto"/>
      <w:jc w:val="both"/>
      <w:rPr>
        <w:rFonts w:ascii="Times New Roman" w:hAnsi="Times New Roman"/>
        <w:sz w:val="20"/>
        <w:szCs w:val="20"/>
      </w:rPr>
    </w:pPr>
    <w:r w:rsidRPr="00F07FDD">
      <w:rPr>
        <w:rFonts w:ascii="Times New Roman" w:hAnsi="Times New Roman"/>
        <w:sz w:val="20"/>
        <w:szCs w:val="20"/>
      </w:rPr>
      <w:tab/>
    </w:r>
  </w:p>
  <w:p w:rsidR="00496FE2" w:rsidRPr="00F07FDD" w:rsidRDefault="00546844" w:rsidP="00F07FDD">
    <w:pPr>
      <w:pStyle w:val="Footer"/>
      <w:jc w:val="both"/>
      <w:rPr>
        <w:sz w:val="20"/>
        <w:szCs w:val="20"/>
      </w:rPr>
    </w:pPr>
  </w:p>
  <w:p w:rsidR="00496FE2" w:rsidRPr="009209AE" w:rsidRDefault="00546844" w:rsidP="006B12BA">
    <w:pPr>
      <w:pStyle w:val="Footer"/>
    </w:pPr>
  </w:p>
  <w:p w:rsidR="00496FE2" w:rsidRPr="00B1116F" w:rsidRDefault="00546844" w:rsidP="006B12BA">
    <w:pPr>
      <w:pStyle w:val="Footer"/>
      <w:jc w:val="both"/>
      <w:rPr>
        <w:sz w:val="20"/>
        <w:szCs w:val="20"/>
      </w:rPr>
    </w:pPr>
  </w:p>
  <w:p w:rsidR="00496FE2" w:rsidRPr="00B1116F" w:rsidRDefault="00546844" w:rsidP="006B12BA">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4E" w:rsidRDefault="006B324E" w:rsidP="003A4BB8">
      <w:pPr>
        <w:spacing w:after="0" w:line="240" w:lineRule="auto"/>
      </w:pPr>
      <w:r>
        <w:separator/>
      </w:r>
    </w:p>
  </w:footnote>
  <w:footnote w:type="continuationSeparator" w:id="0">
    <w:p w:rsidR="006B324E" w:rsidRDefault="006B324E" w:rsidP="003A4BB8">
      <w:pPr>
        <w:spacing w:after="0" w:line="240" w:lineRule="auto"/>
      </w:pPr>
      <w:r>
        <w:continuationSeparator/>
      </w:r>
    </w:p>
  </w:footnote>
  <w:footnote w:id="1">
    <w:p w:rsidR="00A2321F" w:rsidRDefault="00A2321F" w:rsidP="00A2321F">
      <w:pPr>
        <w:pStyle w:val="FootnoteText"/>
      </w:pPr>
      <w:r>
        <w:rPr>
          <w:rStyle w:val="FootnoteReference"/>
        </w:rPr>
        <w:footnoteRef/>
      </w:r>
      <w:r>
        <w:t xml:space="preserve"> </w:t>
      </w:r>
      <w:r w:rsidRPr="00535C8B">
        <w:t>papildu izdevumu finansēšanai tiks pārdalīti līdzekļi no valsts budžeta programmas 02.00.00 „Līdzekļi neparedzētiem gadījumiem”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E2" w:rsidRDefault="00865395" w:rsidP="006B12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6FE2" w:rsidRDefault="00546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E2" w:rsidRDefault="00865395" w:rsidP="006B12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844">
      <w:rPr>
        <w:rStyle w:val="PageNumber"/>
        <w:noProof/>
      </w:rPr>
      <w:t>9</w:t>
    </w:r>
    <w:r>
      <w:rPr>
        <w:rStyle w:val="PageNumber"/>
      </w:rPr>
      <w:fldChar w:fldCharType="end"/>
    </w:r>
  </w:p>
  <w:p w:rsidR="00496FE2" w:rsidRDefault="00546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A1A"/>
    <w:multiLevelType w:val="hybridMultilevel"/>
    <w:tmpl w:val="D5687846"/>
    <w:lvl w:ilvl="0" w:tplc="2C68004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E1E1DD7"/>
    <w:multiLevelType w:val="hybridMultilevel"/>
    <w:tmpl w:val="FCF87FB2"/>
    <w:lvl w:ilvl="0" w:tplc="3514BA1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623891"/>
    <w:multiLevelType w:val="hybridMultilevel"/>
    <w:tmpl w:val="04D4B1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51D3188"/>
    <w:multiLevelType w:val="hybridMultilevel"/>
    <w:tmpl w:val="BF3628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2BB6EF1"/>
    <w:multiLevelType w:val="hybridMultilevel"/>
    <w:tmpl w:val="F1AA9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B8"/>
    <w:rsid w:val="00027662"/>
    <w:rsid w:val="00041C92"/>
    <w:rsid w:val="00047E8F"/>
    <w:rsid w:val="0005775E"/>
    <w:rsid w:val="0006326E"/>
    <w:rsid w:val="00074803"/>
    <w:rsid w:val="000A7293"/>
    <w:rsid w:val="000D0559"/>
    <w:rsid w:val="0011404A"/>
    <w:rsid w:val="00124550"/>
    <w:rsid w:val="001604D0"/>
    <w:rsid w:val="001675C9"/>
    <w:rsid w:val="001943C7"/>
    <w:rsid w:val="001A711E"/>
    <w:rsid w:val="001B1692"/>
    <w:rsid w:val="001B7A78"/>
    <w:rsid w:val="002C18B6"/>
    <w:rsid w:val="00301E02"/>
    <w:rsid w:val="003049F8"/>
    <w:rsid w:val="0031199D"/>
    <w:rsid w:val="0032590D"/>
    <w:rsid w:val="00335052"/>
    <w:rsid w:val="003A26C3"/>
    <w:rsid w:val="003A4BB8"/>
    <w:rsid w:val="003D4085"/>
    <w:rsid w:val="00431FAD"/>
    <w:rsid w:val="00435072"/>
    <w:rsid w:val="0045463F"/>
    <w:rsid w:val="0048578E"/>
    <w:rsid w:val="004B48E5"/>
    <w:rsid w:val="004D5A51"/>
    <w:rsid w:val="004E3352"/>
    <w:rsid w:val="00530DF0"/>
    <w:rsid w:val="00546844"/>
    <w:rsid w:val="00582650"/>
    <w:rsid w:val="00625FA1"/>
    <w:rsid w:val="006413DB"/>
    <w:rsid w:val="006B324E"/>
    <w:rsid w:val="006D1F50"/>
    <w:rsid w:val="0074475C"/>
    <w:rsid w:val="00791A14"/>
    <w:rsid w:val="007A66D5"/>
    <w:rsid w:val="0081600B"/>
    <w:rsid w:val="0084722F"/>
    <w:rsid w:val="00865395"/>
    <w:rsid w:val="008E7255"/>
    <w:rsid w:val="00901450"/>
    <w:rsid w:val="00966618"/>
    <w:rsid w:val="009672F0"/>
    <w:rsid w:val="00981DB5"/>
    <w:rsid w:val="009F309D"/>
    <w:rsid w:val="009F6E02"/>
    <w:rsid w:val="00A17FBC"/>
    <w:rsid w:val="00A2321F"/>
    <w:rsid w:val="00A254B5"/>
    <w:rsid w:val="00B2037D"/>
    <w:rsid w:val="00B4550C"/>
    <w:rsid w:val="00BA7B57"/>
    <w:rsid w:val="00BB7FC9"/>
    <w:rsid w:val="00BC622F"/>
    <w:rsid w:val="00BD4ED1"/>
    <w:rsid w:val="00C02676"/>
    <w:rsid w:val="00C07315"/>
    <w:rsid w:val="00C54C9E"/>
    <w:rsid w:val="00CD4CE2"/>
    <w:rsid w:val="00CF7E9E"/>
    <w:rsid w:val="00D179F1"/>
    <w:rsid w:val="00D26863"/>
    <w:rsid w:val="00D909C1"/>
    <w:rsid w:val="00DD0EE1"/>
    <w:rsid w:val="00DF193C"/>
    <w:rsid w:val="00E30074"/>
    <w:rsid w:val="00E8682F"/>
    <w:rsid w:val="00EB6B48"/>
    <w:rsid w:val="00EF0139"/>
    <w:rsid w:val="00F07FDD"/>
    <w:rsid w:val="00F13D1E"/>
    <w:rsid w:val="00F44B4C"/>
    <w:rsid w:val="00F46030"/>
    <w:rsid w:val="00F655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B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4BB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3A4BB8"/>
    <w:rPr>
      <w:rFonts w:eastAsia="Times New Roman" w:cs="Times New Roman"/>
      <w:szCs w:val="24"/>
      <w:lang w:eastAsia="lv-LV"/>
    </w:rPr>
  </w:style>
  <w:style w:type="character" w:styleId="PageNumber">
    <w:name w:val="page number"/>
    <w:rsid w:val="003A4BB8"/>
  </w:style>
  <w:style w:type="paragraph" w:styleId="Footer">
    <w:name w:val="footer"/>
    <w:basedOn w:val="Normal"/>
    <w:link w:val="FooterChar"/>
    <w:rsid w:val="003A4BB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3A4BB8"/>
    <w:rPr>
      <w:rFonts w:eastAsia="Times New Roman" w:cs="Times New Roman"/>
      <w:szCs w:val="24"/>
      <w:lang w:eastAsia="lv-LV"/>
    </w:rPr>
  </w:style>
  <w:style w:type="paragraph" w:styleId="FootnoteText">
    <w:name w:val="footnote text"/>
    <w:basedOn w:val="Normal"/>
    <w:link w:val="FootnoteTextChar"/>
    <w:semiHidden/>
    <w:rsid w:val="003A4BB8"/>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3A4BB8"/>
    <w:rPr>
      <w:rFonts w:eastAsia="Times New Roman" w:cs="Times New Roman"/>
      <w:sz w:val="20"/>
      <w:szCs w:val="20"/>
      <w:lang w:eastAsia="lv-LV"/>
    </w:rPr>
  </w:style>
  <w:style w:type="character" w:styleId="FootnoteReference">
    <w:name w:val="footnote reference"/>
    <w:aliases w:val="ftref"/>
    <w:semiHidden/>
    <w:rsid w:val="003A4BB8"/>
    <w:rPr>
      <w:vertAlign w:val="superscript"/>
    </w:rPr>
  </w:style>
  <w:style w:type="paragraph" w:styleId="BodyText">
    <w:name w:val="Body Text"/>
    <w:basedOn w:val="Normal"/>
    <w:link w:val="BodyTextChar"/>
    <w:unhideWhenUsed/>
    <w:rsid w:val="00582650"/>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582650"/>
    <w:rPr>
      <w:rFonts w:eastAsia="Times New Roman" w:cs="Times New Roman"/>
      <w:b/>
      <w:szCs w:val="20"/>
      <w:lang w:val="en-US"/>
    </w:rPr>
  </w:style>
  <w:style w:type="paragraph" w:styleId="ListParagraph">
    <w:name w:val="List Paragraph"/>
    <w:basedOn w:val="Normal"/>
    <w:uiPriority w:val="34"/>
    <w:qFormat/>
    <w:rsid w:val="002C18B6"/>
    <w:pPr>
      <w:ind w:left="720"/>
      <w:contextualSpacing/>
    </w:pPr>
  </w:style>
  <w:style w:type="paragraph" w:styleId="BalloonText">
    <w:name w:val="Balloon Text"/>
    <w:basedOn w:val="Normal"/>
    <w:link w:val="BalloonTextChar"/>
    <w:uiPriority w:val="99"/>
    <w:semiHidden/>
    <w:unhideWhenUsed/>
    <w:rsid w:val="00C0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B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4BB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3A4BB8"/>
    <w:rPr>
      <w:rFonts w:eastAsia="Times New Roman" w:cs="Times New Roman"/>
      <w:szCs w:val="24"/>
      <w:lang w:eastAsia="lv-LV"/>
    </w:rPr>
  </w:style>
  <w:style w:type="character" w:styleId="PageNumber">
    <w:name w:val="page number"/>
    <w:rsid w:val="003A4BB8"/>
  </w:style>
  <w:style w:type="paragraph" w:styleId="Footer">
    <w:name w:val="footer"/>
    <w:basedOn w:val="Normal"/>
    <w:link w:val="FooterChar"/>
    <w:rsid w:val="003A4BB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3A4BB8"/>
    <w:rPr>
      <w:rFonts w:eastAsia="Times New Roman" w:cs="Times New Roman"/>
      <w:szCs w:val="24"/>
      <w:lang w:eastAsia="lv-LV"/>
    </w:rPr>
  </w:style>
  <w:style w:type="paragraph" w:styleId="FootnoteText">
    <w:name w:val="footnote text"/>
    <w:basedOn w:val="Normal"/>
    <w:link w:val="FootnoteTextChar"/>
    <w:semiHidden/>
    <w:rsid w:val="003A4BB8"/>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3A4BB8"/>
    <w:rPr>
      <w:rFonts w:eastAsia="Times New Roman" w:cs="Times New Roman"/>
      <w:sz w:val="20"/>
      <w:szCs w:val="20"/>
      <w:lang w:eastAsia="lv-LV"/>
    </w:rPr>
  </w:style>
  <w:style w:type="character" w:styleId="FootnoteReference">
    <w:name w:val="footnote reference"/>
    <w:aliases w:val="ftref"/>
    <w:semiHidden/>
    <w:rsid w:val="003A4BB8"/>
    <w:rPr>
      <w:vertAlign w:val="superscript"/>
    </w:rPr>
  </w:style>
  <w:style w:type="paragraph" w:styleId="BodyText">
    <w:name w:val="Body Text"/>
    <w:basedOn w:val="Normal"/>
    <w:link w:val="BodyTextChar"/>
    <w:unhideWhenUsed/>
    <w:rsid w:val="00582650"/>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582650"/>
    <w:rPr>
      <w:rFonts w:eastAsia="Times New Roman" w:cs="Times New Roman"/>
      <w:b/>
      <w:szCs w:val="20"/>
      <w:lang w:val="en-US"/>
    </w:rPr>
  </w:style>
  <w:style w:type="paragraph" w:styleId="ListParagraph">
    <w:name w:val="List Paragraph"/>
    <w:basedOn w:val="Normal"/>
    <w:uiPriority w:val="34"/>
    <w:qFormat/>
    <w:rsid w:val="002C18B6"/>
    <w:pPr>
      <w:ind w:left="720"/>
      <w:contextualSpacing/>
    </w:pPr>
  </w:style>
  <w:style w:type="paragraph" w:styleId="BalloonText">
    <w:name w:val="Balloon Text"/>
    <w:basedOn w:val="Normal"/>
    <w:link w:val="BalloonTextChar"/>
    <w:uiPriority w:val="99"/>
    <w:semiHidden/>
    <w:unhideWhenUsed/>
    <w:rsid w:val="00C0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Dorozkina@l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11408</Words>
  <Characters>6504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 gadījumeim""</vt:lpstr>
    </vt:vector>
  </TitlesOfParts>
  <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 gadījumeim""</dc:title>
  <dc:creator>Egita Dorožkina;LM</dc:creator>
  <cp:keywords>Sākotnējās ietekmes novērtējuma ziņojums (anotācija)</cp:keywords>
  <dc:description>tālr.:67021668, fakss: 67276445, 
e-pasts: Egita.Dorozkina@lm.gov.lv</dc:description>
  <cp:lastModifiedBy>Egita Dorozkina</cp:lastModifiedBy>
  <cp:revision>7</cp:revision>
  <cp:lastPrinted>2013-05-17T13:43:00Z</cp:lastPrinted>
  <dcterms:created xsi:type="dcterms:W3CDTF">2013-05-30T17:36:00Z</dcterms:created>
  <dcterms:modified xsi:type="dcterms:W3CDTF">2013-06-03T12:35:00Z</dcterms:modified>
</cp:coreProperties>
</file>