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090" w:rsidRPr="00FD6336" w:rsidRDefault="00936090" w:rsidP="00FD6336">
      <w:pPr>
        <w:jc w:val="center"/>
        <w:rPr>
          <w:b/>
          <w:sz w:val="28"/>
          <w:szCs w:val="28"/>
        </w:rPr>
      </w:pPr>
      <w:r w:rsidRPr="00FD6336">
        <w:rPr>
          <w:b/>
          <w:sz w:val="28"/>
          <w:szCs w:val="28"/>
        </w:rPr>
        <w:t>Ministru kabineta noteikumu „Grozījum</w:t>
      </w:r>
      <w:r>
        <w:rPr>
          <w:b/>
          <w:sz w:val="28"/>
          <w:szCs w:val="28"/>
        </w:rPr>
        <w:t>s</w:t>
      </w:r>
      <w:r w:rsidRPr="00FD6336">
        <w:rPr>
          <w:b/>
          <w:sz w:val="28"/>
          <w:szCs w:val="28"/>
        </w:rPr>
        <w:t xml:space="preserve"> Ministru kabineta 2003.gada </w:t>
      </w:r>
      <w:r>
        <w:rPr>
          <w:b/>
          <w:sz w:val="28"/>
          <w:szCs w:val="28"/>
        </w:rPr>
        <w:t>27.</w:t>
      </w:r>
      <w:r w:rsidRPr="00FD6336">
        <w:rPr>
          <w:b/>
          <w:sz w:val="28"/>
          <w:szCs w:val="28"/>
        </w:rPr>
        <w:t>maija noteikumos Nr.275 „Sociālās aprūpes un sociālās rehabilitācijas pakalpojumu samaksas kārtība un kārtība, kādā pakalpojuma izmaksas tiek segtas no pašvaldības budžeta”</w:t>
      </w:r>
    </w:p>
    <w:p w:rsidR="00936090" w:rsidRDefault="00936090" w:rsidP="00B76D85">
      <w:pPr>
        <w:jc w:val="center"/>
        <w:rPr>
          <w:b/>
          <w:sz w:val="28"/>
          <w:szCs w:val="28"/>
        </w:rPr>
      </w:pPr>
      <w:r w:rsidRPr="00461048">
        <w:rPr>
          <w:b/>
          <w:sz w:val="28"/>
          <w:szCs w:val="28"/>
        </w:rPr>
        <w:t>sākotnējās ietekmes novērtējuma ziņojums</w:t>
      </w:r>
      <w:r w:rsidRPr="00AC181D">
        <w:rPr>
          <w:b/>
          <w:sz w:val="28"/>
          <w:szCs w:val="28"/>
        </w:rPr>
        <w:t xml:space="preserve"> (anotācija)</w:t>
      </w:r>
    </w:p>
    <w:p w:rsidR="00936090" w:rsidRPr="00626AD6" w:rsidRDefault="00936090" w:rsidP="00295A1F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2292"/>
        <w:gridCol w:w="6599"/>
      </w:tblGrid>
      <w:tr w:rsidR="00936090" w:rsidTr="00BB4123">
        <w:tc>
          <w:tcPr>
            <w:tcW w:w="5000" w:type="pct"/>
            <w:gridSpan w:val="3"/>
          </w:tcPr>
          <w:p w:rsidR="00936090" w:rsidRPr="009A042C" w:rsidRDefault="00936090" w:rsidP="00DD77EA">
            <w:pPr>
              <w:jc w:val="center"/>
              <w:rPr>
                <w:b/>
              </w:rPr>
            </w:pPr>
            <w:r w:rsidRPr="009A042C">
              <w:rPr>
                <w:b/>
              </w:rPr>
              <w:t>Tiesību akta projekta izstrādes nepieciešamība</w:t>
            </w:r>
          </w:p>
        </w:tc>
      </w:tr>
      <w:tr w:rsidR="00936090" w:rsidTr="00BB4123">
        <w:tc>
          <w:tcPr>
            <w:tcW w:w="213" w:type="pct"/>
          </w:tcPr>
          <w:p w:rsidR="00936090" w:rsidRPr="009A042C" w:rsidRDefault="00936090" w:rsidP="00DD77EA">
            <w:r w:rsidRPr="009A042C">
              <w:t>1.</w:t>
            </w:r>
          </w:p>
        </w:tc>
        <w:tc>
          <w:tcPr>
            <w:tcW w:w="1234" w:type="pct"/>
          </w:tcPr>
          <w:p w:rsidR="00936090" w:rsidRPr="009A042C" w:rsidRDefault="00936090" w:rsidP="00DD77EA">
            <w:r w:rsidRPr="009A042C">
              <w:t>Pamatojums</w:t>
            </w:r>
          </w:p>
        </w:tc>
        <w:tc>
          <w:tcPr>
            <w:tcW w:w="3553" w:type="pct"/>
          </w:tcPr>
          <w:p w:rsidR="00936090" w:rsidRPr="00953F8C" w:rsidRDefault="00936090" w:rsidP="00BB4123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Noteikumu projekts </w:t>
            </w:r>
            <w:r w:rsidRPr="00957674">
              <w:rPr>
                <w:sz w:val="24"/>
                <w:szCs w:val="24"/>
              </w:rPr>
              <w:t>izstrādāts</w:t>
            </w:r>
            <w:r>
              <w:rPr>
                <w:sz w:val="24"/>
                <w:szCs w:val="24"/>
              </w:rPr>
              <w:t xml:space="preserve"> </w:t>
            </w:r>
            <w:r w:rsidRPr="00957674">
              <w:rPr>
                <w:sz w:val="24"/>
                <w:szCs w:val="24"/>
              </w:rPr>
              <w:t xml:space="preserve">atbilstoši Ministru kabineta </w:t>
            </w:r>
            <w:r>
              <w:rPr>
                <w:sz w:val="24"/>
                <w:szCs w:val="24"/>
              </w:rPr>
              <w:t xml:space="preserve">(turpmāk- MK) </w:t>
            </w:r>
            <w:r w:rsidRPr="00957674">
              <w:rPr>
                <w:sz w:val="24"/>
                <w:szCs w:val="24"/>
              </w:rPr>
              <w:t>2012.gada 1</w:t>
            </w:r>
            <w:r>
              <w:rPr>
                <w:sz w:val="24"/>
                <w:szCs w:val="24"/>
              </w:rPr>
              <w:t>1</w:t>
            </w:r>
            <w:r w:rsidRPr="00957674">
              <w:rPr>
                <w:sz w:val="24"/>
                <w:szCs w:val="24"/>
              </w:rPr>
              <w:t>.decembra sēdē izskatītajam informatīvajam ziņojumam „Par priekšlikumiem elektroniskā paraksta plašākas lietošanas nodrošināšanai”” (protokol</w:t>
            </w:r>
            <w:r>
              <w:rPr>
                <w:sz w:val="24"/>
                <w:szCs w:val="24"/>
              </w:rPr>
              <w:t>s</w:t>
            </w:r>
            <w:r w:rsidRPr="00957674">
              <w:rPr>
                <w:sz w:val="24"/>
                <w:szCs w:val="24"/>
              </w:rPr>
              <w:t xml:space="preserve"> Nr.70 41.§.</w:t>
            </w:r>
            <w:r>
              <w:rPr>
                <w:sz w:val="24"/>
                <w:szCs w:val="24"/>
              </w:rPr>
              <w:t xml:space="preserve"> 2.punkts</w:t>
            </w:r>
            <w:r w:rsidRPr="00957674">
              <w:rPr>
                <w:sz w:val="24"/>
                <w:szCs w:val="24"/>
              </w:rPr>
              <w:t>), k</w:t>
            </w:r>
            <w:r>
              <w:rPr>
                <w:sz w:val="24"/>
                <w:szCs w:val="24"/>
              </w:rPr>
              <w:t xml:space="preserve">urā </w:t>
            </w:r>
            <w:r w:rsidRPr="00957674">
              <w:rPr>
                <w:sz w:val="24"/>
                <w:szCs w:val="24"/>
              </w:rPr>
              <w:t>Labklājības ministrijai līdz 2013.gada 1.jūnijam uzdot</w:t>
            </w:r>
            <w:r>
              <w:rPr>
                <w:sz w:val="24"/>
                <w:szCs w:val="24"/>
              </w:rPr>
              <w:t>s</w:t>
            </w:r>
            <w:r w:rsidRPr="00957674">
              <w:rPr>
                <w:sz w:val="24"/>
                <w:szCs w:val="24"/>
              </w:rPr>
              <w:t xml:space="preserve"> sagatavot grozījumus informatīvā ziņojuma 3.1.apakšpunkt</w:t>
            </w:r>
            <w:r>
              <w:rPr>
                <w:sz w:val="24"/>
                <w:szCs w:val="24"/>
              </w:rPr>
              <w:t>ā minētajos</w:t>
            </w:r>
            <w:r w:rsidRPr="00957674">
              <w:rPr>
                <w:sz w:val="24"/>
                <w:szCs w:val="24"/>
              </w:rPr>
              <w:t xml:space="preserve"> normatīvajos aktos un iesniegt </w:t>
            </w:r>
            <w:r>
              <w:rPr>
                <w:sz w:val="24"/>
                <w:szCs w:val="24"/>
              </w:rPr>
              <w:t xml:space="preserve">tos </w:t>
            </w:r>
            <w:r w:rsidRPr="00957674">
              <w:rPr>
                <w:sz w:val="24"/>
                <w:szCs w:val="24"/>
              </w:rPr>
              <w:t>noteiktā kārtībā izskatīšanai Ministru kabinetā, lai</w:t>
            </w:r>
            <w:r w:rsidRPr="00957674">
              <w:rPr>
                <w:color w:val="FF0000"/>
                <w:sz w:val="24"/>
                <w:szCs w:val="24"/>
              </w:rPr>
              <w:t xml:space="preserve"> </w:t>
            </w:r>
            <w:r w:rsidRPr="00957674">
              <w:rPr>
                <w:sz w:val="24"/>
                <w:szCs w:val="24"/>
              </w:rPr>
              <w:t>likvidētu</w:t>
            </w:r>
            <w:proofErr w:type="gramStart"/>
            <w:r w:rsidRPr="00957674">
              <w:rPr>
                <w:sz w:val="24"/>
                <w:szCs w:val="24"/>
              </w:rPr>
              <w:t xml:space="preserve">  </w:t>
            </w:r>
            <w:proofErr w:type="gramEnd"/>
            <w:r w:rsidRPr="00957674">
              <w:rPr>
                <w:sz w:val="24"/>
                <w:szCs w:val="24"/>
              </w:rPr>
              <w:t>identificētos šķēršļus normatīvajos aktos, kas neveicina e-paraksta plašāku lietošanu</w:t>
            </w:r>
            <w:r>
              <w:rPr>
                <w:sz w:val="24"/>
                <w:szCs w:val="24"/>
              </w:rPr>
              <w:t>.</w:t>
            </w:r>
            <w:r w:rsidRPr="00957674">
              <w:rPr>
                <w:sz w:val="24"/>
                <w:szCs w:val="24"/>
              </w:rPr>
              <w:t xml:space="preserve"> Minētā ziņojuma 3.1.apakšpunkt</w:t>
            </w:r>
            <w:r>
              <w:rPr>
                <w:sz w:val="24"/>
                <w:szCs w:val="24"/>
              </w:rPr>
              <w:t xml:space="preserve">a </w:t>
            </w:r>
            <w:r w:rsidR="00BB4123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.punktā</w:t>
            </w:r>
            <w:r w:rsidRPr="00957674">
              <w:rPr>
                <w:sz w:val="24"/>
                <w:szCs w:val="24"/>
              </w:rPr>
              <w:t xml:space="preserve"> ir iekļauti arī</w:t>
            </w:r>
            <w:r>
              <w:rPr>
                <w:sz w:val="24"/>
                <w:szCs w:val="24"/>
              </w:rPr>
              <w:t xml:space="preserve"> MK 2003.gada 27.maija </w:t>
            </w:r>
            <w:r w:rsidRPr="0066747E">
              <w:rPr>
                <w:sz w:val="24"/>
                <w:szCs w:val="24"/>
              </w:rPr>
              <w:t xml:space="preserve">noteikumi </w:t>
            </w:r>
            <w:r>
              <w:rPr>
                <w:sz w:val="24"/>
                <w:szCs w:val="24"/>
              </w:rPr>
              <w:t xml:space="preserve">Nr.275 </w:t>
            </w:r>
            <w:r w:rsidRPr="0066747E">
              <w:rPr>
                <w:sz w:val="24"/>
                <w:szCs w:val="24"/>
              </w:rPr>
              <w:t>„Sociālās aprūpes un sociālās rehabilitācijas pakalpojumu samaksas kārtība un kārtība, kādā pakalpojuma izmaksas tiek segtas no pašvaldības budžeta”.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936090" w:rsidTr="00BB4123">
        <w:tc>
          <w:tcPr>
            <w:tcW w:w="213" w:type="pct"/>
          </w:tcPr>
          <w:p w:rsidR="00936090" w:rsidRPr="009A042C" w:rsidRDefault="00936090" w:rsidP="00DD77EA">
            <w:r w:rsidRPr="009A042C">
              <w:t xml:space="preserve">2. </w:t>
            </w:r>
          </w:p>
        </w:tc>
        <w:tc>
          <w:tcPr>
            <w:tcW w:w="1234" w:type="pct"/>
          </w:tcPr>
          <w:p w:rsidR="00936090" w:rsidRPr="009A042C" w:rsidRDefault="00936090" w:rsidP="00DD77EA">
            <w:r w:rsidRPr="009A042C">
              <w:t>Pašreizējā situācija un problēmas</w:t>
            </w:r>
          </w:p>
        </w:tc>
        <w:tc>
          <w:tcPr>
            <w:tcW w:w="3553" w:type="pct"/>
          </w:tcPr>
          <w:p w:rsidR="00936090" w:rsidRPr="004A295C" w:rsidRDefault="00936090" w:rsidP="00D90D32">
            <w:pPr>
              <w:autoSpaceDE w:val="0"/>
              <w:autoSpaceDN w:val="0"/>
              <w:adjustRightInd w:val="0"/>
              <w:jc w:val="both"/>
            </w:pPr>
            <w:r>
              <w:t xml:space="preserve">Pašreiz MK 2003.gada 27.maija </w:t>
            </w:r>
            <w:r w:rsidRPr="0066747E">
              <w:t xml:space="preserve">noteikumi </w:t>
            </w:r>
            <w:r>
              <w:t xml:space="preserve">Nr.275 </w:t>
            </w:r>
            <w:r w:rsidRPr="0066747E">
              <w:t>„Sociālās aprūpes un sociālās rehabilitācijas pakalpojumu samaksas kārtība un kārtība, kādā pakalpojuma izmaksas tiek segtas no pašvaldības budžeta”</w:t>
            </w:r>
            <w:r>
              <w:t xml:space="preserve"> paredz iesnieguma rakstisku iesniegšanu, atsevišķi nenorādot iespēju to iesniegt arī elektroniski</w:t>
            </w:r>
            <w:r w:rsidRPr="0066747E">
              <w:t>.</w:t>
            </w:r>
          </w:p>
        </w:tc>
      </w:tr>
      <w:tr w:rsidR="00936090" w:rsidTr="00BB4123">
        <w:tc>
          <w:tcPr>
            <w:tcW w:w="213" w:type="pct"/>
          </w:tcPr>
          <w:p w:rsidR="00936090" w:rsidRPr="009A042C" w:rsidRDefault="00936090" w:rsidP="00DD77EA">
            <w:r w:rsidRPr="009A042C">
              <w:t xml:space="preserve">3. </w:t>
            </w:r>
          </w:p>
        </w:tc>
        <w:tc>
          <w:tcPr>
            <w:tcW w:w="1234" w:type="pct"/>
          </w:tcPr>
          <w:p w:rsidR="00936090" w:rsidRPr="009A042C" w:rsidRDefault="00936090" w:rsidP="00DD77EA">
            <w:r w:rsidRPr="009A042C">
              <w:t>Saistītie politikas ietekmes novērtējumi un pētījumi</w:t>
            </w:r>
          </w:p>
        </w:tc>
        <w:tc>
          <w:tcPr>
            <w:tcW w:w="3553" w:type="pct"/>
          </w:tcPr>
          <w:p w:rsidR="00936090" w:rsidRPr="009A042C" w:rsidRDefault="00936090" w:rsidP="00DD77EA">
            <w:pPr>
              <w:jc w:val="both"/>
              <w:rPr>
                <w:color w:val="0000FF"/>
                <w:u w:val="single"/>
              </w:rPr>
            </w:pPr>
            <w:r w:rsidRPr="00D1519C">
              <w:t>Noteikumu projekts</w:t>
            </w:r>
            <w:r w:rsidRPr="009A042C">
              <w:t xml:space="preserve"> šo jomu neskar.</w:t>
            </w:r>
          </w:p>
        </w:tc>
      </w:tr>
      <w:tr w:rsidR="00936090" w:rsidRPr="00B94184" w:rsidTr="00BB4123">
        <w:tc>
          <w:tcPr>
            <w:tcW w:w="213" w:type="pct"/>
          </w:tcPr>
          <w:p w:rsidR="00936090" w:rsidRPr="00FD485A" w:rsidRDefault="00936090" w:rsidP="00DD77EA">
            <w:r w:rsidRPr="00FD485A">
              <w:t>4.</w:t>
            </w:r>
          </w:p>
        </w:tc>
        <w:tc>
          <w:tcPr>
            <w:tcW w:w="1234" w:type="pct"/>
          </w:tcPr>
          <w:p w:rsidR="00936090" w:rsidRPr="00FD485A" w:rsidRDefault="00936090" w:rsidP="00DD77EA">
            <w:r w:rsidRPr="00FD485A">
              <w:t>Tiesiskā regulējuma mērķis un būtība</w:t>
            </w:r>
          </w:p>
        </w:tc>
        <w:tc>
          <w:tcPr>
            <w:tcW w:w="3553" w:type="pct"/>
          </w:tcPr>
          <w:p w:rsidR="00936090" w:rsidRPr="00023228" w:rsidRDefault="00936090" w:rsidP="00D90D32">
            <w:pPr>
              <w:jc w:val="both"/>
              <w:rPr>
                <w:color w:val="FF0000"/>
              </w:rPr>
            </w:pPr>
            <w:r w:rsidRPr="0092090F">
              <w:t>Noteikumu projekta izstrādāšanas mērķis</w:t>
            </w:r>
            <w:r>
              <w:t xml:space="preserve"> </w:t>
            </w:r>
            <w:r w:rsidRPr="003844C2">
              <w:t xml:space="preserve">ir </w:t>
            </w:r>
            <w:r>
              <w:t>precizēt, ka ilgstošas sociālās aprūpes institūciju klientiem ir iespēja rakstisko iesniegumu Valsts sociālās apdrošināšanas aģentūrā (turpmāk – VSAA) iesniegt arī elektroniski vai nosūtīt pa pastu.</w:t>
            </w:r>
          </w:p>
        </w:tc>
      </w:tr>
      <w:tr w:rsidR="00936090" w:rsidTr="00BB4123">
        <w:tc>
          <w:tcPr>
            <w:tcW w:w="213" w:type="pct"/>
          </w:tcPr>
          <w:p w:rsidR="00936090" w:rsidRPr="009A042C" w:rsidRDefault="00936090" w:rsidP="00DD77EA">
            <w:r w:rsidRPr="009A042C">
              <w:t>5.</w:t>
            </w:r>
          </w:p>
        </w:tc>
        <w:tc>
          <w:tcPr>
            <w:tcW w:w="1234" w:type="pct"/>
          </w:tcPr>
          <w:p w:rsidR="00936090" w:rsidRPr="009A042C" w:rsidRDefault="00936090" w:rsidP="00DD77EA">
            <w:r w:rsidRPr="009A042C">
              <w:t>Projekta izstrādē iesaistītās institūcijas</w:t>
            </w:r>
          </w:p>
        </w:tc>
        <w:tc>
          <w:tcPr>
            <w:tcW w:w="3553" w:type="pct"/>
          </w:tcPr>
          <w:p w:rsidR="00936090" w:rsidRPr="009A042C" w:rsidRDefault="00936090" w:rsidP="00243AAF">
            <w:pPr>
              <w:jc w:val="both"/>
            </w:pPr>
            <w:r>
              <w:rPr>
                <w:shd w:val="clear" w:color="auto" w:fill="FFFFFF"/>
              </w:rPr>
              <w:t>Nav.</w:t>
            </w:r>
          </w:p>
        </w:tc>
      </w:tr>
      <w:tr w:rsidR="00936090" w:rsidTr="00BB4123">
        <w:tc>
          <w:tcPr>
            <w:tcW w:w="213" w:type="pct"/>
          </w:tcPr>
          <w:p w:rsidR="00936090" w:rsidRPr="00092E2D" w:rsidRDefault="00936090" w:rsidP="00DD77EA">
            <w:r w:rsidRPr="00092E2D">
              <w:t>6.</w:t>
            </w:r>
          </w:p>
        </w:tc>
        <w:tc>
          <w:tcPr>
            <w:tcW w:w="1234" w:type="pct"/>
          </w:tcPr>
          <w:p w:rsidR="00936090" w:rsidRPr="00092E2D" w:rsidRDefault="00936090" w:rsidP="00DD77EA">
            <w:r w:rsidRPr="00092E2D">
              <w:t>Iemesli, kādēļ netika nodrošināta sabiedrības līdzdalība</w:t>
            </w:r>
          </w:p>
        </w:tc>
        <w:tc>
          <w:tcPr>
            <w:tcW w:w="3553" w:type="pct"/>
          </w:tcPr>
          <w:p w:rsidR="00936090" w:rsidRPr="00092E2D" w:rsidRDefault="00936090" w:rsidP="00D90D32">
            <w:pPr>
              <w:jc w:val="both"/>
            </w:pPr>
            <w:r w:rsidRPr="00092E2D">
              <w:t>Sabiedrības līdzdalība noteikumu projekta izstrādē nebija nep</w:t>
            </w:r>
            <w:r>
              <w:t>ieciešama, jo elektroniskā paraksta lietošanas ieviešana nekādā veidā neierobežo personu tiesību realizēšanu, tikai precizē rakstiska iesnieguma iesniegšanas veidus.</w:t>
            </w:r>
          </w:p>
        </w:tc>
      </w:tr>
      <w:tr w:rsidR="00936090" w:rsidTr="00BB4123">
        <w:tc>
          <w:tcPr>
            <w:tcW w:w="213" w:type="pct"/>
          </w:tcPr>
          <w:p w:rsidR="00936090" w:rsidRPr="009A042C" w:rsidRDefault="00936090" w:rsidP="00DD77EA">
            <w:r w:rsidRPr="009A042C">
              <w:t xml:space="preserve">7. </w:t>
            </w:r>
          </w:p>
        </w:tc>
        <w:tc>
          <w:tcPr>
            <w:tcW w:w="1234" w:type="pct"/>
          </w:tcPr>
          <w:p w:rsidR="00936090" w:rsidRPr="009A042C" w:rsidRDefault="00936090" w:rsidP="00DD77EA">
            <w:r w:rsidRPr="009A042C">
              <w:t>Cita informācija</w:t>
            </w:r>
          </w:p>
        </w:tc>
        <w:tc>
          <w:tcPr>
            <w:tcW w:w="3553" w:type="pct"/>
          </w:tcPr>
          <w:p w:rsidR="00936090" w:rsidRPr="00DA01F6" w:rsidRDefault="00936090" w:rsidP="00DD77EA">
            <w:pPr>
              <w:ind w:right="113"/>
              <w:jc w:val="both"/>
            </w:pPr>
            <w:r w:rsidRPr="00DA01F6">
              <w:t>Nav.</w:t>
            </w:r>
          </w:p>
        </w:tc>
      </w:tr>
    </w:tbl>
    <w:p w:rsidR="00936090" w:rsidRDefault="00936090" w:rsidP="00295A1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1980"/>
        <w:gridCol w:w="6911"/>
      </w:tblGrid>
      <w:tr w:rsidR="00936090" w:rsidTr="00DD77EA">
        <w:tc>
          <w:tcPr>
            <w:tcW w:w="9287" w:type="dxa"/>
            <w:gridSpan w:val="3"/>
          </w:tcPr>
          <w:p w:rsidR="00936090" w:rsidRDefault="00936090" w:rsidP="00DD77EA">
            <w:pPr>
              <w:jc w:val="center"/>
              <w:rPr>
                <w:b/>
              </w:rPr>
            </w:pPr>
            <w:r>
              <w:rPr>
                <w:b/>
              </w:rPr>
              <w:t>II Tiesību akta projekta ietekme uz sabiedrību</w:t>
            </w:r>
          </w:p>
        </w:tc>
      </w:tr>
      <w:tr w:rsidR="00936090" w:rsidRPr="001650FB" w:rsidTr="00DD77EA">
        <w:tc>
          <w:tcPr>
            <w:tcW w:w="396" w:type="dxa"/>
          </w:tcPr>
          <w:p w:rsidR="00936090" w:rsidRPr="00DD3CF7" w:rsidRDefault="00936090" w:rsidP="00DD77EA">
            <w:r w:rsidRPr="00DD3CF7">
              <w:rPr>
                <w:sz w:val="22"/>
                <w:szCs w:val="22"/>
              </w:rPr>
              <w:t>1.</w:t>
            </w:r>
          </w:p>
        </w:tc>
        <w:tc>
          <w:tcPr>
            <w:tcW w:w="1980" w:type="dxa"/>
          </w:tcPr>
          <w:p w:rsidR="00936090" w:rsidRPr="00DD3CF7" w:rsidRDefault="00936090" w:rsidP="00DD77EA">
            <w:r w:rsidRPr="00DD3CF7">
              <w:t>Sabiedrības mērķgrupa</w:t>
            </w:r>
          </w:p>
        </w:tc>
        <w:tc>
          <w:tcPr>
            <w:tcW w:w="6911" w:type="dxa"/>
          </w:tcPr>
          <w:p w:rsidR="00936090" w:rsidRPr="001164EA" w:rsidRDefault="00936090" w:rsidP="00C566EF">
            <w:pPr>
              <w:spacing w:before="120"/>
              <w:jc w:val="both"/>
              <w:rPr>
                <w:iCs/>
              </w:rPr>
            </w:pPr>
            <w:r w:rsidRPr="00B85A7F">
              <w:rPr>
                <w:iCs/>
              </w:rPr>
              <w:t xml:space="preserve">Noteikumu projekta mērķgrupa ir personas, kuras </w:t>
            </w:r>
            <w:r>
              <w:rPr>
                <w:iCs/>
              </w:rPr>
              <w:t xml:space="preserve">ir ilgstošas sociālās aprūpes un sociālās rehabilitācijas institūciju klienti, kuru skaits 2011.gadā kopā bija </w:t>
            </w:r>
            <w:r w:rsidRPr="00DC245B">
              <w:rPr>
                <w:sz w:val="26"/>
                <w:szCs w:val="26"/>
              </w:rPr>
              <w:t>11 079</w:t>
            </w:r>
            <w:r>
              <w:rPr>
                <w:iCs/>
              </w:rPr>
              <w:t xml:space="preserve">. Taču ņemot vērā to, ka minēto institūciju klienti ir ar smagu invaliditāti, tai skaitā ar smagiem garīga rakstura traucējumiem, vai pensijas vecuma personas, kuras nespēj veikt </w:t>
            </w:r>
            <w:proofErr w:type="spellStart"/>
            <w:r>
              <w:rPr>
                <w:iCs/>
              </w:rPr>
              <w:t>pašaprūpi</w:t>
            </w:r>
            <w:proofErr w:type="spellEnd"/>
            <w:r>
              <w:rPr>
                <w:iCs/>
              </w:rPr>
              <w:t>, reālā mērķa grupa varētu būt apmēram desmit personas gadā</w:t>
            </w:r>
            <w:r w:rsidR="00C566EF">
              <w:rPr>
                <w:iCs/>
              </w:rPr>
              <w:t xml:space="preserve"> (klienti vai viņu aizgādņi)</w:t>
            </w:r>
            <w:r>
              <w:rPr>
                <w:iCs/>
              </w:rPr>
              <w:t xml:space="preserve">. </w:t>
            </w:r>
          </w:p>
        </w:tc>
      </w:tr>
      <w:tr w:rsidR="00936090" w:rsidRPr="00DA7ACD" w:rsidTr="00DD77EA">
        <w:trPr>
          <w:trHeight w:val="1949"/>
        </w:trPr>
        <w:tc>
          <w:tcPr>
            <w:tcW w:w="396" w:type="dxa"/>
          </w:tcPr>
          <w:p w:rsidR="00936090" w:rsidRDefault="00936090" w:rsidP="00DD77EA">
            <w:r>
              <w:rPr>
                <w:sz w:val="22"/>
                <w:szCs w:val="22"/>
              </w:rPr>
              <w:lastRenderedPageBreak/>
              <w:t xml:space="preserve">2. </w:t>
            </w:r>
          </w:p>
        </w:tc>
        <w:tc>
          <w:tcPr>
            <w:tcW w:w="1980" w:type="dxa"/>
          </w:tcPr>
          <w:p w:rsidR="00936090" w:rsidRPr="00FB0F86" w:rsidRDefault="00936090" w:rsidP="00DD77EA">
            <w:r w:rsidRPr="00FB0F86">
              <w:t>Citas sabiedrības grupas (bez mērķgrup</w:t>
            </w:r>
            <w:r>
              <w:t>as), kuras tiesiskais regulējums</w:t>
            </w:r>
            <w:r w:rsidRPr="00FB0F86">
              <w:t xml:space="preserve"> arī ietekmē vai varētu ietekmēt</w:t>
            </w:r>
          </w:p>
        </w:tc>
        <w:tc>
          <w:tcPr>
            <w:tcW w:w="6911" w:type="dxa"/>
          </w:tcPr>
          <w:p w:rsidR="00936090" w:rsidRPr="00DA7ACD" w:rsidRDefault="00936090" w:rsidP="00DD77EA">
            <w:pPr>
              <w:jc w:val="both"/>
              <w:rPr>
                <w:bCs/>
                <w:color w:val="000000"/>
              </w:rPr>
            </w:pPr>
            <w:r>
              <w:t>Noteikumu projekts šo jomu neskar.</w:t>
            </w:r>
          </w:p>
        </w:tc>
      </w:tr>
      <w:tr w:rsidR="00936090" w:rsidRPr="002F1DB2" w:rsidTr="00DD77EA">
        <w:trPr>
          <w:trHeight w:val="806"/>
        </w:trPr>
        <w:tc>
          <w:tcPr>
            <w:tcW w:w="396" w:type="dxa"/>
          </w:tcPr>
          <w:p w:rsidR="00936090" w:rsidRPr="007E201A" w:rsidRDefault="00936090" w:rsidP="00DD77EA">
            <w:r w:rsidRPr="007E201A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1980" w:type="dxa"/>
          </w:tcPr>
          <w:p w:rsidR="00936090" w:rsidRPr="007E201A" w:rsidRDefault="00936090" w:rsidP="00DD77EA">
            <w:r w:rsidRPr="007E201A">
              <w:t>Tiesiskā regulējuma finansiālā ietekme</w:t>
            </w:r>
          </w:p>
        </w:tc>
        <w:tc>
          <w:tcPr>
            <w:tcW w:w="6911" w:type="dxa"/>
          </w:tcPr>
          <w:p w:rsidR="00936090" w:rsidRPr="0091138A" w:rsidRDefault="00936090" w:rsidP="00D90D32">
            <w:pPr>
              <w:ind w:right="113"/>
              <w:jc w:val="both"/>
              <w:rPr>
                <w:lang w:eastAsia="en-US"/>
              </w:rPr>
            </w:pPr>
            <w:r w:rsidRPr="0091138A">
              <w:t xml:space="preserve">Noteikumu projekts </w:t>
            </w:r>
            <w:r>
              <w:t xml:space="preserve">šo jomu neskar. </w:t>
            </w:r>
          </w:p>
        </w:tc>
      </w:tr>
      <w:tr w:rsidR="00936090" w:rsidRPr="002F1DB2" w:rsidTr="00DD77EA">
        <w:tc>
          <w:tcPr>
            <w:tcW w:w="396" w:type="dxa"/>
          </w:tcPr>
          <w:p w:rsidR="00936090" w:rsidRPr="006C71CD" w:rsidRDefault="00936090" w:rsidP="00DD77EA">
            <w:r w:rsidRPr="006C71CD">
              <w:rPr>
                <w:sz w:val="22"/>
                <w:szCs w:val="22"/>
              </w:rPr>
              <w:t>4.</w:t>
            </w:r>
          </w:p>
        </w:tc>
        <w:tc>
          <w:tcPr>
            <w:tcW w:w="1980" w:type="dxa"/>
          </w:tcPr>
          <w:p w:rsidR="00936090" w:rsidRPr="006C71CD" w:rsidRDefault="00936090" w:rsidP="00DD77EA">
            <w:r w:rsidRPr="006C71CD">
              <w:t>Tiesiskā regulējuma nefinansiālā ietekme</w:t>
            </w:r>
          </w:p>
        </w:tc>
        <w:tc>
          <w:tcPr>
            <w:tcW w:w="6911" w:type="dxa"/>
          </w:tcPr>
          <w:p w:rsidR="00936090" w:rsidRDefault="00936090" w:rsidP="00970A5D">
            <w:pPr>
              <w:jc w:val="both"/>
            </w:pPr>
            <w:r>
              <w:t xml:space="preserve">Noteikumu projekts šo jomu neskar. </w:t>
            </w:r>
          </w:p>
          <w:p w:rsidR="00936090" w:rsidRPr="0091138A" w:rsidRDefault="00936090" w:rsidP="00DD77EA">
            <w:pPr>
              <w:jc w:val="both"/>
              <w:rPr>
                <w:bCs/>
              </w:rPr>
            </w:pPr>
          </w:p>
        </w:tc>
      </w:tr>
      <w:tr w:rsidR="00936090" w:rsidRPr="00321A5E" w:rsidTr="00DD77EA">
        <w:tc>
          <w:tcPr>
            <w:tcW w:w="396" w:type="dxa"/>
          </w:tcPr>
          <w:p w:rsidR="00936090" w:rsidRPr="006C71CD" w:rsidRDefault="00936090" w:rsidP="00DD77EA">
            <w:r w:rsidRPr="006C71CD">
              <w:rPr>
                <w:sz w:val="22"/>
                <w:szCs w:val="22"/>
              </w:rPr>
              <w:t>5.</w:t>
            </w:r>
          </w:p>
        </w:tc>
        <w:tc>
          <w:tcPr>
            <w:tcW w:w="1980" w:type="dxa"/>
          </w:tcPr>
          <w:p w:rsidR="00936090" w:rsidRPr="006C71CD" w:rsidRDefault="00936090" w:rsidP="00DD77EA">
            <w:r w:rsidRPr="006C71CD">
              <w:t>Administratīvās procedūras raksturojums</w:t>
            </w:r>
          </w:p>
        </w:tc>
        <w:tc>
          <w:tcPr>
            <w:tcW w:w="6911" w:type="dxa"/>
          </w:tcPr>
          <w:p w:rsidR="00936090" w:rsidRDefault="00936090" w:rsidP="00C1397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Noteikumu projekts nemaina administratīvās procedūras, VSAA ir izstrādāta un darbojas sistēma elektronisko dokumentu saņemšanai</w:t>
            </w:r>
            <w:r w:rsidRPr="002B5783">
              <w:rPr>
                <w:lang w:eastAsia="en-US"/>
              </w:rPr>
              <w:t>.</w:t>
            </w:r>
            <w:r>
              <w:t xml:space="preserve"> </w:t>
            </w:r>
          </w:p>
          <w:p w:rsidR="00936090" w:rsidRPr="002B5783" w:rsidRDefault="00936090" w:rsidP="00DD77EA">
            <w:pPr>
              <w:jc w:val="both"/>
              <w:rPr>
                <w:lang w:eastAsia="en-US"/>
              </w:rPr>
            </w:pPr>
            <w:r w:rsidRPr="002B5783">
              <w:rPr>
                <w:lang w:eastAsia="en-US"/>
              </w:rPr>
              <w:t xml:space="preserve"> </w:t>
            </w:r>
          </w:p>
        </w:tc>
      </w:tr>
      <w:tr w:rsidR="00936090" w:rsidRPr="00523C73" w:rsidTr="00DD77EA">
        <w:tc>
          <w:tcPr>
            <w:tcW w:w="396" w:type="dxa"/>
          </w:tcPr>
          <w:p w:rsidR="00936090" w:rsidRDefault="00936090" w:rsidP="00DD77EA">
            <w:r>
              <w:rPr>
                <w:sz w:val="22"/>
                <w:szCs w:val="22"/>
              </w:rPr>
              <w:t>6.</w:t>
            </w:r>
          </w:p>
        </w:tc>
        <w:tc>
          <w:tcPr>
            <w:tcW w:w="1980" w:type="dxa"/>
          </w:tcPr>
          <w:p w:rsidR="00936090" w:rsidRPr="00F7608B" w:rsidRDefault="00936090" w:rsidP="00DD77EA">
            <w:r w:rsidRPr="00F7608B">
              <w:t>Administratīvo izmaksu monetārs novērtējums</w:t>
            </w:r>
          </w:p>
        </w:tc>
        <w:tc>
          <w:tcPr>
            <w:tcW w:w="6911" w:type="dxa"/>
          </w:tcPr>
          <w:p w:rsidR="00936090" w:rsidRPr="00523C73" w:rsidRDefault="00936090" w:rsidP="00D90D32">
            <w:pPr>
              <w:jc w:val="both"/>
              <w:rPr>
                <w:color w:val="FF0000"/>
              </w:rPr>
            </w:pPr>
            <w:r>
              <w:t xml:space="preserve">Noteikumu projekts šo jomu neskar. </w:t>
            </w:r>
          </w:p>
        </w:tc>
      </w:tr>
      <w:tr w:rsidR="00936090" w:rsidRPr="004351D2" w:rsidTr="00DD77EA">
        <w:tc>
          <w:tcPr>
            <w:tcW w:w="396" w:type="dxa"/>
          </w:tcPr>
          <w:p w:rsidR="00936090" w:rsidRDefault="00936090" w:rsidP="00DD77EA">
            <w:r>
              <w:rPr>
                <w:sz w:val="22"/>
                <w:szCs w:val="22"/>
              </w:rPr>
              <w:t xml:space="preserve">7. </w:t>
            </w:r>
          </w:p>
        </w:tc>
        <w:tc>
          <w:tcPr>
            <w:tcW w:w="1980" w:type="dxa"/>
          </w:tcPr>
          <w:p w:rsidR="00936090" w:rsidRPr="00F7608B" w:rsidRDefault="00936090" w:rsidP="00DD77EA">
            <w:r w:rsidRPr="00F7608B">
              <w:t>Cita informācija</w:t>
            </w:r>
          </w:p>
        </w:tc>
        <w:tc>
          <w:tcPr>
            <w:tcW w:w="6911" w:type="dxa"/>
          </w:tcPr>
          <w:p w:rsidR="00936090" w:rsidRPr="004351D2" w:rsidRDefault="00936090" w:rsidP="00DD77EA">
            <w:pPr>
              <w:jc w:val="both"/>
              <w:rPr>
                <w:lang w:eastAsia="en-US"/>
              </w:rPr>
            </w:pPr>
            <w:r w:rsidRPr="00947832">
              <w:t>Noteikumu projekta īstenošana tiks nodrošināta Labklājības ministrijai piešķirto valsts budžeta līdzekļu ietvaros</w:t>
            </w:r>
            <w:r>
              <w:rPr>
                <w:iCs/>
                <w:szCs w:val="22"/>
              </w:rPr>
              <w:t>.</w:t>
            </w:r>
          </w:p>
        </w:tc>
      </w:tr>
    </w:tbl>
    <w:p w:rsidR="00936090" w:rsidRDefault="00936090" w:rsidP="00295A1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3312"/>
        <w:gridCol w:w="5579"/>
      </w:tblGrid>
      <w:tr w:rsidR="00936090" w:rsidTr="00DD77EA">
        <w:tc>
          <w:tcPr>
            <w:tcW w:w="9287" w:type="dxa"/>
            <w:gridSpan w:val="3"/>
          </w:tcPr>
          <w:p w:rsidR="00936090" w:rsidRDefault="00936090" w:rsidP="00DD77EA">
            <w:pPr>
              <w:jc w:val="center"/>
              <w:rPr>
                <w:b/>
              </w:rPr>
            </w:pPr>
            <w:r>
              <w:rPr>
                <w:b/>
              </w:rPr>
              <w:t>VII Tiesību akta projekta izpildes nodrošināšana un tās ietekme uz institūcijām</w:t>
            </w:r>
          </w:p>
        </w:tc>
      </w:tr>
      <w:tr w:rsidR="00936090" w:rsidTr="00DD77EA">
        <w:tc>
          <w:tcPr>
            <w:tcW w:w="396" w:type="dxa"/>
          </w:tcPr>
          <w:p w:rsidR="00936090" w:rsidRPr="00221865" w:rsidRDefault="00936090" w:rsidP="00DD77EA">
            <w:r w:rsidRPr="00221865">
              <w:t xml:space="preserve">1. </w:t>
            </w:r>
          </w:p>
        </w:tc>
        <w:tc>
          <w:tcPr>
            <w:tcW w:w="3312" w:type="dxa"/>
          </w:tcPr>
          <w:p w:rsidR="00936090" w:rsidRPr="00221865" w:rsidRDefault="00936090" w:rsidP="00DD77EA">
            <w:r w:rsidRPr="00221865">
              <w:t>Projekta izpildē iesaistītās institūcijas</w:t>
            </w:r>
          </w:p>
        </w:tc>
        <w:tc>
          <w:tcPr>
            <w:tcW w:w="5579" w:type="dxa"/>
          </w:tcPr>
          <w:p w:rsidR="00936090" w:rsidRPr="00221865" w:rsidRDefault="00936090" w:rsidP="00CD036E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VSAA</w:t>
            </w:r>
          </w:p>
        </w:tc>
      </w:tr>
      <w:tr w:rsidR="00936090" w:rsidTr="00DD77EA">
        <w:tc>
          <w:tcPr>
            <w:tcW w:w="396" w:type="dxa"/>
          </w:tcPr>
          <w:p w:rsidR="00936090" w:rsidRPr="00221865" w:rsidRDefault="00936090" w:rsidP="00DD77EA">
            <w:r w:rsidRPr="00221865">
              <w:t xml:space="preserve">2. </w:t>
            </w:r>
          </w:p>
        </w:tc>
        <w:tc>
          <w:tcPr>
            <w:tcW w:w="3312" w:type="dxa"/>
          </w:tcPr>
          <w:p w:rsidR="00936090" w:rsidRPr="00221865" w:rsidRDefault="00936090" w:rsidP="00DD77EA">
            <w:r w:rsidRPr="00221865">
              <w:t>Projekta izpildes ietekme uz pārvaldes funkcijām</w:t>
            </w:r>
          </w:p>
        </w:tc>
        <w:tc>
          <w:tcPr>
            <w:tcW w:w="5579" w:type="dxa"/>
          </w:tcPr>
          <w:p w:rsidR="00936090" w:rsidRPr="00221865" w:rsidRDefault="00936090" w:rsidP="00EB2F8A">
            <w:pPr>
              <w:jc w:val="both"/>
            </w:pPr>
            <w:r>
              <w:t>Noteikumu projekta rezultātā VSAA funkcijas netiek mainītas.</w:t>
            </w:r>
            <w:r w:rsidR="00557222">
              <w:t xml:space="preserve"> </w:t>
            </w:r>
          </w:p>
        </w:tc>
      </w:tr>
      <w:tr w:rsidR="00936090" w:rsidTr="00DD77EA">
        <w:tc>
          <w:tcPr>
            <w:tcW w:w="396" w:type="dxa"/>
          </w:tcPr>
          <w:p w:rsidR="00936090" w:rsidRPr="00221865" w:rsidRDefault="00936090" w:rsidP="00DD77EA">
            <w:r w:rsidRPr="00221865">
              <w:t>3.</w:t>
            </w:r>
          </w:p>
        </w:tc>
        <w:tc>
          <w:tcPr>
            <w:tcW w:w="3312" w:type="dxa"/>
          </w:tcPr>
          <w:p w:rsidR="00936090" w:rsidRPr="00221865" w:rsidRDefault="00936090" w:rsidP="00DD77EA">
            <w:r w:rsidRPr="00221865">
              <w:t>Projekta izpildes ietekme uz pārvaldes institucionālo struktūru.</w:t>
            </w:r>
          </w:p>
          <w:p w:rsidR="00936090" w:rsidRPr="00221865" w:rsidRDefault="00936090" w:rsidP="00DD77EA">
            <w:r w:rsidRPr="00221865">
              <w:t>Jaunu institūciju izveide.</w:t>
            </w:r>
          </w:p>
        </w:tc>
        <w:tc>
          <w:tcPr>
            <w:tcW w:w="5579" w:type="dxa"/>
          </w:tcPr>
          <w:p w:rsidR="00936090" w:rsidRPr="00221865" w:rsidRDefault="00936090" w:rsidP="00DD77EA">
            <w:pPr>
              <w:jc w:val="both"/>
            </w:pPr>
            <w:r w:rsidRPr="00221865">
              <w:t>Noteikumu projekts šo jomu neskar.</w:t>
            </w:r>
          </w:p>
        </w:tc>
      </w:tr>
      <w:tr w:rsidR="00936090" w:rsidTr="00DD77EA">
        <w:tc>
          <w:tcPr>
            <w:tcW w:w="396" w:type="dxa"/>
          </w:tcPr>
          <w:p w:rsidR="00936090" w:rsidRPr="00221865" w:rsidRDefault="00936090" w:rsidP="00DD77EA">
            <w:r w:rsidRPr="00221865">
              <w:t>4.</w:t>
            </w:r>
          </w:p>
        </w:tc>
        <w:tc>
          <w:tcPr>
            <w:tcW w:w="3312" w:type="dxa"/>
          </w:tcPr>
          <w:p w:rsidR="00936090" w:rsidRPr="00221865" w:rsidRDefault="00936090" w:rsidP="00DD77EA">
            <w:r w:rsidRPr="00221865">
              <w:t>Projekta izpildes ietekme uz pārvaldes institucionālo struktūru.</w:t>
            </w:r>
          </w:p>
          <w:p w:rsidR="00936090" w:rsidRPr="00221865" w:rsidRDefault="00936090" w:rsidP="00DD77EA">
            <w:r w:rsidRPr="00221865">
              <w:t>Esošo institūciju likvidācija.</w:t>
            </w:r>
          </w:p>
        </w:tc>
        <w:tc>
          <w:tcPr>
            <w:tcW w:w="5579" w:type="dxa"/>
          </w:tcPr>
          <w:p w:rsidR="00936090" w:rsidRPr="00221865" w:rsidRDefault="00936090" w:rsidP="00DD77EA">
            <w:pPr>
              <w:jc w:val="both"/>
            </w:pPr>
            <w:r w:rsidRPr="00221865">
              <w:t>Noteikumu projekts šo jomu neskar.</w:t>
            </w:r>
          </w:p>
        </w:tc>
      </w:tr>
      <w:tr w:rsidR="00936090" w:rsidTr="00DD77EA">
        <w:tc>
          <w:tcPr>
            <w:tcW w:w="396" w:type="dxa"/>
          </w:tcPr>
          <w:p w:rsidR="00936090" w:rsidRPr="00221865" w:rsidRDefault="00936090" w:rsidP="00DD77EA">
            <w:r w:rsidRPr="00221865">
              <w:t>5.</w:t>
            </w:r>
          </w:p>
        </w:tc>
        <w:tc>
          <w:tcPr>
            <w:tcW w:w="3312" w:type="dxa"/>
          </w:tcPr>
          <w:p w:rsidR="00936090" w:rsidRPr="00221865" w:rsidRDefault="00936090" w:rsidP="00DD77EA">
            <w:r w:rsidRPr="00221865">
              <w:t>Projekta izpildes ietekme uz pārvaldes institucionālo struktūru.</w:t>
            </w:r>
          </w:p>
          <w:p w:rsidR="00936090" w:rsidRPr="00221865" w:rsidRDefault="00936090" w:rsidP="00DD77EA">
            <w:r w:rsidRPr="00221865">
              <w:t>Esošo institūciju reorganizācija.</w:t>
            </w:r>
          </w:p>
        </w:tc>
        <w:tc>
          <w:tcPr>
            <w:tcW w:w="5579" w:type="dxa"/>
          </w:tcPr>
          <w:p w:rsidR="00936090" w:rsidRPr="00221865" w:rsidRDefault="00936090" w:rsidP="00DD77EA">
            <w:pPr>
              <w:jc w:val="both"/>
            </w:pPr>
            <w:r w:rsidRPr="00221865">
              <w:t>Noteikumu projekts šo jomu neskar.</w:t>
            </w:r>
          </w:p>
        </w:tc>
      </w:tr>
      <w:tr w:rsidR="00936090" w:rsidTr="00DD77EA">
        <w:tc>
          <w:tcPr>
            <w:tcW w:w="396" w:type="dxa"/>
          </w:tcPr>
          <w:p w:rsidR="00936090" w:rsidRPr="00221865" w:rsidRDefault="00936090" w:rsidP="00DD77EA">
            <w:r w:rsidRPr="00221865">
              <w:t xml:space="preserve">6. </w:t>
            </w:r>
          </w:p>
        </w:tc>
        <w:tc>
          <w:tcPr>
            <w:tcW w:w="3312" w:type="dxa"/>
          </w:tcPr>
          <w:p w:rsidR="00936090" w:rsidRPr="00221865" w:rsidRDefault="00936090" w:rsidP="00DD77EA">
            <w:r w:rsidRPr="00221865">
              <w:t>Cita informācija</w:t>
            </w:r>
          </w:p>
        </w:tc>
        <w:tc>
          <w:tcPr>
            <w:tcW w:w="5579" w:type="dxa"/>
          </w:tcPr>
          <w:p w:rsidR="00936090" w:rsidRPr="00221865" w:rsidRDefault="00936090" w:rsidP="00DD77EA">
            <w:pPr>
              <w:jc w:val="both"/>
              <w:rPr>
                <w:iCs/>
              </w:rPr>
            </w:pPr>
            <w:r w:rsidRPr="00221865">
              <w:rPr>
                <w:iCs/>
              </w:rPr>
              <w:t>Nav.</w:t>
            </w:r>
          </w:p>
        </w:tc>
      </w:tr>
    </w:tbl>
    <w:p w:rsidR="00936090" w:rsidRDefault="00936090" w:rsidP="00295A1F">
      <w:pPr>
        <w:jc w:val="both"/>
        <w:rPr>
          <w:i/>
          <w:sz w:val="28"/>
          <w:szCs w:val="28"/>
        </w:rPr>
      </w:pPr>
      <w:r w:rsidRPr="007C0E19">
        <w:rPr>
          <w:i/>
          <w:sz w:val="28"/>
          <w:szCs w:val="28"/>
        </w:rPr>
        <w:t>Anotācijas</w:t>
      </w:r>
      <w:r>
        <w:rPr>
          <w:i/>
          <w:sz w:val="28"/>
          <w:szCs w:val="28"/>
        </w:rPr>
        <w:t xml:space="preserve"> III, IV, V</w:t>
      </w:r>
      <w:r w:rsidRPr="007C0E1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un</w:t>
      </w:r>
      <w:r w:rsidRPr="007C0E1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VI </w:t>
      </w:r>
      <w:r w:rsidRPr="007C0E19">
        <w:rPr>
          <w:i/>
          <w:sz w:val="28"/>
          <w:szCs w:val="28"/>
        </w:rPr>
        <w:t xml:space="preserve">sadaļa – </w:t>
      </w:r>
      <w:r>
        <w:rPr>
          <w:i/>
          <w:sz w:val="28"/>
          <w:szCs w:val="28"/>
        </w:rPr>
        <w:t>noteikumu p</w:t>
      </w:r>
      <w:r w:rsidRPr="007C0E19">
        <w:rPr>
          <w:i/>
          <w:sz w:val="28"/>
          <w:szCs w:val="28"/>
        </w:rPr>
        <w:t>rojekts šīs jomas neskar.</w:t>
      </w:r>
    </w:p>
    <w:p w:rsidR="00936090" w:rsidRDefault="00936090" w:rsidP="00295A1F">
      <w:pPr>
        <w:jc w:val="both"/>
        <w:rPr>
          <w:i/>
          <w:sz w:val="28"/>
          <w:szCs w:val="28"/>
        </w:rPr>
      </w:pPr>
    </w:p>
    <w:p w:rsidR="00936090" w:rsidRPr="007C0E19" w:rsidRDefault="00936090" w:rsidP="00295A1F">
      <w:pPr>
        <w:tabs>
          <w:tab w:val="left" w:pos="6120"/>
        </w:tabs>
        <w:rPr>
          <w:sz w:val="28"/>
          <w:szCs w:val="28"/>
        </w:rPr>
      </w:pPr>
      <w:r w:rsidRPr="007C0E19">
        <w:rPr>
          <w:sz w:val="28"/>
          <w:szCs w:val="28"/>
        </w:rPr>
        <w:t>Labklājības ministre</w:t>
      </w:r>
      <w:r w:rsidRPr="007C0E19">
        <w:rPr>
          <w:sz w:val="28"/>
          <w:szCs w:val="28"/>
        </w:rPr>
        <w:tab/>
      </w:r>
      <w:r w:rsidRPr="007C0E19">
        <w:rPr>
          <w:sz w:val="28"/>
          <w:szCs w:val="28"/>
        </w:rPr>
        <w:tab/>
      </w:r>
      <w:r w:rsidRPr="007C0E19">
        <w:rPr>
          <w:sz w:val="28"/>
          <w:szCs w:val="28"/>
        </w:rPr>
        <w:tab/>
      </w:r>
      <w:proofErr w:type="spellStart"/>
      <w:r w:rsidRPr="007C0E19">
        <w:rPr>
          <w:sz w:val="28"/>
          <w:szCs w:val="28"/>
        </w:rPr>
        <w:t>I.Viņķele</w:t>
      </w:r>
      <w:proofErr w:type="spellEnd"/>
    </w:p>
    <w:p w:rsidR="00936090" w:rsidRDefault="00936090" w:rsidP="00295A1F">
      <w:pPr>
        <w:tabs>
          <w:tab w:val="left" w:pos="6120"/>
        </w:tabs>
        <w:rPr>
          <w:sz w:val="28"/>
          <w:szCs w:val="28"/>
        </w:rPr>
      </w:pPr>
    </w:p>
    <w:p w:rsidR="00936090" w:rsidRPr="002B0373" w:rsidRDefault="00BB4123" w:rsidP="00295A1F">
      <w:pPr>
        <w:rPr>
          <w:sz w:val="20"/>
          <w:szCs w:val="20"/>
        </w:rPr>
      </w:pPr>
      <w:r>
        <w:rPr>
          <w:sz w:val="20"/>
          <w:szCs w:val="20"/>
        </w:rPr>
        <w:t>15</w:t>
      </w:r>
      <w:r w:rsidR="00557222">
        <w:rPr>
          <w:sz w:val="20"/>
          <w:szCs w:val="20"/>
        </w:rPr>
        <w:t>.0</w:t>
      </w:r>
      <w:r>
        <w:rPr>
          <w:sz w:val="20"/>
          <w:szCs w:val="20"/>
        </w:rPr>
        <w:t>4</w:t>
      </w:r>
      <w:r w:rsidR="00557222">
        <w:rPr>
          <w:sz w:val="20"/>
          <w:szCs w:val="20"/>
        </w:rPr>
        <w:t>.2013., 13:</w:t>
      </w:r>
      <w:r>
        <w:rPr>
          <w:sz w:val="20"/>
          <w:szCs w:val="20"/>
        </w:rPr>
        <w:t>19</w:t>
      </w:r>
      <w:bookmarkStart w:id="0" w:name="_GoBack"/>
      <w:bookmarkEnd w:id="0"/>
    </w:p>
    <w:p w:rsidR="00936090" w:rsidRDefault="00EB2F8A" w:rsidP="00295A1F">
      <w:pPr>
        <w:rPr>
          <w:sz w:val="20"/>
          <w:szCs w:val="20"/>
        </w:rPr>
      </w:pPr>
      <w:r>
        <w:rPr>
          <w:sz w:val="20"/>
          <w:szCs w:val="20"/>
        </w:rPr>
        <w:t>515</w:t>
      </w:r>
    </w:p>
    <w:p w:rsidR="00936090" w:rsidRDefault="00936090" w:rsidP="00D26C13">
      <w:r>
        <w:rPr>
          <w:sz w:val="20"/>
          <w:szCs w:val="20"/>
        </w:rPr>
        <w:t>E.Grabovska</w:t>
      </w:r>
      <w:r w:rsidR="00557222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67021671, </w:t>
      </w:r>
      <w:hyperlink r:id="rId8" w:history="1">
        <w:r w:rsidRPr="003D4C67">
          <w:rPr>
            <w:rStyle w:val="Hyperlink"/>
            <w:sz w:val="20"/>
            <w:szCs w:val="20"/>
          </w:rPr>
          <w:t>Elvira.Grabovska@lm.gov.lv</w:t>
        </w:r>
      </w:hyperlink>
      <w:r w:rsidRPr="00AD2E96">
        <w:rPr>
          <w:sz w:val="20"/>
          <w:szCs w:val="20"/>
        </w:rPr>
        <w:t xml:space="preserve"> </w:t>
      </w:r>
    </w:p>
    <w:sectPr w:rsidR="00936090" w:rsidSect="00461048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090" w:rsidRDefault="00936090">
      <w:r>
        <w:separator/>
      </w:r>
    </w:p>
  </w:endnote>
  <w:endnote w:type="continuationSeparator" w:id="0">
    <w:p w:rsidR="00936090" w:rsidRDefault="00936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HelveticaL-Book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ヒラギノ角ゴ Pro W3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090" w:rsidRPr="00FD6336" w:rsidRDefault="00936090" w:rsidP="00FD6336">
    <w:pPr>
      <w:rPr>
        <w:sz w:val="20"/>
        <w:szCs w:val="20"/>
      </w:rPr>
    </w:pPr>
    <w:r>
      <w:rPr>
        <w:sz w:val="20"/>
        <w:szCs w:val="20"/>
      </w:rPr>
      <w:t>L</w:t>
    </w:r>
    <w:r w:rsidR="00BB4123">
      <w:rPr>
        <w:sz w:val="20"/>
        <w:szCs w:val="20"/>
      </w:rPr>
      <w:t>MAnot_1504</w:t>
    </w:r>
    <w:r>
      <w:rPr>
        <w:sz w:val="20"/>
        <w:szCs w:val="20"/>
      </w:rPr>
      <w:t>13</w:t>
    </w:r>
    <w:r w:rsidRPr="00FD6336">
      <w:rPr>
        <w:sz w:val="20"/>
        <w:szCs w:val="20"/>
      </w:rPr>
      <w:t>; Grozījum</w:t>
    </w:r>
    <w:r>
      <w:rPr>
        <w:sz w:val="20"/>
        <w:szCs w:val="20"/>
      </w:rPr>
      <w:t>s</w:t>
    </w:r>
    <w:r w:rsidRPr="00FD6336">
      <w:rPr>
        <w:sz w:val="20"/>
        <w:szCs w:val="20"/>
      </w:rPr>
      <w:t xml:space="preserve"> Ministru kabineta 2003.gada </w:t>
    </w:r>
    <w:r>
      <w:rPr>
        <w:sz w:val="20"/>
        <w:szCs w:val="20"/>
      </w:rPr>
      <w:t>27.</w:t>
    </w:r>
    <w:r w:rsidRPr="00FD6336">
      <w:rPr>
        <w:sz w:val="20"/>
        <w:szCs w:val="20"/>
      </w:rPr>
      <w:t>maija noteikumos Nr.275 „Sociālās aprūpes un sociālās rehabilitācijas pakalpojumu samaksas kārtība un kārtība, kādā pakalpojuma izmaksas tiek segtas no pašvaldības budžeta”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090" w:rsidRPr="00FD6336" w:rsidRDefault="00936090" w:rsidP="00FD6336">
    <w:pPr>
      <w:rPr>
        <w:sz w:val="20"/>
        <w:szCs w:val="20"/>
      </w:rPr>
    </w:pPr>
    <w:r>
      <w:rPr>
        <w:sz w:val="20"/>
        <w:szCs w:val="20"/>
      </w:rPr>
      <w:t>L</w:t>
    </w:r>
    <w:r w:rsidR="00BB4123">
      <w:rPr>
        <w:sz w:val="20"/>
        <w:szCs w:val="20"/>
      </w:rPr>
      <w:t>MAnot_1504</w:t>
    </w:r>
    <w:r>
      <w:rPr>
        <w:sz w:val="20"/>
        <w:szCs w:val="20"/>
      </w:rPr>
      <w:t>13</w:t>
    </w:r>
    <w:r w:rsidRPr="00FD6336">
      <w:rPr>
        <w:sz w:val="20"/>
        <w:szCs w:val="20"/>
      </w:rPr>
      <w:t>; Grozījum</w:t>
    </w:r>
    <w:r>
      <w:rPr>
        <w:sz w:val="20"/>
        <w:szCs w:val="20"/>
      </w:rPr>
      <w:t>s</w:t>
    </w:r>
    <w:r w:rsidRPr="00FD6336">
      <w:rPr>
        <w:sz w:val="20"/>
        <w:szCs w:val="20"/>
      </w:rPr>
      <w:t xml:space="preserve"> Ministru kabineta 2003.gada </w:t>
    </w:r>
    <w:r>
      <w:rPr>
        <w:sz w:val="20"/>
        <w:szCs w:val="20"/>
      </w:rPr>
      <w:t>27.</w:t>
    </w:r>
    <w:r w:rsidRPr="00FD6336">
      <w:rPr>
        <w:sz w:val="20"/>
        <w:szCs w:val="20"/>
      </w:rPr>
      <w:t>maija noteikumos Nr.275 „Sociālās aprūpes un sociālās rehabilitācijas pakalpojumu samaksas kārtība un kārtība, kādā pakalpojuma izmaksas tiek segtas no pašvaldības budžeta”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090" w:rsidRDefault="00936090">
      <w:r>
        <w:separator/>
      </w:r>
    </w:p>
  </w:footnote>
  <w:footnote w:type="continuationSeparator" w:id="0">
    <w:p w:rsidR="00936090" w:rsidRDefault="009360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090" w:rsidRDefault="00936090" w:rsidP="00242D7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36090" w:rsidRDefault="0093609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090" w:rsidRDefault="00936090" w:rsidP="00242D7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B4123">
      <w:rPr>
        <w:rStyle w:val="PageNumber"/>
        <w:noProof/>
      </w:rPr>
      <w:t>2</w:t>
    </w:r>
    <w:r>
      <w:rPr>
        <w:rStyle w:val="PageNumber"/>
      </w:rPr>
      <w:fldChar w:fldCharType="end"/>
    </w:r>
  </w:p>
  <w:p w:rsidR="00936090" w:rsidRDefault="009360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D296A"/>
    <w:multiLevelType w:val="hybridMultilevel"/>
    <w:tmpl w:val="A2ECC4E6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D471226"/>
    <w:multiLevelType w:val="hybridMultilevel"/>
    <w:tmpl w:val="0D1E768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2CC5EA5"/>
    <w:multiLevelType w:val="hybridMultilevel"/>
    <w:tmpl w:val="54C0E1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D85"/>
    <w:rsid w:val="0000087E"/>
    <w:rsid w:val="00014889"/>
    <w:rsid w:val="00023228"/>
    <w:rsid w:val="000351F0"/>
    <w:rsid w:val="00042CC9"/>
    <w:rsid w:val="00043389"/>
    <w:rsid w:val="00047CAF"/>
    <w:rsid w:val="0006002A"/>
    <w:rsid w:val="00060DF2"/>
    <w:rsid w:val="0006411B"/>
    <w:rsid w:val="00065FDF"/>
    <w:rsid w:val="00074BFF"/>
    <w:rsid w:val="0008326A"/>
    <w:rsid w:val="00084CB0"/>
    <w:rsid w:val="00092E2D"/>
    <w:rsid w:val="000D3A68"/>
    <w:rsid w:val="000E1117"/>
    <w:rsid w:val="0010005B"/>
    <w:rsid w:val="001043E9"/>
    <w:rsid w:val="00106C2E"/>
    <w:rsid w:val="00113721"/>
    <w:rsid w:val="00115437"/>
    <w:rsid w:val="001164EA"/>
    <w:rsid w:val="0012151E"/>
    <w:rsid w:val="00137222"/>
    <w:rsid w:val="0016201F"/>
    <w:rsid w:val="001650FB"/>
    <w:rsid w:val="00166534"/>
    <w:rsid w:val="00170E63"/>
    <w:rsid w:val="00175165"/>
    <w:rsid w:val="00175494"/>
    <w:rsid w:val="00190989"/>
    <w:rsid w:val="00194614"/>
    <w:rsid w:val="001B0418"/>
    <w:rsid w:val="001C67A6"/>
    <w:rsid w:val="001E19B4"/>
    <w:rsid w:val="002175D9"/>
    <w:rsid w:val="00221865"/>
    <w:rsid w:val="00221B84"/>
    <w:rsid w:val="002220BB"/>
    <w:rsid w:val="002229D7"/>
    <w:rsid w:val="0022698A"/>
    <w:rsid w:val="00231EC5"/>
    <w:rsid w:val="00242D7D"/>
    <w:rsid w:val="00243AAF"/>
    <w:rsid w:val="00252213"/>
    <w:rsid w:val="00272393"/>
    <w:rsid w:val="00273F99"/>
    <w:rsid w:val="00275C5E"/>
    <w:rsid w:val="00295A1F"/>
    <w:rsid w:val="002B0373"/>
    <w:rsid w:val="002B445A"/>
    <w:rsid w:val="002B5783"/>
    <w:rsid w:val="002C48DD"/>
    <w:rsid w:val="002D59A8"/>
    <w:rsid w:val="002E224D"/>
    <w:rsid w:val="002E6A5E"/>
    <w:rsid w:val="002F1DB2"/>
    <w:rsid w:val="002F3EF1"/>
    <w:rsid w:val="003128A1"/>
    <w:rsid w:val="003135B2"/>
    <w:rsid w:val="003152A5"/>
    <w:rsid w:val="00321A5E"/>
    <w:rsid w:val="00322221"/>
    <w:rsid w:val="00335D17"/>
    <w:rsid w:val="00352E86"/>
    <w:rsid w:val="003844C2"/>
    <w:rsid w:val="0038480D"/>
    <w:rsid w:val="003869A8"/>
    <w:rsid w:val="003B629D"/>
    <w:rsid w:val="003C7EC2"/>
    <w:rsid w:val="003D4C67"/>
    <w:rsid w:val="003F27FC"/>
    <w:rsid w:val="0040379C"/>
    <w:rsid w:val="00421529"/>
    <w:rsid w:val="00431FAB"/>
    <w:rsid w:val="004351D2"/>
    <w:rsid w:val="00461048"/>
    <w:rsid w:val="00480310"/>
    <w:rsid w:val="004A03BB"/>
    <w:rsid w:val="004A295C"/>
    <w:rsid w:val="004C0849"/>
    <w:rsid w:val="004C3D71"/>
    <w:rsid w:val="004C5C1C"/>
    <w:rsid w:val="004D22BA"/>
    <w:rsid w:val="004D24CE"/>
    <w:rsid w:val="004D77DC"/>
    <w:rsid w:val="004F156B"/>
    <w:rsid w:val="0051235A"/>
    <w:rsid w:val="00515435"/>
    <w:rsid w:val="00523C73"/>
    <w:rsid w:val="005422D4"/>
    <w:rsid w:val="00542C64"/>
    <w:rsid w:val="005438FE"/>
    <w:rsid w:val="00557222"/>
    <w:rsid w:val="005718F9"/>
    <w:rsid w:val="00572E9F"/>
    <w:rsid w:val="00577603"/>
    <w:rsid w:val="005805BC"/>
    <w:rsid w:val="00580EC2"/>
    <w:rsid w:val="005A3880"/>
    <w:rsid w:val="005A63F4"/>
    <w:rsid w:val="005C5EBC"/>
    <w:rsid w:val="005E320C"/>
    <w:rsid w:val="005F1AA2"/>
    <w:rsid w:val="005F2CFC"/>
    <w:rsid w:val="00626AD6"/>
    <w:rsid w:val="00630B60"/>
    <w:rsid w:val="0066747E"/>
    <w:rsid w:val="00670A6B"/>
    <w:rsid w:val="0068651F"/>
    <w:rsid w:val="00692F42"/>
    <w:rsid w:val="00695242"/>
    <w:rsid w:val="006A02AA"/>
    <w:rsid w:val="006A61C6"/>
    <w:rsid w:val="006B42B8"/>
    <w:rsid w:val="006C0CCD"/>
    <w:rsid w:val="006C2832"/>
    <w:rsid w:val="006C6C71"/>
    <w:rsid w:val="006C71CD"/>
    <w:rsid w:val="006D2EEA"/>
    <w:rsid w:val="00703439"/>
    <w:rsid w:val="00704C57"/>
    <w:rsid w:val="00722AE8"/>
    <w:rsid w:val="007258BA"/>
    <w:rsid w:val="00726D75"/>
    <w:rsid w:val="00741A78"/>
    <w:rsid w:val="007513BD"/>
    <w:rsid w:val="00756A77"/>
    <w:rsid w:val="007757B6"/>
    <w:rsid w:val="007C0E19"/>
    <w:rsid w:val="007E201A"/>
    <w:rsid w:val="007E78D8"/>
    <w:rsid w:val="007F35D0"/>
    <w:rsid w:val="008028B0"/>
    <w:rsid w:val="00815240"/>
    <w:rsid w:val="008207C1"/>
    <w:rsid w:val="00821AAF"/>
    <w:rsid w:val="0083795A"/>
    <w:rsid w:val="00837E95"/>
    <w:rsid w:val="00852640"/>
    <w:rsid w:val="008576EC"/>
    <w:rsid w:val="0086214F"/>
    <w:rsid w:val="00884065"/>
    <w:rsid w:val="00895264"/>
    <w:rsid w:val="00895B62"/>
    <w:rsid w:val="008975DC"/>
    <w:rsid w:val="008A3CAC"/>
    <w:rsid w:val="008B1B7E"/>
    <w:rsid w:val="008D0100"/>
    <w:rsid w:val="008D1A35"/>
    <w:rsid w:val="008D48C8"/>
    <w:rsid w:val="008D75C8"/>
    <w:rsid w:val="008E0F19"/>
    <w:rsid w:val="008F4F27"/>
    <w:rsid w:val="009103AD"/>
    <w:rsid w:val="0091138A"/>
    <w:rsid w:val="0092090F"/>
    <w:rsid w:val="009334F8"/>
    <w:rsid w:val="00936090"/>
    <w:rsid w:val="00947832"/>
    <w:rsid w:val="009478DC"/>
    <w:rsid w:val="00953F8C"/>
    <w:rsid w:val="00954168"/>
    <w:rsid w:val="0095728B"/>
    <w:rsid w:val="00957674"/>
    <w:rsid w:val="00966185"/>
    <w:rsid w:val="00970A5D"/>
    <w:rsid w:val="00970C22"/>
    <w:rsid w:val="009974A0"/>
    <w:rsid w:val="009A042C"/>
    <w:rsid w:val="009B014A"/>
    <w:rsid w:val="009B01C4"/>
    <w:rsid w:val="009C32FB"/>
    <w:rsid w:val="009E2A09"/>
    <w:rsid w:val="009E7334"/>
    <w:rsid w:val="009F23CF"/>
    <w:rsid w:val="00A178B9"/>
    <w:rsid w:val="00A353A8"/>
    <w:rsid w:val="00A36979"/>
    <w:rsid w:val="00A57BAA"/>
    <w:rsid w:val="00A66EE7"/>
    <w:rsid w:val="00A81499"/>
    <w:rsid w:val="00A86C7B"/>
    <w:rsid w:val="00AA0E65"/>
    <w:rsid w:val="00AA667E"/>
    <w:rsid w:val="00AB2873"/>
    <w:rsid w:val="00AB7BF1"/>
    <w:rsid w:val="00AC181D"/>
    <w:rsid w:val="00AD2366"/>
    <w:rsid w:val="00AD2499"/>
    <w:rsid w:val="00AD2E96"/>
    <w:rsid w:val="00AE6F34"/>
    <w:rsid w:val="00AF7AD1"/>
    <w:rsid w:val="00B01EFA"/>
    <w:rsid w:val="00B02B3B"/>
    <w:rsid w:val="00B0356C"/>
    <w:rsid w:val="00B15268"/>
    <w:rsid w:val="00B2793F"/>
    <w:rsid w:val="00B445F0"/>
    <w:rsid w:val="00B45D73"/>
    <w:rsid w:val="00B61D11"/>
    <w:rsid w:val="00B76D85"/>
    <w:rsid w:val="00B85A7F"/>
    <w:rsid w:val="00B92E07"/>
    <w:rsid w:val="00B94184"/>
    <w:rsid w:val="00B95590"/>
    <w:rsid w:val="00BA0E87"/>
    <w:rsid w:val="00BA4959"/>
    <w:rsid w:val="00BA6881"/>
    <w:rsid w:val="00BB0A82"/>
    <w:rsid w:val="00BB4123"/>
    <w:rsid w:val="00BC4041"/>
    <w:rsid w:val="00BC7D49"/>
    <w:rsid w:val="00BE469B"/>
    <w:rsid w:val="00BF7080"/>
    <w:rsid w:val="00C01716"/>
    <w:rsid w:val="00C0363B"/>
    <w:rsid w:val="00C05575"/>
    <w:rsid w:val="00C1397A"/>
    <w:rsid w:val="00C22B23"/>
    <w:rsid w:val="00C3565C"/>
    <w:rsid w:val="00C47107"/>
    <w:rsid w:val="00C51021"/>
    <w:rsid w:val="00C52C95"/>
    <w:rsid w:val="00C566EF"/>
    <w:rsid w:val="00C921D4"/>
    <w:rsid w:val="00CD036E"/>
    <w:rsid w:val="00CE6881"/>
    <w:rsid w:val="00D03EAF"/>
    <w:rsid w:val="00D0766C"/>
    <w:rsid w:val="00D1519C"/>
    <w:rsid w:val="00D15AEE"/>
    <w:rsid w:val="00D26C13"/>
    <w:rsid w:val="00D31433"/>
    <w:rsid w:val="00D322D5"/>
    <w:rsid w:val="00D37FF0"/>
    <w:rsid w:val="00D608F8"/>
    <w:rsid w:val="00D675AA"/>
    <w:rsid w:val="00D71DDE"/>
    <w:rsid w:val="00D836CE"/>
    <w:rsid w:val="00D84E14"/>
    <w:rsid w:val="00D861CD"/>
    <w:rsid w:val="00D90D32"/>
    <w:rsid w:val="00DA01F6"/>
    <w:rsid w:val="00DA3090"/>
    <w:rsid w:val="00DA7ACD"/>
    <w:rsid w:val="00DB4594"/>
    <w:rsid w:val="00DC1222"/>
    <w:rsid w:val="00DC1D36"/>
    <w:rsid w:val="00DC245B"/>
    <w:rsid w:val="00DD3829"/>
    <w:rsid w:val="00DD3CF7"/>
    <w:rsid w:val="00DD77EA"/>
    <w:rsid w:val="00DE42E3"/>
    <w:rsid w:val="00DF61E3"/>
    <w:rsid w:val="00E11889"/>
    <w:rsid w:val="00E239B7"/>
    <w:rsid w:val="00E25E29"/>
    <w:rsid w:val="00E65AC2"/>
    <w:rsid w:val="00E67F50"/>
    <w:rsid w:val="00E776E8"/>
    <w:rsid w:val="00E83C51"/>
    <w:rsid w:val="00EA558E"/>
    <w:rsid w:val="00EB2F8A"/>
    <w:rsid w:val="00EB60C1"/>
    <w:rsid w:val="00ED3175"/>
    <w:rsid w:val="00ED6B9B"/>
    <w:rsid w:val="00EE64A9"/>
    <w:rsid w:val="00F161F7"/>
    <w:rsid w:val="00F169FA"/>
    <w:rsid w:val="00F204E9"/>
    <w:rsid w:val="00F35A68"/>
    <w:rsid w:val="00F652D5"/>
    <w:rsid w:val="00F65C34"/>
    <w:rsid w:val="00F7608B"/>
    <w:rsid w:val="00F84010"/>
    <w:rsid w:val="00F85304"/>
    <w:rsid w:val="00FA3A4D"/>
    <w:rsid w:val="00FA4A8D"/>
    <w:rsid w:val="00FB0F86"/>
    <w:rsid w:val="00FC797D"/>
    <w:rsid w:val="00FD39EE"/>
    <w:rsid w:val="00FD485A"/>
    <w:rsid w:val="00FD6336"/>
    <w:rsid w:val="00FE5D00"/>
    <w:rsid w:val="00FF50CB"/>
    <w:rsid w:val="00FF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D8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0766C"/>
    <w:pPr>
      <w:keepNext/>
      <w:outlineLvl w:val="0"/>
    </w:pPr>
    <w:rPr>
      <w:b/>
      <w:i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0766C"/>
    <w:pPr>
      <w:keepNext/>
      <w:outlineLvl w:val="1"/>
    </w:pPr>
    <w:rPr>
      <w:b/>
      <w:i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0766C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0766C"/>
    <w:pPr>
      <w:keepNext/>
      <w:spacing w:before="120" w:after="60"/>
      <w:outlineLvl w:val="3"/>
    </w:pPr>
    <w:rPr>
      <w:bCs/>
      <w:i/>
      <w:sz w:val="20"/>
      <w:szCs w:val="28"/>
    </w:rPr>
  </w:style>
  <w:style w:type="paragraph" w:styleId="Heading5">
    <w:name w:val="heading 5"/>
    <w:basedOn w:val="Normal"/>
    <w:next w:val="Normal"/>
    <w:link w:val="Heading5Char"/>
    <w:autoRedefine/>
    <w:uiPriority w:val="99"/>
    <w:qFormat/>
    <w:rsid w:val="00F85304"/>
    <w:pPr>
      <w:keepNext/>
      <w:outlineLvl w:val="4"/>
    </w:pPr>
    <w:rPr>
      <w:i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92E0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92E0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92E07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92E07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92E07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Style4">
    <w:name w:val="Style4"/>
    <w:basedOn w:val="Heading4"/>
    <w:uiPriority w:val="99"/>
    <w:rsid w:val="001C67A6"/>
    <w:rPr>
      <w:rFonts w:eastAsia="HelveticaL-Book"/>
      <w:b/>
      <w:i w:val="0"/>
      <w:iCs/>
      <w:sz w:val="24"/>
    </w:rPr>
  </w:style>
  <w:style w:type="paragraph" w:customStyle="1" w:styleId="Style6">
    <w:name w:val="Style6"/>
    <w:basedOn w:val="Heading4"/>
    <w:autoRedefine/>
    <w:uiPriority w:val="99"/>
    <w:rsid w:val="00014889"/>
    <w:rPr>
      <w:b/>
    </w:rPr>
  </w:style>
  <w:style w:type="paragraph" w:customStyle="1" w:styleId="Style7">
    <w:name w:val="Style7"/>
    <w:basedOn w:val="Heading4"/>
    <w:autoRedefine/>
    <w:uiPriority w:val="99"/>
    <w:rsid w:val="00014889"/>
    <w:rPr>
      <w:b/>
    </w:rPr>
  </w:style>
  <w:style w:type="paragraph" w:customStyle="1" w:styleId="Style8">
    <w:name w:val="Style8"/>
    <w:basedOn w:val="Heading3"/>
    <w:autoRedefine/>
    <w:uiPriority w:val="99"/>
    <w:rsid w:val="00014889"/>
    <w:rPr>
      <w:i w:val="0"/>
      <w:sz w:val="28"/>
    </w:rPr>
  </w:style>
  <w:style w:type="paragraph" w:customStyle="1" w:styleId="Virsraksts1">
    <w:name w:val="Virsraksts 1"/>
    <w:uiPriority w:val="99"/>
    <w:rsid w:val="00DC1D36"/>
    <w:rPr>
      <w:b/>
      <w:i/>
      <w:sz w:val="24"/>
      <w:szCs w:val="28"/>
    </w:rPr>
  </w:style>
  <w:style w:type="paragraph" w:customStyle="1" w:styleId="Virsraksts2">
    <w:name w:val="Virsraksts 2"/>
    <w:uiPriority w:val="99"/>
    <w:rsid w:val="00DC1D36"/>
    <w:rPr>
      <w:b/>
      <w:i/>
      <w:szCs w:val="28"/>
    </w:rPr>
  </w:style>
  <w:style w:type="paragraph" w:customStyle="1" w:styleId="Virsraksts3">
    <w:name w:val="Virsraksts 3"/>
    <w:basedOn w:val="Heading4"/>
    <w:uiPriority w:val="99"/>
    <w:rsid w:val="00DC1D36"/>
    <w:rPr>
      <w:b/>
    </w:rPr>
  </w:style>
  <w:style w:type="paragraph" w:customStyle="1" w:styleId="Style1">
    <w:name w:val="Style1"/>
    <w:basedOn w:val="Heading2"/>
    <w:uiPriority w:val="99"/>
    <w:rsid w:val="005805BC"/>
    <w:pPr>
      <w:jc w:val="both"/>
    </w:pPr>
    <w:rPr>
      <w:bCs/>
      <w:i w:val="0"/>
      <w:iCs/>
    </w:rPr>
  </w:style>
  <w:style w:type="paragraph" w:customStyle="1" w:styleId="VirsrakstsU">
    <w:name w:val="Virsraksts U"/>
    <w:basedOn w:val="Heading2"/>
    <w:uiPriority w:val="99"/>
    <w:rsid w:val="005805BC"/>
    <w:rPr>
      <w:bCs/>
      <w:i w:val="0"/>
      <w:iCs/>
    </w:rPr>
  </w:style>
  <w:style w:type="table" w:styleId="TableGrid">
    <w:name w:val="Table Grid"/>
    <w:basedOn w:val="TableNormal"/>
    <w:uiPriority w:val="99"/>
    <w:rsid w:val="00B76D8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iskr">
    <w:name w:val="naiskr"/>
    <w:basedOn w:val="Normal"/>
    <w:uiPriority w:val="99"/>
    <w:rsid w:val="00B76D85"/>
    <w:pPr>
      <w:spacing w:before="75" w:after="75"/>
    </w:pPr>
  </w:style>
  <w:style w:type="paragraph" w:styleId="Header">
    <w:name w:val="header"/>
    <w:basedOn w:val="Normal"/>
    <w:link w:val="HeaderChar"/>
    <w:uiPriority w:val="99"/>
    <w:rsid w:val="0019461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73F99"/>
    <w:rPr>
      <w:rFonts w:cs="Times New Roman"/>
      <w:sz w:val="24"/>
      <w:szCs w:val="24"/>
      <w:lang w:val="lv-LV" w:eastAsia="lv-LV" w:bidi="ar-SA"/>
    </w:rPr>
  </w:style>
  <w:style w:type="character" w:styleId="PageNumber">
    <w:name w:val="page number"/>
    <w:basedOn w:val="DefaultParagraphFont"/>
    <w:uiPriority w:val="99"/>
    <w:rsid w:val="0019461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9461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94614"/>
    <w:rPr>
      <w:rFonts w:cs="Times New Roman"/>
      <w:sz w:val="24"/>
      <w:szCs w:val="24"/>
      <w:lang w:val="lv-LV" w:eastAsia="lv-LV" w:bidi="ar-SA"/>
    </w:rPr>
  </w:style>
  <w:style w:type="paragraph" w:customStyle="1" w:styleId="naisnod">
    <w:name w:val="naisnod"/>
    <w:basedOn w:val="Normal"/>
    <w:uiPriority w:val="99"/>
    <w:rsid w:val="00043389"/>
    <w:pPr>
      <w:spacing w:before="150" w:after="150"/>
      <w:jc w:val="center"/>
    </w:pPr>
    <w:rPr>
      <w:b/>
      <w:bCs/>
    </w:rPr>
  </w:style>
  <w:style w:type="paragraph" w:customStyle="1" w:styleId="naisf">
    <w:name w:val="naisf"/>
    <w:basedOn w:val="Normal"/>
    <w:link w:val="naisfChar"/>
    <w:uiPriority w:val="99"/>
    <w:rsid w:val="003B629D"/>
    <w:pPr>
      <w:spacing w:before="75" w:after="75"/>
      <w:ind w:firstLine="375"/>
      <w:jc w:val="both"/>
    </w:pPr>
    <w:rPr>
      <w:szCs w:val="20"/>
    </w:rPr>
  </w:style>
  <w:style w:type="paragraph" w:styleId="Subtitle">
    <w:name w:val="Subtitle"/>
    <w:basedOn w:val="Normal"/>
    <w:link w:val="SubtitleChar"/>
    <w:uiPriority w:val="99"/>
    <w:qFormat/>
    <w:rsid w:val="003B629D"/>
    <w:pPr>
      <w:jc w:val="center"/>
    </w:pPr>
    <w:rPr>
      <w:b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92E07"/>
    <w:rPr>
      <w:rFonts w:ascii="Cambria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522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2E07"/>
    <w:rPr>
      <w:rFonts w:cs="Times New Roman"/>
      <w:sz w:val="2"/>
    </w:rPr>
  </w:style>
  <w:style w:type="paragraph" w:styleId="CommentText">
    <w:name w:val="annotation text"/>
    <w:basedOn w:val="Normal"/>
    <w:link w:val="CommentTextChar"/>
    <w:uiPriority w:val="99"/>
    <w:semiHidden/>
    <w:rsid w:val="00DB45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B4594"/>
    <w:rPr>
      <w:rFonts w:cs="Times New Roman"/>
      <w:lang w:val="lv-LV" w:eastAsia="lv-LV" w:bidi="ar-SA"/>
    </w:rPr>
  </w:style>
  <w:style w:type="paragraph" w:customStyle="1" w:styleId="naislab">
    <w:name w:val="naislab"/>
    <w:basedOn w:val="Normal"/>
    <w:uiPriority w:val="99"/>
    <w:rsid w:val="00FD6336"/>
    <w:pPr>
      <w:spacing w:before="63" w:after="63"/>
      <w:jc w:val="right"/>
    </w:pPr>
  </w:style>
  <w:style w:type="character" w:styleId="Hyperlink">
    <w:name w:val="Hyperlink"/>
    <w:basedOn w:val="DefaultParagraphFont"/>
    <w:uiPriority w:val="99"/>
    <w:rsid w:val="00D861CD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970C22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character" w:styleId="Strong">
    <w:name w:val="Strong"/>
    <w:basedOn w:val="DefaultParagraphFont"/>
    <w:uiPriority w:val="99"/>
    <w:qFormat/>
    <w:rsid w:val="00970C22"/>
    <w:rPr>
      <w:rFonts w:cs="Times New Roman"/>
      <w:b/>
      <w:bCs/>
    </w:rPr>
  </w:style>
  <w:style w:type="paragraph" w:customStyle="1" w:styleId="naispant">
    <w:name w:val="naispant"/>
    <w:basedOn w:val="Normal"/>
    <w:uiPriority w:val="99"/>
    <w:rsid w:val="00B01EFA"/>
    <w:pPr>
      <w:spacing w:before="316" w:after="79"/>
      <w:ind w:left="396" w:firstLine="396"/>
      <w:jc w:val="both"/>
    </w:pPr>
    <w:rPr>
      <w:b/>
      <w:bCs/>
    </w:rPr>
  </w:style>
  <w:style w:type="character" w:styleId="CommentReference">
    <w:name w:val="annotation reference"/>
    <w:basedOn w:val="DefaultParagraphFont"/>
    <w:uiPriority w:val="99"/>
    <w:semiHidden/>
    <w:rsid w:val="005F2CFC"/>
    <w:rPr>
      <w:rFonts w:cs="Times New Roman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F2C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92E07"/>
    <w:rPr>
      <w:rFonts w:cs="Times New Roman"/>
      <w:b/>
      <w:bCs/>
      <w:lang w:val="lv-LV" w:eastAsia="lv-LV" w:bidi="ar-SA"/>
    </w:rPr>
  </w:style>
  <w:style w:type="character" w:customStyle="1" w:styleId="naisfChar">
    <w:name w:val="naisf Char"/>
    <w:link w:val="naisf"/>
    <w:uiPriority w:val="99"/>
    <w:locked/>
    <w:rsid w:val="00295A1F"/>
    <w:rPr>
      <w:sz w:val="24"/>
    </w:rPr>
  </w:style>
  <w:style w:type="paragraph" w:styleId="FootnoteText">
    <w:name w:val="footnote text"/>
    <w:basedOn w:val="Normal"/>
    <w:link w:val="FootnoteTextChar"/>
    <w:uiPriority w:val="99"/>
    <w:semiHidden/>
    <w:rsid w:val="00295A1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95A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295A1F"/>
    <w:rPr>
      <w:rFonts w:cs="Times New Roman"/>
      <w:vertAlign w:val="superscript"/>
    </w:rPr>
  </w:style>
  <w:style w:type="paragraph" w:customStyle="1" w:styleId="Z">
    <w:name w:val="Z"/>
    <w:basedOn w:val="Normal"/>
    <w:uiPriority w:val="99"/>
    <w:rsid w:val="00295A1F"/>
    <w:pPr>
      <w:jc w:val="center"/>
    </w:pPr>
    <w:rPr>
      <w:b/>
      <w:i/>
      <w:szCs w:val="20"/>
      <w:lang w:eastAsia="en-US"/>
    </w:rPr>
  </w:style>
  <w:style w:type="paragraph" w:customStyle="1" w:styleId="tv213limenis2">
    <w:name w:val="tv213 limenis2"/>
    <w:basedOn w:val="Normal"/>
    <w:uiPriority w:val="99"/>
    <w:rsid w:val="00295A1F"/>
    <w:pPr>
      <w:spacing w:before="100" w:beforeAutospacing="1" w:after="100" w:afterAutospacing="1"/>
    </w:pPr>
    <w:rPr>
      <w:lang w:val="en-US" w:eastAsia="en-US"/>
    </w:rPr>
  </w:style>
  <w:style w:type="paragraph" w:styleId="ListParagraph">
    <w:name w:val="List Paragraph"/>
    <w:basedOn w:val="Normal"/>
    <w:uiPriority w:val="99"/>
    <w:qFormat/>
    <w:rsid w:val="00295A1F"/>
    <w:pPr>
      <w:ind w:left="720"/>
    </w:pPr>
    <w:rPr>
      <w:rFonts w:eastAsia="ヒラギノ角ゴ Pro W3"/>
      <w:color w:val="000000"/>
      <w:sz w:val="28"/>
      <w:szCs w:val="20"/>
    </w:rPr>
  </w:style>
  <w:style w:type="paragraph" w:customStyle="1" w:styleId="tv20687921">
    <w:name w:val="tv206_87_921"/>
    <w:basedOn w:val="Normal"/>
    <w:uiPriority w:val="99"/>
    <w:rsid w:val="00E25E29"/>
    <w:pPr>
      <w:spacing w:before="480" w:after="240" w:line="360" w:lineRule="auto"/>
      <w:ind w:firstLine="300"/>
      <w:jc w:val="right"/>
    </w:pPr>
    <w:rPr>
      <w:rFonts w:ascii="Verdana" w:hAnsi="Verdana"/>
      <w:sz w:val="18"/>
      <w:szCs w:val="18"/>
    </w:rPr>
  </w:style>
  <w:style w:type="paragraph" w:customStyle="1" w:styleId="tv20787921">
    <w:name w:val="tv207_87_921"/>
    <w:basedOn w:val="Normal"/>
    <w:uiPriority w:val="99"/>
    <w:rsid w:val="00E25E29"/>
    <w:pPr>
      <w:spacing w:after="567" w:line="360" w:lineRule="auto"/>
      <w:jc w:val="center"/>
    </w:pPr>
    <w:rPr>
      <w:rFonts w:ascii="Verdana" w:hAnsi="Verdana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D8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0766C"/>
    <w:pPr>
      <w:keepNext/>
      <w:outlineLvl w:val="0"/>
    </w:pPr>
    <w:rPr>
      <w:b/>
      <w:i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0766C"/>
    <w:pPr>
      <w:keepNext/>
      <w:outlineLvl w:val="1"/>
    </w:pPr>
    <w:rPr>
      <w:b/>
      <w:i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0766C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0766C"/>
    <w:pPr>
      <w:keepNext/>
      <w:spacing w:before="120" w:after="60"/>
      <w:outlineLvl w:val="3"/>
    </w:pPr>
    <w:rPr>
      <w:bCs/>
      <w:i/>
      <w:sz w:val="20"/>
      <w:szCs w:val="28"/>
    </w:rPr>
  </w:style>
  <w:style w:type="paragraph" w:styleId="Heading5">
    <w:name w:val="heading 5"/>
    <w:basedOn w:val="Normal"/>
    <w:next w:val="Normal"/>
    <w:link w:val="Heading5Char"/>
    <w:autoRedefine/>
    <w:uiPriority w:val="99"/>
    <w:qFormat/>
    <w:rsid w:val="00F85304"/>
    <w:pPr>
      <w:keepNext/>
      <w:outlineLvl w:val="4"/>
    </w:pPr>
    <w:rPr>
      <w:i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92E0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92E0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92E07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92E07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92E07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Style4">
    <w:name w:val="Style4"/>
    <w:basedOn w:val="Heading4"/>
    <w:uiPriority w:val="99"/>
    <w:rsid w:val="001C67A6"/>
    <w:rPr>
      <w:rFonts w:eastAsia="HelveticaL-Book"/>
      <w:b/>
      <w:i w:val="0"/>
      <w:iCs/>
      <w:sz w:val="24"/>
    </w:rPr>
  </w:style>
  <w:style w:type="paragraph" w:customStyle="1" w:styleId="Style6">
    <w:name w:val="Style6"/>
    <w:basedOn w:val="Heading4"/>
    <w:autoRedefine/>
    <w:uiPriority w:val="99"/>
    <w:rsid w:val="00014889"/>
    <w:rPr>
      <w:b/>
    </w:rPr>
  </w:style>
  <w:style w:type="paragraph" w:customStyle="1" w:styleId="Style7">
    <w:name w:val="Style7"/>
    <w:basedOn w:val="Heading4"/>
    <w:autoRedefine/>
    <w:uiPriority w:val="99"/>
    <w:rsid w:val="00014889"/>
    <w:rPr>
      <w:b/>
    </w:rPr>
  </w:style>
  <w:style w:type="paragraph" w:customStyle="1" w:styleId="Style8">
    <w:name w:val="Style8"/>
    <w:basedOn w:val="Heading3"/>
    <w:autoRedefine/>
    <w:uiPriority w:val="99"/>
    <w:rsid w:val="00014889"/>
    <w:rPr>
      <w:i w:val="0"/>
      <w:sz w:val="28"/>
    </w:rPr>
  </w:style>
  <w:style w:type="paragraph" w:customStyle="1" w:styleId="Virsraksts1">
    <w:name w:val="Virsraksts 1"/>
    <w:uiPriority w:val="99"/>
    <w:rsid w:val="00DC1D36"/>
    <w:rPr>
      <w:b/>
      <w:i/>
      <w:sz w:val="24"/>
      <w:szCs w:val="28"/>
    </w:rPr>
  </w:style>
  <w:style w:type="paragraph" w:customStyle="1" w:styleId="Virsraksts2">
    <w:name w:val="Virsraksts 2"/>
    <w:uiPriority w:val="99"/>
    <w:rsid w:val="00DC1D36"/>
    <w:rPr>
      <w:b/>
      <w:i/>
      <w:szCs w:val="28"/>
    </w:rPr>
  </w:style>
  <w:style w:type="paragraph" w:customStyle="1" w:styleId="Virsraksts3">
    <w:name w:val="Virsraksts 3"/>
    <w:basedOn w:val="Heading4"/>
    <w:uiPriority w:val="99"/>
    <w:rsid w:val="00DC1D36"/>
    <w:rPr>
      <w:b/>
    </w:rPr>
  </w:style>
  <w:style w:type="paragraph" w:customStyle="1" w:styleId="Style1">
    <w:name w:val="Style1"/>
    <w:basedOn w:val="Heading2"/>
    <w:uiPriority w:val="99"/>
    <w:rsid w:val="005805BC"/>
    <w:pPr>
      <w:jc w:val="both"/>
    </w:pPr>
    <w:rPr>
      <w:bCs/>
      <w:i w:val="0"/>
      <w:iCs/>
    </w:rPr>
  </w:style>
  <w:style w:type="paragraph" w:customStyle="1" w:styleId="VirsrakstsU">
    <w:name w:val="Virsraksts U"/>
    <w:basedOn w:val="Heading2"/>
    <w:uiPriority w:val="99"/>
    <w:rsid w:val="005805BC"/>
    <w:rPr>
      <w:bCs/>
      <w:i w:val="0"/>
      <w:iCs/>
    </w:rPr>
  </w:style>
  <w:style w:type="table" w:styleId="TableGrid">
    <w:name w:val="Table Grid"/>
    <w:basedOn w:val="TableNormal"/>
    <w:uiPriority w:val="99"/>
    <w:rsid w:val="00B76D8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iskr">
    <w:name w:val="naiskr"/>
    <w:basedOn w:val="Normal"/>
    <w:uiPriority w:val="99"/>
    <w:rsid w:val="00B76D85"/>
    <w:pPr>
      <w:spacing w:before="75" w:after="75"/>
    </w:pPr>
  </w:style>
  <w:style w:type="paragraph" w:styleId="Header">
    <w:name w:val="header"/>
    <w:basedOn w:val="Normal"/>
    <w:link w:val="HeaderChar"/>
    <w:uiPriority w:val="99"/>
    <w:rsid w:val="0019461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73F99"/>
    <w:rPr>
      <w:rFonts w:cs="Times New Roman"/>
      <w:sz w:val="24"/>
      <w:szCs w:val="24"/>
      <w:lang w:val="lv-LV" w:eastAsia="lv-LV" w:bidi="ar-SA"/>
    </w:rPr>
  </w:style>
  <w:style w:type="character" w:styleId="PageNumber">
    <w:name w:val="page number"/>
    <w:basedOn w:val="DefaultParagraphFont"/>
    <w:uiPriority w:val="99"/>
    <w:rsid w:val="0019461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9461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94614"/>
    <w:rPr>
      <w:rFonts w:cs="Times New Roman"/>
      <w:sz w:val="24"/>
      <w:szCs w:val="24"/>
      <w:lang w:val="lv-LV" w:eastAsia="lv-LV" w:bidi="ar-SA"/>
    </w:rPr>
  </w:style>
  <w:style w:type="paragraph" w:customStyle="1" w:styleId="naisnod">
    <w:name w:val="naisnod"/>
    <w:basedOn w:val="Normal"/>
    <w:uiPriority w:val="99"/>
    <w:rsid w:val="00043389"/>
    <w:pPr>
      <w:spacing w:before="150" w:after="150"/>
      <w:jc w:val="center"/>
    </w:pPr>
    <w:rPr>
      <w:b/>
      <w:bCs/>
    </w:rPr>
  </w:style>
  <w:style w:type="paragraph" w:customStyle="1" w:styleId="naisf">
    <w:name w:val="naisf"/>
    <w:basedOn w:val="Normal"/>
    <w:link w:val="naisfChar"/>
    <w:uiPriority w:val="99"/>
    <w:rsid w:val="003B629D"/>
    <w:pPr>
      <w:spacing w:before="75" w:after="75"/>
      <w:ind w:firstLine="375"/>
      <w:jc w:val="both"/>
    </w:pPr>
    <w:rPr>
      <w:szCs w:val="20"/>
    </w:rPr>
  </w:style>
  <w:style w:type="paragraph" w:styleId="Subtitle">
    <w:name w:val="Subtitle"/>
    <w:basedOn w:val="Normal"/>
    <w:link w:val="SubtitleChar"/>
    <w:uiPriority w:val="99"/>
    <w:qFormat/>
    <w:rsid w:val="003B629D"/>
    <w:pPr>
      <w:jc w:val="center"/>
    </w:pPr>
    <w:rPr>
      <w:b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92E07"/>
    <w:rPr>
      <w:rFonts w:ascii="Cambria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522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2E07"/>
    <w:rPr>
      <w:rFonts w:cs="Times New Roman"/>
      <w:sz w:val="2"/>
    </w:rPr>
  </w:style>
  <w:style w:type="paragraph" w:styleId="CommentText">
    <w:name w:val="annotation text"/>
    <w:basedOn w:val="Normal"/>
    <w:link w:val="CommentTextChar"/>
    <w:uiPriority w:val="99"/>
    <w:semiHidden/>
    <w:rsid w:val="00DB45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B4594"/>
    <w:rPr>
      <w:rFonts w:cs="Times New Roman"/>
      <w:lang w:val="lv-LV" w:eastAsia="lv-LV" w:bidi="ar-SA"/>
    </w:rPr>
  </w:style>
  <w:style w:type="paragraph" w:customStyle="1" w:styleId="naislab">
    <w:name w:val="naislab"/>
    <w:basedOn w:val="Normal"/>
    <w:uiPriority w:val="99"/>
    <w:rsid w:val="00FD6336"/>
    <w:pPr>
      <w:spacing w:before="63" w:after="63"/>
      <w:jc w:val="right"/>
    </w:pPr>
  </w:style>
  <w:style w:type="character" w:styleId="Hyperlink">
    <w:name w:val="Hyperlink"/>
    <w:basedOn w:val="DefaultParagraphFont"/>
    <w:uiPriority w:val="99"/>
    <w:rsid w:val="00D861CD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970C22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character" w:styleId="Strong">
    <w:name w:val="Strong"/>
    <w:basedOn w:val="DefaultParagraphFont"/>
    <w:uiPriority w:val="99"/>
    <w:qFormat/>
    <w:rsid w:val="00970C22"/>
    <w:rPr>
      <w:rFonts w:cs="Times New Roman"/>
      <w:b/>
      <w:bCs/>
    </w:rPr>
  </w:style>
  <w:style w:type="paragraph" w:customStyle="1" w:styleId="naispant">
    <w:name w:val="naispant"/>
    <w:basedOn w:val="Normal"/>
    <w:uiPriority w:val="99"/>
    <w:rsid w:val="00B01EFA"/>
    <w:pPr>
      <w:spacing w:before="316" w:after="79"/>
      <w:ind w:left="396" w:firstLine="396"/>
      <w:jc w:val="both"/>
    </w:pPr>
    <w:rPr>
      <w:b/>
      <w:bCs/>
    </w:rPr>
  </w:style>
  <w:style w:type="character" w:styleId="CommentReference">
    <w:name w:val="annotation reference"/>
    <w:basedOn w:val="DefaultParagraphFont"/>
    <w:uiPriority w:val="99"/>
    <w:semiHidden/>
    <w:rsid w:val="005F2CFC"/>
    <w:rPr>
      <w:rFonts w:cs="Times New Roman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F2C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92E07"/>
    <w:rPr>
      <w:rFonts w:cs="Times New Roman"/>
      <w:b/>
      <w:bCs/>
      <w:lang w:val="lv-LV" w:eastAsia="lv-LV" w:bidi="ar-SA"/>
    </w:rPr>
  </w:style>
  <w:style w:type="character" w:customStyle="1" w:styleId="naisfChar">
    <w:name w:val="naisf Char"/>
    <w:link w:val="naisf"/>
    <w:uiPriority w:val="99"/>
    <w:locked/>
    <w:rsid w:val="00295A1F"/>
    <w:rPr>
      <w:sz w:val="24"/>
    </w:rPr>
  </w:style>
  <w:style w:type="paragraph" w:styleId="FootnoteText">
    <w:name w:val="footnote text"/>
    <w:basedOn w:val="Normal"/>
    <w:link w:val="FootnoteTextChar"/>
    <w:uiPriority w:val="99"/>
    <w:semiHidden/>
    <w:rsid w:val="00295A1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95A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295A1F"/>
    <w:rPr>
      <w:rFonts w:cs="Times New Roman"/>
      <w:vertAlign w:val="superscript"/>
    </w:rPr>
  </w:style>
  <w:style w:type="paragraph" w:customStyle="1" w:styleId="Z">
    <w:name w:val="Z"/>
    <w:basedOn w:val="Normal"/>
    <w:uiPriority w:val="99"/>
    <w:rsid w:val="00295A1F"/>
    <w:pPr>
      <w:jc w:val="center"/>
    </w:pPr>
    <w:rPr>
      <w:b/>
      <w:i/>
      <w:szCs w:val="20"/>
      <w:lang w:eastAsia="en-US"/>
    </w:rPr>
  </w:style>
  <w:style w:type="paragraph" w:customStyle="1" w:styleId="tv213limenis2">
    <w:name w:val="tv213 limenis2"/>
    <w:basedOn w:val="Normal"/>
    <w:uiPriority w:val="99"/>
    <w:rsid w:val="00295A1F"/>
    <w:pPr>
      <w:spacing w:before="100" w:beforeAutospacing="1" w:after="100" w:afterAutospacing="1"/>
    </w:pPr>
    <w:rPr>
      <w:lang w:val="en-US" w:eastAsia="en-US"/>
    </w:rPr>
  </w:style>
  <w:style w:type="paragraph" w:styleId="ListParagraph">
    <w:name w:val="List Paragraph"/>
    <w:basedOn w:val="Normal"/>
    <w:uiPriority w:val="99"/>
    <w:qFormat/>
    <w:rsid w:val="00295A1F"/>
    <w:pPr>
      <w:ind w:left="720"/>
    </w:pPr>
    <w:rPr>
      <w:rFonts w:eastAsia="ヒラギノ角ゴ Pro W3"/>
      <w:color w:val="000000"/>
      <w:sz w:val="28"/>
      <w:szCs w:val="20"/>
    </w:rPr>
  </w:style>
  <w:style w:type="paragraph" w:customStyle="1" w:styleId="tv20687921">
    <w:name w:val="tv206_87_921"/>
    <w:basedOn w:val="Normal"/>
    <w:uiPriority w:val="99"/>
    <w:rsid w:val="00E25E29"/>
    <w:pPr>
      <w:spacing w:before="480" w:after="240" w:line="360" w:lineRule="auto"/>
      <w:ind w:firstLine="300"/>
      <w:jc w:val="right"/>
    </w:pPr>
    <w:rPr>
      <w:rFonts w:ascii="Verdana" w:hAnsi="Verdana"/>
      <w:sz w:val="18"/>
      <w:szCs w:val="18"/>
    </w:rPr>
  </w:style>
  <w:style w:type="paragraph" w:customStyle="1" w:styleId="tv20787921">
    <w:name w:val="tv207_87_921"/>
    <w:basedOn w:val="Normal"/>
    <w:uiPriority w:val="99"/>
    <w:rsid w:val="00E25E29"/>
    <w:pPr>
      <w:spacing w:after="567" w:line="360" w:lineRule="auto"/>
      <w:jc w:val="center"/>
    </w:pPr>
    <w:rPr>
      <w:rFonts w:ascii="Verdana" w:hAnsi="Verdana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24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vira.Grabovska@lm.gov.lv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2792</Words>
  <Characters>1593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Grozijumi Ministru kabineta 2003.gada 27.maija noteikumos Nr. 275 "Sociālās aprūpes un sociālās rehabilitācijas pakalpojumu samaksas kārtība un kārtība, kādā pakalpojuma izmaksas tiek segtas no pašvaldības budžeta"</vt:lpstr>
    </vt:vector>
  </TitlesOfParts>
  <Company>LM</Company>
  <LinksUpToDate>false</LinksUpToDate>
  <CharactersWithSpaces>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Grozijumi Ministru kabineta 2003.gada 27.maija noteikumos Nr. 275 "Sociālās aprūpes un sociālās rehabilitācijas pakalpojumu samaksas kārtība un kārtība, kādā pakalpojuma izmaksas tiek segtas no pašvaldības budžeta"</dc:title>
  <dc:subject>Anotācija</dc:subject>
  <dc:creator>Elvīra Grabovska</dc:creator>
  <dc:description>tālrunis 67021671, fakss 67021678, e-pasts: Elvira.Grabovska@lm.gov.lv</dc:description>
  <cp:lastModifiedBy>Elvira Grabovska</cp:lastModifiedBy>
  <cp:revision>7</cp:revision>
  <cp:lastPrinted>2010-04-21T10:51:00Z</cp:lastPrinted>
  <dcterms:created xsi:type="dcterms:W3CDTF">2013-02-08T10:14:00Z</dcterms:created>
  <dcterms:modified xsi:type="dcterms:W3CDTF">2013-04-15T10:19:00Z</dcterms:modified>
</cp:coreProperties>
</file>