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3B" w:rsidRPr="00221308" w:rsidRDefault="00CD373B" w:rsidP="00CD373B">
      <w:pPr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221308">
        <w:rPr>
          <w:b/>
          <w:bCs/>
          <w:sz w:val="28"/>
          <w:szCs w:val="28"/>
        </w:rPr>
        <w:t xml:space="preserve">Ministru kabineta noteikumu projekta </w:t>
      </w:r>
      <w:r w:rsidRPr="00221308">
        <w:rPr>
          <w:b/>
          <w:sz w:val="28"/>
          <w:szCs w:val="28"/>
        </w:rPr>
        <w:t>„</w:t>
      </w:r>
      <w:r w:rsidR="006536BC" w:rsidRPr="00221308">
        <w:rPr>
          <w:b/>
          <w:bCs/>
          <w:sz w:val="28"/>
          <w:szCs w:val="28"/>
        </w:rPr>
        <w:t>Grozījumi Ministru kabineta 2008.gada 21.jūlija noteikumos Nr.576 „Noteikumi par darbības programmas „Infrastruktūra un pakalpojumi” papildinājuma 3.2.2.1.1.</w:t>
      </w:r>
      <w:r w:rsidR="00D70D13" w:rsidRPr="00221308">
        <w:rPr>
          <w:b/>
          <w:bCs/>
          <w:sz w:val="28"/>
          <w:szCs w:val="28"/>
        </w:rPr>
        <w:t xml:space="preserve">apakšaktivitātes </w:t>
      </w:r>
      <w:r w:rsidR="006536BC" w:rsidRPr="00221308">
        <w:rPr>
          <w:b/>
          <w:bCs/>
          <w:sz w:val="28"/>
          <w:szCs w:val="28"/>
        </w:rPr>
        <w:t>„Informācijas sistēmu un elektronisko pakalpojumu attīstība”</w:t>
      </w:r>
      <w:r w:rsidR="00832404" w:rsidRPr="00221308">
        <w:rPr>
          <w:b/>
          <w:bCs/>
          <w:sz w:val="28"/>
          <w:szCs w:val="28"/>
        </w:rPr>
        <w:t xml:space="preserve"> projektu iesniegumu atlases pirmo kārtu</w:t>
      </w:r>
      <w:r w:rsidR="006536BC" w:rsidRPr="00221308">
        <w:rPr>
          <w:b/>
          <w:bCs/>
          <w:sz w:val="28"/>
          <w:szCs w:val="28"/>
        </w:rPr>
        <w:t>”</w:t>
      </w:r>
      <w:r w:rsidRPr="00221308">
        <w:rPr>
          <w:b/>
          <w:sz w:val="28"/>
          <w:szCs w:val="28"/>
        </w:rPr>
        <w:t>”</w:t>
      </w:r>
    </w:p>
    <w:p w:rsidR="00BC04C1" w:rsidRPr="00221308" w:rsidRDefault="009764BA" w:rsidP="00BC04C1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221308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221308">
          <w:rPr>
            <w:b/>
            <w:sz w:val="28"/>
            <w:szCs w:val="28"/>
          </w:rPr>
          <w:t>ziņojums</w:t>
        </w:r>
      </w:smartTag>
      <w:r w:rsidRPr="00221308">
        <w:rPr>
          <w:b/>
          <w:sz w:val="28"/>
          <w:szCs w:val="28"/>
        </w:rPr>
        <w:t xml:space="preserve"> (anotācija)</w:t>
      </w:r>
    </w:p>
    <w:p w:rsidR="00D65F29" w:rsidRPr="00D65F29" w:rsidRDefault="00D65F29" w:rsidP="00BC04C1">
      <w:pPr>
        <w:spacing w:before="0" w:beforeAutospacing="0" w:after="0" w:afterAutospacing="0"/>
        <w:jc w:val="center"/>
      </w:pPr>
    </w:p>
    <w:tbl>
      <w:tblPr>
        <w:tblpPr w:leftFromText="180" w:rightFromText="180" w:vertAnchor="text" w:horzAnchor="margin" w:tblpXSpec="center" w:tblpY="149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283"/>
        <w:gridCol w:w="5953"/>
      </w:tblGrid>
      <w:tr w:rsidR="00BC04C1" w:rsidRPr="001A6D9A" w:rsidTr="007B3198">
        <w:tc>
          <w:tcPr>
            <w:tcW w:w="9786" w:type="dxa"/>
            <w:gridSpan w:val="3"/>
            <w:vAlign w:val="center"/>
          </w:tcPr>
          <w:p w:rsidR="00BC04C1" w:rsidRPr="001A6D9A" w:rsidRDefault="00BC04C1" w:rsidP="007B3198">
            <w:pPr>
              <w:pStyle w:val="naisnod"/>
              <w:spacing w:before="0" w:after="0"/>
            </w:pPr>
            <w:r w:rsidRPr="001A6D9A">
              <w:rPr>
                <w:bCs w:val="0"/>
              </w:rPr>
              <w:t>I. Tiesību akta projekta izstrādes nepieciešamība</w:t>
            </w:r>
          </w:p>
        </w:tc>
      </w:tr>
      <w:tr w:rsidR="00BC04C1" w:rsidRPr="001A6D9A" w:rsidTr="00DE49DB">
        <w:trPr>
          <w:trHeight w:val="467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1.</w:t>
            </w:r>
          </w:p>
        </w:tc>
        <w:tc>
          <w:tcPr>
            <w:tcW w:w="3283" w:type="dxa"/>
          </w:tcPr>
          <w:p w:rsidR="00BC04C1" w:rsidRPr="001A6D9A" w:rsidRDefault="00BC04C1" w:rsidP="007B3198">
            <w:r w:rsidRPr="001A6D9A">
              <w:t>Pamatojums</w:t>
            </w:r>
          </w:p>
        </w:tc>
        <w:tc>
          <w:tcPr>
            <w:tcW w:w="5953" w:type="dxa"/>
          </w:tcPr>
          <w:p w:rsidR="00BC04C1" w:rsidRPr="001A6D9A" w:rsidRDefault="00BC04C1" w:rsidP="00DF1A81">
            <w:pPr>
              <w:autoSpaceDE w:val="0"/>
              <w:autoSpaceDN w:val="0"/>
              <w:adjustRightInd w:val="0"/>
              <w:spacing w:before="120" w:beforeAutospacing="0" w:after="120" w:afterAutospacing="0"/>
              <w:jc w:val="both"/>
              <w:rPr>
                <w:rFonts w:eastAsia="PMingLiU"/>
                <w:color w:val="000000"/>
                <w:lang w:eastAsia="zh-TW"/>
              </w:rPr>
            </w:pPr>
            <w:r w:rsidRPr="001A6D9A">
              <w:t>Ministru kabineta noteikumu projekt</w:t>
            </w:r>
            <w:r w:rsidR="000D6929" w:rsidRPr="001A6D9A">
              <w:t>s</w:t>
            </w:r>
            <w:r w:rsidRPr="001A6D9A">
              <w:t xml:space="preserve"> „Grozījumi Ministru kabineta </w:t>
            </w:r>
            <w:r w:rsidR="00EA3AF5" w:rsidRPr="001A6D9A">
              <w:t>2008.gada 21.jūlija noteikumos Nr.576 „Noteikumi par darbības programmas „Infrastruktūra un pakalpojumi” papildinājuma 3.2.2.1.1.</w:t>
            </w:r>
            <w:r w:rsidR="00D70D13" w:rsidRPr="001A6D9A">
              <w:t xml:space="preserve">apakšaktivitātes </w:t>
            </w:r>
            <w:r w:rsidR="00EA3AF5" w:rsidRPr="001A6D9A">
              <w:t>„Informācijas sistēmu un elektronisko pakalpojumu attīstība”</w:t>
            </w:r>
            <w:r w:rsidR="00D70D13" w:rsidRPr="001A6D9A">
              <w:t xml:space="preserve"> projektu iesniegumu atlases pirmo kārtu</w:t>
            </w:r>
            <w:r w:rsidR="00EA3AF5" w:rsidRPr="001A6D9A">
              <w:t>”</w:t>
            </w:r>
            <w:r w:rsidRPr="001A6D9A">
              <w:t>” (turpmāk – noteikumu projekts</w:t>
            </w:r>
            <w:r w:rsidR="008E7B8E" w:rsidRPr="001A6D9A">
              <w:t xml:space="preserve">) </w:t>
            </w:r>
            <w:r w:rsidRPr="001A6D9A">
              <w:t>izstrādā</w:t>
            </w:r>
            <w:r w:rsidR="008E7B8E" w:rsidRPr="001A6D9A">
              <w:t>ts</w:t>
            </w:r>
            <w:r w:rsidRPr="001A6D9A">
              <w:t xml:space="preserve"> saskaņā ar </w:t>
            </w:r>
            <w:r w:rsidR="00DF1A81" w:rsidRPr="001A6D9A">
              <w:rPr>
                <w:rFonts w:eastAsia="PMingLiU"/>
                <w:color w:val="000000"/>
                <w:lang w:eastAsia="zh-TW"/>
              </w:rPr>
              <w:t xml:space="preserve">Ministru kabineta 2011.gada 5.jūlija protokollēmuma „Informatīvais ziņojums "Par vienotās Labklājības informācijas sistēmas (LabIS), nozares centralizēto funkciju informācijas sistēmu un centralizētas IKT infrastruktūras attīstības koncepciju"" (Nr.41 45.§) 3.punktu. </w:t>
            </w:r>
          </w:p>
        </w:tc>
      </w:tr>
      <w:tr w:rsidR="00BC04C1" w:rsidRPr="001A6D9A" w:rsidTr="00DE49DB">
        <w:trPr>
          <w:trHeight w:val="523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2.</w:t>
            </w:r>
          </w:p>
        </w:tc>
        <w:tc>
          <w:tcPr>
            <w:tcW w:w="3283" w:type="dxa"/>
          </w:tcPr>
          <w:p w:rsidR="00BC04C1" w:rsidRPr="001A6D9A" w:rsidRDefault="00BC04C1" w:rsidP="007B3198">
            <w:r w:rsidRPr="001A6D9A">
              <w:t>Pašreizējā situācija un problēmas</w:t>
            </w:r>
          </w:p>
        </w:tc>
        <w:tc>
          <w:tcPr>
            <w:tcW w:w="5953" w:type="dxa"/>
          </w:tcPr>
          <w:p w:rsidR="007564BD" w:rsidRPr="001A6D9A" w:rsidRDefault="007564BD" w:rsidP="00DF1A81">
            <w:pPr>
              <w:pStyle w:val="naiskr"/>
              <w:spacing w:before="0" w:after="0"/>
              <w:ind w:right="142"/>
              <w:jc w:val="both"/>
            </w:pPr>
            <w:r w:rsidRPr="001A6D9A">
              <w:t xml:space="preserve">Nodrošinot labklājības nozares IT sistēmu attīstību </w:t>
            </w:r>
            <w:r w:rsidR="001A6D9A" w:rsidRPr="001A6D9A">
              <w:t>darbības programmas „Infrastruktūra un pakalpojumi” papildinājuma 3.2.2.1.1.apakšaktivitātes „Informācijas sistēmu un elektronisko pakalpojumu attīstība”</w:t>
            </w:r>
            <w:r w:rsidR="001A6D9A">
              <w:t xml:space="preserve"> (turpmāk – 3.2.2.1.1.apakšaktivitāte)</w:t>
            </w:r>
            <w:r w:rsidR="001A6D9A" w:rsidRPr="001A6D9A">
              <w:t xml:space="preserve"> </w:t>
            </w:r>
            <w:r w:rsidRPr="001A6D9A">
              <w:t xml:space="preserve">pirmās kārtas ietvaros, </w:t>
            </w:r>
            <w:r w:rsidR="006D49ED" w:rsidRPr="001A6D9A">
              <w:t xml:space="preserve">tika īstenots </w:t>
            </w:r>
            <w:r w:rsidRPr="001A6D9A">
              <w:t>VSAA sociālās apdrošināšanas informācijas sistēmas (SAIS) projekts</w:t>
            </w:r>
            <w:r w:rsidR="006D49ED" w:rsidRPr="001A6D9A">
              <w:t xml:space="preserve"> t.sk. ierobežota finansējuma situācijā izveidots pensiju uzskaites modulis, kura funkcionalitāti šobrīd nodrošina pagaidu risinājums – ierobežotas kapacitātes serveris</w:t>
            </w:r>
            <w:r w:rsidR="00350C19" w:rsidRPr="001A6D9A">
              <w:t>.</w:t>
            </w:r>
            <w:r w:rsidR="00084300" w:rsidRPr="001A6D9A">
              <w:t xml:space="preserve"> </w:t>
            </w:r>
            <w:r w:rsidR="006D49ED" w:rsidRPr="001A6D9A">
              <w:t xml:space="preserve">Bez jauna servera iegādes nav iespējama pensiju moduļa </w:t>
            </w:r>
            <w:r w:rsidR="009C4A88" w:rsidRPr="001A6D9A">
              <w:t xml:space="preserve">savlaicīga </w:t>
            </w:r>
            <w:r w:rsidR="006D49ED" w:rsidRPr="001A6D9A">
              <w:t xml:space="preserve">nodošana ekspluatācijā 2012.gada februārī, kā arī </w:t>
            </w:r>
            <w:r w:rsidR="00084300" w:rsidRPr="001A6D9A">
              <w:t xml:space="preserve">pastāv risks neplānotiem izdevumiem izstrādātāju atbalsta nodrošinājumam (307,5 tūkst. LVL). Tādējādi nepieciešams pārvirzīt finansējumu 127 747 LVL apmērā no  3.2.2.1.1.apakšaktivitātes otrās kārtas Labklājības ministrijas projekta </w:t>
            </w:r>
            <w:r w:rsidR="00A5085B" w:rsidRPr="001A6D9A">
              <w:t>tēmas „Vienotās Labklājības informācijas sistēmas (LabIS), nozares centralizēto funkciju informācijas sistēmu un centralizētas IKT infrastruktūras attīstība” uz pirmās kārtas tēmu „Sociālās politikas monitoringa sistēmas pilnveide – SPP vienotās informācijas sistēmas izstrāde, ieviešana un e-pakalpojumu attīstīšana”</w:t>
            </w:r>
            <w:r w:rsidR="006610AD" w:rsidRPr="001A6D9A">
              <w:t>, kā rezultātā otrās kārtas ietvaros plānotā servera iegāde notiks pirmās kārtas ietvaros.</w:t>
            </w:r>
          </w:p>
        </w:tc>
      </w:tr>
      <w:tr w:rsidR="00BC04C1" w:rsidRPr="001A6D9A" w:rsidTr="00DE49DB">
        <w:trPr>
          <w:trHeight w:val="517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3.</w:t>
            </w:r>
          </w:p>
        </w:tc>
        <w:tc>
          <w:tcPr>
            <w:tcW w:w="3283" w:type="dxa"/>
          </w:tcPr>
          <w:p w:rsidR="00BC04C1" w:rsidRPr="001A6D9A" w:rsidRDefault="00BC04C1" w:rsidP="007B3198">
            <w:r w:rsidRPr="001A6D9A">
              <w:t>Saistītie politikas ietekmes novērtējumi un pētījumi</w:t>
            </w:r>
          </w:p>
        </w:tc>
        <w:tc>
          <w:tcPr>
            <w:tcW w:w="5953" w:type="dxa"/>
          </w:tcPr>
          <w:p w:rsidR="00BC04C1" w:rsidRPr="001A6D9A" w:rsidRDefault="00DB4A98" w:rsidP="00DE49DB">
            <w:pPr>
              <w:ind w:left="74"/>
            </w:pPr>
            <w:r w:rsidRPr="001A6D9A">
              <w:t>MK noteikumu projekts šo jomu neskar.</w:t>
            </w:r>
          </w:p>
        </w:tc>
      </w:tr>
      <w:tr w:rsidR="00BC04C1" w:rsidRPr="001A6D9A" w:rsidTr="00DE49DB">
        <w:trPr>
          <w:trHeight w:val="517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lastRenderedPageBreak/>
              <w:t>4.</w:t>
            </w:r>
          </w:p>
        </w:tc>
        <w:tc>
          <w:tcPr>
            <w:tcW w:w="3283" w:type="dxa"/>
          </w:tcPr>
          <w:p w:rsidR="00BC04C1" w:rsidRPr="001A6D9A" w:rsidRDefault="00BC04C1" w:rsidP="007B3198">
            <w:r w:rsidRPr="001A6D9A">
              <w:t>Tiesiskā regulējuma mērķis un būtība</w:t>
            </w:r>
          </w:p>
        </w:tc>
        <w:tc>
          <w:tcPr>
            <w:tcW w:w="5953" w:type="dxa"/>
          </w:tcPr>
          <w:p w:rsidR="000325F7" w:rsidRPr="001A6D9A" w:rsidRDefault="003A6AD8" w:rsidP="006E7DA0">
            <w:pPr>
              <w:pStyle w:val="naisf"/>
              <w:spacing w:before="0" w:beforeAutospacing="0" w:after="120" w:afterAutospacing="0"/>
              <w:ind w:left="141" w:right="113"/>
              <w:rPr>
                <w:lang w:val="lv-LV"/>
              </w:rPr>
            </w:pPr>
            <w:r w:rsidRPr="001A6D9A">
              <w:rPr>
                <w:lang w:val="lv-LV"/>
              </w:rPr>
              <w:t>Noteikum</w:t>
            </w:r>
            <w:r w:rsidR="00DF1A81" w:rsidRPr="001A6D9A">
              <w:rPr>
                <w:lang w:val="lv-LV"/>
              </w:rPr>
              <w:t>u projektā</w:t>
            </w:r>
            <w:r w:rsidRPr="001A6D9A">
              <w:rPr>
                <w:lang w:val="lv-LV"/>
              </w:rPr>
              <w:t xml:space="preserve"> paredzēts veikt šādus grozījumus:</w:t>
            </w:r>
          </w:p>
          <w:p w:rsidR="00B92DAC" w:rsidRPr="001A6D9A" w:rsidRDefault="000C6476" w:rsidP="000C6476">
            <w:pPr>
              <w:pStyle w:val="naisf"/>
              <w:numPr>
                <w:ilvl w:val="0"/>
                <w:numId w:val="3"/>
              </w:numPr>
              <w:spacing w:before="0" w:beforeAutospacing="0" w:after="120" w:afterAutospacing="0"/>
              <w:ind w:right="113"/>
              <w:rPr>
                <w:lang w:val="lv-LV"/>
              </w:rPr>
            </w:pPr>
            <w:r w:rsidRPr="001A6D9A">
              <w:rPr>
                <w:lang w:val="lv-LV"/>
              </w:rPr>
              <w:t xml:space="preserve">Precizēt </w:t>
            </w:r>
            <w:r w:rsidR="00B06C98">
              <w:rPr>
                <w:lang w:val="lv-LV"/>
              </w:rPr>
              <w:t xml:space="preserve">3.2.2.1.1.apakšaktivitātes </w:t>
            </w:r>
            <w:r w:rsidR="00B92DAC" w:rsidRPr="001A6D9A">
              <w:rPr>
                <w:lang w:val="lv-LV"/>
              </w:rPr>
              <w:t>projektu iesniegumu atlases pirmajai kārtai pieejamo Eiropas Reģionālās attīstības fonda finansējumu</w:t>
            </w:r>
            <w:r w:rsidR="001A6D9A" w:rsidRPr="001A6D9A">
              <w:rPr>
                <w:lang w:val="lv-LV"/>
              </w:rPr>
              <w:t>, to palielinot par LVL 127 747</w:t>
            </w:r>
            <w:r w:rsidR="00B92DAC" w:rsidRPr="001A6D9A">
              <w:rPr>
                <w:lang w:val="lv-LV"/>
              </w:rPr>
              <w:t xml:space="preserve"> (1.punkts);</w:t>
            </w:r>
          </w:p>
          <w:p w:rsidR="000C6476" w:rsidRPr="001A6D9A" w:rsidRDefault="000C6476" w:rsidP="000C6476">
            <w:pPr>
              <w:pStyle w:val="naisf"/>
              <w:numPr>
                <w:ilvl w:val="0"/>
                <w:numId w:val="1"/>
              </w:numPr>
              <w:spacing w:before="0" w:beforeAutospacing="0" w:after="120" w:afterAutospacing="0"/>
              <w:ind w:left="501" w:right="113"/>
              <w:rPr>
                <w:lang w:val="lv-LV"/>
              </w:rPr>
            </w:pPr>
            <w:r w:rsidRPr="001A6D9A">
              <w:rPr>
                <w:bCs/>
                <w:lang w:val="lv-LV"/>
              </w:rPr>
              <w:t>Precizē</w:t>
            </w:r>
            <w:r w:rsidR="001A6D9A" w:rsidRPr="001A6D9A">
              <w:rPr>
                <w:bCs/>
                <w:lang w:val="lv-LV"/>
              </w:rPr>
              <w:t>t noteikumu 1.pielikumu, tajā palielinot finansējumu Labklājības</w:t>
            </w:r>
            <w:r w:rsidR="001A6D9A">
              <w:rPr>
                <w:bCs/>
                <w:lang w:val="lv-LV"/>
              </w:rPr>
              <w:t xml:space="preserve"> ministrijas</w:t>
            </w:r>
            <w:r w:rsidR="001A6D9A" w:rsidRPr="001A6D9A">
              <w:rPr>
                <w:bCs/>
                <w:lang w:val="lv-LV"/>
              </w:rPr>
              <w:t xml:space="preserve">, </w:t>
            </w:r>
            <w:r w:rsidR="001A6D9A" w:rsidRPr="001A6D9A">
              <w:rPr>
                <w:lang w:val="lv-LV"/>
              </w:rPr>
              <w:t>tās pakļautībā un pārraudzībā esošās institūciju projektiem</w:t>
            </w:r>
            <w:r w:rsidR="001A6D9A">
              <w:rPr>
                <w:lang w:val="lv-LV"/>
              </w:rPr>
              <w:t xml:space="preserve"> </w:t>
            </w:r>
            <w:r w:rsidR="00B06C98">
              <w:rPr>
                <w:lang w:val="lv-LV"/>
              </w:rPr>
              <w:t>3.2.2.1.1.</w:t>
            </w:r>
            <w:r w:rsidR="001A6D9A">
              <w:rPr>
                <w:lang w:val="lv-LV"/>
              </w:rPr>
              <w:t>apakšaktivitātes pirmās kārtas ietvaros</w:t>
            </w:r>
            <w:r w:rsidR="001A6D9A" w:rsidRPr="001A6D9A">
              <w:rPr>
                <w:lang w:val="lv-LV"/>
              </w:rPr>
              <w:t xml:space="preserve"> par LVL 127 747</w:t>
            </w:r>
            <w:r w:rsidR="001A6D9A" w:rsidRPr="001A6D9A">
              <w:rPr>
                <w:bCs/>
                <w:lang w:val="lv-LV"/>
              </w:rPr>
              <w:t xml:space="preserve"> </w:t>
            </w:r>
            <w:r w:rsidRPr="001A6D9A">
              <w:rPr>
                <w:bCs/>
                <w:lang w:val="lv-LV"/>
              </w:rPr>
              <w:t xml:space="preserve"> (2.punkts);</w:t>
            </w:r>
          </w:p>
          <w:p w:rsidR="000C6476" w:rsidRPr="001A6D9A" w:rsidRDefault="000C6476" w:rsidP="000C6476">
            <w:pPr>
              <w:pStyle w:val="naisf"/>
              <w:spacing w:before="0" w:beforeAutospacing="0" w:after="120" w:afterAutospacing="0"/>
              <w:ind w:left="501" w:right="113"/>
              <w:rPr>
                <w:lang w:val="lv-LV"/>
              </w:rPr>
            </w:pPr>
          </w:p>
          <w:p w:rsidR="000325F7" w:rsidRPr="001A6D9A" w:rsidRDefault="000325F7" w:rsidP="006E7DA0">
            <w:pPr>
              <w:pStyle w:val="naisf"/>
              <w:spacing w:before="0" w:beforeAutospacing="0" w:after="120" w:afterAutospacing="0"/>
              <w:ind w:left="141" w:right="113"/>
              <w:rPr>
                <w:lang w:val="lv-LV"/>
              </w:rPr>
            </w:pPr>
            <w:r w:rsidRPr="001A6D9A">
              <w:rPr>
                <w:color w:val="000000"/>
                <w:lang w:val="lv-LV"/>
              </w:rPr>
              <w:t>Ar MK noteikumu projektu tiks novērstas šīs anotācijas I sadaļas 2.punktā minētās problēmas.</w:t>
            </w:r>
          </w:p>
        </w:tc>
      </w:tr>
      <w:tr w:rsidR="00BC04C1" w:rsidRPr="001A6D9A" w:rsidTr="00DE49DB">
        <w:trPr>
          <w:trHeight w:val="531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5.</w:t>
            </w:r>
          </w:p>
        </w:tc>
        <w:tc>
          <w:tcPr>
            <w:tcW w:w="3283" w:type="dxa"/>
          </w:tcPr>
          <w:p w:rsidR="00BC04C1" w:rsidRPr="001A6D9A" w:rsidRDefault="00BC04C1" w:rsidP="007B3198">
            <w:r w:rsidRPr="001A6D9A">
              <w:t>Projekta izstrādē iesaistītās institūcijas</w:t>
            </w:r>
          </w:p>
        </w:tc>
        <w:tc>
          <w:tcPr>
            <w:tcW w:w="5953" w:type="dxa"/>
          </w:tcPr>
          <w:p w:rsidR="00BC04C1" w:rsidRPr="001A6D9A" w:rsidRDefault="00DB4A98" w:rsidP="00DE49DB">
            <w:pPr>
              <w:ind w:left="74" w:right="114"/>
            </w:pPr>
            <w:r w:rsidRPr="001A6D9A">
              <w:t>MK noteikumu projekts šo jomu neskar.</w:t>
            </w:r>
          </w:p>
        </w:tc>
      </w:tr>
      <w:tr w:rsidR="00BC04C1" w:rsidRPr="001A6D9A" w:rsidTr="00DE49DB">
        <w:trPr>
          <w:trHeight w:val="357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6.</w:t>
            </w:r>
          </w:p>
        </w:tc>
        <w:tc>
          <w:tcPr>
            <w:tcW w:w="3283" w:type="dxa"/>
          </w:tcPr>
          <w:p w:rsidR="00BC04C1" w:rsidRPr="001A6D9A" w:rsidRDefault="00BC04C1" w:rsidP="007B3198">
            <w:r w:rsidRPr="001A6D9A">
              <w:t>Iemesli, kādēļ netika nodrošināta sabiedrības līdzdalība</w:t>
            </w:r>
          </w:p>
        </w:tc>
        <w:tc>
          <w:tcPr>
            <w:tcW w:w="5953" w:type="dxa"/>
          </w:tcPr>
          <w:p w:rsidR="00BC04C1" w:rsidRPr="001A6D9A" w:rsidRDefault="00710F3A" w:rsidP="003A6AD8">
            <w:pPr>
              <w:ind w:left="74" w:right="114"/>
              <w:jc w:val="both"/>
            </w:pPr>
            <w:r w:rsidRPr="001A6D9A">
              <w:rPr>
                <w:bCs/>
              </w:rPr>
              <w:t>Sabiedrības līdzdalība tika nodrošināta</w:t>
            </w:r>
            <w:r w:rsidRPr="001A6D9A">
              <w:t xml:space="preserve"> </w:t>
            </w:r>
            <w:r w:rsidRPr="001A6D9A">
              <w:rPr>
                <w:bCs/>
              </w:rPr>
              <w:t xml:space="preserve">noteikumu izstrādes gaitā, šie noteikumi attiecas tikai uz </w:t>
            </w:r>
            <w:r w:rsidRPr="001A6D9A">
              <w:t>projektu iesniegumu atlases pirmo kārtu, kuras ietvaros visi projektu iesniegumi ir apstiprināti</w:t>
            </w:r>
            <w:r w:rsidR="00BC04C1" w:rsidRPr="001A6D9A">
              <w:t>,</w:t>
            </w:r>
            <w:r w:rsidRPr="001A6D9A">
              <w:t xml:space="preserve"> līdz ar to,</w:t>
            </w:r>
            <w:r w:rsidR="00BC04C1" w:rsidRPr="001A6D9A">
              <w:t xml:space="preserve"> veicot grozījumus </w:t>
            </w:r>
            <w:r w:rsidRPr="001A6D9A">
              <w:rPr>
                <w:bCs/>
              </w:rPr>
              <w:t>noteikumos</w:t>
            </w:r>
            <w:r w:rsidR="00BC04C1" w:rsidRPr="001A6D9A">
              <w:t>, sabiedrības līdzdalība nav nepieciešama.</w:t>
            </w:r>
          </w:p>
        </w:tc>
      </w:tr>
      <w:tr w:rsidR="00BC04C1" w:rsidRPr="001A6D9A" w:rsidTr="00DE49DB"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7.</w:t>
            </w:r>
          </w:p>
        </w:tc>
        <w:tc>
          <w:tcPr>
            <w:tcW w:w="3283" w:type="dxa"/>
          </w:tcPr>
          <w:p w:rsidR="00BC04C1" w:rsidRPr="001A6D9A" w:rsidRDefault="00BC04C1" w:rsidP="007B3198">
            <w:r w:rsidRPr="001A6D9A">
              <w:t>Cita informācija</w:t>
            </w:r>
          </w:p>
        </w:tc>
        <w:tc>
          <w:tcPr>
            <w:tcW w:w="5953" w:type="dxa"/>
          </w:tcPr>
          <w:p w:rsidR="00BC04C1" w:rsidRPr="001A6D9A" w:rsidRDefault="00DB4A98" w:rsidP="00DE49DB">
            <w:pPr>
              <w:ind w:left="74"/>
            </w:pPr>
            <w:r w:rsidRPr="001A6D9A">
              <w:t>MK noteikumu projekts šo jomu neskar.</w:t>
            </w:r>
          </w:p>
        </w:tc>
      </w:tr>
    </w:tbl>
    <w:p w:rsidR="00221308" w:rsidRDefault="00221308" w:rsidP="00B06C98">
      <w:pPr>
        <w:spacing w:before="0" w:beforeAutospacing="0" w:after="0" w:afterAutospacing="0"/>
        <w:jc w:val="both"/>
      </w:pPr>
    </w:p>
    <w:tbl>
      <w:tblPr>
        <w:tblpPr w:leftFromText="180" w:rightFromText="180" w:vertAnchor="text" w:horzAnchor="margin" w:tblpXSpec="center" w:tblpY="149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283"/>
        <w:gridCol w:w="5953"/>
      </w:tblGrid>
      <w:tr w:rsidR="00BC04C1" w:rsidRPr="001A6D9A" w:rsidTr="007B3198">
        <w:tc>
          <w:tcPr>
            <w:tcW w:w="9786" w:type="dxa"/>
            <w:gridSpan w:val="3"/>
            <w:vAlign w:val="center"/>
          </w:tcPr>
          <w:p w:rsidR="00BC04C1" w:rsidRPr="001A6D9A" w:rsidRDefault="00BC04C1" w:rsidP="007B3198">
            <w:pPr>
              <w:pStyle w:val="naisnod"/>
              <w:spacing w:before="0" w:after="0"/>
            </w:pPr>
            <w:r w:rsidRPr="001A6D9A">
              <w:t>II. Tiesību akta projekta ietekme uz sabiedrību</w:t>
            </w:r>
          </w:p>
        </w:tc>
      </w:tr>
      <w:tr w:rsidR="00BC04C1" w:rsidRPr="001A6D9A" w:rsidTr="00DE49DB">
        <w:trPr>
          <w:trHeight w:val="467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1.</w:t>
            </w:r>
          </w:p>
        </w:tc>
        <w:tc>
          <w:tcPr>
            <w:tcW w:w="3283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Sabiedrības mērķgrupa</w:t>
            </w:r>
          </w:p>
        </w:tc>
        <w:tc>
          <w:tcPr>
            <w:tcW w:w="5953" w:type="dxa"/>
          </w:tcPr>
          <w:p w:rsidR="00BC04C1" w:rsidRPr="001A6D9A" w:rsidRDefault="00BC04C1" w:rsidP="00DE49DB">
            <w:pPr>
              <w:pStyle w:val="naiskr"/>
              <w:spacing w:before="120" w:after="120"/>
              <w:ind w:left="141" w:right="142"/>
              <w:jc w:val="both"/>
            </w:pPr>
            <w:r w:rsidRPr="001A6D9A">
              <w:t>Valsts pārvaldes iestādes, pilnvarotās personas valsts pārvaldes uzdevumu veikšanai un citi informācijas sistēmu un elektronisko pakalpojumu lietotāji.</w:t>
            </w:r>
            <w:r w:rsidRPr="001A6D9A">
              <w:rPr>
                <w:b/>
                <w:bCs/>
              </w:rPr>
              <w:t xml:space="preserve"> </w:t>
            </w:r>
          </w:p>
        </w:tc>
      </w:tr>
      <w:tr w:rsidR="00BC04C1" w:rsidRPr="001A6D9A" w:rsidTr="00DE49DB">
        <w:trPr>
          <w:trHeight w:val="523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2.</w:t>
            </w:r>
          </w:p>
        </w:tc>
        <w:tc>
          <w:tcPr>
            <w:tcW w:w="3283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Citas sabiedrības grupas (bez mērķgrupas), kuras tiesiskais regulējums arī ietekmē vai varētu ietekmēt</w:t>
            </w:r>
          </w:p>
        </w:tc>
        <w:tc>
          <w:tcPr>
            <w:tcW w:w="5953" w:type="dxa"/>
          </w:tcPr>
          <w:p w:rsidR="00BC04C1" w:rsidRPr="001A6D9A" w:rsidRDefault="00DB4A98" w:rsidP="00DE49DB">
            <w:pPr>
              <w:pStyle w:val="naiskr"/>
              <w:spacing w:before="0" w:after="0"/>
              <w:ind w:left="141" w:right="142"/>
              <w:jc w:val="both"/>
            </w:pPr>
            <w:r w:rsidRPr="001A6D9A">
              <w:t>MK noteikumu projekts šo jomu neskar.</w:t>
            </w:r>
          </w:p>
        </w:tc>
      </w:tr>
      <w:tr w:rsidR="00BC04C1" w:rsidRPr="001A6D9A" w:rsidTr="00DE49DB">
        <w:trPr>
          <w:trHeight w:val="517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3.</w:t>
            </w:r>
          </w:p>
        </w:tc>
        <w:tc>
          <w:tcPr>
            <w:tcW w:w="3283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Tiesiskā regulējuma finansiālā ietekme</w:t>
            </w:r>
          </w:p>
        </w:tc>
        <w:tc>
          <w:tcPr>
            <w:tcW w:w="5953" w:type="dxa"/>
          </w:tcPr>
          <w:p w:rsidR="00BC04C1" w:rsidRPr="001A6D9A" w:rsidRDefault="00710F3A" w:rsidP="008C5763">
            <w:pPr>
              <w:pStyle w:val="naiskr"/>
              <w:spacing w:before="0" w:after="0"/>
              <w:ind w:left="102" w:right="142"/>
              <w:jc w:val="both"/>
            </w:pPr>
            <w:r w:rsidRPr="001A6D9A">
              <w:t xml:space="preserve">Tiek </w:t>
            </w:r>
            <w:r w:rsidR="000325F7" w:rsidRPr="001A6D9A">
              <w:rPr>
                <w:bCs/>
              </w:rPr>
              <w:t xml:space="preserve">palielināts finansējums Labklājības ministrijas </w:t>
            </w:r>
            <w:r w:rsidR="008C5763" w:rsidRPr="001A6D9A">
              <w:rPr>
                <w:bCs/>
              </w:rPr>
              <w:t xml:space="preserve">projektam </w:t>
            </w:r>
            <w:r w:rsidR="008C5763" w:rsidRPr="001A6D9A">
              <w:t xml:space="preserve">„Sociālās politikas monitoringa sistēmas pilnveide – SPP vienotās informācijas sistēmas izstrāde, ieviešana un e-pakalpojumu attīstīšana” </w:t>
            </w:r>
            <w:r w:rsidR="000325F7" w:rsidRPr="001A6D9A">
              <w:t>par LVL 127</w:t>
            </w:r>
            <w:r w:rsidR="00DB4A98" w:rsidRPr="001A6D9A">
              <w:t> </w:t>
            </w:r>
            <w:r w:rsidR="000325F7" w:rsidRPr="001A6D9A">
              <w:t>747</w:t>
            </w:r>
            <w:r w:rsidR="00DB4A98" w:rsidRPr="001A6D9A">
              <w:t>. Finansējums tiek pārdalīts no 3.2.2.1.1.apakšaktivitātes 2.kārtas.</w:t>
            </w:r>
          </w:p>
        </w:tc>
      </w:tr>
      <w:tr w:rsidR="00BC04C1" w:rsidRPr="001A6D9A" w:rsidTr="00DE49DB">
        <w:trPr>
          <w:trHeight w:val="517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4.</w:t>
            </w:r>
          </w:p>
        </w:tc>
        <w:tc>
          <w:tcPr>
            <w:tcW w:w="3283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Tiesiskā regulējuma nefinansiālā ietekme</w:t>
            </w:r>
          </w:p>
        </w:tc>
        <w:tc>
          <w:tcPr>
            <w:tcW w:w="5953" w:type="dxa"/>
          </w:tcPr>
          <w:p w:rsidR="00BC04C1" w:rsidRPr="001A6D9A" w:rsidRDefault="000325F7" w:rsidP="007C32B6">
            <w:pPr>
              <w:pStyle w:val="naiskr"/>
              <w:spacing w:before="0" w:after="0"/>
              <w:ind w:left="102" w:right="142"/>
              <w:jc w:val="both"/>
            </w:pPr>
            <w:r w:rsidRPr="001A6D9A">
              <w:rPr>
                <w:iCs/>
              </w:rPr>
              <w:t>Nav.</w:t>
            </w:r>
          </w:p>
        </w:tc>
      </w:tr>
      <w:tr w:rsidR="00BC04C1" w:rsidRPr="001A6D9A" w:rsidTr="00DE49DB">
        <w:trPr>
          <w:trHeight w:val="531"/>
        </w:trPr>
        <w:tc>
          <w:tcPr>
            <w:tcW w:w="550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5.</w:t>
            </w:r>
          </w:p>
        </w:tc>
        <w:tc>
          <w:tcPr>
            <w:tcW w:w="3283" w:type="dxa"/>
          </w:tcPr>
          <w:p w:rsidR="00BC04C1" w:rsidRPr="001A6D9A" w:rsidRDefault="00BC04C1" w:rsidP="007B3198">
            <w:pPr>
              <w:pStyle w:val="naiskr"/>
              <w:spacing w:before="0" w:after="0"/>
            </w:pPr>
            <w:r w:rsidRPr="001A6D9A">
              <w:t>Administratīvās procedūras raksturojums</w:t>
            </w:r>
          </w:p>
        </w:tc>
        <w:tc>
          <w:tcPr>
            <w:tcW w:w="5953" w:type="dxa"/>
          </w:tcPr>
          <w:p w:rsidR="00BC04C1" w:rsidRPr="001A6D9A" w:rsidRDefault="00DB4A98" w:rsidP="00BD4C36">
            <w:pPr>
              <w:pStyle w:val="naiskr"/>
              <w:spacing w:before="0" w:after="0"/>
              <w:ind w:left="102" w:right="142"/>
            </w:pPr>
            <w:r w:rsidRPr="001A6D9A">
              <w:t>MK noteikumu projekts šo jomu neskar.</w:t>
            </w:r>
          </w:p>
        </w:tc>
      </w:tr>
      <w:tr w:rsidR="00BC04C1" w:rsidRPr="001A6D9A" w:rsidTr="00DE49DB">
        <w:trPr>
          <w:trHeight w:val="357"/>
        </w:trPr>
        <w:tc>
          <w:tcPr>
            <w:tcW w:w="550" w:type="dxa"/>
          </w:tcPr>
          <w:p w:rsidR="00BC04C1" w:rsidRPr="001A6D9A" w:rsidRDefault="00BC04C1" w:rsidP="00D22743">
            <w:pPr>
              <w:pStyle w:val="naiskr"/>
              <w:spacing w:before="0" w:after="0"/>
            </w:pPr>
            <w:r w:rsidRPr="001A6D9A">
              <w:t>6.</w:t>
            </w:r>
          </w:p>
        </w:tc>
        <w:tc>
          <w:tcPr>
            <w:tcW w:w="3283" w:type="dxa"/>
          </w:tcPr>
          <w:p w:rsidR="00BC04C1" w:rsidRPr="001A6D9A" w:rsidRDefault="00BC04C1" w:rsidP="00D22743">
            <w:pPr>
              <w:pStyle w:val="naiskr"/>
              <w:spacing w:before="0" w:after="0"/>
            </w:pPr>
            <w:r w:rsidRPr="001A6D9A">
              <w:t>Administratīvo izmaksu monetārs novērtējums</w:t>
            </w:r>
          </w:p>
        </w:tc>
        <w:tc>
          <w:tcPr>
            <w:tcW w:w="5953" w:type="dxa"/>
          </w:tcPr>
          <w:p w:rsidR="00BC04C1" w:rsidRPr="001A6D9A" w:rsidRDefault="00DB4A98" w:rsidP="00BD4C36">
            <w:pPr>
              <w:pStyle w:val="naiskr"/>
              <w:spacing w:before="0" w:after="0"/>
              <w:ind w:left="102" w:right="142"/>
            </w:pPr>
            <w:r w:rsidRPr="001A6D9A">
              <w:t>MK noteikumu projekts šo jomu neskar.</w:t>
            </w:r>
          </w:p>
        </w:tc>
      </w:tr>
      <w:tr w:rsidR="00BC04C1" w:rsidRPr="001A6D9A" w:rsidTr="00DE49DB">
        <w:tc>
          <w:tcPr>
            <w:tcW w:w="550" w:type="dxa"/>
          </w:tcPr>
          <w:p w:rsidR="00BC04C1" w:rsidRPr="001A6D9A" w:rsidRDefault="00BC04C1" w:rsidP="00D22743">
            <w:pPr>
              <w:pStyle w:val="naiskr"/>
              <w:spacing w:before="0" w:after="0"/>
            </w:pPr>
            <w:r w:rsidRPr="001A6D9A">
              <w:t>7.</w:t>
            </w:r>
          </w:p>
        </w:tc>
        <w:tc>
          <w:tcPr>
            <w:tcW w:w="3283" w:type="dxa"/>
          </w:tcPr>
          <w:p w:rsidR="00BC04C1" w:rsidRPr="001A6D9A" w:rsidRDefault="00BC04C1" w:rsidP="00D22743">
            <w:pPr>
              <w:pStyle w:val="naiskr"/>
              <w:spacing w:before="0" w:after="0"/>
            </w:pPr>
            <w:r w:rsidRPr="001A6D9A">
              <w:t>Cita informācija</w:t>
            </w:r>
          </w:p>
        </w:tc>
        <w:tc>
          <w:tcPr>
            <w:tcW w:w="5953" w:type="dxa"/>
          </w:tcPr>
          <w:p w:rsidR="00BC04C1" w:rsidRPr="001A6D9A" w:rsidRDefault="00BC04C1" w:rsidP="00BD4C36">
            <w:pPr>
              <w:pStyle w:val="naiskr"/>
              <w:spacing w:before="0" w:after="0"/>
              <w:ind w:left="102" w:right="142"/>
            </w:pPr>
            <w:r w:rsidRPr="001A6D9A">
              <w:rPr>
                <w:iCs/>
              </w:rPr>
              <w:t>Nav</w:t>
            </w:r>
            <w:r w:rsidR="00DB4A98" w:rsidRPr="001A6D9A">
              <w:rPr>
                <w:iCs/>
              </w:rPr>
              <w:t>.</w:t>
            </w:r>
          </w:p>
        </w:tc>
      </w:tr>
    </w:tbl>
    <w:p w:rsidR="00BC04C1" w:rsidRDefault="00BC04C1" w:rsidP="00D11D82">
      <w:pPr>
        <w:spacing w:before="0" w:beforeAutospacing="0" w:after="0" w:afterAutospacing="0"/>
        <w:jc w:val="both"/>
      </w:pPr>
    </w:p>
    <w:p w:rsidR="00B06C98" w:rsidRDefault="00B06C98" w:rsidP="00D11D82">
      <w:pPr>
        <w:spacing w:before="0" w:beforeAutospacing="0" w:after="0" w:afterAutospacing="0"/>
        <w:jc w:val="both"/>
      </w:pPr>
    </w:p>
    <w:tbl>
      <w:tblPr>
        <w:tblW w:w="9868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985"/>
        <w:gridCol w:w="5925"/>
      </w:tblGrid>
      <w:tr w:rsidR="00D11D82" w:rsidRPr="001A6D9A" w:rsidTr="00E348FF">
        <w:trPr>
          <w:jc w:val="center"/>
        </w:trPr>
        <w:tc>
          <w:tcPr>
            <w:tcW w:w="9868" w:type="dxa"/>
            <w:gridSpan w:val="3"/>
          </w:tcPr>
          <w:p w:rsidR="00D11D82" w:rsidRPr="001A6D9A" w:rsidRDefault="00D11D82" w:rsidP="00E348FF">
            <w:pPr>
              <w:pStyle w:val="naisnod"/>
              <w:spacing w:before="0" w:after="0"/>
              <w:jc w:val="both"/>
            </w:pPr>
            <w:r w:rsidRPr="001A6D9A">
              <w:lastRenderedPageBreak/>
              <w:t xml:space="preserve">IV. Tiesību akta projekta ietekme uz spēkā esošo tiesību normu sistēmu </w:t>
            </w:r>
          </w:p>
        </w:tc>
      </w:tr>
      <w:tr w:rsidR="00D11D82" w:rsidRPr="001A6D9A" w:rsidTr="00E348FF">
        <w:trPr>
          <w:jc w:val="center"/>
        </w:trPr>
        <w:tc>
          <w:tcPr>
            <w:tcW w:w="958" w:type="dxa"/>
          </w:tcPr>
          <w:p w:rsidR="00D11D82" w:rsidRPr="001A6D9A" w:rsidRDefault="00D11D82" w:rsidP="00E348FF">
            <w:pPr>
              <w:pStyle w:val="naiskr"/>
              <w:spacing w:before="0" w:after="0"/>
            </w:pPr>
            <w:r w:rsidRPr="001A6D9A">
              <w:t>1.</w:t>
            </w:r>
          </w:p>
        </w:tc>
        <w:tc>
          <w:tcPr>
            <w:tcW w:w="2985" w:type="dxa"/>
          </w:tcPr>
          <w:p w:rsidR="00D11D82" w:rsidRPr="001A6D9A" w:rsidRDefault="00D11D82" w:rsidP="00E348FF">
            <w:pPr>
              <w:pStyle w:val="naiskr"/>
              <w:spacing w:before="0" w:after="0"/>
            </w:pPr>
            <w:r w:rsidRPr="001A6D9A">
              <w:t>Nepieciešamie saistītie tiesību aktu projekti</w:t>
            </w:r>
          </w:p>
        </w:tc>
        <w:tc>
          <w:tcPr>
            <w:tcW w:w="5925" w:type="dxa"/>
          </w:tcPr>
          <w:p w:rsidR="00D912F1" w:rsidRPr="001A6D9A" w:rsidRDefault="00892863" w:rsidP="00D912F1">
            <w:pPr>
              <w:pStyle w:val="naiskr"/>
              <w:tabs>
                <w:tab w:val="left" w:pos="2628"/>
              </w:tabs>
              <w:spacing w:before="0" w:after="0"/>
              <w:ind w:right="142"/>
              <w:jc w:val="both"/>
              <w:rPr>
                <w:iCs/>
              </w:rPr>
            </w:pPr>
            <w:r w:rsidRPr="001A6D9A">
              <w:rPr>
                <w:iCs/>
              </w:rPr>
              <w:t>Grozījumi Ministru kabineta 2010.gada 10.augusta noteikumos Nr.766 „</w:t>
            </w:r>
            <w:r w:rsidRPr="001A6D9A">
              <w:t>Noteikumi par darbības programmas "Infrastruktūra un pakalpojumi" papildinājuma 3.2.2.1.1.apakšaktivitātes "Informācijas sistēmu un elektronisko pakalpojumu attīstība" projektu iesniegumu atlases otro kārtu".</w:t>
            </w:r>
          </w:p>
        </w:tc>
      </w:tr>
      <w:tr w:rsidR="00D11D82" w:rsidRPr="001A6D9A" w:rsidTr="00E348FF">
        <w:trPr>
          <w:jc w:val="center"/>
        </w:trPr>
        <w:tc>
          <w:tcPr>
            <w:tcW w:w="958" w:type="dxa"/>
          </w:tcPr>
          <w:p w:rsidR="00D11D82" w:rsidRPr="001A6D9A" w:rsidRDefault="00D11D82" w:rsidP="00E348FF">
            <w:pPr>
              <w:pStyle w:val="naiskr"/>
              <w:spacing w:before="0" w:after="0"/>
            </w:pPr>
            <w:r w:rsidRPr="001A6D9A">
              <w:t>2.</w:t>
            </w:r>
          </w:p>
        </w:tc>
        <w:tc>
          <w:tcPr>
            <w:tcW w:w="2985" w:type="dxa"/>
          </w:tcPr>
          <w:p w:rsidR="00D11D82" w:rsidRPr="001A6D9A" w:rsidRDefault="00D11D82" w:rsidP="00E348FF">
            <w:pPr>
              <w:pStyle w:val="naiskr"/>
              <w:spacing w:before="0" w:after="0"/>
            </w:pPr>
            <w:r w:rsidRPr="001A6D9A">
              <w:t>Cita informācija</w:t>
            </w:r>
          </w:p>
        </w:tc>
        <w:tc>
          <w:tcPr>
            <w:tcW w:w="5925" w:type="dxa"/>
          </w:tcPr>
          <w:p w:rsidR="00D11D82" w:rsidRPr="001A6D9A" w:rsidRDefault="00D11D82" w:rsidP="00E348FF">
            <w:pPr>
              <w:pStyle w:val="naiskr"/>
              <w:tabs>
                <w:tab w:val="left" w:pos="2628"/>
              </w:tabs>
              <w:spacing w:before="0" w:after="0"/>
              <w:ind w:left="102" w:right="142"/>
              <w:jc w:val="both"/>
            </w:pPr>
            <w:r w:rsidRPr="001A6D9A">
              <w:t>Nav</w:t>
            </w:r>
            <w:r w:rsidR="00DB4A98" w:rsidRPr="001A6D9A">
              <w:t>.</w:t>
            </w:r>
          </w:p>
        </w:tc>
      </w:tr>
    </w:tbl>
    <w:p w:rsidR="00D11D82" w:rsidRDefault="00D11D82" w:rsidP="00D11D82">
      <w:pPr>
        <w:spacing w:before="0" w:beforeAutospacing="0" w:after="0" w:afterAutospacing="0"/>
        <w:jc w:val="both"/>
      </w:pPr>
    </w:p>
    <w:p w:rsidR="00892863" w:rsidRPr="001A6D9A" w:rsidRDefault="00221308" w:rsidP="00D11D82">
      <w:pPr>
        <w:spacing w:before="0" w:beforeAutospacing="0" w:after="0" w:afterAutospacing="0"/>
        <w:jc w:val="both"/>
      </w:pPr>
      <w:r w:rsidRPr="001A6D9A">
        <w:t>Anotācijas III, V, VI un VII sadaļa – MK noteikumu projekts šīs jomas neskar</w:t>
      </w:r>
    </w:p>
    <w:p w:rsidR="00892863" w:rsidRDefault="00892863" w:rsidP="00D11D82">
      <w:pPr>
        <w:spacing w:before="0" w:beforeAutospacing="0" w:after="0" w:afterAutospacing="0"/>
        <w:jc w:val="both"/>
      </w:pPr>
    </w:p>
    <w:p w:rsidR="00892863" w:rsidRDefault="00892863" w:rsidP="00D11D82">
      <w:pPr>
        <w:spacing w:before="0" w:beforeAutospacing="0" w:after="0" w:afterAutospacing="0"/>
        <w:jc w:val="both"/>
      </w:pPr>
    </w:p>
    <w:p w:rsidR="00892863" w:rsidRDefault="00892863" w:rsidP="0033733A">
      <w:pPr>
        <w:ind w:firstLine="720"/>
        <w:jc w:val="both"/>
      </w:pPr>
    </w:p>
    <w:p w:rsidR="00E55D4E" w:rsidRPr="00221308" w:rsidRDefault="00892863" w:rsidP="00E55D4E">
      <w:pPr>
        <w:spacing w:before="0" w:beforeAutospacing="0" w:after="0" w:afterAutospacing="0"/>
        <w:jc w:val="both"/>
        <w:rPr>
          <w:sz w:val="28"/>
          <w:szCs w:val="28"/>
          <w:lang w:bidi="lo-LA"/>
        </w:rPr>
      </w:pPr>
      <w:r w:rsidRPr="00221308">
        <w:rPr>
          <w:sz w:val="28"/>
          <w:szCs w:val="28"/>
          <w:lang w:bidi="lo-LA"/>
        </w:rPr>
        <w:t>Labklājības ministre</w:t>
      </w:r>
      <w:r w:rsidR="00E55D4E" w:rsidRPr="00221308">
        <w:rPr>
          <w:sz w:val="28"/>
          <w:szCs w:val="28"/>
          <w:lang w:bidi="lo-LA"/>
        </w:rPr>
        <w:tab/>
      </w:r>
      <w:r w:rsidR="00D22743" w:rsidRPr="00221308">
        <w:rPr>
          <w:sz w:val="28"/>
          <w:szCs w:val="28"/>
          <w:lang w:bidi="lo-LA"/>
        </w:rPr>
        <w:tab/>
      </w:r>
      <w:r w:rsidRPr="00221308">
        <w:rPr>
          <w:sz w:val="28"/>
          <w:szCs w:val="28"/>
          <w:lang w:bidi="lo-LA"/>
        </w:rPr>
        <w:t xml:space="preserve">                                                   I.Viņķele</w:t>
      </w:r>
    </w:p>
    <w:p w:rsidR="001307EA" w:rsidRPr="00221308" w:rsidRDefault="001307EA" w:rsidP="001307EA">
      <w:pPr>
        <w:spacing w:before="0" w:beforeAutospacing="0" w:after="0" w:afterAutospacing="0"/>
        <w:jc w:val="both"/>
        <w:rPr>
          <w:sz w:val="28"/>
          <w:szCs w:val="28"/>
        </w:rPr>
      </w:pPr>
    </w:p>
    <w:p w:rsidR="00D11D82" w:rsidRPr="00D22743" w:rsidRDefault="00D11D82" w:rsidP="001307EA">
      <w:pPr>
        <w:spacing w:before="0" w:beforeAutospacing="0" w:after="0" w:afterAutospacing="0"/>
        <w:jc w:val="both"/>
      </w:pPr>
    </w:p>
    <w:p w:rsidR="001307EA" w:rsidRPr="00D22743" w:rsidRDefault="001307EA" w:rsidP="001307EA">
      <w:pPr>
        <w:spacing w:before="0" w:beforeAutospacing="0" w:after="0" w:afterAutospacing="0"/>
        <w:rPr>
          <w:noProof/>
        </w:rPr>
      </w:pPr>
    </w:p>
    <w:p w:rsidR="00D11D82" w:rsidRDefault="00D11D82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D11D82" w:rsidRDefault="00D11D82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D11D82" w:rsidRDefault="00D11D82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892863" w:rsidRDefault="00892863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710F3A" w:rsidRDefault="00710F3A" w:rsidP="007947F7">
      <w:pPr>
        <w:pStyle w:val="naisf"/>
        <w:spacing w:before="0" w:beforeAutospacing="0" w:after="0" w:afterAutospacing="0"/>
        <w:rPr>
          <w:sz w:val="16"/>
          <w:szCs w:val="16"/>
          <w:lang w:val="lv-LV"/>
        </w:rPr>
      </w:pPr>
    </w:p>
    <w:p w:rsidR="003A6AD8" w:rsidRPr="001A6D9A" w:rsidRDefault="00B06C98" w:rsidP="003A6AD8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19</w:t>
      </w:r>
      <w:r w:rsidR="003E293E" w:rsidRPr="001A6D9A">
        <w:rPr>
          <w:sz w:val="20"/>
          <w:szCs w:val="20"/>
          <w:lang w:val="lv-LV"/>
        </w:rPr>
        <w:t xml:space="preserve">.12.2011. </w:t>
      </w:r>
      <w:r w:rsidR="00295862" w:rsidRPr="001A6D9A">
        <w:rPr>
          <w:sz w:val="20"/>
          <w:szCs w:val="20"/>
          <w:lang w:val="lv-LV"/>
        </w:rPr>
        <w:t>1</w:t>
      </w:r>
      <w:r>
        <w:rPr>
          <w:sz w:val="20"/>
          <w:szCs w:val="20"/>
          <w:lang w:val="lv-LV"/>
        </w:rPr>
        <w:t>1</w:t>
      </w:r>
      <w:r w:rsidR="00295862" w:rsidRPr="001A6D9A">
        <w:rPr>
          <w:sz w:val="20"/>
          <w:szCs w:val="20"/>
          <w:lang w:val="lv-LV"/>
        </w:rPr>
        <w:t>:</w:t>
      </w:r>
      <w:r>
        <w:rPr>
          <w:sz w:val="20"/>
          <w:szCs w:val="20"/>
          <w:lang w:val="lv-LV"/>
        </w:rPr>
        <w:t>36</w:t>
      </w:r>
    </w:p>
    <w:p w:rsidR="003A6AD8" w:rsidRPr="001A6D9A" w:rsidRDefault="00295862" w:rsidP="003A6AD8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 w:rsidRPr="001A6D9A">
        <w:rPr>
          <w:sz w:val="20"/>
          <w:szCs w:val="20"/>
          <w:lang w:val="lv-LV"/>
        </w:rPr>
        <w:t>5</w:t>
      </w:r>
      <w:r w:rsidR="00B06C98">
        <w:rPr>
          <w:sz w:val="20"/>
          <w:szCs w:val="20"/>
          <w:lang w:val="lv-LV"/>
        </w:rPr>
        <w:t>77</w:t>
      </w:r>
    </w:p>
    <w:p w:rsidR="003A6AD8" w:rsidRPr="001A6D9A" w:rsidRDefault="00295862" w:rsidP="003A6AD8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 w:rsidRPr="001A6D9A">
        <w:rPr>
          <w:sz w:val="20"/>
          <w:szCs w:val="20"/>
          <w:lang w:val="lv-LV"/>
        </w:rPr>
        <w:t>I.Barbare</w:t>
      </w:r>
    </w:p>
    <w:p w:rsidR="00FF5533" w:rsidRPr="00892863" w:rsidRDefault="003A6AD8" w:rsidP="007947F7">
      <w:pPr>
        <w:spacing w:before="0" w:beforeAutospacing="0" w:after="0" w:afterAutospacing="0"/>
        <w:rPr>
          <w:sz w:val="20"/>
          <w:szCs w:val="20"/>
        </w:rPr>
      </w:pPr>
      <w:r w:rsidRPr="00892863">
        <w:rPr>
          <w:sz w:val="20"/>
          <w:szCs w:val="20"/>
        </w:rPr>
        <w:t>67</w:t>
      </w:r>
      <w:r w:rsidR="00892863">
        <w:rPr>
          <w:sz w:val="20"/>
          <w:szCs w:val="20"/>
        </w:rPr>
        <w:t>021</w:t>
      </w:r>
      <w:r w:rsidR="00295862">
        <w:rPr>
          <w:sz w:val="20"/>
          <w:szCs w:val="20"/>
        </w:rPr>
        <w:t>659</w:t>
      </w:r>
      <w:r w:rsidRPr="00892863">
        <w:rPr>
          <w:sz w:val="20"/>
          <w:szCs w:val="20"/>
        </w:rPr>
        <w:t xml:space="preserve">, </w:t>
      </w:r>
      <w:r w:rsidR="00295862">
        <w:rPr>
          <w:sz w:val="20"/>
          <w:szCs w:val="20"/>
        </w:rPr>
        <w:t>Inese.Barbare</w:t>
      </w:r>
      <w:r w:rsidR="00892863">
        <w:rPr>
          <w:sz w:val="20"/>
          <w:szCs w:val="20"/>
        </w:rPr>
        <w:t>@lm.gov.lv</w:t>
      </w:r>
    </w:p>
    <w:sectPr w:rsidR="00FF5533" w:rsidRPr="00892863" w:rsidSect="00BD4C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A5" w:rsidRDefault="002F5DA5">
      <w:r>
        <w:separator/>
      </w:r>
    </w:p>
  </w:endnote>
  <w:endnote w:type="continuationSeparator" w:id="0">
    <w:p w:rsidR="002F5DA5" w:rsidRDefault="002F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Ps2Oc?Ae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E" w:rsidRPr="00D22743" w:rsidRDefault="0064485E" w:rsidP="00D22743">
    <w:pPr>
      <w:spacing w:after="0"/>
      <w:jc w:val="both"/>
      <w:rPr>
        <w:sz w:val="20"/>
        <w:szCs w:val="20"/>
      </w:rPr>
    </w:pPr>
    <w:r>
      <w:rPr>
        <w:color w:val="000000"/>
        <w:sz w:val="20"/>
        <w:szCs w:val="20"/>
      </w:rPr>
      <w:t>LMAn</w:t>
    </w:r>
    <w:r w:rsidRPr="00434D60">
      <w:rPr>
        <w:color w:val="000000"/>
        <w:sz w:val="20"/>
        <w:szCs w:val="20"/>
      </w:rPr>
      <w:t>ot_</w:t>
    </w:r>
    <w:r w:rsidR="00B06C98">
      <w:rPr>
        <w:sz w:val="20"/>
        <w:szCs w:val="20"/>
      </w:rPr>
      <w:t>19</w:t>
    </w:r>
    <w:r>
      <w:rPr>
        <w:sz w:val="20"/>
        <w:szCs w:val="20"/>
      </w:rPr>
      <w:t>12</w:t>
    </w:r>
    <w:r w:rsidRPr="007D7BBE">
      <w:rPr>
        <w:sz w:val="20"/>
        <w:szCs w:val="20"/>
      </w:rPr>
      <w:t>11</w:t>
    </w:r>
    <w:r w:rsidRPr="007D7BBE">
      <w:rPr>
        <w:color w:val="000000"/>
        <w:sz w:val="20"/>
        <w:szCs w:val="20"/>
      </w:rPr>
      <w:t>_groz576;</w:t>
    </w:r>
    <w:r>
      <w:rPr>
        <w:color w:val="000000"/>
        <w:sz w:val="20"/>
        <w:szCs w:val="20"/>
      </w:rPr>
      <w:t xml:space="preserve"> </w:t>
    </w:r>
    <w:r w:rsidRPr="007D7BBE">
      <w:rPr>
        <w:sz w:val="20"/>
        <w:szCs w:val="20"/>
      </w:rPr>
      <w:t xml:space="preserve">Ministru kabineta noteikumu projekts </w:t>
    </w:r>
    <w:r w:rsidRPr="007D7BBE">
      <w:rPr>
        <w:bCs/>
        <w:sz w:val="20"/>
        <w:szCs w:val="20"/>
      </w:rPr>
      <w:t>"Grozījumi Ministru kabineta 2008.gada 21.jūlija</w:t>
    </w:r>
    <w:r w:rsidRPr="007D7BBE">
      <w:rPr>
        <w:b/>
        <w:bCs/>
        <w:sz w:val="20"/>
        <w:szCs w:val="20"/>
      </w:rPr>
      <w:t xml:space="preserve"> </w:t>
    </w:r>
    <w:r w:rsidRPr="007D7BBE">
      <w:rPr>
        <w:bCs/>
        <w:sz w:val="20"/>
        <w:szCs w:val="20"/>
      </w:rPr>
      <w:t>noteikumos Nr.576 "Noteikumi par darbības programmas "Infrastruktūra un pakalpojumi" papildinājuma 3.2.2.1.1.apakšaktivitāt</w:t>
    </w:r>
    <w:r>
      <w:rPr>
        <w:bCs/>
        <w:sz w:val="20"/>
        <w:szCs w:val="20"/>
      </w:rPr>
      <w:t>es</w:t>
    </w:r>
    <w:r w:rsidRPr="007D7BBE">
      <w:rPr>
        <w:bCs/>
        <w:sz w:val="20"/>
        <w:szCs w:val="20"/>
      </w:rPr>
      <w:t xml:space="preserve"> "Informācijas sistēmu un elek</w:t>
    </w:r>
    <w:r>
      <w:rPr>
        <w:bCs/>
        <w:sz w:val="20"/>
        <w:szCs w:val="20"/>
      </w:rPr>
      <w:t xml:space="preserve">tronisko pakalpojumu attīstība" </w:t>
    </w:r>
    <w:r w:rsidRPr="00D70D13">
      <w:rPr>
        <w:bCs/>
        <w:sz w:val="20"/>
        <w:szCs w:val="20"/>
      </w:rPr>
      <w:t>projektu iesniegumu atlases pirmo kārtu</w:t>
    </w:r>
    <w:r w:rsidRPr="00434D60">
      <w:rPr>
        <w:bCs/>
        <w:sz w:val="20"/>
        <w:szCs w:val="20"/>
      </w:rPr>
      <w:t>""</w:t>
    </w:r>
    <w:r w:rsidRPr="00434D60">
      <w:rPr>
        <w:sz w:val="20"/>
        <w:szCs w:val="20"/>
      </w:rPr>
      <w:t>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E" w:rsidRPr="00EF0B8D" w:rsidRDefault="0064485E" w:rsidP="00EF0B8D">
    <w:pPr>
      <w:spacing w:after="0"/>
      <w:jc w:val="both"/>
      <w:rPr>
        <w:sz w:val="20"/>
        <w:szCs w:val="20"/>
      </w:rPr>
    </w:pPr>
    <w:r>
      <w:rPr>
        <w:color w:val="000000"/>
        <w:sz w:val="20"/>
        <w:szCs w:val="20"/>
      </w:rPr>
      <w:t>L</w:t>
    </w:r>
    <w:r w:rsidRPr="00434D60">
      <w:rPr>
        <w:color w:val="000000"/>
        <w:sz w:val="20"/>
        <w:szCs w:val="20"/>
      </w:rPr>
      <w:t>M</w:t>
    </w:r>
    <w:r>
      <w:rPr>
        <w:color w:val="000000"/>
        <w:sz w:val="20"/>
        <w:szCs w:val="20"/>
      </w:rPr>
      <w:t>An</w:t>
    </w:r>
    <w:r w:rsidRPr="00434D60">
      <w:rPr>
        <w:color w:val="000000"/>
        <w:sz w:val="20"/>
        <w:szCs w:val="20"/>
      </w:rPr>
      <w:t>ot_</w:t>
    </w:r>
    <w:r w:rsidR="00B06C98">
      <w:rPr>
        <w:sz w:val="20"/>
        <w:szCs w:val="20"/>
      </w:rPr>
      <w:t>19</w:t>
    </w:r>
    <w:r>
      <w:rPr>
        <w:sz w:val="20"/>
        <w:szCs w:val="20"/>
      </w:rPr>
      <w:t>12</w:t>
    </w:r>
    <w:r w:rsidRPr="007D7BBE">
      <w:rPr>
        <w:sz w:val="20"/>
        <w:szCs w:val="20"/>
      </w:rPr>
      <w:t>11</w:t>
    </w:r>
    <w:r w:rsidRPr="007D7BBE">
      <w:rPr>
        <w:color w:val="000000"/>
        <w:sz w:val="20"/>
        <w:szCs w:val="20"/>
      </w:rPr>
      <w:t>_groz576;</w:t>
    </w:r>
    <w:r>
      <w:rPr>
        <w:color w:val="000000"/>
        <w:sz w:val="20"/>
        <w:szCs w:val="20"/>
      </w:rPr>
      <w:t xml:space="preserve"> </w:t>
    </w:r>
    <w:r w:rsidRPr="007D7BBE">
      <w:rPr>
        <w:sz w:val="20"/>
        <w:szCs w:val="20"/>
      </w:rPr>
      <w:t xml:space="preserve">Ministru kabineta noteikumu projekts </w:t>
    </w:r>
    <w:r w:rsidRPr="007D7BBE">
      <w:rPr>
        <w:bCs/>
        <w:sz w:val="20"/>
        <w:szCs w:val="20"/>
      </w:rPr>
      <w:t>"Grozījumi Ministru kabineta 2008.gada 21.jūlija</w:t>
    </w:r>
    <w:r w:rsidRPr="007D7BBE">
      <w:rPr>
        <w:b/>
        <w:bCs/>
        <w:sz w:val="20"/>
        <w:szCs w:val="20"/>
      </w:rPr>
      <w:t xml:space="preserve"> </w:t>
    </w:r>
    <w:r w:rsidRPr="007D7BBE">
      <w:rPr>
        <w:bCs/>
        <w:sz w:val="20"/>
        <w:szCs w:val="20"/>
      </w:rPr>
      <w:t>noteikumos Nr.576 "Noteikumi par darbības programmas "Infrastruktūra un pakalpojumi" papildinājuma 3.2.2.1.1.apakšaktivitāt</w:t>
    </w:r>
    <w:r>
      <w:rPr>
        <w:bCs/>
        <w:sz w:val="20"/>
        <w:szCs w:val="20"/>
      </w:rPr>
      <w:t>es</w:t>
    </w:r>
    <w:r w:rsidRPr="007D7BBE">
      <w:rPr>
        <w:bCs/>
        <w:sz w:val="20"/>
        <w:szCs w:val="20"/>
      </w:rPr>
      <w:t xml:space="preserve"> "Informācijas sistēmu un elek</w:t>
    </w:r>
    <w:r>
      <w:rPr>
        <w:bCs/>
        <w:sz w:val="20"/>
        <w:szCs w:val="20"/>
      </w:rPr>
      <w:t xml:space="preserve">tronisko pakalpojumu attīstība" </w:t>
    </w:r>
    <w:r w:rsidRPr="00D70D13">
      <w:rPr>
        <w:bCs/>
        <w:sz w:val="20"/>
        <w:szCs w:val="20"/>
      </w:rPr>
      <w:t>projektu iesniegumu atlases pirmo kārtu</w:t>
    </w:r>
    <w:r w:rsidRPr="00434D60">
      <w:rPr>
        <w:bCs/>
        <w:sz w:val="20"/>
        <w:szCs w:val="20"/>
      </w:rPr>
      <w:t>""</w:t>
    </w:r>
    <w:r w:rsidRPr="00434D60">
      <w:rPr>
        <w:sz w:val="20"/>
        <w:szCs w:val="20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A5" w:rsidRDefault="002F5DA5">
      <w:r>
        <w:separator/>
      </w:r>
    </w:p>
  </w:footnote>
  <w:footnote w:type="continuationSeparator" w:id="0">
    <w:p w:rsidR="002F5DA5" w:rsidRDefault="002F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E" w:rsidRDefault="0064485E" w:rsidP="004210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485E" w:rsidRDefault="00644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E" w:rsidRDefault="0064485E" w:rsidP="004210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7CF">
      <w:rPr>
        <w:rStyle w:val="PageNumber"/>
        <w:noProof/>
      </w:rPr>
      <w:t>3</w:t>
    </w:r>
    <w:r>
      <w:rPr>
        <w:rStyle w:val="PageNumber"/>
      </w:rPr>
      <w:fldChar w:fldCharType="end"/>
    </w:r>
  </w:p>
  <w:p w:rsidR="0064485E" w:rsidRDefault="00644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0297"/>
    <w:multiLevelType w:val="hybridMultilevel"/>
    <w:tmpl w:val="B1C0BC90"/>
    <w:lvl w:ilvl="0" w:tplc="7C486DC6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>
    <w:nsid w:val="47A951AD"/>
    <w:multiLevelType w:val="multilevel"/>
    <w:tmpl w:val="5178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315E1B"/>
    <w:multiLevelType w:val="hybridMultilevel"/>
    <w:tmpl w:val="4F944C70"/>
    <w:lvl w:ilvl="0" w:tplc="A6F80970">
      <w:start w:val="2"/>
      <w:numFmt w:val="decimal"/>
      <w:lvlText w:val="%1."/>
      <w:lvlJc w:val="left"/>
      <w:pPr>
        <w:ind w:left="79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BA"/>
    <w:rsid w:val="0000045A"/>
    <w:rsid w:val="00005D0E"/>
    <w:rsid w:val="0000637D"/>
    <w:rsid w:val="000154CB"/>
    <w:rsid w:val="00031B23"/>
    <w:rsid w:val="000325F7"/>
    <w:rsid w:val="00055411"/>
    <w:rsid w:val="00056957"/>
    <w:rsid w:val="00057D7E"/>
    <w:rsid w:val="00084300"/>
    <w:rsid w:val="000950C2"/>
    <w:rsid w:val="00095833"/>
    <w:rsid w:val="000A3740"/>
    <w:rsid w:val="000A4E21"/>
    <w:rsid w:val="000B05A9"/>
    <w:rsid w:val="000C6476"/>
    <w:rsid w:val="000D2F5E"/>
    <w:rsid w:val="000D4369"/>
    <w:rsid w:val="000D6929"/>
    <w:rsid w:val="000F3793"/>
    <w:rsid w:val="00102E9E"/>
    <w:rsid w:val="00103B84"/>
    <w:rsid w:val="0011294B"/>
    <w:rsid w:val="00116AE8"/>
    <w:rsid w:val="00127A5D"/>
    <w:rsid w:val="001307EA"/>
    <w:rsid w:val="00131025"/>
    <w:rsid w:val="00146F24"/>
    <w:rsid w:val="00147284"/>
    <w:rsid w:val="00152DB2"/>
    <w:rsid w:val="00161B3A"/>
    <w:rsid w:val="00161F68"/>
    <w:rsid w:val="00163B6C"/>
    <w:rsid w:val="00175F41"/>
    <w:rsid w:val="0019213E"/>
    <w:rsid w:val="00192D83"/>
    <w:rsid w:val="001A6D9A"/>
    <w:rsid w:val="001C7ACA"/>
    <w:rsid w:val="001E7278"/>
    <w:rsid w:val="001E7DAA"/>
    <w:rsid w:val="002172CC"/>
    <w:rsid w:val="00221308"/>
    <w:rsid w:val="0022725E"/>
    <w:rsid w:val="00252472"/>
    <w:rsid w:val="002651C7"/>
    <w:rsid w:val="00276DF4"/>
    <w:rsid w:val="002915A0"/>
    <w:rsid w:val="00295862"/>
    <w:rsid w:val="002A2473"/>
    <w:rsid w:val="002B6263"/>
    <w:rsid w:val="002C149D"/>
    <w:rsid w:val="002D6FDC"/>
    <w:rsid w:val="002F033E"/>
    <w:rsid w:val="002F1AED"/>
    <w:rsid w:val="002F5DA5"/>
    <w:rsid w:val="0030188C"/>
    <w:rsid w:val="00302F42"/>
    <w:rsid w:val="0031023E"/>
    <w:rsid w:val="00315F34"/>
    <w:rsid w:val="00322417"/>
    <w:rsid w:val="00333FF2"/>
    <w:rsid w:val="0033733A"/>
    <w:rsid w:val="00350C19"/>
    <w:rsid w:val="00355F15"/>
    <w:rsid w:val="003663FA"/>
    <w:rsid w:val="003856D1"/>
    <w:rsid w:val="003A6AD8"/>
    <w:rsid w:val="003B4241"/>
    <w:rsid w:val="003B598C"/>
    <w:rsid w:val="003E293E"/>
    <w:rsid w:val="003F4A4E"/>
    <w:rsid w:val="004020E7"/>
    <w:rsid w:val="004210C4"/>
    <w:rsid w:val="00421B90"/>
    <w:rsid w:val="0042671C"/>
    <w:rsid w:val="00434D60"/>
    <w:rsid w:val="00444A55"/>
    <w:rsid w:val="0045354E"/>
    <w:rsid w:val="0045355C"/>
    <w:rsid w:val="00461BF6"/>
    <w:rsid w:val="00461DA5"/>
    <w:rsid w:val="004809E4"/>
    <w:rsid w:val="00483FA1"/>
    <w:rsid w:val="00485099"/>
    <w:rsid w:val="0049083E"/>
    <w:rsid w:val="004B3A92"/>
    <w:rsid w:val="004C0BAF"/>
    <w:rsid w:val="004C77B1"/>
    <w:rsid w:val="004D5761"/>
    <w:rsid w:val="004D600A"/>
    <w:rsid w:val="004F2F71"/>
    <w:rsid w:val="004F7A2B"/>
    <w:rsid w:val="00506615"/>
    <w:rsid w:val="005066E2"/>
    <w:rsid w:val="005122FF"/>
    <w:rsid w:val="00516FAD"/>
    <w:rsid w:val="00537D29"/>
    <w:rsid w:val="00546397"/>
    <w:rsid w:val="0055777A"/>
    <w:rsid w:val="005625E4"/>
    <w:rsid w:val="00565FFC"/>
    <w:rsid w:val="00573770"/>
    <w:rsid w:val="005811C7"/>
    <w:rsid w:val="00583831"/>
    <w:rsid w:val="00585CA7"/>
    <w:rsid w:val="0058740D"/>
    <w:rsid w:val="0059338C"/>
    <w:rsid w:val="00593B00"/>
    <w:rsid w:val="005A7810"/>
    <w:rsid w:val="005A7B26"/>
    <w:rsid w:val="005C6545"/>
    <w:rsid w:val="005D112E"/>
    <w:rsid w:val="005D1386"/>
    <w:rsid w:val="005E313E"/>
    <w:rsid w:val="005E3760"/>
    <w:rsid w:val="005F08BA"/>
    <w:rsid w:val="00603A20"/>
    <w:rsid w:val="00606BB1"/>
    <w:rsid w:val="0061387B"/>
    <w:rsid w:val="00623C81"/>
    <w:rsid w:val="00634DDA"/>
    <w:rsid w:val="00641C5F"/>
    <w:rsid w:val="006424BB"/>
    <w:rsid w:val="0064485E"/>
    <w:rsid w:val="00652D9F"/>
    <w:rsid w:val="006536BC"/>
    <w:rsid w:val="006610AD"/>
    <w:rsid w:val="00677CC2"/>
    <w:rsid w:val="00683146"/>
    <w:rsid w:val="00691865"/>
    <w:rsid w:val="00693056"/>
    <w:rsid w:val="006A3D78"/>
    <w:rsid w:val="006B2476"/>
    <w:rsid w:val="006B3E26"/>
    <w:rsid w:val="006C2915"/>
    <w:rsid w:val="006D02BA"/>
    <w:rsid w:val="006D2D82"/>
    <w:rsid w:val="006D49ED"/>
    <w:rsid w:val="006E03EC"/>
    <w:rsid w:val="006E1040"/>
    <w:rsid w:val="006E1DA4"/>
    <w:rsid w:val="006E7DA0"/>
    <w:rsid w:val="006F0B27"/>
    <w:rsid w:val="006F471C"/>
    <w:rsid w:val="00710F3A"/>
    <w:rsid w:val="00716AA6"/>
    <w:rsid w:val="00721BD8"/>
    <w:rsid w:val="007267C6"/>
    <w:rsid w:val="00731F38"/>
    <w:rsid w:val="007564BD"/>
    <w:rsid w:val="0075734F"/>
    <w:rsid w:val="007671BC"/>
    <w:rsid w:val="00774648"/>
    <w:rsid w:val="007947F7"/>
    <w:rsid w:val="007A4E6B"/>
    <w:rsid w:val="007B3198"/>
    <w:rsid w:val="007C00D3"/>
    <w:rsid w:val="007C1A44"/>
    <w:rsid w:val="007C32B6"/>
    <w:rsid w:val="007C5711"/>
    <w:rsid w:val="007D7BBE"/>
    <w:rsid w:val="00817CC5"/>
    <w:rsid w:val="00832404"/>
    <w:rsid w:val="008549A4"/>
    <w:rsid w:val="00855D73"/>
    <w:rsid w:val="00870A45"/>
    <w:rsid w:val="00892863"/>
    <w:rsid w:val="008A1513"/>
    <w:rsid w:val="008B48B4"/>
    <w:rsid w:val="008C5763"/>
    <w:rsid w:val="008C6801"/>
    <w:rsid w:val="008E7B8E"/>
    <w:rsid w:val="008F5874"/>
    <w:rsid w:val="00906071"/>
    <w:rsid w:val="0091018E"/>
    <w:rsid w:val="00915B03"/>
    <w:rsid w:val="00920063"/>
    <w:rsid w:val="00937BE0"/>
    <w:rsid w:val="00942D26"/>
    <w:rsid w:val="00950378"/>
    <w:rsid w:val="00953DDC"/>
    <w:rsid w:val="00953F8B"/>
    <w:rsid w:val="009729EE"/>
    <w:rsid w:val="009750CB"/>
    <w:rsid w:val="00976096"/>
    <w:rsid w:val="009764BA"/>
    <w:rsid w:val="0098126F"/>
    <w:rsid w:val="009939E6"/>
    <w:rsid w:val="0099697F"/>
    <w:rsid w:val="009A5A15"/>
    <w:rsid w:val="009C4A88"/>
    <w:rsid w:val="009C6970"/>
    <w:rsid w:val="009E0C73"/>
    <w:rsid w:val="009E7D82"/>
    <w:rsid w:val="009F40E3"/>
    <w:rsid w:val="00A05AC4"/>
    <w:rsid w:val="00A15519"/>
    <w:rsid w:val="00A21B13"/>
    <w:rsid w:val="00A5085B"/>
    <w:rsid w:val="00A52CC8"/>
    <w:rsid w:val="00A54C90"/>
    <w:rsid w:val="00A62D63"/>
    <w:rsid w:val="00A7172E"/>
    <w:rsid w:val="00A82340"/>
    <w:rsid w:val="00A8667F"/>
    <w:rsid w:val="00A87F8B"/>
    <w:rsid w:val="00A936A1"/>
    <w:rsid w:val="00AD5C58"/>
    <w:rsid w:val="00AF2842"/>
    <w:rsid w:val="00B03E2E"/>
    <w:rsid w:val="00B05C5B"/>
    <w:rsid w:val="00B06C98"/>
    <w:rsid w:val="00B12CA7"/>
    <w:rsid w:val="00B13D11"/>
    <w:rsid w:val="00B17161"/>
    <w:rsid w:val="00B179C7"/>
    <w:rsid w:val="00B50B54"/>
    <w:rsid w:val="00B50D9B"/>
    <w:rsid w:val="00B60CA1"/>
    <w:rsid w:val="00B62350"/>
    <w:rsid w:val="00B636B6"/>
    <w:rsid w:val="00B65DF2"/>
    <w:rsid w:val="00B751DE"/>
    <w:rsid w:val="00B82CA5"/>
    <w:rsid w:val="00B86A35"/>
    <w:rsid w:val="00B92DAC"/>
    <w:rsid w:val="00B936AC"/>
    <w:rsid w:val="00BC04C1"/>
    <w:rsid w:val="00BC5E31"/>
    <w:rsid w:val="00BC6C7B"/>
    <w:rsid w:val="00BD4C36"/>
    <w:rsid w:val="00BD5AEC"/>
    <w:rsid w:val="00BF12E9"/>
    <w:rsid w:val="00C25C29"/>
    <w:rsid w:val="00C33FD4"/>
    <w:rsid w:val="00C52287"/>
    <w:rsid w:val="00C60EF0"/>
    <w:rsid w:val="00C73CD7"/>
    <w:rsid w:val="00C74A5F"/>
    <w:rsid w:val="00C84B15"/>
    <w:rsid w:val="00CA258F"/>
    <w:rsid w:val="00CA397E"/>
    <w:rsid w:val="00CC3EB1"/>
    <w:rsid w:val="00CD3430"/>
    <w:rsid w:val="00CD373B"/>
    <w:rsid w:val="00CE4F45"/>
    <w:rsid w:val="00CF53CC"/>
    <w:rsid w:val="00CF6435"/>
    <w:rsid w:val="00D007E7"/>
    <w:rsid w:val="00D11D82"/>
    <w:rsid w:val="00D16022"/>
    <w:rsid w:val="00D17769"/>
    <w:rsid w:val="00D22743"/>
    <w:rsid w:val="00D267CF"/>
    <w:rsid w:val="00D403FA"/>
    <w:rsid w:val="00D405A2"/>
    <w:rsid w:val="00D40C85"/>
    <w:rsid w:val="00D622CB"/>
    <w:rsid w:val="00D6572D"/>
    <w:rsid w:val="00D65F29"/>
    <w:rsid w:val="00D70D13"/>
    <w:rsid w:val="00D912F1"/>
    <w:rsid w:val="00DB4A98"/>
    <w:rsid w:val="00DB5C8E"/>
    <w:rsid w:val="00DC5E0A"/>
    <w:rsid w:val="00DD0EE4"/>
    <w:rsid w:val="00DD3C43"/>
    <w:rsid w:val="00DE49DB"/>
    <w:rsid w:val="00DE7D92"/>
    <w:rsid w:val="00DF1A81"/>
    <w:rsid w:val="00DF3054"/>
    <w:rsid w:val="00DF5D11"/>
    <w:rsid w:val="00E00297"/>
    <w:rsid w:val="00E149DC"/>
    <w:rsid w:val="00E23390"/>
    <w:rsid w:val="00E25341"/>
    <w:rsid w:val="00E267F8"/>
    <w:rsid w:val="00E276F0"/>
    <w:rsid w:val="00E348FF"/>
    <w:rsid w:val="00E43798"/>
    <w:rsid w:val="00E54D60"/>
    <w:rsid w:val="00E55D4E"/>
    <w:rsid w:val="00E73D94"/>
    <w:rsid w:val="00E7586E"/>
    <w:rsid w:val="00E823DF"/>
    <w:rsid w:val="00E877D5"/>
    <w:rsid w:val="00E92633"/>
    <w:rsid w:val="00E979DB"/>
    <w:rsid w:val="00EA3AF5"/>
    <w:rsid w:val="00EA3F38"/>
    <w:rsid w:val="00EE232F"/>
    <w:rsid w:val="00EE2C4C"/>
    <w:rsid w:val="00EE3124"/>
    <w:rsid w:val="00EE6E3F"/>
    <w:rsid w:val="00EF0652"/>
    <w:rsid w:val="00EF0B8D"/>
    <w:rsid w:val="00EF50FB"/>
    <w:rsid w:val="00F3538B"/>
    <w:rsid w:val="00F45E86"/>
    <w:rsid w:val="00F54711"/>
    <w:rsid w:val="00F55006"/>
    <w:rsid w:val="00F84818"/>
    <w:rsid w:val="00F8655F"/>
    <w:rsid w:val="00F92A15"/>
    <w:rsid w:val="00F93213"/>
    <w:rsid w:val="00F9635C"/>
    <w:rsid w:val="00F96F5A"/>
    <w:rsid w:val="00FB13E7"/>
    <w:rsid w:val="00FC3715"/>
    <w:rsid w:val="00FD32A2"/>
    <w:rsid w:val="00FF40E3"/>
    <w:rsid w:val="00FF5533"/>
    <w:rsid w:val="00FF5C78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B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F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9764BA"/>
    <w:pPr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B48B4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9764BA"/>
    <w:pPr>
      <w:jc w:val="both"/>
    </w:pPr>
    <w:rPr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307EA"/>
    <w:pPr>
      <w:spacing w:before="0" w:beforeAutospacing="0" w:after="0" w:afterAutospacing="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sid w:val="001307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02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02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D02BA"/>
    <w:rPr>
      <w:rFonts w:cs="Times New Roman"/>
    </w:rPr>
  </w:style>
  <w:style w:type="paragraph" w:customStyle="1" w:styleId="naisc">
    <w:name w:val="naisc"/>
    <w:basedOn w:val="Normal"/>
    <w:uiPriority w:val="99"/>
    <w:rsid w:val="002A2473"/>
    <w:pPr>
      <w:spacing w:before="75" w:beforeAutospacing="0" w:after="75" w:afterAutospacing="0"/>
      <w:jc w:val="center"/>
    </w:pPr>
  </w:style>
  <w:style w:type="paragraph" w:customStyle="1" w:styleId="naisf">
    <w:name w:val="naisf"/>
    <w:basedOn w:val="Normal"/>
    <w:uiPriority w:val="99"/>
    <w:rsid w:val="0033733A"/>
    <w:pPr>
      <w:jc w:val="both"/>
    </w:pPr>
    <w:rPr>
      <w:lang w:val="en-GB" w:eastAsia="en-US"/>
    </w:rPr>
  </w:style>
  <w:style w:type="paragraph" w:customStyle="1" w:styleId="naiskr">
    <w:name w:val="naiskr"/>
    <w:basedOn w:val="Normal"/>
    <w:uiPriority w:val="99"/>
    <w:rsid w:val="0033733A"/>
    <w:pPr>
      <w:spacing w:before="75" w:beforeAutospacing="0" w:after="75" w:afterAutospacing="0"/>
    </w:pPr>
  </w:style>
  <w:style w:type="character" w:customStyle="1" w:styleId="Heading3Char">
    <w:name w:val="Heading 3 Char"/>
    <w:basedOn w:val="DefaultParagraphFont"/>
    <w:link w:val="Heading3"/>
    <w:uiPriority w:val="99"/>
    <w:locked/>
    <w:rsid w:val="00175F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isnod">
    <w:name w:val="naisnod"/>
    <w:basedOn w:val="Normal"/>
    <w:uiPriority w:val="99"/>
    <w:rsid w:val="00BC04C1"/>
    <w:pPr>
      <w:spacing w:before="150" w:beforeAutospacing="0" w:after="150" w:afterAutospacing="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C60EF0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85CA7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B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F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9764BA"/>
    <w:pPr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B48B4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9764BA"/>
    <w:pPr>
      <w:jc w:val="both"/>
    </w:pPr>
    <w:rPr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307EA"/>
    <w:pPr>
      <w:spacing w:before="0" w:beforeAutospacing="0" w:after="0" w:afterAutospacing="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sid w:val="001307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02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02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D02BA"/>
    <w:rPr>
      <w:rFonts w:cs="Times New Roman"/>
    </w:rPr>
  </w:style>
  <w:style w:type="paragraph" w:customStyle="1" w:styleId="naisc">
    <w:name w:val="naisc"/>
    <w:basedOn w:val="Normal"/>
    <w:uiPriority w:val="99"/>
    <w:rsid w:val="002A2473"/>
    <w:pPr>
      <w:spacing w:before="75" w:beforeAutospacing="0" w:after="75" w:afterAutospacing="0"/>
      <w:jc w:val="center"/>
    </w:pPr>
  </w:style>
  <w:style w:type="paragraph" w:customStyle="1" w:styleId="naisf">
    <w:name w:val="naisf"/>
    <w:basedOn w:val="Normal"/>
    <w:uiPriority w:val="99"/>
    <w:rsid w:val="0033733A"/>
    <w:pPr>
      <w:jc w:val="both"/>
    </w:pPr>
    <w:rPr>
      <w:lang w:val="en-GB" w:eastAsia="en-US"/>
    </w:rPr>
  </w:style>
  <w:style w:type="paragraph" w:customStyle="1" w:styleId="naiskr">
    <w:name w:val="naiskr"/>
    <w:basedOn w:val="Normal"/>
    <w:uiPriority w:val="99"/>
    <w:rsid w:val="0033733A"/>
    <w:pPr>
      <w:spacing w:before="75" w:beforeAutospacing="0" w:after="75" w:afterAutospacing="0"/>
    </w:pPr>
  </w:style>
  <w:style w:type="character" w:customStyle="1" w:styleId="Heading3Char">
    <w:name w:val="Heading 3 Char"/>
    <w:basedOn w:val="DefaultParagraphFont"/>
    <w:link w:val="Heading3"/>
    <w:uiPriority w:val="99"/>
    <w:locked/>
    <w:rsid w:val="00175F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isnod">
    <w:name w:val="naisnod"/>
    <w:basedOn w:val="Normal"/>
    <w:uiPriority w:val="99"/>
    <w:rsid w:val="00BC04C1"/>
    <w:pPr>
      <w:spacing w:before="150" w:beforeAutospacing="0" w:after="150" w:afterAutospacing="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C60EF0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85CA7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3303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2008.gada 21.jūlija noteikumos Nr.576"</vt:lpstr>
    </vt:vector>
  </TitlesOfParts>
  <Company>LM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2008.gada 21.jūlija noteikumos Nr.576"</dc:title>
  <dc:subject>sākotnējās ietekmes novērtējuma ziņojums (anotācija)</dc:subject>
  <dc:creator>Janis Laucis</dc:creator>
  <dc:description>67021577_x000d_
Janis.Laucis@lm.gov.lv</dc:description>
  <cp:lastModifiedBy>Marika Pudāne</cp:lastModifiedBy>
  <cp:revision>2</cp:revision>
  <cp:lastPrinted>2011-12-16T12:03:00Z</cp:lastPrinted>
  <dcterms:created xsi:type="dcterms:W3CDTF">2011-12-19T14:24:00Z</dcterms:created>
  <dcterms:modified xsi:type="dcterms:W3CDTF">2011-12-19T14:24:00Z</dcterms:modified>
</cp:coreProperties>
</file>