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45" w:rsidRPr="00174045" w:rsidRDefault="005E3E2C" w:rsidP="008F3E76">
      <w:pPr>
        <w:jc w:val="center"/>
        <w:rPr>
          <w:rFonts w:ascii="Times New Roman" w:eastAsia="Times New Roman" w:hAnsi="Times New Roman"/>
          <w:b/>
          <w:sz w:val="26"/>
          <w:szCs w:val="26"/>
          <w:lang w:eastAsia="lv-LV"/>
        </w:rPr>
      </w:pPr>
      <w:r w:rsidRPr="005E3E2C">
        <w:rPr>
          <w:rFonts w:ascii="Times New Roman" w:eastAsia="Times New Roman" w:hAnsi="Times New Roman"/>
          <w:b/>
          <w:sz w:val="26"/>
          <w:szCs w:val="26"/>
          <w:lang w:eastAsia="lv-LV"/>
        </w:rPr>
        <w:t>Grozījumi Minist</w:t>
      </w:r>
      <w:r w:rsidR="00421E55">
        <w:rPr>
          <w:rFonts w:ascii="Times New Roman" w:eastAsia="Times New Roman" w:hAnsi="Times New Roman"/>
          <w:b/>
          <w:sz w:val="26"/>
          <w:szCs w:val="26"/>
          <w:lang w:eastAsia="lv-LV"/>
        </w:rPr>
        <w:t>ru kabineta 2013.gada 4.decembr</w:t>
      </w:r>
      <w:r w:rsidRPr="005E3E2C">
        <w:rPr>
          <w:rFonts w:ascii="Times New Roman" w:eastAsia="Times New Roman" w:hAnsi="Times New Roman"/>
          <w:b/>
          <w:sz w:val="26"/>
          <w:szCs w:val="26"/>
          <w:lang w:eastAsia="lv-LV"/>
        </w:rPr>
        <w:t>a rīkojumā Nr. 590 „Par atbalsta pasākumiem traģēdijā Priedaines ielā 20, Rīgā, cietušajām un seku novēršanā iesaistītajām personām”</w:t>
      </w:r>
      <w:r w:rsidRPr="00174045">
        <w:rPr>
          <w:rFonts w:ascii="Times New Roman" w:eastAsia="Times New Roman" w:hAnsi="Times New Roman"/>
          <w:b/>
          <w:sz w:val="26"/>
          <w:szCs w:val="26"/>
          <w:lang w:eastAsia="lv-LV"/>
        </w:rPr>
        <w:t xml:space="preserve"> </w:t>
      </w:r>
      <w:r w:rsidR="00174045" w:rsidRPr="00174045">
        <w:rPr>
          <w:rFonts w:ascii="Times New Roman" w:eastAsia="Times New Roman" w:hAnsi="Times New Roman"/>
          <w:b/>
          <w:sz w:val="26"/>
          <w:szCs w:val="26"/>
          <w:lang w:eastAsia="lv-LV"/>
        </w:rPr>
        <w:t>(anotācija)</w:t>
      </w:r>
    </w:p>
    <w:p w:rsidR="00174045" w:rsidRPr="00174045" w:rsidRDefault="00174045" w:rsidP="00174045">
      <w:pPr>
        <w:spacing w:after="0" w:line="240" w:lineRule="auto"/>
        <w:jc w:val="center"/>
        <w:rPr>
          <w:rFonts w:ascii="Times New Roman" w:eastAsia="Times New Roman" w:hAnsi="Times New Roman"/>
          <w:b/>
          <w:sz w:val="26"/>
          <w:szCs w:val="26"/>
          <w:lang w:eastAsia="lv-LV"/>
        </w:rPr>
      </w:pPr>
    </w:p>
    <w:tbl>
      <w:tblPr>
        <w:tblW w:w="494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03"/>
        <w:gridCol w:w="7312"/>
      </w:tblGrid>
      <w:tr w:rsidR="00174045" w:rsidRPr="00174045" w:rsidTr="00E94D25">
        <w:tc>
          <w:tcPr>
            <w:tcW w:w="5000" w:type="pct"/>
            <w:gridSpan w:val="3"/>
          </w:tcPr>
          <w:p w:rsidR="00174045" w:rsidRPr="00174045" w:rsidRDefault="00174045" w:rsidP="00174045">
            <w:pPr>
              <w:spacing w:after="0" w:line="240" w:lineRule="auto"/>
              <w:jc w:val="center"/>
              <w:rPr>
                <w:rFonts w:ascii="Times New Roman" w:eastAsia="Times New Roman" w:hAnsi="Times New Roman"/>
                <w:b/>
                <w:sz w:val="24"/>
                <w:szCs w:val="24"/>
                <w:lang w:eastAsia="lv-LV"/>
              </w:rPr>
            </w:pPr>
            <w:r w:rsidRPr="00174045">
              <w:rPr>
                <w:rFonts w:ascii="Times New Roman" w:eastAsia="Times New Roman" w:hAnsi="Times New Roman"/>
                <w:b/>
                <w:sz w:val="24"/>
                <w:szCs w:val="24"/>
                <w:lang w:eastAsia="lv-LV"/>
              </w:rPr>
              <w:t xml:space="preserve">I Tiesību </w:t>
            </w:r>
            <w:smartTag w:uri="schemas-tilde-lv/tildestengine" w:element="veidnes">
              <w:smartTagPr>
                <w:attr w:name="text" w:val="akta"/>
                <w:attr w:name="id" w:val="-1"/>
                <w:attr w:name="baseform" w:val="akt|s"/>
              </w:smartTagPr>
              <w:r w:rsidRPr="00174045">
                <w:rPr>
                  <w:rFonts w:ascii="Times New Roman" w:eastAsia="Times New Roman" w:hAnsi="Times New Roman"/>
                  <w:b/>
                  <w:sz w:val="24"/>
                  <w:szCs w:val="24"/>
                  <w:lang w:eastAsia="lv-LV"/>
                </w:rPr>
                <w:t>akta</w:t>
              </w:r>
            </w:smartTag>
            <w:r w:rsidRPr="00174045">
              <w:rPr>
                <w:rFonts w:ascii="Times New Roman" w:eastAsia="Times New Roman" w:hAnsi="Times New Roman"/>
                <w:b/>
                <w:sz w:val="24"/>
                <w:szCs w:val="24"/>
                <w:lang w:eastAsia="lv-LV"/>
              </w:rPr>
              <w:t xml:space="preserve"> projekta izstrādes nepieciešamība</w:t>
            </w:r>
          </w:p>
        </w:tc>
      </w:tr>
      <w:tr w:rsidR="00174045" w:rsidRPr="00174045" w:rsidTr="00E94D25">
        <w:trPr>
          <w:trHeight w:val="425"/>
        </w:trPr>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1.</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Pamatojums</w:t>
            </w:r>
          </w:p>
        </w:tc>
        <w:tc>
          <w:tcPr>
            <w:tcW w:w="3982" w:type="pct"/>
            <w:vAlign w:val="center"/>
          </w:tcPr>
          <w:p w:rsidR="00174045" w:rsidRPr="00174045" w:rsidRDefault="00174045" w:rsidP="00925748">
            <w:pPr>
              <w:spacing w:after="0" w:line="240" w:lineRule="auto"/>
              <w:jc w:val="both"/>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 xml:space="preserve">Ministru kabineta rīkojuma projekts </w:t>
            </w:r>
            <w:r w:rsidR="00147775" w:rsidRPr="008F3E76">
              <w:rPr>
                <w:rFonts w:ascii="Times New Roman" w:eastAsia="Times New Roman" w:hAnsi="Times New Roman"/>
                <w:sz w:val="24"/>
                <w:szCs w:val="24"/>
                <w:lang w:eastAsia="lv-LV"/>
              </w:rPr>
              <w:t>„</w:t>
            </w:r>
            <w:r w:rsidR="00925748">
              <w:rPr>
                <w:rFonts w:ascii="Times New Roman" w:eastAsia="Times New Roman" w:hAnsi="Times New Roman"/>
                <w:color w:val="000000"/>
                <w:sz w:val="24"/>
                <w:szCs w:val="24"/>
              </w:rPr>
              <w:t>Grozījums 2013.gada 4.decembr</w:t>
            </w:r>
            <w:r w:rsidR="008F3E76" w:rsidRPr="008F3E76">
              <w:rPr>
                <w:rFonts w:ascii="Times New Roman" w:eastAsia="Times New Roman" w:hAnsi="Times New Roman"/>
                <w:color w:val="000000"/>
                <w:sz w:val="24"/>
                <w:szCs w:val="24"/>
              </w:rPr>
              <w:t>a rīkojumā Nr. 590 „Par atbalsta pasākumiem traģēdijā Priedaines ielā 20, Rīgā, cietušajām un seku novēršanā iesaistītajām personām”</w:t>
            </w:r>
            <w:r w:rsidR="00147775" w:rsidRPr="008F3E76">
              <w:rPr>
                <w:rFonts w:ascii="Times New Roman" w:eastAsia="Times New Roman" w:hAnsi="Times New Roman"/>
                <w:sz w:val="24"/>
                <w:szCs w:val="24"/>
                <w:lang w:eastAsia="lv-LV"/>
              </w:rPr>
              <w:t>”</w:t>
            </w:r>
            <w:r w:rsidR="00147775">
              <w:rPr>
                <w:rFonts w:ascii="Times New Roman" w:eastAsia="Times New Roman" w:hAnsi="Times New Roman"/>
                <w:sz w:val="24"/>
                <w:szCs w:val="24"/>
                <w:lang w:eastAsia="lv-LV"/>
              </w:rPr>
              <w:t xml:space="preserve"> </w:t>
            </w:r>
            <w:r w:rsidRPr="00174045">
              <w:rPr>
                <w:rFonts w:ascii="Times New Roman" w:eastAsia="Times New Roman" w:hAnsi="Times New Roman"/>
                <w:sz w:val="24"/>
                <w:szCs w:val="24"/>
                <w:lang w:eastAsia="lv-LV"/>
              </w:rPr>
              <w:t xml:space="preserve">(turpmāk </w:t>
            </w:r>
            <w:r w:rsidR="00B00BCB">
              <w:rPr>
                <w:rFonts w:ascii="Times New Roman" w:eastAsia="Times New Roman" w:hAnsi="Times New Roman"/>
                <w:sz w:val="24"/>
                <w:szCs w:val="24"/>
                <w:lang w:eastAsia="lv-LV"/>
              </w:rPr>
              <w:t>- rīkojuma projekts) sagatavots, la</w:t>
            </w:r>
            <w:r w:rsidR="00E858F6">
              <w:rPr>
                <w:rFonts w:ascii="Times New Roman" w:eastAsia="Times New Roman" w:hAnsi="Times New Roman"/>
                <w:sz w:val="24"/>
                <w:szCs w:val="24"/>
                <w:lang w:eastAsia="lv-LV"/>
              </w:rPr>
              <w:t xml:space="preserve">i </w:t>
            </w:r>
            <w:r w:rsidR="001176DF">
              <w:rPr>
                <w:rFonts w:ascii="Times New Roman" w:eastAsia="Times New Roman" w:hAnsi="Times New Roman"/>
                <w:sz w:val="24"/>
                <w:szCs w:val="24"/>
                <w:lang w:eastAsia="lv-LV"/>
              </w:rPr>
              <w:t xml:space="preserve">noteiktu </w:t>
            </w:r>
            <w:r w:rsidR="008F3E76">
              <w:rPr>
                <w:rFonts w:ascii="Times New Roman" w:eastAsia="Times New Roman" w:hAnsi="Times New Roman"/>
                <w:sz w:val="24"/>
                <w:szCs w:val="24"/>
                <w:lang w:eastAsia="lv-LV"/>
              </w:rPr>
              <w:t xml:space="preserve">personu loku </w:t>
            </w:r>
            <w:r w:rsidR="001176DF">
              <w:rPr>
                <w:rFonts w:ascii="Times New Roman" w:eastAsia="Times New Roman" w:hAnsi="Times New Roman"/>
                <w:sz w:val="24"/>
                <w:szCs w:val="24"/>
                <w:lang w:eastAsia="lv-LV"/>
              </w:rPr>
              <w:t>psiholoģiskās palīdzības saņemšanai un sniegtu atbalstu Rīgas domei 2014.gadā turpmākai koordinētai psiholoģiskās palīdzības sniegšanai, kā</w:t>
            </w:r>
            <w:r w:rsidR="00925748">
              <w:rPr>
                <w:rFonts w:ascii="Times New Roman" w:eastAsia="Times New Roman" w:hAnsi="Times New Roman"/>
                <w:sz w:val="24"/>
                <w:szCs w:val="24"/>
                <w:lang w:eastAsia="lv-LV"/>
              </w:rPr>
              <w:t xml:space="preserve"> arī</w:t>
            </w:r>
            <w:r w:rsidR="001176DF">
              <w:rPr>
                <w:rFonts w:ascii="Times New Roman" w:eastAsia="Times New Roman" w:hAnsi="Times New Roman"/>
                <w:sz w:val="24"/>
                <w:szCs w:val="24"/>
                <w:lang w:eastAsia="lv-LV"/>
              </w:rPr>
              <w:t xml:space="preserve"> nodrošinātu</w:t>
            </w:r>
            <w:r w:rsidR="00925748">
              <w:rPr>
                <w:rFonts w:ascii="Times New Roman" w:eastAsia="Times New Roman" w:hAnsi="Times New Roman"/>
                <w:sz w:val="24"/>
                <w:szCs w:val="24"/>
                <w:lang w:eastAsia="lv-LV"/>
              </w:rPr>
              <w:t xml:space="preserve"> nepieciešamo finansējumu</w:t>
            </w:r>
            <w:r w:rsidR="001176DF">
              <w:rPr>
                <w:rFonts w:ascii="Times New Roman" w:eastAsia="Times New Roman" w:hAnsi="Times New Roman"/>
                <w:sz w:val="24"/>
                <w:szCs w:val="24"/>
                <w:lang w:eastAsia="lv-LV"/>
              </w:rPr>
              <w:t xml:space="preserve"> tra</w:t>
            </w:r>
            <w:r w:rsidR="000658D2">
              <w:rPr>
                <w:rFonts w:ascii="Times New Roman" w:eastAsia="Times New Roman" w:hAnsi="Times New Roman"/>
                <w:sz w:val="24"/>
                <w:szCs w:val="24"/>
                <w:lang w:eastAsia="lv-LV"/>
              </w:rPr>
              <w:t>ģēdijā</w:t>
            </w:r>
            <w:r w:rsidR="001176DF">
              <w:rPr>
                <w:rFonts w:ascii="Times New Roman" w:eastAsia="Times New Roman" w:hAnsi="Times New Roman"/>
                <w:sz w:val="24"/>
                <w:szCs w:val="24"/>
                <w:lang w:eastAsia="lv-LV"/>
              </w:rPr>
              <w:t xml:space="preserve"> cietušo personu un bojā gājušo personu tuvinieku sociālo gadījumu vadībai.</w:t>
            </w:r>
            <w:r w:rsidR="00925748">
              <w:rPr>
                <w:rFonts w:ascii="Times New Roman" w:eastAsia="Times New Roman" w:hAnsi="Times New Roman"/>
                <w:sz w:val="24"/>
                <w:szCs w:val="24"/>
                <w:lang w:eastAsia="lv-LV"/>
              </w:rPr>
              <w:t xml:space="preserve"> Vienlaikus rīkojuma projekts saistībā ar minēto traģēdiju paredz finansējuma piešķiršanu Iekšlietu ministrijai un Labklājības ministrijai.</w:t>
            </w:r>
            <w:bookmarkStart w:id="0" w:name="_GoBack"/>
            <w:bookmarkEnd w:id="0"/>
          </w:p>
        </w:tc>
      </w:tr>
      <w:tr w:rsidR="00174045" w:rsidRPr="00B77397" w:rsidTr="00E94D25">
        <w:trPr>
          <w:trHeight w:val="425"/>
        </w:trPr>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 xml:space="preserve">2. </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Pašreizējā situācija un problēmas</w:t>
            </w:r>
          </w:p>
        </w:tc>
        <w:tc>
          <w:tcPr>
            <w:tcW w:w="3982" w:type="pct"/>
            <w:vAlign w:val="center"/>
          </w:tcPr>
          <w:p w:rsidR="00174045" w:rsidRDefault="001B3062" w:rsidP="00FD35A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Š.g. 4.decembrī Labklājības ministrijā tika organizēta </w:t>
            </w:r>
            <w:r w:rsidRPr="001B3062">
              <w:rPr>
                <w:rFonts w:ascii="Times New Roman" w:eastAsia="Times New Roman" w:hAnsi="Times New Roman"/>
                <w:sz w:val="24"/>
                <w:szCs w:val="24"/>
                <w:lang w:eastAsia="lv-LV"/>
              </w:rPr>
              <w:t>Zolitūdes traģēdijas seku novēršanas koordinācijas sanāksme</w:t>
            </w:r>
            <w:r>
              <w:rPr>
                <w:rFonts w:ascii="Times New Roman" w:eastAsia="Times New Roman" w:hAnsi="Times New Roman"/>
                <w:sz w:val="24"/>
                <w:szCs w:val="24"/>
                <w:lang w:eastAsia="lv-LV"/>
              </w:rPr>
              <w:t>,</w:t>
            </w:r>
            <w:r w:rsidR="00E66550">
              <w:rPr>
                <w:rFonts w:ascii="Times New Roman" w:eastAsia="Times New Roman" w:hAnsi="Times New Roman"/>
                <w:sz w:val="24"/>
                <w:szCs w:val="24"/>
                <w:lang w:eastAsia="lv-LV"/>
              </w:rPr>
              <w:t xml:space="preserve"> piedaloties Rīgas d</w:t>
            </w:r>
            <w:r>
              <w:rPr>
                <w:rFonts w:ascii="Times New Roman" w:eastAsia="Times New Roman" w:hAnsi="Times New Roman"/>
                <w:sz w:val="24"/>
                <w:szCs w:val="24"/>
                <w:lang w:eastAsia="lv-LV"/>
              </w:rPr>
              <w:t xml:space="preserve">omes Labklājības departamenta, Labklājības ministrijas un </w:t>
            </w:r>
            <w:proofErr w:type="spellStart"/>
            <w:r>
              <w:rPr>
                <w:rFonts w:ascii="Times New Roman" w:eastAsia="Times New Roman" w:hAnsi="Times New Roman"/>
                <w:sz w:val="24"/>
                <w:szCs w:val="24"/>
                <w:lang w:eastAsia="lv-LV"/>
              </w:rPr>
              <w:t>ziedot.lv</w:t>
            </w:r>
            <w:proofErr w:type="spellEnd"/>
            <w:r>
              <w:rPr>
                <w:rFonts w:ascii="Times New Roman" w:eastAsia="Times New Roman" w:hAnsi="Times New Roman"/>
                <w:sz w:val="24"/>
                <w:szCs w:val="24"/>
                <w:lang w:eastAsia="lv-LV"/>
              </w:rPr>
              <w:t xml:space="preserve"> pārstāvjiem</w:t>
            </w:r>
            <w:r w:rsidR="005C420C">
              <w:rPr>
                <w:rFonts w:ascii="Times New Roman" w:eastAsia="Times New Roman" w:hAnsi="Times New Roman"/>
                <w:sz w:val="24"/>
                <w:szCs w:val="24"/>
                <w:lang w:eastAsia="lv-LV"/>
              </w:rPr>
              <w:t xml:space="preserve">, lai pārrunātu savstarpējās sadarbības un nepieciešamā atbalsta jautājumus. </w:t>
            </w:r>
          </w:p>
          <w:p w:rsidR="0042556B" w:rsidRDefault="00340213" w:rsidP="008E278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009F6B14">
              <w:rPr>
                <w:rFonts w:ascii="Times New Roman" w:eastAsia="Times New Roman" w:hAnsi="Times New Roman"/>
                <w:sz w:val="24"/>
                <w:szCs w:val="24"/>
                <w:lang w:eastAsia="lv-LV"/>
              </w:rPr>
              <w:t xml:space="preserve">ikšanās laikā tika identificēta </w:t>
            </w:r>
            <w:r w:rsidR="00E66550">
              <w:rPr>
                <w:rFonts w:ascii="Times New Roman" w:eastAsia="Times New Roman" w:hAnsi="Times New Roman"/>
                <w:sz w:val="24"/>
                <w:szCs w:val="24"/>
                <w:lang w:eastAsia="lv-LV"/>
              </w:rPr>
              <w:t>nepieciešamība</w:t>
            </w:r>
            <w:r w:rsidR="009F6B14">
              <w:rPr>
                <w:rFonts w:ascii="Times New Roman" w:eastAsia="Times New Roman" w:hAnsi="Times New Roman"/>
                <w:sz w:val="24"/>
                <w:szCs w:val="24"/>
                <w:lang w:eastAsia="lv-LV"/>
              </w:rPr>
              <w:t xml:space="preserve"> traģēdijā iesaistītajām atbalsta personām nodrošināt </w:t>
            </w:r>
            <w:r w:rsidR="002E1445">
              <w:rPr>
                <w:rFonts w:ascii="Times New Roman" w:eastAsia="Times New Roman" w:hAnsi="Times New Roman"/>
                <w:sz w:val="24"/>
                <w:szCs w:val="24"/>
                <w:lang w:eastAsia="lv-LV"/>
              </w:rPr>
              <w:t xml:space="preserve">sociālās rehabilitācijas kursu Sociālās integrācijas aģentūrā vai arī individuālo vai grupu </w:t>
            </w:r>
            <w:r w:rsidR="009F6B14">
              <w:rPr>
                <w:rFonts w:ascii="Times New Roman" w:eastAsia="Times New Roman" w:hAnsi="Times New Roman"/>
                <w:sz w:val="24"/>
                <w:szCs w:val="24"/>
                <w:lang w:eastAsia="lv-LV"/>
              </w:rPr>
              <w:t xml:space="preserve">psiholoģisko palīdzību, ievērojot, ka tieši kopējā procesā bija </w:t>
            </w:r>
            <w:r w:rsidR="00027DDC">
              <w:rPr>
                <w:rFonts w:ascii="Times New Roman" w:eastAsia="Times New Roman" w:hAnsi="Times New Roman"/>
                <w:sz w:val="24"/>
                <w:szCs w:val="24"/>
                <w:lang w:eastAsia="lv-LV"/>
              </w:rPr>
              <w:t>iesaistīti gan Rīgas d</w:t>
            </w:r>
            <w:r w:rsidR="00107C7E">
              <w:rPr>
                <w:rFonts w:ascii="Times New Roman" w:eastAsia="Times New Roman" w:hAnsi="Times New Roman"/>
                <w:sz w:val="24"/>
                <w:szCs w:val="24"/>
                <w:lang w:eastAsia="lv-LV"/>
              </w:rPr>
              <w:t xml:space="preserve">omes </w:t>
            </w:r>
            <w:r w:rsidR="00E66550">
              <w:rPr>
                <w:rFonts w:ascii="Times New Roman" w:eastAsia="Times New Roman" w:hAnsi="Times New Roman"/>
                <w:sz w:val="24"/>
                <w:szCs w:val="24"/>
                <w:lang w:eastAsia="lv-LV"/>
              </w:rPr>
              <w:t>atbildīgo struktūrvienību</w:t>
            </w:r>
            <w:r w:rsidR="00B86FBC">
              <w:rPr>
                <w:rFonts w:ascii="Times New Roman" w:eastAsia="Times New Roman" w:hAnsi="Times New Roman"/>
                <w:sz w:val="24"/>
                <w:szCs w:val="24"/>
                <w:lang w:eastAsia="lv-LV"/>
              </w:rPr>
              <w:t xml:space="preserve"> </w:t>
            </w:r>
            <w:r w:rsidR="00027DDC">
              <w:rPr>
                <w:rFonts w:ascii="Times New Roman" w:eastAsia="Times New Roman" w:hAnsi="Times New Roman"/>
                <w:sz w:val="24"/>
                <w:szCs w:val="24"/>
                <w:lang w:eastAsia="lv-LV"/>
              </w:rPr>
              <w:t xml:space="preserve">darbinieki, gan </w:t>
            </w:r>
            <w:r w:rsidR="00107C7E">
              <w:rPr>
                <w:rFonts w:ascii="Times New Roman" w:eastAsia="Times New Roman" w:hAnsi="Times New Roman"/>
                <w:sz w:val="24"/>
                <w:szCs w:val="24"/>
                <w:lang w:eastAsia="lv-LV"/>
              </w:rPr>
              <w:t>Valsts b</w:t>
            </w:r>
            <w:r w:rsidR="00027DDC">
              <w:rPr>
                <w:rFonts w:ascii="Times New Roman" w:eastAsia="Times New Roman" w:hAnsi="Times New Roman"/>
                <w:sz w:val="24"/>
                <w:szCs w:val="24"/>
                <w:lang w:eastAsia="lv-LV"/>
              </w:rPr>
              <w:t>ērnu</w:t>
            </w:r>
            <w:r w:rsidR="00107C7E">
              <w:rPr>
                <w:rFonts w:ascii="Times New Roman" w:eastAsia="Times New Roman" w:hAnsi="Times New Roman"/>
                <w:sz w:val="24"/>
                <w:szCs w:val="24"/>
                <w:lang w:eastAsia="lv-LV"/>
              </w:rPr>
              <w:t xml:space="preserve"> t</w:t>
            </w:r>
            <w:r w:rsidR="00E66550">
              <w:rPr>
                <w:rFonts w:ascii="Times New Roman" w:eastAsia="Times New Roman" w:hAnsi="Times New Roman"/>
                <w:sz w:val="24"/>
                <w:szCs w:val="24"/>
                <w:lang w:eastAsia="lv-LV"/>
              </w:rPr>
              <w:t>iesību aizsardzības inspekcijas</w:t>
            </w:r>
            <w:r w:rsidR="00B86FBC">
              <w:rPr>
                <w:rFonts w:ascii="Times New Roman" w:eastAsia="Times New Roman" w:hAnsi="Times New Roman"/>
                <w:sz w:val="24"/>
                <w:szCs w:val="24"/>
                <w:lang w:eastAsia="lv-LV"/>
              </w:rPr>
              <w:t xml:space="preserve"> </w:t>
            </w:r>
            <w:r w:rsidR="00107C7E">
              <w:rPr>
                <w:rFonts w:ascii="Times New Roman" w:eastAsia="Times New Roman" w:hAnsi="Times New Roman"/>
                <w:sz w:val="24"/>
                <w:szCs w:val="24"/>
                <w:lang w:eastAsia="lv-LV"/>
              </w:rPr>
              <w:t xml:space="preserve">darbinieki, </w:t>
            </w:r>
            <w:r w:rsidR="00027DDC">
              <w:rPr>
                <w:rFonts w:ascii="Times New Roman" w:eastAsia="Times New Roman" w:hAnsi="Times New Roman"/>
                <w:sz w:val="24"/>
                <w:szCs w:val="24"/>
                <w:lang w:eastAsia="lv-LV"/>
              </w:rPr>
              <w:t>Valsts darba inspekcijas</w:t>
            </w:r>
            <w:r w:rsidR="00E66550">
              <w:rPr>
                <w:rFonts w:ascii="Times New Roman" w:eastAsia="Times New Roman" w:hAnsi="Times New Roman"/>
                <w:sz w:val="24"/>
                <w:szCs w:val="24"/>
                <w:lang w:eastAsia="lv-LV"/>
              </w:rPr>
              <w:t xml:space="preserve"> darbinieki, kā arī</w:t>
            </w:r>
            <w:r w:rsidR="00B86FBC">
              <w:rPr>
                <w:rFonts w:ascii="Times New Roman" w:eastAsia="Times New Roman" w:hAnsi="Times New Roman"/>
                <w:sz w:val="24"/>
                <w:szCs w:val="24"/>
                <w:lang w:eastAsia="lv-LV"/>
              </w:rPr>
              <w:t xml:space="preserve"> </w:t>
            </w:r>
            <w:r w:rsidR="00027DDC">
              <w:rPr>
                <w:rFonts w:ascii="Times New Roman" w:eastAsia="Times New Roman" w:hAnsi="Times New Roman"/>
                <w:sz w:val="24"/>
                <w:szCs w:val="24"/>
                <w:lang w:eastAsia="lv-LV"/>
              </w:rPr>
              <w:t xml:space="preserve">skolu psihologi, </w:t>
            </w:r>
            <w:r w:rsidR="00027DDC" w:rsidRPr="00027DDC">
              <w:rPr>
                <w:rFonts w:ascii="Times New Roman" w:eastAsia="Times New Roman" w:hAnsi="Times New Roman"/>
                <w:sz w:val="24"/>
                <w:szCs w:val="24"/>
                <w:lang w:eastAsia="lv-LV"/>
              </w:rPr>
              <w:t>kuri sniedza psiholoģisko palīdzību skolās, kurās bija traģēdijā cietušo un bojā gājušo personu tuvinieki</w:t>
            </w:r>
            <w:r w:rsidR="00027DDC">
              <w:rPr>
                <w:rFonts w:ascii="Times New Roman" w:eastAsia="Times New Roman" w:hAnsi="Times New Roman"/>
                <w:sz w:val="24"/>
                <w:szCs w:val="24"/>
                <w:lang w:eastAsia="lv-LV"/>
              </w:rPr>
              <w:t xml:space="preserve">. </w:t>
            </w:r>
            <w:r w:rsidR="00E66550">
              <w:rPr>
                <w:rFonts w:ascii="Times New Roman" w:eastAsia="Times New Roman" w:hAnsi="Times New Roman"/>
                <w:sz w:val="24"/>
                <w:szCs w:val="24"/>
                <w:lang w:eastAsia="lv-LV"/>
              </w:rPr>
              <w:t>Pēc speciālistu ieteikuma</w:t>
            </w:r>
            <w:r w:rsidR="00027DDC">
              <w:rPr>
                <w:rFonts w:ascii="Times New Roman" w:eastAsia="Times New Roman" w:hAnsi="Times New Roman"/>
                <w:sz w:val="24"/>
                <w:szCs w:val="24"/>
                <w:lang w:eastAsia="lv-LV"/>
              </w:rPr>
              <w:t xml:space="preserve">, psiholoģiskā palīdzība, kas būtu </w:t>
            </w:r>
            <w:proofErr w:type="gramStart"/>
            <w:r w:rsidR="00027DDC">
              <w:rPr>
                <w:rFonts w:ascii="Times New Roman" w:eastAsia="Times New Roman" w:hAnsi="Times New Roman"/>
                <w:sz w:val="24"/>
                <w:szCs w:val="24"/>
                <w:lang w:eastAsia="lv-LV"/>
              </w:rPr>
              <w:t>nosakāma individuāli izvērtējot pēc konkrētā gadījuma</w:t>
            </w:r>
            <w:r w:rsidR="00B86FBC">
              <w:rPr>
                <w:rFonts w:ascii="Times New Roman" w:eastAsia="Times New Roman" w:hAnsi="Times New Roman"/>
                <w:sz w:val="24"/>
                <w:szCs w:val="24"/>
                <w:lang w:eastAsia="lv-LV"/>
              </w:rPr>
              <w:t xml:space="preserve"> būtu</w:t>
            </w:r>
            <w:proofErr w:type="gramEnd"/>
            <w:r w:rsidR="00B86FBC">
              <w:rPr>
                <w:rFonts w:ascii="Times New Roman" w:eastAsia="Times New Roman" w:hAnsi="Times New Roman"/>
                <w:sz w:val="24"/>
                <w:szCs w:val="24"/>
                <w:lang w:eastAsia="lv-LV"/>
              </w:rPr>
              <w:t xml:space="preserve"> </w:t>
            </w:r>
            <w:r w:rsidR="008E2789">
              <w:rPr>
                <w:rFonts w:ascii="Times New Roman" w:eastAsia="Times New Roman" w:hAnsi="Times New Roman"/>
                <w:sz w:val="24"/>
                <w:szCs w:val="24"/>
                <w:lang w:eastAsia="lv-LV"/>
              </w:rPr>
              <w:t xml:space="preserve">veicama kā </w:t>
            </w:r>
            <w:r w:rsidR="00027DDC" w:rsidRPr="00027DDC">
              <w:rPr>
                <w:rFonts w:ascii="Times New Roman" w:eastAsia="Times New Roman" w:hAnsi="Times New Roman"/>
                <w:sz w:val="24"/>
                <w:szCs w:val="24"/>
                <w:lang w:eastAsia="lv-LV"/>
              </w:rPr>
              <w:t>krīzes intervence individuāli</w:t>
            </w:r>
            <w:r w:rsidR="008E2789">
              <w:rPr>
                <w:rFonts w:ascii="Times New Roman" w:eastAsia="Times New Roman" w:hAnsi="Times New Roman"/>
                <w:sz w:val="24"/>
                <w:szCs w:val="24"/>
                <w:lang w:eastAsia="lv-LV"/>
              </w:rPr>
              <w:t xml:space="preserve"> ne vairāk kā 10 individuālu konsultāciju veidā</w:t>
            </w:r>
            <w:r w:rsidR="00027DDC" w:rsidRPr="00027DDC">
              <w:rPr>
                <w:rFonts w:ascii="Times New Roman" w:eastAsia="Times New Roman" w:hAnsi="Times New Roman"/>
                <w:sz w:val="24"/>
                <w:szCs w:val="24"/>
                <w:lang w:eastAsia="lv-LV"/>
              </w:rPr>
              <w:t xml:space="preserve"> vai </w:t>
            </w:r>
            <w:r w:rsidR="008E2789">
              <w:rPr>
                <w:rFonts w:ascii="Times New Roman" w:eastAsia="Times New Roman" w:hAnsi="Times New Roman"/>
                <w:sz w:val="24"/>
                <w:szCs w:val="24"/>
                <w:lang w:eastAsia="lv-LV"/>
              </w:rPr>
              <w:t xml:space="preserve">arī grupās. </w:t>
            </w:r>
            <w:r w:rsidR="0028237F">
              <w:rPr>
                <w:rFonts w:ascii="Times New Roman" w:eastAsia="Times New Roman" w:hAnsi="Times New Roman"/>
                <w:sz w:val="24"/>
                <w:szCs w:val="24"/>
                <w:lang w:eastAsia="lv-LV"/>
              </w:rPr>
              <w:t>D</w:t>
            </w:r>
            <w:r w:rsidR="00027DDC">
              <w:rPr>
                <w:rFonts w:ascii="Times New Roman" w:eastAsia="Times New Roman" w:hAnsi="Times New Roman"/>
                <w:sz w:val="24"/>
                <w:szCs w:val="24"/>
                <w:lang w:eastAsia="lv-LV"/>
              </w:rPr>
              <w:t>arbinieki ir sūdzējušies, ka ir parādījušies</w:t>
            </w:r>
            <w:r w:rsidR="00027DDC" w:rsidRPr="00027DDC">
              <w:rPr>
                <w:rFonts w:ascii="Times New Roman" w:eastAsia="Times New Roman" w:hAnsi="Times New Roman"/>
                <w:sz w:val="24"/>
                <w:szCs w:val="24"/>
                <w:lang w:eastAsia="lv-LV"/>
              </w:rPr>
              <w:t xml:space="preserve"> </w:t>
            </w:r>
            <w:proofErr w:type="spellStart"/>
            <w:r w:rsidR="00027DDC" w:rsidRPr="00027DDC">
              <w:rPr>
                <w:rFonts w:ascii="Times New Roman" w:eastAsia="Times New Roman" w:hAnsi="Times New Roman"/>
                <w:sz w:val="24"/>
                <w:szCs w:val="24"/>
                <w:lang w:eastAsia="lv-LV"/>
              </w:rPr>
              <w:t>pēctraumas</w:t>
            </w:r>
            <w:proofErr w:type="spellEnd"/>
            <w:r w:rsidR="00027DDC" w:rsidRPr="00027DDC">
              <w:rPr>
                <w:rFonts w:ascii="Times New Roman" w:eastAsia="Times New Roman" w:hAnsi="Times New Roman"/>
                <w:sz w:val="24"/>
                <w:szCs w:val="24"/>
                <w:lang w:eastAsia="lv-LV"/>
              </w:rPr>
              <w:t xml:space="preserve"> simptomi (nakts murgi, fobijas, trauksme, depresija, grūtības koncentrēties, fiziskas reakcijas kā sāpes, miega un apetītes traucējumi) </w:t>
            </w:r>
            <w:r w:rsidR="00027DDC">
              <w:rPr>
                <w:rFonts w:ascii="Times New Roman" w:eastAsia="Times New Roman" w:hAnsi="Times New Roman"/>
                <w:sz w:val="24"/>
                <w:szCs w:val="24"/>
                <w:lang w:eastAsia="lv-LV"/>
              </w:rPr>
              <w:t>un tās var klasificēt kā</w:t>
            </w:r>
            <w:r w:rsidR="00027DDC" w:rsidRPr="00027DDC">
              <w:rPr>
                <w:rFonts w:ascii="Times New Roman" w:eastAsia="Times New Roman" w:hAnsi="Times New Roman"/>
                <w:sz w:val="24"/>
                <w:szCs w:val="24"/>
                <w:lang w:eastAsia="lv-LV"/>
              </w:rPr>
              <w:t xml:space="preserve"> piedzī</w:t>
            </w:r>
            <w:r w:rsidR="00027DDC">
              <w:rPr>
                <w:rFonts w:ascii="Times New Roman" w:eastAsia="Times New Roman" w:hAnsi="Times New Roman"/>
                <w:sz w:val="24"/>
                <w:szCs w:val="24"/>
                <w:lang w:eastAsia="lv-LV"/>
              </w:rPr>
              <w:t>votās emocionālās traumas sekas</w:t>
            </w:r>
            <w:r w:rsidR="00027DDC" w:rsidRPr="00027DDC">
              <w:rPr>
                <w:rFonts w:ascii="Times New Roman" w:eastAsia="Times New Roman" w:hAnsi="Times New Roman"/>
                <w:sz w:val="24"/>
                <w:szCs w:val="24"/>
                <w:lang w:eastAsia="lv-LV"/>
              </w:rPr>
              <w:t>,</w:t>
            </w:r>
            <w:r w:rsidR="00027DDC">
              <w:rPr>
                <w:rFonts w:ascii="Times New Roman" w:eastAsia="Times New Roman" w:hAnsi="Times New Roman"/>
                <w:sz w:val="24"/>
                <w:szCs w:val="24"/>
                <w:lang w:eastAsia="lv-LV"/>
              </w:rPr>
              <w:t xml:space="preserve"> kas</w:t>
            </w:r>
            <w:r w:rsidR="00027DDC" w:rsidRPr="00027DDC">
              <w:rPr>
                <w:rFonts w:ascii="Times New Roman" w:eastAsia="Times New Roman" w:hAnsi="Times New Roman"/>
                <w:sz w:val="24"/>
                <w:szCs w:val="24"/>
                <w:lang w:eastAsia="lv-LV"/>
              </w:rPr>
              <w:t xml:space="preserve"> saņemot psiholoģisko atbalstu, tiek efektīvāk mazinātas</w:t>
            </w:r>
            <w:r w:rsidR="00027DDC">
              <w:rPr>
                <w:rFonts w:ascii="Times New Roman" w:eastAsia="Times New Roman" w:hAnsi="Times New Roman"/>
                <w:sz w:val="24"/>
                <w:szCs w:val="24"/>
                <w:lang w:eastAsia="lv-LV"/>
              </w:rPr>
              <w:t xml:space="preserve">. </w:t>
            </w:r>
            <w:r w:rsidR="0042556B">
              <w:rPr>
                <w:rFonts w:ascii="Times New Roman" w:eastAsia="Times New Roman" w:hAnsi="Times New Roman"/>
                <w:sz w:val="24"/>
                <w:szCs w:val="24"/>
                <w:lang w:eastAsia="lv-LV"/>
              </w:rPr>
              <w:t>Minēto ir izraisījuši šādi apstākļi:</w:t>
            </w:r>
          </w:p>
          <w:p w:rsidR="008E2789" w:rsidRPr="0042556B" w:rsidRDefault="008E2789" w:rsidP="0042556B">
            <w:pPr>
              <w:pStyle w:val="ListParagraph"/>
              <w:numPr>
                <w:ilvl w:val="0"/>
                <w:numId w:val="18"/>
              </w:numPr>
              <w:spacing w:after="0" w:line="240" w:lineRule="auto"/>
              <w:jc w:val="both"/>
              <w:rPr>
                <w:rFonts w:ascii="Times New Roman" w:hAnsi="Times New Roman"/>
                <w:sz w:val="24"/>
                <w:szCs w:val="24"/>
              </w:rPr>
            </w:pPr>
            <w:r w:rsidRPr="0042556B">
              <w:rPr>
                <w:rFonts w:ascii="Times New Roman" w:hAnsi="Times New Roman"/>
                <w:sz w:val="24"/>
                <w:szCs w:val="24"/>
              </w:rPr>
              <w:t xml:space="preserve">Darbs veikts paaugstināta stresa situācijā, ko pastiprināja masu mediju un sabiedrības uzmanība, </w:t>
            </w:r>
          </w:p>
          <w:p w:rsidR="008E2789" w:rsidRDefault="008E2789" w:rsidP="008E2789">
            <w:pPr>
              <w:numPr>
                <w:ilvl w:val="0"/>
                <w:numId w:val="18"/>
              </w:numPr>
              <w:spacing w:after="0" w:line="240" w:lineRule="auto"/>
              <w:jc w:val="both"/>
              <w:rPr>
                <w:rFonts w:ascii="Times New Roman" w:hAnsi="Times New Roman"/>
                <w:sz w:val="24"/>
                <w:szCs w:val="24"/>
              </w:rPr>
            </w:pPr>
            <w:r w:rsidRPr="00882E57">
              <w:rPr>
                <w:rFonts w:ascii="Times New Roman" w:hAnsi="Times New Roman"/>
                <w:sz w:val="24"/>
                <w:szCs w:val="24"/>
              </w:rPr>
              <w:t>Darbinieki</w:t>
            </w:r>
            <w:r>
              <w:rPr>
                <w:rFonts w:ascii="Times New Roman" w:hAnsi="Times New Roman"/>
                <w:sz w:val="24"/>
                <w:szCs w:val="24"/>
              </w:rPr>
              <w:t xml:space="preserve"> strādāja ar personām stresa </w:t>
            </w:r>
            <w:r w:rsidRPr="00882E57">
              <w:rPr>
                <w:rFonts w:ascii="Times New Roman" w:hAnsi="Times New Roman"/>
                <w:sz w:val="24"/>
                <w:szCs w:val="24"/>
              </w:rPr>
              <w:t xml:space="preserve">situācijā, </w:t>
            </w:r>
          </w:p>
          <w:p w:rsidR="008E2789" w:rsidRDefault="008E2789" w:rsidP="008E2789">
            <w:pPr>
              <w:numPr>
                <w:ilvl w:val="0"/>
                <w:numId w:val="18"/>
              </w:numPr>
              <w:spacing w:after="0" w:line="240" w:lineRule="auto"/>
              <w:jc w:val="both"/>
              <w:rPr>
                <w:rFonts w:ascii="Times New Roman" w:hAnsi="Times New Roman"/>
                <w:sz w:val="24"/>
                <w:szCs w:val="24"/>
              </w:rPr>
            </w:pPr>
            <w:r w:rsidRPr="00882E57">
              <w:rPr>
                <w:rFonts w:ascii="Times New Roman" w:hAnsi="Times New Roman"/>
                <w:sz w:val="24"/>
                <w:szCs w:val="24"/>
              </w:rPr>
              <w:t xml:space="preserve">Apsekojot cietušās personas/cietušo tuviniekus un it īpaši bojā gājušo personu tuviniekus dzīvesvietā, ārstniecības iestādē vai morgā, darbinieki uzklausīja tuvinieku </w:t>
            </w:r>
            <w:r>
              <w:rPr>
                <w:rFonts w:ascii="Times New Roman" w:hAnsi="Times New Roman"/>
                <w:sz w:val="24"/>
                <w:szCs w:val="24"/>
              </w:rPr>
              <w:t>emocionālo reakciju</w:t>
            </w:r>
            <w:r w:rsidRPr="00882E57">
              <w:rPr>
                <w:rFonts w:ascii="Times New Roman" w:hAnsi="Times New Roman"/>
                <w:sz w:val="24"/>
                <w:szCs w:val="24"/>
              </w:rPr>
              <w:t xml:space="preserve"> par notikušo un sniedza atbalstu sērojošiem tuviniekiem, </w:t>
            </w:r>
          </w:p>
          <w:p w:rsidR="008E2789" w:rsidRPr="00882E57" w:rsidRDefault="008E2789" w:rsidP="008E2789">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Tika v</w:t>
            </w:r>
            <w:r w:rsidRPr="00882E57">
              <w:rPr>
                <w:rFonts w:ascii="Times New Roman" w:hAnsi="Times New Roman"/>
                <w:sz w:val="24"/>
                <w:szCs w:val="24"/>
              </w:rPr>
              <w:t xml:space="preserve">eikts </w:t>
            </w:r>
            <w:r>
              <w:rPr>
                <w:rFonts w:ascii="Times New Roman" w:hAnsi="Times New Roman"/>
                <w:sz w:val="24"/>
                <w:szCs w:val="24"/>
              </w:rPr>
              <w:t xml:space="preserve">intensīvs </w:t>
            </w:r>
            <w:r w:rsidRPr="00882E57">
              <w:rPr>
                <w:rFonts w:ascii="Times New Roman" w:hAnsi="Times New Roman"/>
                <w:sz w:val="24"/>
                <w:szCs w:val="24"/>
              </w:rPr>
              <w:t>darbs ar cietušo/bojāgājušo tuviniekiem notikuma vietā;</w:t>
            </w:r>
          </w:p>
          <w:p w:rsidR="008E2789" w:rsidRPr="008650CA" w:rsidRDefault="008E2789" w:rsidP="008E2789">
            <w:pPr>
              <w:numPr>
                <w:ilvl w:val="0"/>
                <w:numId w:val="18"/>
              </w:numPr>
              <w:spacing w:after="0" w:line="240" w:lineRule="auto"/>
              <w:jc w:val="both"/>
              <w:rPr>
                <w:rFonts w:ascii="Times New Roman" w:hAnsi="Times New Roman"/>
              </w:rPr>
            </w:pPr>
            <w:r>
              <w:rPr>
                <w:rFonts w:ascii="Times New Roman" w:hAnsi="Times New Roman"/>
                <w:sz w:val="24"/>
                <w:szCs w:val="24"/>
              </w:rPr>
              <w:t xml:space="preserve">Radīta papildus emocionālā spriedze pie jau esošās noslodzes, </w:t>
            </w:r>
          </w:p>
          <w:p w:rsidR="008E2789" w:rsidRDefault="008E2789" w:rsidP="008E2789">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lastRenderedPageBreak/>
              <w:t>Tika organizēta palīdzības sniegšana bēru organizēšanā, dokumentu kārtošanā, ģimenes attiecību skaidrošanā;</w:t>
            </w:r>
          </w:p>
          <w:p w:rsidR="008E2789" w:rsidRPr="00882E57" w:rsidRDefault="008E2789" w:rsidP="008E2789">
            <w:pPr>
              <w:numPr>
                <w:ilvl w:val="0"/>
                <w:numId w:val="18"/>
              </w:numPr>
              <w:spacing w:after="0" w:line="240" w:lineRule="auto"/>
              <w:jc w:val="both"/>
              <w:rPr>
                <w:rFonts w:ascii="Times New Roman" w:hAnsi="Times New Roman"/>
                <w:sz w:val="24"/>
                <w:szCs w:val="24"/>
              </w:rPr>
            </w:pPr>
            <w:r w:rsidRPr="00882E57">
              <w:rPr>
                <w:rFonts w:ascii="Times New Roman" w:hAnsi="Times New Roman"/>
                <w:sz w:val="24"/>
                <w:szCs w:val="24"/>
              </w:rPr>
              <w:t>Darbinieki saskārās arī ar cietušo/bojāgājušo tuvinieku nepamatoti</w:t>
            </w:r>
            <w:r>
              <w:rPr>
                <w:rFonts w:ascii="Times New Roman" w:hAnsi="Times New Roman"/>
                <w:sz w:val="24"/>
                <w:szCs w:val="24"/>
              </w:rPr>
              <w:t>em pārmetumiem, neapmierinātību.</w:t>
            </w:r>
            <w:r w:rsidRPr="00882E57">
              <w:rPr>
                <w:rFonts w:ascii="Times New Roman" w:hAnsi="Times New Roman"/>
                <w:sz w:val="24"/>
                <w:szCs w:val="24"/>
              </w:rPr>
              <w:t xml:space="preserve"> </w:t>
            </w:r>
          </w:p>
          <w:p w:rsidR="008E2789" w:rsidRDefault="008E2789" w:rsidP="008E2789">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Darbā ar </w:t>
            </w:r>
            <w:proofErr w:type="spellStart"/>
            <w:r>
              <w:rPr>
                <w:rFonts w:ascii="Times New Roman" w:hAnsi="Times New Roman"/>
                <w:sz w:val="24"/>
                <w:szCs w:val="24"/>
              </w:rPr>
              <w:t>Maxima</w:t>
            </w:r>
            <w:proofErr w:type="spellEnd"/>
            <w:r>
              <w:rPr>
                <w:rFonts w:ascii="Times New Roman" w:hAnsi="Times New Roman"/>
                <w:sz w:val="24"/>
                <w:szCs w:val="24"/>
              </w:rPr>
              <w:t xml:space="preserve"> Zolitūde </w:t>
            </w:r>
            <w:r w:rsidRPr="0030044F">
              <w:rPr>
                <w:rFonts w:ascii="Times New Roman" w:hAnsi="Times New Roman"/>
                <w:sz w:val="24"/>
                <w:szCs w:val="24"/>
              </w:rPr>
              <w:t>traģēdijā cietušām personām un bojā gājušo personu tuviniekiem</w:t>
            </w:r>
            <w:r>
              <w:rPr>
                <w:rFonts w:ascii="Times New Roman" w:hAnsi="Times New Roman"/>
                <w:sz w:val="24"/>
                <w:szCs w:val="24"/>
              </w:rPr>
              <w:t xml:space="preserve"> bija nepieciešama operatīva darbinieku mobilizācija un situācijas izvērtēšana, nepieciešamo resursu apzināšana un piesaistīšana, </w:t>
            </w:r>
            <w:r w:rsidR="000412E2">
              <w:rPr>
                <w:rFonts w:ascii="Times New Roman" w:hAnsi="Times New Roman"/>
                <w:sz w:val="24"/>
                <w:szCs w:val="24"/>
              </w:rPr>
              <w:t>psihosociāla atbalsta sniegšana;</w:t>
            </w:r>
          </w:p>
          <w:p w:rsidR="000412E2" w:rsidRDefault="00372D2D" w:rsidP="008E2789">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Nodrošināja nelaimes gadījumu darbā izmeklēšanu;</w:t>
            </w:r>
          </w:p>
          <w:p w:rsidR="00372D2D" w:rsidRDefault="00372D2D" w:rsidP="008E2789">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Tika operatīvi uzsākta psiholoģiskās palīdzības sniegšana</w:t>
            </w:r>
            <w:r w:rsidR="00E97624">
              <w:rPr>
                <w:rFonts w:ascii="Times New Roman" w:hAnsi="Times New Roman"/>
                <w:sz w:val="24"/>
                <w:szCs w:val="24"/>
              </w:rPr>
              <w:t xml:space="preserve"> cietušajiem</w:t>
            </w:r>
            <w:r>
              <w:rPr>
                <w:rFonts w:ascii="Times New Roman" w:hAnsi="Times New Roman"/>
                <w:sz w:val="24"/>
                <w:szCs w:val="24"/>
              </w:rPr>
              <w:t>.</w:t>
            </w:r>
          </w:p>
          <w:p w:rsidR="008E2789" w:rsidRDefault="00F72997" w:rsidP="008E2789">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Gadījumos</w:t>
            </w:r>
            <w:r w:rsidR="008E2789">
              <w:rPr>
                <w:rFonts w:ascii="Times New Roman" w:hAnsi="Times New Roman"/>
                <w:sz w:val="24"/>
                <w:szCs w:val="24"/>
              </w:rPr>
              <w:t>, ja iepriekš minētās situācijas netiek izreaģētas, izrunātas, ar to nestrādā, tas var novest pie tā, ka darbiniekiem var parādīties</w:t>
            </w:r>
            <w:r w:rsidR="00E97624">
              <w:rPr>
                <w:rFonts w:ascii="Times New Roman" w:hAnsi="Times New Roman"/>
                <w:sz w:val="24"/>
                <w:szCs w:val="24"/>
              </w:rPr>
              <w:t xml:space="preserve"> vai padziļināties</w:t>
            </w:r>
            <w:r w:rsidR="008E2789">
              <w:rPr>
                <w:rFonts w:ascii="Times New Roman" w:hAnsi="Times New Roman"/>
                <w:sz w:val="24"/>
                <w:szCs w:val="24"/>
              </w:rPr>
              <w:t xml:space="preserve"> izsīkšanas un izdegšanas sindroms, pazemināties darba spējas un </w:t>
            </w:r>
            <w:r w:rsidR="00E97624">
              <w:rPr>
                <w:rFonts w:ascii="Times New Roman" w:hAnsi="Times New Roman"/>
                <w:sz w:val="24"/>
                <w:szCs w:val="24"/>
              </w:rPr>
              <w:t xml:space="preserve">veidoties </w:t>
            </w:r>
            <w:r w:rsidR="008E2789">
              <w:rPr>
                <w:rFonts w:ascii="Times New Roman" w:hAnsi="Times New Roman"/>
                <w:sz w:val="24"/>
                <w:szCs w:val="24"/>
              </w:rPr>
              <w:t>koncentrēšanās spēju traucējumi.</w:t>
            </w:r>
            <w:r>
              <w:rPr>
                <w:rFonts w:ascii="Times New Roman" w:hAnsi="Times New Roman"/>
                <w:sz w:val="24"/>
                <w:szCs w:val="24"/>
              </w:rPr>
              <w:t xml:space="preserve"> </w:t>
            </w:r>
            <w:r w:rsidR="00365107">
              <w:rPr>
                <w:rFonts w:ascii="Times New Roman" w:hAnsi="Times New Roman"/>
                <w:sz w:val="24"/>
                <w:szCs w:val="24"/>
              </w:rPr>
              <w:t xml:space="preserve">Līdz ar to </w:t>
            </w:r>
            <w:r w:rsidR="0008101F" w:rsidRPr="0008101F">
              <w:rPr>
                <w:rFonts w:ascii="Times New Roman" w:hAnsi="Times New Roman"/>
                <w:sz w:val="24"/>
                <w:szCs w:val="24"/>
              </w:rPr>
              <w:t>atbalsta cietušajiem, un bojāgājušo personu tuviniekiem sniegšanā iesaistītajiem</w:t>
            </w:r>
            <w:r w:rsidR="0008101F">
              <w:rPr>
                <w:rFonts w:ascii="Times New Roman" w:hAnsi="Times New Roman"/>
                <w:sz w:val="24"/>
                <w:szCs w:val="24"/>
              </w:rPr>
              <w:t xml:space="preserve"> būtu iespēja saņemt</w:t>
            </w:r>
            <w:r w:rsidR="00365107">
              <w:rPr>
                <w:rFonts w:ascii="Times New Roman" w:hAnsi="Times New Roman"/>
                <w:sz w:val="24"/>
                <w:szCs w:val="24"/>
              </w:rPr>
              <w:t xml:space="preserve"> ne tikai sociālās rehabilitācijas kursa pakalpojumam, bet arī</w:t>
            </w:r>
            <w:r>
              <w:rPr>
                <w:rFonts w:ascii="Times New Roman" w:hAnsi="Times New Roman"/>
                <w:sz w:val="24"/>
                <w:szCs w:val="24"/>
              </w:rPr>
              <w:t xml:space="preserve"> </w:t>
            </w:r>
            <w:r w:rsidR="00365107">
              <w:rPr>
                <w:rFonts w:ascii="Times New Roman" w:hAnsi="Times New Roman"/>
                <w:sz w:val="24"/>
                <w:szCs w:val="24"/>
              </w:rPr>
              <w:t>nodrošinot</w:t>
            </w:r>
            <w:r w:rsidR="008E2789" w:rsidRPr="002E1445">
              <w:rPr>
                <w:rFonts w:ascii="Times New Roman" w:eastAsia="Times New Roman" w:hAnsi="Times New Roman"/>
                <w:sz w:val="24"/>
                <w:szCs w:val="24"/>
                <w:lang w:eastAsia="lv-LV"/>
              </w:rPr>
              <w:t xml:space="preserve"> iespēju cilvēkiem saņemt palīdzību elastīgākā formā,</w:t>
            </w:r>
            <w:r w:rsidR="00365107">
              <w:rPr>
                <w:rFonts w:ascii="Times New Roman" w:eastAsia="Times New Roman" w:hAnsi="Times New Roman"/>
                <w:sz w:val="24"/>
                <w:szCs w:val="24"/>
                <w:lang w:eastAsia="lv-LV"/>
              </w:rPr>
              <w:t xml:space="preserve"> tādējādi</w:t>
            </w:r>
            <w:r w:rsidR="008E2789" w:rsidRPr="002E1445">
              <w:rPr>
                <w:rFonts w:ascii="Times New Roman" w:eastAsia="Times New Roman" w:hAnsi="Times New Roman"/>
                <w:sz w:val="24"/>
                <w:szCs w:val="24"/>
                <w:lang w:eastAsia="lv-LV"/>
              </w:rPr>
              <w:t xml:space="preserve"> saglabājot normālu dzīves ritmu, vienlaikus saņemot nepieciešamo psiholoģisko atbalstu.</w:t>
            </w:r>
          </w:p>
          <w:p w:rsidR="00372D2D" w:rsidRDefault="00027DDC" w:rsidP="00372D2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Papildus </w:t>
            </w:r>
            <w:r w:rsidR="00401EBD">
              <w:rPr>
                <w:rFonts w:ascii="Times New Roman" w:eastAsia="Times New Roman" w:hAnsi="Times New Roman"/>
                <w:sz w:val="24"/>
                <w:szCs w:val="24"/>
                <w:lang w:eastAsia="lv-LV"/>
              </w:rPr>
              <w:t>sanāksmē</w:t>
            </w:r>
            <w:r w:rsidR="00B86FBC">
              <w:rPr>
                <w:rFonts w:ascii="Times New Roman" w:eastAsia="Times New Roman" w:hAnsi="Times New Roman"/>
                <w:sz w:val="24"/>
                <w:szCs w:val="24"/>
                <w:lang w:eastAsia="lv-LV"/>
              </w:rPr>
              <w:t xml:space="preserve"> tika sniegta informācija,</w:t>
            </w:r>
            <w:r>
              <w:rPr>
                <w:rFonts w:ascii="Times New Roman" w:eastAsia="Times New Roman" w:hAnsi="Times New Roman"/>
                <w:sz w:val="24"/>
                <w:szCs w:val="24"/>
                <w:lang w:eastAsia="lv-LV"/>
              </w:rPr>
              <w:t xml:space="preserve"> ka </w:t>
            </w:r>
            <w:r w:rsidR="00B86FBC">
              <w:rPr>
                <w:rFonts w:ascii="Times New Roman" w:eastAsia="Times New Roman" w:hAnsi="Times New Roman"/>
                <w:sz w:val="24"/>
                <w:szCs w:val="24"/>
                <w:lang w:eastAsia="lv-LV"/>
              </w:rPr>
              <w:t>pēc</w:t>
            </w:r>
            <w:r w:rsidR="00B86FBC" w:rsidRPr="00B86FBC">
              <w:rPr>
                <w:rFonts w:ascii="Times New Roman" w:eastAsia="Times New Roman" w:hAnsi="Times New Roman"/>
                <w:sz w:val="24"/>
                <w:szCs w:val="24"/>
                <w:lang w:eastAsia="lv-LV"/>
              </w:rPr>
              <w:t xml:space="preserve"> Rīgas Sociālajā dienestā pieejamās informācijas</w:t>
            </w:r>
            <w:r w:rsidR="00B86FBC">
              <w:rPr>
                <w:rFonts w:ascii="Times New Roman" w:eastAsia="Times New Roman" w:hAnsi="Times New Roman"/>
                <w:sz w:val="24"/>
                <w:szCs w:val="24"/>
                <w:lang w:eastAsia="lv-LV"/>
              </w:rPr>
              <w:t xml:space="preserve">, </w:t>
            </w:r>
            <w:r w:rsidR="00B86FBC" w:rsidRPr="00B86FBC">
              <w:rPr>
                <w:rFonts w:ascii="Times New Roman" w:eastAsia="Times New Roman" w:hAnsi="Times New Roman"/>
                <w:sz w:val="24"/>
                <w:szCs w:val="24"/>
                <w:lang w:eastAsia="lv-LV"/>
              </w:rPr>
              <w:t xml:space="preserve">traģēdijā Priedaines ielā 20, Rīgā </w:t>
            </w:r>
            <w:proofErr w:type="spellStart"/>
            <w:r w:rsidR="00B86FBC" w:rsidRPr="00B86FBC">
              <w:rPr>
                <w:rFonts w:ascii="Times New Roman" w:eastAsia="Times New Roman" w:hAnsi="Times New Roman"/>
                <w:sz w:val="24"/>
                <w:szCs w:val="24"/>
                <w:lang w:eastAsia="lv-LV"/>
              </w:rPr>
              <w:t>Maxima</w:t>
            </w:r>
            <w:proofErr w:type="spellEnd"/>
            <w:r w:rsidR="00B86FBC" w:rsidRPr="00B86FBC">
              <w:rPr>
                <w:rFonts w:ascii="Times New Roman" w:eastAsia="Times New Roman" w:hAnsi="Times New Roman"/>
                <w:sz w:val="24"/>
                <w:szCs w:val="24"/>
                <w:lang w:eastAsia="lv-LV"/>
              </w:rPr>
              <w:t xml:space="preserve"> traģēdijā gāja bojā 54 personas, no kurām 16 bojā gājušo personu ģimenēs palika 24 nepilngadīgi bērni. 38 bojā gājušo personu ģimenēs palika pilngadīgi bērni, bojāgājušo vecāki pensijas vecumā, tuvinieki - personas ar garīga rakstura traucējumiem, laulātie. Savukārt no 58 cietušajiem, 13 cietušo ģimenēs ir 18 nepilngadīgi bērni, kuriem nepieciešams sniegt palīdzību un atbalstu. 44 cietušo ģimenēs ir cietušo vecāki pensijas vecumā, tuvinieki - personas ar garīga rakstura traucējumiem, brāļi un māsas, laulātie, pilngadīgi bērni. </w:t>
            </w:r>
            <w:r w:rsidR="008328AD" w:rsidRPr="002E1445">
              <w:rPr>
                <w:rFonts w:ascii="Times New Roman" w:eastAsia="Times New Roman" w:hAnsi="Times New Roman"/>
                <w:sz w:val="24"/>
                <w:szCs w:val="24"/>
                <w:lang w:eastAsia="lv-LV"/>
              </w:rPr>
              <w:t>Līdz ar to ir nepieciešams sniegt atbalstu pašvaldībai darbam ar Zolitūdē cietušaj</w:t>
            </w:r>
            <w:r w:rsidR="00372D2D" w:rsidRPr="002E1445">
              <w:rPr>
                <w:rFonts w:ascii="Times New Roman" w:eastAsia="Times New Roman" w:hAnsi="Times New Roman"/>
                <w:sz w:val="24"/>
                <w:szCs w:val="24"/>
                <w:lang w:eastAsia="lv-LV"/>
              </w:rPr>
              <w:t>ām</w:t>
            </w:r>
            <w:r w:rsidR="00372D2D">
              <w:rPr>
                <w:rFonts w:ascii="Times New Roman" w:eastAsia="Times New Roman" w:hAnsi="Times New Roman"/>
                <w:sz w:val="24"/>
                <w:szCs w:val="24"/>
                <w:lang w:eastAsia="lv-LV"/>
              </w:rPr>
              <w:t xml:space="preserve"> personām un bojā gājušo tuviniekiem.</w:t>
            </w:r>
            <w:r w:rsidR="00372D2D">
              <w:t xml:space="preserve"> </w:t>
            </w:r>
            <w:r w:rsidR="00372D2D" w:rsidRPr="00372D2D">
              <w:rPr>
                <w:rFonts w:ascii="Times New Roman" w:eastAsia="Times New Roman" w:hAnsi="Times New Roman"/>
                <w:sz w:val="24"/>
                <w:szCs w:val="24"/>
                <w:lang w:eastAsia="lv-LV"/>
              </w:rPr>
              <w:t xml:space="preserve">Plānotais vecāko sociālo darbinieku sadalījums darbā ar Zolitūde </w:t>
            </w:r>
            <w:proofErr w:type="spellStart"/>
            <w:r w:rsidR="00372D2D" w:rsidRPr="00372D2D">
              <w:rPr>
                <w:rFonts w:ascii="Times New Roman" w:eastAsia="Times New Roman" w:hAnsi="Times New Roman"/>
                <w:sz w:val="24"/>
                <w:szCs w:val="24"/>
                <w:lang w:eastAsia="lv-LV"/>
              </w:rPr>
              <w:t>Maxima</w:t>
            </w:r>
            <w:proofErr w:type="spellEnd"/>
            <w:r w:rsidR="00372D2D" w:rsidRPr="00372D2D">
              <w:rPr>
                <w:rFonts w:ascii="Times New Roman" w:eastAsia="Times New Roman" w:hAnsi="Times New Roman"/>
                <w:sz w:val="24"/>
                <w:szCs w:val="24"/>
                <w:lang w:eastAsia="lv-LV"/>
              </w:rPr>
              <w:t xml:space="preserve"> traģēdijā cietušajiem, cietušo tuviniekiem vai bojā gājušo tuviniekiem – īpaši smagiem gadījumiem:</w:t>
            </w:r>
          </w:p>
          <w:p w:rsidR="00372D2D" w:rsidRDefault="00372D2D" w:rsidP="00372D2D">
            <w:pPr>
              <w:pStyle w:val="ListParagraph"/>
              <w:numPr>
                <w:ilvl w:val="0"/>
                <w:numId w:val="19"/>
              </w:numPr>
              <w:spacing w:after="0" w:line="240" w:lineRule="auto"/>
              <w:jc w:val="both"/>
              <w:rPr>
                <w:rFonts w:ascii="Times New Roman" w:eastAsia="Times New Roman" w:hAnsi="Times New Roman"/>
                <w:sz w:val="24"/>
                <w:szCs w:val="24"/>
                <w:lang w:eastAsia="lv-LV"/>
              </w:rPr>
            </w:pPr>
            <w:r w:rsidRPr="00372D2D">
              <w:rPr>
                <w:rFonts w:ascii="Times New Roman" w:eastAsia="Times New Roman" w:hAnsi="Times New Roman"/>
                <w:sz w:val="24"/>
                <w:szCs w:val="24"/>
                <w:lang w:eastAsia="lv-LV"/>
              </w:rPr>
              <w:t>2 vecākie sociālie darbinieki darbā ar pilngadīgām personām (darbs ar pensijas vecuma personām, personām ar garīga rakstura traucējumiem, pilngadīgām personām);</w:t>
            </w:r>
          </w:p>
          <w:p w:rsidR="00372D2D" w:rsidRDefault="00372D2D" w:rsidP="00372D2D">
            <w:pPr>
              <w:pStyle w:val="ListParagraph"/>
              <w:numPr>
                <w:ilvl w:val="0"/>
                <w:numId w:val="19"/>
              </w:numPr>
              <w:spacing w:after="0" w:line="240" w:lineRule="auto"/>
              <w:jc w:val="both"/>
              <w:rPr>
                <w:rFonts w:ascii="Times New Roman" w:eastAsia="Times New Roman" w:hAnsi="Times New Roman"/>
                <w:sz w:val="24"/>
                <w:szCs w:val="24"/>
                <w:lang w:eastAsia="lv-LV"/>
              </w:rPr>
            </w:pPr>
            <w:r w:rsidRPr="00372D2D">
              <w:rPr>
                <w:rFonts w:ascii="Times New Roman" w:eastAsia="Times New Roman" w:hAnsi="Times New Roman"/>
                <w:sz w:val="24"/>
                <w:szCs w:val="24"/>
                <w:lang w:eastAsia="lv-LV"/>
              </w:rPr>
              <w:t>4 vecākie sociālie darbinieki darbā ar ģimenēm, kurās ir nepilngadīgi bērni;</w:t>
            </w:r>
          </w:p>
          <w:p w:rsidR="00372D2D" w:rsidRPr="00372D2D" w:rsidRDefault="00372D2D" w:rsidP="00372D2D">
            <w:pPr>
              <w:pStyle w:val="ListParagraph"/>
              <w:numPr>
                <w:ilvl w:val="0"/>
                <w:numId w:val="19"/>
              </w:numPr>
              <w:spacing w:after="0" w:line="240" w:lineRule="auto"/>
              <w:jc w:val="both"/>
              <w:rPr>
                <w:rFonts w:ascii="Times New Roman" w:eastAsia="Times New Roman" w:hAnsi="Times New Roman"/>
                <w:sz w:val="24"/>
                <w:szCs w:val="24"/>
                <w:lang w:eastAsia="lv-LV"/>
              </w:rPr>
            </w:pPr>
            <w:r w:rsidRPr="00372D2D">
              <w:rPr>
                <w:rFonts w:ascii="Times New Roman" w:eastAsia="Times New Roman" w:hAnsi="Times New Roman"/>
                <w:sz w:val="24"/>
                <w:szCs w:val="24"/>
                <w:lang w:eastAsia="lv-LV"/>
              </w:rPr>
              <w:t>1 psiholoģiskās palīdzības koordinators.</w:t>
            </w:r>
          </w:p>
          <w:p w:rsidR="00372D2D" w:rsidRPr="00372D2D" w:rsidRDefault="00372D2D" w:rsidP="00372D2D">
            <w:pPr>
              <w:spacing w:after="0" w:line="240" w:lineRule="auto"/>
              <w:jc w:val="both"/>
              <w:rPr>
                <w:rFonts w:ascii="Times New Roman" w:eastAsia="Times New Roman" w:hAnsi="Times New Roman"/>
                <w:sz w:val="24"/>
                <w:szCs w:val="24"/>
                <w:lang w:eastAsia="lv-LV"/>
              </w:rPr>
            </w:pPr>
            <w:r w:rsidRPr="00372D2D">
              <w:rPr>
                <w:rFonts w:ascii="Times New Roman" w:eastAsia="Times New Roman" w:hAnsi="Times New Roman"/>
                <w:sz w:val="24"/>
                <w:szCs w:val="24"/>
                <w:lang w:eastAsia="lv-LV"/>
              </w:rPr>
              <w:t>Vecākie sociālie darbinieki strādās ar īpaši smagiem gadījumiem, kur lietas ir ar paaugstinātu darba intensitāti, ko raksturo komunicēšana ar personām stresā, augsts atbildības līmenis par lēmumiem</w:t>
            </w:r>
            <w:r w:rsidR="00E97624">
              <w:rPr>
                <w:rFonts w:ascii="Times New Roman" w:eastAsia="Times New Roman" w:hAnsi="Times New Roman"/>
                <w:sz w:val="24"/>
                <w:szCs w:val="24"/>
                <w:lang w:eastAsia="lv-LV"/>
              </w:rPr>
              <w:t xml:space="preserve"> un rezultātiem</w:t>
            </w:r>
            <w:r w:rsidRPr="00372D2D">
              <w:rPr>
                <w:rFonts w:ascii="Times New Roman" w:eastAsia="Times New Roman" w:hAnsi="Times New Roman"/>
                <w:sz w:val="24"/>
                <w:szCs w:val="24"/>
                <w:lang w:eastAsia="lv-LV"/>
              </w:rPr>
              <w:t xml:space="preserve">, starpinstitucionālās sadarbības vadīšana, iesaistīto speciālistu darba koordinēšana, sarežģītāki gadījumi </w:t>
            </w:r>
            <w:proofErr w:type="spellStart"/>
            <w:r w:rsidRPr="00372D2D">
              <w:rPr>
                <w:rFonts w:ascii="Times New Roman" w:eastAsia="Times New Roman" w:hAnsi="Times New Roman"/>
                <w:sz w:val="24"/>
                <w:szCs w:val="24"/>
                <w:lang w:eastAsia="lv-LV"/>
              </w:rPr>
              <w:t>starppersonu</w:t>
            </w:r>
            <w:proofErr w:type="spellEnd"/>
            <w:r w:rsidRPr="00372D2D">
              <w:rPr>
                <w:rFonts w:ascii="Times New Roman" w:eastAsia="Times New Roman" w:hAnsi="Times New Roman"/>
                <w:sz w:val="24"/>
                <w:szCs w:val="24"/>
                <w:lang w:eastAsia="lv-LV"/>
              </w:rPr>
              <w:t xml:space="preserve"> attiecībās, regulāra </w:t>
            </w:r>
            <w:r w:rsidRPr="00372D2D">
              <w:rPr>
                <w:rFonts w:ascii="Times New Roman" w:eastAsia="Times New Roman" w:hAnsi="Times New Roman"/>
                <w:sz w:val="24"/>
                <w:szCs w:val="24"/>
                <w:lang w:eastAsia="lv-LV"/>
              </w:rPr>
              <w:lastRenderedPageBreak/>
              <w:t>pārskata sagatavošana pārraudzībā iesaistītajām institūcijām u.c.</w:t>
            </w:r>
          </w:p>
          <w:p w:rsidR="00027DDC" w:rsidRDefault="00372D2D" w:rsidP="00372D2D">
            <w:pPr>
              <w:spacing w:after="0" w:line="240" w:lineRule="auto"/>
              <w:jc w:val="both"/>
              <w:rPr>
                <w:rFonts w:ascii="Times New Roman" w:eastAsia="Times New Roman" w:hAnsi="Times New Roman"/>
                <w:sz w:val="24"/>
                <w:szCs w:val="24"/>
                <w:lang w:eastAsia="lv-LV"/>
              </w:rPr>
            </w:pPr>
            <w:r w:rsidRPr="00372D2D">
              <w:rPr>
                <w:rFonts w:ascii="Times New Roman" w:eastAsia="Times New Roman" w:hAnsi="Times New Roman"/>
                <w:sz w:val="24"/>
                <w:szCs w:val="24"/>
                <w:lang w:eastAsia="lv-LV"/>
              </w:rPr>
              <w:t>Rīgas Sociālais dienests plāno, ka vecākie sociālie darbinieki būs Sociālā darba nodaļas pārraudzībā kā atsevišķa struktūra darbam ar īpaši smagiem gadījumiem, tādēļ ar klientiem strādās darbinieki, kuru profesionālā kvalifikācija atbilst normatīvo aktu prasībām un ir pieredze darbā ar ģimenēm un bērniem, pieredze sociālo gadījumu vadīšanā darbā ar pilngadīgām personām. Vecākie sociālie darbinieki kopumā strādās ar 112 bojā gājušo tuvinieku ģimenēm, cietušo ģimenēm un/vai cietušo tuviniekiem. Vidēji viens vecākais sociālais darbinieks strādās ar 19 ģimenēm, kā arī koordinēs un veidos sadarbību arī ar Sociālajiem dienestiem ārpus Rīgas pašvaldības pēc bojā gājušo tuvinieku un cietušo tuvinieku deklarētās/faktiskās dzīvesvietas.</w:t>
            </w:r>
            <w:r w:rsidR="00340213">
              <w:rPr>
                <w:rFonts w:ascii="Times New Roman" w:eastAsia="Times New Roman" w:hAnsi="Times New Roman"/>
                <w:sz w:val="24"/>
                <w:szCs w:val="24"/>
                <w:lang w:eastAsia="lv-LV"/>
              </w:rPr>
              <w:t xml:space="preserve"> Galvenie darbības virzieni plānoti - p</w:t>
            </w:r>
            <w:r w:rsidR="00340213" w:rsidRPr="00340213">
              <w:rPr>
                <w:rFonts w:ascii="Times New Roman" w:eastAsia="Times New Roman" w:hAnsi="Times New Roman"/>
                <w:sz w:val="24"/>
                <w:szCs w:val="24"/>
                <w:lang w:eastAsia="lv-LV"/>
              </w:rPr>
              <w:t>sihosociālā atbalsta sniegšana</w:t>
            </w:r>
            <w:r w:rsidR="00340213">
              <w:rPr>
                <w:rFonts w:ascii="Times New Roman" w:eastAsia="Times New Roman" w:hAnsi="Times New Roman"/>
                <w:sz w:val="24"/>
                <w:szCs w:val="24"/>
                <w:lang w:eastAsia="lv-LV"/>
              </w:rPr>
              <w:t>, s</w:t>
            </w:r>
            <w:r w:rsidR="00340213" w:rsidRPr="00340213">
              <w:rPr>
                <w:rFonts w:ascii="Times New Roman" w:eastAsia="Times New Roman" w:hAnsi="Times New Roman"/>
                <w:sz w:val="24"/>
                <w:szCs w:val="24"/>
                <w:lang w:eastAsia="lv-LV"/>
              </w:rPr>
              <w:t xml:space="preserve">tarpinstitucionālā/ </w:t>
            </w:r>
            <w:proofErr w:type="spellStart"/>
            <w:r w:rsidR="00340213" w:rsidRPr="00340213">
              <w:rPr>
                <w:rFonts w:ascii="Times New Roman" w:eastAsia="Times New Roman" w:hAnsi="Times New Roman"/>
                <w:sz w:val="24"/>
                <w:szCs w:val="24"/>
                <w:lang w:eastAsia="lv-LV"/>
              </w:rPr>
              <w:t>starpprofesionālā</w:t>
            </w:r>
            <w:proofErr w:type="spellEnd"/>
            <w:r w:rsidR="00340213" w:rsidRPr="00340213">
              <w:rPr>
                <w:rFonts w:ascii="Times New Roman" w:eastAsia="Times New Roman" w:hAnsi="Times New Roman"/>
                <w:sz w:val="24"/>
                <w:szCs w:val="24"/>
                <w:lang w:eastAsia="lv-LV"/>
              </w:rPr>
              <w:t xml:space="preserve"> sadarbība, </w:t>
            </w:r>
            <w:r w:rsidR="00340213">
              <w:rPr>
                <w:rFonts w:ascii="Times New Roman" w:eastAsia="Times New Roman" w:hAnsi="Times New Roman"/>
                <w:sz w:val="24"/>
                <w:szCs w:val="24"/>
                <w:lang w:eastAsia="lv-LV"/>
              </w:rPr>
              <w:t>d</w:t>
            </w:r>
            <w:r w:rsidR="00340213" w:rsidRPr="00340213">
              <w:rPr>
                <w:rFonts w:ascii="Times New Roman" w:eastAsia="Times New Roman" w:hAnsi="Times New Roman"/>
                <w:sz w:val="24"/>
                <w:szCs w:val="24"/>
                <w:lang w:eastAsia="lv-LV"/>
              </w:rPr>
              <w:t xml:space="preserve">arbs ar gadījumu, </w:t>
            </w:r>
            <w:r w:rsidR="00340213">
              <w:rPr>
                <w:rFonts w:ascii="Times New Roman" w:eastAsia="Times New Roman" w:hAnsi="Times New Roman"/>
                <w:sz w:val="24"/>
                <w:szCs w:val="24"/>
                <w:lang w:eastAsia="lv-LV"/>
              </w:rPr>
              <w:t>r</w:t>
            </w:r>
            <w:r w:rsidR="00340213" w:rsidRPr="00340213">
              <w:rPr>
                <w:rFonts w:ascii="Times New Roman" w:eastAsia="Times New Roman" w:hAnsi="Times New Roman"/>
                <w:sz w:val="24"/>
                <w:szCs w:val="24"/>
                <w:lang w:eastAsia="lv-LV"/>
              </w:rPr>
              <w:t xml:space="preserve">esursu/ pakalpojumu apzināšana un piesaiste, </w:t>
            </w:r>
            <w:r w:rsidR="00340213">
              <w:rPr>
                <w:rFonts w:ascii="Times New Roman" w:eastAsia="Times New Roman" w:hAnsi="Times New Roman"/>
                <w:sz w:val="24"/>
                <w:szCs w:val="24"/>
                <w:lang w:eastAsia="lv-LV"/>
              </w:rPr>
              <w:t>d</w:t>
            </w:r>
            <w:r w:rsidR="00340213" w:rsidRPr="00340213">
              <w:rPr>
                <w:rFonts w:ascii="Times New Roman" w:eastAsia="Times New Roman" w:hAnsi="Times New Roman"/>
                <w:sz w:val="24"/>
                <w:szCs w:val="24"/>
                <w:lang w:eastAsia="lv-LV"/>
              </w:rPr>
              <w:t>arbs ar informāciju</w:t>
            </w:r>
            <w:r w:rsidR="00340213">
              <w:rPr>
                <w:rFonts w:ascii="Times New Roman" w:eastAsia="Times New Roman" w:hAnsi="Times New Roman"/>
                <w:sz w:val="24"/>
                <w:szCs w:val="24"/>
                <w:lang w:eastAsia="lv-LV"/>
              </w:rPr>
              <w:t>.</w:t>
            </w:r>
          </w:p>
          <w:p w:rsidR="00365107" w:rsidRDefault="00340213" w:rsidP="0036510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Sarunu gaitā tika identificēta problēma, ka mērķtiecīgas savstarpējās psiholoģiskās palīdzības koordinācijai nepieciešams nozīmēt psiholoģiskās palīdzības koordinatoru. </w:t>
            </w:r>
            <w:r w:rsidR="00365107">
              <w:rPr>
                <w:rFonts w:ascii="Times New Roman" w:eastAsia="Times New Roman" w:hAnsi="Times New Roman"/>
                <w:sz w:val="24"/>
                <w:szCs w:val="24"/>
                <w:lang w:eastAsia="lv-LV"/>
              </w:rPr>
              <w:t>Psiho</w:t>
            </w:r>
            <w:r w:rsidR="00365107" w:rsidRPr="00365107">
              <w:rPr>
                <w:rFonts w:ascii="Times New Roman" w:eastAsia="Times New Roman" w:hAnsi="Times New Roman"/>
                <w:sz w:val="24"/>
                <w:szCs w:val="24"/>
                <w:lang w:eastAsia="lv-LV"/>
              </w:rPr>
              <w:t>loģiskās palīdzības koordinatora loma saistīta ar psiholoģiskā atbalsta sniegšanas gan tiešajiem cietušajiem, kriminālprocesa izpratnē, gan atbalsta koordinēšanai netieši cietušajiem, kuru skaits un apmērs vēl nav identificējams, bet ir saņemti virkne lūgumu pēc palīdzības.  Koordinators būtu starpnieks starp pakalpojuma sniedzējiem, pakalpojuma saņēmējiem un resursu devējiem (</w:t>
            </w:r>
            <w:proofErr w:type="spellStart"/>
            <w:r w:rsidR="00365107" w:rsidRPr="00365107">
              <w:rPr>
                <w:rFonts w:ascii="Times New Roman" w:eastAsia="Times New Roman" w:hAnsi="Times New Roman"/>
                <w:sz w:val="24"/>
                <w:szCs w:val="24"/>
                <w:lang w:eastAsia="lv-LV"/>
              </w:rPr>
              <w:t>ziedot.lv</w:t>
            </w:r>
            <w:proofErr w:type="spellEnd"/>
            <w:r w:rsidR="00365107" w:rsidRPr="00365107">
              <w:rPr>
                <w:rFonts w:ascii="Times New Roman" w:eastAsia="Times New Roman" w:hAnsi="Times New Roman"/>
                <w:sz w:val="24"/>
                <w:szCs w:val="24"/>
                <w:lang w:eastAsia="lv-LV"/>
              </w:rPr>
              <w:t>, citi labdarības fondi, organizācijas un privātpersonas, kas novirzījušas resursus cietušo atbalstam)</w:t>
            </w:r>
            <w:r w:rsidR="0028237F">
              <w:rPr>
                <w:rFonts w:ascii="Times New Roman" w:eastAsia="Times New Roman" w:hAnsi="Times New Roman"/>
                <w:sz w:val="24"/>
                <w:szCs w:val="24"/>
                <w:lang w:eastAsia="lv-LV"/>
              </w:rPr>
              <w:t xml:space="preserve">, organizētu dažādas grupu un individuālās konsultācijas, nodrošinātu un koordinētu laikus, telpas </w:t>
            </w:r>
            <w:proofErr w:type="spellStart"/>
            <w:r w:rsidR="0028237F">
              <w:rPr>
                <w:rFonts w:ascii="Times New Roman" w:eastAsia="Times New Roman" w:hAnsi="Times New Roman"/>
                <w:sz w:val="24"/>
                <w:szCs w:val="24"/>
                <w:lang w:eastAsia="lv-LV"/>
              </w:rPr>
              <w:t>utml</w:t>
            </w:r>
            <w:proofErr w:type="spellEnd"/>
            <w:r w:rsidR="005C0754">
              <w:rPr>
                <w:rFonts w:ascii="Times New Roman" w:eastAsia="Times New Roman" w:hAnsi="Times New Roman"/>
                <w:sz w:val="24"/>
                <w:szCs w:val="24"/>
                <w:lang w:eastAsia="lv-LV"/>
              </w:rPr>
              <w:t>.</w:t>
            </w:r>
            <w:r w:rsidR="0028237F">
              <w:rPr>
                <w:rFonts w:ascii="Times New Roman" w:eastAsia="Times New Roman" w:hAnsi="Times New Roman"/>
                <w:sz w:val="24"/>
                <w:szCs w:val="24"/>
                <w:lang w:eastAsia="lv-LV"/>
              </w:rPr>
              <w:t>, gatavotu finanšu pieprasījumus un atskaites</w:t>
            </w:r>
            <w:r w:rsidR="00365107">
              <w:rPr>
                <w:rFonts w:ascii="Times New Roman" w:eastAsia="Times New Roman" w:hAnsi="Times New Roman"/>
                <w:sz w:val="24"/>
                <w:szCs w:val="24"/>
                <w:lang w:eastAsia="lv-LV"/>
              </w:rPr>
              <w:t>.</w:t>
            </w:r>
          </w:p>
          <w:p w:rsidR="00CE2BCC" w:rsidRPr="00174045" w:rsidRDefault="00CE2BCC" w:rsidP="0039709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Vienlaikus Iekšlietu ministrija pēc traģēdijas operatīvo dienestu darbiniekiem ir saņēmusi pakalpojumu no </w:t>
            </w:r>
            <w:r w:rsidRPr="00CE2BCC">
              <w:rPr>
                <w:rFonts w:ascii="Times New Roman" w:eastAsia="Times New Roman" w:hAnsi="Times New Roman"/>
                <w:sz w:val="24"/>
                <w:szCs w:val="24"/>
                <w:lang w:eastAsia="lv-LV"/>
              </w:rPr>
              <w:t>Biedrība</w:t>
            </w:r>
            <w:r>
              <w:rPr>
                <w:rFonts w:ascii="Times New Roman" w:eastAsia="Times New Roman" w:hAnsi="Times New Roman"/>
                <w:sz w:val="24"/>
                <w:szCs w:val="24"/>
                <w:lang w:eastAsia="lv-LV"/>
              </w:rPr>
              <w:t xml:space="preserve">s „Skalbes”, lai mazinātu traģēdijā iesaistītajiem operatīvajiem darbiniekiem </w:t>
            </w:r>
            <w:proofErr w:type="spellStart"/>
            <w:r>
              <w:rPr>
                <w:rFonts w:ascii="Times New Roman" w:eastAsia="Times New Roman" w:hAnsi="Times New Roman"/>
                <w:sz w:val="24"/>
                <w:szCs w:val="24"/>
                <w:lang w:eastAsia="lv-LV"/>
              </w:rPr>
              <w:t>pēctraumas</w:t>
            </w:r>
            <w:proofErr w:type="spellEnd"/>
            <w:r w:rsidR="0039709F">
              <w:rPr>
                <w:rFonts w:ascii="Times New Roman" w:eastAsia="Times New Roman" w:hAnsi="Times New Roman"/>
                <w:sz w:val="24"/>
                <w:szCs w:val="24"/>
                <w:lang w:eastAsia="lv-LV"/>
              </w:rPr>
              <w:t xml:space="preserve"> simptomus. O</w:t>
            </w:r>
            <w:r>
              <w:rPr>
                <w:rFonts w:ascii="Times New Roman" w:eastAsia="Times New Roman" w:hAnsi="Times New Roman"/>
                <w:sz w:val="24"/>
                <w:szCs w:val="24"/>
                <w:lang w:eastAsia="lv-LV"/>
              </w:rPr>
              <w:t>peratīvo dienestu darbinieki ir saņēmuši gan individuālas konsultācijas, gan arī</w:t>
            </w:r>
            <w:r>
              <w:t xml:space="preserve"> </w:t>
            </w:r>
            <w:proofErr w:type="spellStart"/>
            <w:r>
              <w:rPr>
                <w:rFonts w:ascii="Times New Roman" w:eastAsia="Times New Roman" w:hAnsi="Times New Roman"/>
                <w:sz w:val="24"/>
                <w:szCs w:val="24"/>
                <w:lang w:eastAsia="lv-LV"/>
              </w:rPr>
              <w:t>d</w:t>
            </w:r>
            <w:r w:rsidRPr="00CE2BCC">
              <w:rPr>
                <w:rFonts w:ascii="Times New Roman" w:eastAsia="Times New Roman" w:hAnsi="Times New Roman"/>
                <w:sz w:val="24"/>
                <w:szCs w:val="24"/>
                <w:lang w:eastAsia="lv-LV"/>
              </w:rPr>
              <w:t>ebrīfing</w:t>
            </w:r>
            <w:r>
              <w:rPr>
                <w:rFonts w:ascii="Times New Roman" w:eastAsia="Times New Roman" w:hAnsi="Times New Roman"/>
                <w:sz w:val="24"/>
                <w:szCs w:val="24"/>
                <w:lang w:eastAsia="lv-LV"/>
              </w:rPr>
              <w:t>u</w:t>
            </w:r>
            <w:proofErr w:type="spellEnd"/>
            <w:r>
              <w:rPr>
                <w:rFonts w:ascii="Times New Roman" w:eastAsia="Times New Roman" w:hAnsi="Times New Roman"/>
                <w:sz w:val="24"/>
                <w:szCs w:val="24"/>
                <w:lang w:eastAsia="lv-LV"/>
              </w:rPr>
              <w:t>. Ievērojot ierobežotos resursu Iekšlietu ministrijas budžetā, minētais jautājums jāskata kā papildus finansējuma pieprasījums.</w:t>
            </w:r>
            <w:r w:rsidRPr="00CE2BCC">
              <w:rPr>
                <w:rFonts w:ascii="Times New Roman" w:eastAsia="Times New Roman" w:hAnsi="Times New Roman"/>
                <w:sz w:val="24"/>
                <w:szCs w:val="24"/>
                <w:lang w:eastAsia="lv-LV"/>
              </w:rPr>
              <w:t xml:space="preserve">   </w:t>
            </w:r>
          </w:p>
        </w:tc>
      </w:tr>
      <w:tr w:rsidR="00174045" w:rsidRPr="00174045" w:rsidTr="00E94D25">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lastRenderedPageBreak/>
              <w:t xml:space="preserve">3. </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Saistītie politikas ietekmes novērtējumi un pētījumi</w:t>
            </w:r>
          </w:p>
        </w:tc>
        <w:tc>
          <w:tcPr>
            <w:tcW w:w="3982" w:type="pct"/>
          </w:tcPr>
          <w:p w:rsidR="00174045" w:rsidRPr="00174045" w:rsidRDefault="00174045" w:rsidP="00174045">
            <w:pPr>
              <w:spacing w:after="0" w:line="240" w:lineRule="auto"/>
              <w:jc w:val="both"/>
              <w:rPr>
                <w:rFonts w:ascii="Times New Roman" w:eastAsia="Times New Roman" w:hAnsi="Times New Roman"/>
                <w:i/>
                <w:sz w:val="24"/>
                <w:szCs w:val="24"/>
                <w:lang w:eastAsia="lv-LV"/>
              </w:rPr>
            </w:pPr>
            <w:r w:rsidRPr="00174045">
              <w:rPr>
                <w:rFonts w:ascii="Times New Roman" w:eastAsia="Times New Roman" w:hAnsi="Times New Roman"/>
                <w:sz w:val="24"/>
                <w:szCs w:val="24"/>
                <w:lang w:eastAsia="lv-LV"/>
              </w:rPr>
              <w:t>Projekts šo jomu neskar.</w:t>
            </w:r>
          </w:p>
        </w:tc>
      </w:tr>
      <w:tr w:rsidR="00174045" w:rsidRPr="00174045" w:rsidTr="00E94D25">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4.</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Tiesiskā regulējuma mērķis un būtība</w:t>
            </w:r>
          </w:p>
        </w:tc>
        <w:tc>
          <w:tcPr>
            <w:tcW w:w="3982" w:type="pct"/>
          </w:tcPr>
          <w:p w:rsidR="00444B11" w:rsidRDefault="00474991" w:rsidP="00444B11">
            <w:pPr>
              <w:spacing w:after="0" w:line="240" w:lineRule="auto"/>
              <w:jc w:val="both"/>
              <w:rPr>
                <w:rFonts w:ascii="Times New Roman" w:eastAsia="Times New Roman" w:hAnsi="Times New Roman"/>
                <w:sz w:val="24"/>
                <w:szCs w:val="24"/>
                <w:lang w:eastAsia="lv-LV"/>
              </w:rPr>
            </w:pPr>
            <w:r w:rsidRPr="00474991">
              <w:rPr>
                <w:rFonts w:ascii="Times New Roman" w:eastAsia="Times New Roman" w:hAnsi="Times New Roman"/>
                <w:sz w:val="24"/>
                <w:szCs w:val="24"/>
                <w:lang w:eastAsia="lv-LV"/>
              </w:rPr>
              <w:t>Rīkojuma projekts paredz</w:t>
            </w:r>
            <w:r w:rsidR="001B3062">
              <w:rPr>
                <w:rFonts w:ascii="Times New Roman" w:eastAsia="Times New Roman" w:hAnsi="Times New Roman"/>
                <w:sz w:val="24"/>
                <w:szCs w:val="24"/>
                <w:lang w:eastAsia="lv-LV"/>
              </w:rPr>
              <w:t>:</w:t>
            </w:r>
          </w:p>
          <w:p w:rsidR="00122015" w:rsidRPr="00444B11" w:rsidRDefault="005E3E2C" w:rsidP="00444B11">
            <w:pPr>
              <w:pStyle w:val="ListParagraph"/>
              <w:numPr>
                <w:ilvl w:val="0"/>
                <w:numId w:val="22"/>
              </w:numPr>
              <w:spacing w:before="360" w:after="0" w:line="240" w:lineRule="auto"/>
              <w:ind w:left="330" w:hanging="330"/>
              <w:jc w:val="both"/>
              <w:rPr>
                <w:rFonts w:ascii="Times New Roman" w:eastAsia="Times New Roman" w:hAnsi="Times New Roman"/>
                <w:sz w:val="24"/>
                <w:szCs w:val="24"/>
                <w:lang w:eastAsia="lv-LV"/>
              </w:rPr>
            </w:pPr>
            <w:r w:rsidRPr="00444B11">
              <w:rPr>
                <w:rFonts w:ascii="Times New Roman" w:eastAsia="Times New Roman" w:hAnsi="Times New Roman"/>
                <w:sz w:val="24"/>
                <w:szCs w:val="24"/>
                <w:lang w:eastAsia="lv-LV"/>
              </w:rPr>
              <w:t>ka valsts apmaksā</w:t>
            </w:r>
            <w:r w:rsidR="00122015" w:rsidRPr="00444B11">
              <w:rPr>
                <w:rFonts w:ascii="Times New Roman" w:eastAsia="Times New Roman" w:hAnsi="Times New Roman"/>
                <w:sz w:val="24"/>
                <w:szCs w:val="24"/>
                <w:lang w:eastAsia="lv-LV"/>
              </w:rPr>
              <w:t xml:space="preserve"> sociālās rehabilitācijas kursu,</w:t>
            </w:r>
            <w:r w:rsidRPr="00444B11">
              <w:rPr>
                <w:rFonts w:ascii="Times New Roman" w:eastAsia="Times New Roman" w:hAnsi="Times New Roman"/>
                <w:sz w:val="24"/>
                <w:szCs w:val="24"/>
                <w:lang w:eastAsia="lv-LV"/>
              </w:rPr>
              <w:t xml:space="preserve"> ne vairāk kā 10 individuālas psihologa konsultācijas vai konsultācijas grupās atbalsta </w:t>
            </w:r>
            <w:r w:rsidR="00122015" w:rsidRPr="00444B11">
              <w:rPr>
                <w:rFonts w:ascii="Times New Roman" w:eastAsia="Times New Roman" w:hAnsi="Times New Roman"/>
                <w:sz w:val="24"/>
                <w:szCs w:val="24"/>
                <w:lang w:eastAsia="lv-LV"/>
              </w:rPr>
              <w:t xml:space="preserve">sniegšanā </w:t>
            </w:r>
            <w:r w:rsidRPr="00444B11">
              <w:rPr>
                <w:rFonts w:ascii="Times New Roman" w:eastAsia="Times New Roman" w:hAnsi="Times New Roman"/>
                <w:sz w:val="24"/>
                <w:szCs w:val="24"/>
                <w:lang w:eastAsia="lv-LV"/>
              </w:rPr>
              <w:t xml:space="preserve">cietušajiem un bojāgājušo personu tuviniekiem iesaistītajiem </w:t>
            </w:r>
            <w:r w:rsidR="00444B11" w:rsidRPr="00444B11">
              <w:rPr>
                <w:rFonts w:ascii="Times New Roman" w:eastAsia="Times New Roman" w:hAnsi="Times New Roman"/>
                <w:sz w:val="24"/>
                <w:szCs w:val="24"/>
                <w:lang w:eastAsia="lv-LV"/>
              </w:rPr>
              <w:t xml:space="preserve">Valsts bērnu tiesību aizsardzības inspekcijas inspektoriem, skolu psihologiem, kuri sniedza psiholoģisko palīdzību </w:t>
            </w:r>
            <w:r w:rsidR="00444B11" w:rsidRPr="00444B11">
              <w:rPr>
                <w:rFonts w:ascii="Times New Roman" w:eastAsia="Times New Roman" w:hAnsi="Times New Roman"/>
                <w:sz w:val="24"/>
                <w:szCs w:val="24"/>
                <w:lang w:eastAsia="lv-LV"/>
              </w:rPr>
              <w:lastRenderedPageBreak/>
              <w:t>skolās, kurās bija traģēdijā cietušo un bojā gājušo personu tuvinieki, kā arī Valsts darba inspekcijas inspektoriem, kuri piedalījās nelaimes gadījumu darbā izmeklēšanā, pēc nepieciešamības vienu no rehabilitācijas veidiem - sociālās rehabilitācijas kursu (10 dienas) Sociālās integrācijas valsts aģentūrā</w:t>
            </w:r>
            <w:r w:rsidR="00444B11">
              <w:rPr>
                <w:rFonts w:ascii="Times New Roman" w:eastAsia="Times New Roman" w:hAnsi="Times New Roman"/>
                <w:sz w:val="24"/>
                <w:szCs w:val="24"/>
                <w:lang w:eastAsia="lv-LV"/>
              </w:rPr>
              <w:t xml:space="preserve"> </w:t>
            </w:r>
            <w:r w:rsidR="00444B11" w:rsidRPr="00444B11">
              <w:rPr>
                <w:rFonts w:ascii="Times New Roman" w:eastAsia="Times New Roman" w:hAnsi="Times New Roman"/>
                <w:sz w:val="24"/>
                <w:szCs w:val="24"/>
                <w:lang w:eastAsia="lv-LV"/>
              </w:rPr>
              <w:t>vai ne vairāk kā 10 individuālas psihologa konsultācijas, vai konsultācijas grupās.</w:t>
            </w:r>
          </w:p>
          <w:p w:rsidR="005E3E2C" w:rsidRPr="00444B11" w:rsidRDefault="00122015" w:rsidP="00444B11">
            <w:pPr>
              <w:pStyle w:val="ListParagraph"/>
              <w:numPr>
                <w:ilvl w:val="0"/>
                <w:numId w:val="22"/>
              </w:numPr>
              <w:spacing w:before="360" w:after="0" w:line="240" w:lineRule="auto"/>
              <w:ind w:left="330" w:hanging="330"/>
              <w:jc w:val="both"/>
              <w:rPr>
                <w:rFonts w:ascii="Times New Roman" w:eastAsia="Times New Roman" w:hAnsi="Times New Roman"/>
                <w:sz w:val="24"/>
                <w:szCs w:val="24"/>
                <w:lang w:eastAsia="lv-LV"/>
              </w:rPr>
            </w:pPr>
            <w:r w:rsidRPr="00444B11">
              <w:rPr>
                <w:rFonts w:ascii="Times New Roman" w:eastAsia="Times New Roman" w:hAnsi="Times New Roman"/>
                <w:sz w:val="24"/>
                <w:szCs w:val="24"/>
                <w:lang w:eastAsia="lv-LV"/>
              </w:rPr>
              <w:t xml:space="preserve">Atbalsta sniegšanā operatīvo dienestu darbiniekiem, kā arī cietušajiem un bojāgājušo personu tuviniekiem iesaistītajiem </w:t>
            </w:r>
            <w:r w:rsidR="00444B11" w:rsidRPr="00444B11">
              <w:rPr>
                <w:rFonts w:ascii="Times New Roman" w:eastAsia="Times New Roman" w:hAnsi="Times New Roman"/>
                <w:sz w:val="24"/>
                <w:szCs w:val="24"/>
                <w:lang w:eastAsia="lv-LV"/>
              </w:rPr>
              <w:t>Rīgas domes atbildīgo struktūrvienību darbiniekiem pēc nepieciešamības valsts 50% apmērā apmaksā vienu no rehabilitācijas</w:t>
            </w:r>
            <w:r w:rsidR="00444B11">
              <w:rPr>
                <w:rFonts w:ascii="Times New Roman" w:eastAsia="Times New Roman" w:hAnsi="Times New Roman"/>
                <w:sz w:val="24"/>
                <w:szCs w:val="24"/>
                <w:lang w:eastAsia="lv-LV"/>
              </w:rPr>
              <w:t xml:space="preserve"> veidiem</w:t>
            </w:r>
            <w:r w:rsidR="00444B11" w:rsidRPr="00444B11">
              <w:rPr>
                <w:rFonts w:ascii="Times New Roman" w:eastAsia="Times New Roman" w:hAnsi="Times New Roman"/>
                <w:sz w:val="24"/>
                <w:szCs w:val="24"/>
                <w:lang w:eastAsia="lv-LV"/>
              </w:rPr>
              <w:t xml:space="preserve"> - sociālās rehabilitācijas kursu (10 dienas) Sociālās integrācijas valsts aģentūrā</w:t>
            </w:r>
            <w:r w:rsidR="00444B11">
              <w:rPr>
                <w:rFonts w:ascii="Times New Roman" w:eastAsia="Times New Roman" w:hAnsi="Times New Roman"/>
                <w:sz w:val="24"/>
                <w:szCs w:val="24"/>
                <w:lang w:eastAsia="lv-LV"/>
              </w:rPr>
              <w:t xml:space="preserve"> </w:t>
            </w:r>
            <w:r w:rsidR="00444B11" w:rsidRPr="00444B11">
              <w:rPr>
                <w:rFonts w:ascii="Times New Roman" w:eastAsia="Times New Roman" w:hAnsi="Times New Roman"/>
                <w:sz w:val="24"/>
                <w:szCs w:val="24"/>
                <w:lang w:eastAsia="lv-LV"/>
              </w:rPr>
              <w:t>vai ne vairāk kā 10 individuālas psihologa konsultācijas, vai konsultācijas grupās.</w:t>
            </w:r>
            <w:r w:rsidRPr="00444B11">
              <w:rPr>
                <w:rFonts w:ascii="Times New Roman" w:eastAsia="Times New Roman" w:hAnsi="Times New Roman"/>
                <w:sz w:val="24"/>
                <w:szCs w:val="24"/>
                <w:lang w:eastAsia="lv-LV"/>
              </w:rPr>
              <w:t xml:space="preserve"> </w:t>
            </w:r>
          </w:p>
          <w:p w:rsidR="005E3E2C" w:rsidRPr="00444B11" w:rsidRDefault="005E3E2C" w:rsidP="00444B11">
            <w:pPr>
              <w:pStyle w:val="ListParagraph"/>
              <w:numPr>
                <w:ilvl w:val="0"/>
                <w:numId w:val="22"/>
              </w:numPr>
              <w:spacing w:line="240" w:lineRule="auto"/>
              <w:ind w:left="330" w:hanging="284"/>
              <w:jc w:val="both"/>
              <w:rPr>
                <w:rFonts w:ascii="Times New Roman" w:eastAsia="Times New Roman" w:hAnsi="Times New Roman"/>
                <w:sz w:val="24"/>
                <w:szCs w:val="24"/>
                <w:lang w:eastAsia="lv-LV"/>
              </w:rPr>
            </w:pPr>
            <w:r w:rsidRPr="00444B11">
              <w:rPr>
                <w:rFonts w:ascii="Times New Roman" w:eastAsia="Times New Roman" w:hAnsi="Times New Roman"/>
                <w:sz w:val="24"/>
                <w:szCs w:val="24"/>
                <w:lang w:eastAsia="lv-LV"/>
              </w:rPr>
              <w:t xml:space="preserve">Finanšu ministrijai 2014.gadā no valsts budžeta programmas 02.00.00 "Līdzekļi neparedzētiem gadījumiem" piešķirt Labklājības ministrijai pārskaitīšanai Rīgas domes Labklājības </w:t>
            </w:r>
            <w:r w:rsidR="000B738A">
              <w:rPr>
                <w:rFonts w:ascii="Times New Roman" w:eastAsia="Times New Roman" w:hAnsi="Times New Roman"/>
                <w:sz w:val="24"/>
                <w:szCs w:val="24"/>
                <w:lang w:eastAsia="lv-LV"/>
              </w:rPr>
              <w:t>departamentam finansējumu 66 646</w:t>
            </w:r>
            <w:r w:rsidRPr="00444B11">
              <w:rPr>
                <w:rFonts w:ascii="Times New Roman" w:eastAsia="Times New Roman" w:hAnsi="Times New Roman"/>
                <w:sz w:val="24"/>
                <w:szCs w:val="24"/>
                <w:lang w:eastAsia="lv-LV"/>
              </w:rPr>
              <w:t xml:space="preserve"> </w:t>
            </w:r>
            <w:proofErr w:type="spellStart"/>
            <w:r w:rsidRPr="00444B11">
              <w:rPr>
                <w:rFonts w:ascii="Times New Roman" w:eastAsia="Times New Roman" w:hAnsi="Times New Roman"/>
                <w:sz w:val="24"/>
                <w:szCs w:val="24"/>
                <w:lang w:eastAsia="lv-LV"/>
              </w:rPr>
              <w:t>euro</w:t>
            </w:r>
            <w:proofErr w:type="spellEnd"/>
            <w:r w:rsidRPr="00444B11">
              <w:rPr>
                <w:rFonts w:ascii="Times New Roman" w:eastAsia="Times New Roman" w:hAnsi="Times New Roman"/>
                <w:sz w:val="24"/>
                <w:szCs w:val="24"/>
                <w:lang w:eastAsia="lv-LV"/>
              </w:rPr>
              <w:t xml:space="preserve"> apmērā viena psiholoģiskās palīdzības koordinatora un sešu sociālo darbinieku darba samaksai un darba devēja valsts sociālās apdrošināšanas obligātajām iemaksām laikposmā no 2014.gada 1.janvāra līdz 2014.ga</w:t>
            </w:r>
            <w:r w:rsidR="007B010D" w:rsidRPr="00444B11">
              <w:rPr>
                <w:rFonts w:ascii="Times New Roman" w:eastAsia="Times New Roman" w:hAnsi="Times New Roman"/>
                <w:sz w:val="24"/>
                <w:szCs w:val="24"/>
                <w:lang w:eastAsia="lv-LV"/>
              </w:rPr>
              <w:t>da 31.decembrim, lai nodrošinātu cietušo personu un bojā gājušo personu tuvinieku psiholoģiskās palīdzības koordināciju un sociālo gadījumu vadību.</w:t>
            </w:r>
          </w:p>
          <w:p w:rsidR="00B61B49" w:rsidRPr="00444B11" w:rsidRDefault="00E66550" w:rsidP="00444B11">
            <w:pPr>
              <w:pStyle w:val="ListParagraph"/>
              <w:numPr>
                <w:ilvl w:val="0"/>
                <w:numId w:val="22"/>
              </w:numPr>
              <w:spacing w:line="240" w:lineRule="auto"/>
              <w:ind w:left="330" w:hanging="284"/>
              <w:jc w:val="both"/>
              <w:rPr>
                <w:rFonts w:ascii="Times New Roman" w:eastAsia="Times New Roman" w:hAnsi="Times New Roman"/>
                <w:sz w:val="24"/>
                <w:szCs w:val="24"/>
                <w:lang w:eastAsia="lv-LV"/>
              </w:rPr>
            </w:pPr>
            <w:r w:rsidRPr="00B72A43">
              <w:rPr>
                <w:rFonts w:ascii="Times New Roman" w:eastAsia="Times New Roman" w:hAnsi="Times New Roman"/>
                <w:sz w:val="24"/>
                <w:szCs w:val="24"/>
                <w:lang w:eastAsia="lv-LV"/>
              </w:rPr>
              <w:t>Precizēt</w:t>
            </w:r>
            <w:r w:rsidR="00886A59" w:rsidRPr="00B72A43">
              <w:rPr>
                <w:rFonts w:ascii="Times New Roman" w:eastAsia="Times New Roman" w:hAnsi="Times New Roman"/>
                <w:sz w:val="24"/>
                <w:szCs w:val="24"/>
                <w:lang w:eastAsia="lv-LV"/>
              </w:rPr>
              <w:t>s</w:t>
            </w:r>
            <w:r w:rsidRPr="00B72A43">
              <w:rPr>
                <w:rFonts w:ascii="Times New Roman" w:eastAsia="Times New Roman" w:hAnsi="Times New Roman"/>
                <w:sz w:val="24"/>
                <w:szCs w:val="24"/>
                <w:lang w:eastAsia="lv-LV"/>
              </w:rPr>
              <w:t xml:space="preserve"> </w:t>
            </w:r>
            <w:r w:rsidR="007B010D" w:rsidRPr="00B72A43">
              <w:rPr>
                <w:rFonts w:ascii="Times New Roman" w:eastAsia="Times New Roman" w:hAnsi="Times New Roman"/>
                <w:sz w:val="24"/>
                <w:szCs w:val="24"/>
                <w:lang w:eastAsia="lv-LV"/>
              </w:rPr>
              <w:t>sociālās rehabilitācijas kurs</w:t>
            </w:r>
            <w:r w:rsidRPr="00B72A43">
              <w:rPr>
                <w:rFonts w:ascii="Times New Roman" w:eastAsia="Times New Roman" w:hAnsi="Times New Roman"/>
                <w:sz w:val="24"/>
                <w:szCs w:val="24"/>
                <w:lang w:eastAsia="lv-LV"/>
              </w:rPr>
              <w:t>a sniegšanas ilgum</w:t>
            </w:r>
            <w:r w:rsidR="00886A59" w:rsidRPr="00B72A43">
              <w:rPr>
                <w:rFonts w:ascii="Times New Roman" w:eastAsia="Times New Roman" w:hAnsi="Times New Roman"/>
                <w:sz w:val="24"/>
                <w:szCs w:val="24"/>
                <w:lang w:eastAsia="lv-LV"/>
              </w:rPr>
              <w:t>s</w:t>
            </w:r>
            <w:r w:rsidRPr="00B72A43">
              <w:rPr>
                <w:rFonts w:ascii="Times New Roman" w:eastAsia="Times New Roman" w:hAnsi="Times New Roman"/>
                <w:sz w:val="24"/>
                <w:szCs w:val="24"/>
                <w:lang w:eastAsia="lv-LV"/>
              </w:rPr>
              <w:t xml:space="preserve"> un noteikt</w:t>
            </w:r>
            <w:r w:rsidR="00886A59" w:rsidRPr="00B72A43">
              <w:rPr>
                <w:rFonts w:ascii="Times New Roman" w:eastAsia="Times New Roman" w:hAnsi="Times New Roman"/>
                <w:sz w:val="24"/>
                <w:szCs w:val="24"/>
                <w:lang w:eastAsia="lv-LV"/>
              </w:rPr>
              <w:t>s</w:t>
            </w:r>
            <w:r w:rsidRPr="00B72A43">
              <w:rPr>
                <w:rFonts w:ascii="Times New Roman" w:eastAsia="Times New Roman" w:hAnsi="Times New Roman"/>
                <w:sz w:val="24"/>
                <w:szCs w:val="24"/>
                <w:lang w:eastAsia="lv-LV"/>
              </w:rPr>
              <w:t>, ka sociālās rehabilitācijas kurss</w:t>
            </w:r>
            <w:r w:rsidR="007B010D" w:rsidRPr="00B72A43">
              <w:rPr>
                <w:rFonts w:ascii="Times New Roman" w:eastAsia="Times New Roman" w:hAnsi="Times New Roman"/>
                <w:sz w:val="24"/>
                <w:szCs w:val="24"/>
                <w:lang w:eastAsia="lv-LV"/>
              </w:rPr>
              <w:t xml:space="preserve"> Sociālās integrācijas valsts aģentūrā tiek sniegts līdz 2014.gada 3</w:t>
            </w:r>
            <w:r w:rsidR="00B72A43" w:rsidRPr="00B72A43">
              <w:rPr>
                <w:rFonts w:ascii="Times New Roman" w:eastAsia="Times New Roman" w:hAnsi="Times New Roman"/>
                <w:sz w:val="24"/>
                <w:szCs w:val="24"/>
                <w:lang w:eastAsia="lv-LV"/>
              </w:rPr>
              <w:t>1</w:t>
            </w:r>
            <w:r w:rsidR="007B010D" w:rsidRPr="00B72A43">
              <w:rPr>
                <w:rFonts w:ascii="Times New Roman" w:eastAsia="Times New Roman" w:hAnsi="Times New Roman"/>
                <w:sz w:val="24"/>
                <w:szCs w:val="24"/>
                <w:lang w:eastAsia="lv-LV"/>
              </w:rPr>
              <w:t xml:space="preserve">.maijam. No 2014.gada 1.jūnija - 2014.gada 30.decembrim Sociālās integrācijas valsts aģentūra </w:t>
            </w:r>
            <w:r w:rsidR="00B72A43" w:rsidRPr="00B72A43">
              <w:rPr>
                <w:rFonts w:ascii="Times New Roman" w:eastAsia="Times New Roman" w:hAnsi="Times New Roman"/>
                <w:sz w:val="24"/>
                <w:szCs w:val="24"/>
                <w:lang w:eastAsia="lv-LV"/>
              </w:rPr>
              <w:t>cietušajiem un operatīvo dienestu darbiniekiem, kā arī atbalsta cietušajiem, un bojāgājušo personu tuviniekiem sniegšanā iesaistītajiem atbildīgo institūciju darbiniekiem, kuriem minēto kursu nebūs bijis iespējams saņemt noteiktajā termiņā, no 2014.gada 1.jūnija līdz 2014.gada 30.decembrim sociālās rehabilitācijas kursu nodrošinās</w:t>
            </w:r>
            <w:proofErr w:type="gramStart"/>
            <w:r w:rsidR="00B72A43" w:rsidRPr="00B72A43">
              <w:rPr>
                <w:rFonts w:ascii="Times New Roman" w:eastAsia="Times New Roman" w:hAnsi="Times New Roman"/>
                <w:sz w:val="24"/>
                <w:szCs w:val="24"/>
                <w:lang w:eastAsia="lv-LV"/>
              </w:rPr>
              <w:t xml:space="preserve"> balstoties uz Rīgas domes Labklājības departamenta vai operatīvo dienestu darbinieku darbavietas izdotu nosūtījumu</w:t>
            </w:r>
            <w:proofErr w:type="gramEnd"/>
            <w:r w:rsidR="00B72A43" w:rsidRPr="00B72A43">
              <w:rPr>
                <w:rFonts w:ascii="Times New Roman" w:eastAsia="Times New Roman" w:hAnsi="Times New Roman"/>
                <w:sz w:val="24"/>
                <w:szCs w:val="24"/>
                <w:lang w:eastAsia="lv-LV"/>
              </w:rPr>
              <w:t>.</w:t>
            </w:r>
            <w:r w:rsidR="00B72A43" w:rsidRPr="00B72A43">
              <w:rPr>
                <w:rFonts w:ascii="Times New Roman" w:hAnsi="Times New Roman"/>
                <w:color w:val="000000"/>
                <w:sz w:val="26"/>
                <w:szCs w:val="26"/>
                <w:lang w:eastAsia="lv-LV"/>
              </w:rPr>
              <w:t xml:space="preserve"> </w:t>
            </w:r>
          </w:p>
          <w:p w:rsidR="00CE2BCC" w:rsidRPr="00444B11" w:rsidRDefault="00CE2BCC" w:rsidP="00444B11">
            <w:pPr>
              <w:pStyle w:val="ListParagraph"/>
              <w:numPr>
                <w:ilvl w:val="0"/>
                <w:numId w:val="22"/>
              </w:numPr>
              <w:spacing w:line="240" w:lineRule="auto"/>
              <w:ind w:left="330" w:hanging="284"/>
              <w:jc w:val="both"/>
              <w:rPr>
                <w:rFonts w:ascii="Times New Roman" w:eastAsia="Times New Roman" w:hAnsi="Times New Roman"/>
                <w:sz w:val="24"/>
                <w:szCs w:val="24"/>
                <w:lang w:eastAsia="lv-LV"/>
              </w:rPr>
            </w:pPr>
            <w:r w:rsidRPr="00444B11">
              <w:rPr>
                <w:rFonts w:ascii="Times New Roman" w:eastAsia="Times New Roman" w:hAnsi="Times New Roman"/>
                <w:sz w:val="24"/>
                <w:szCs w:val="24"/>
                <w:lang w:eastAsia="lv-LV"/>
              </w:rPr>
              <w:t xml:space="preserve">Finanšu ministrijai 2014.gadā no valsts budžeta programmas 02.00.00 "Līdzekļi neparedzētiem gadījumiem" piešķirt Iekšlietu ministrijai (Valsts ugunsdzēsības un glābšanas dienestam) finansējumu 1 829 </w:t>
            </w:r>
            <w:proofErr w:type="spellStart"/>
            <w:r w:rsidRPr="00444B11">
              <w:rPr>
                <w:rFonts w:ascii="Times New Roman" w:eastAsia="Times New Roman" w:hAnsi="Times New Roman"/>
                <w:i/>
                <w:sz w:val="24"/>
                <w:szCs w:val="24"/>
                <w:lang w:eastAsia="lv-LV"/>
              </w:rPr>
              <w:t>euro</w:t>
            </w:r>
            <w:proofErr w:type="spellEnd"/>
            <w:r w:rsidRPr="00444B11">
              <w:rPr>
                <w:rFonts w:ascii="Times New Roman" w:eastAsia="Times New Roman" w:hAnsi="Times New Roman"/>
                <w:sz w:val="24"/>
                <w:szCs w:val="24"/>
                <w:lang w:eastAsia="lv-LV"/>
              </w:rPr>
              <w:t xml:space="preserve"> apmērā, lai nodrošinātu Iekšlietu ministrijas operatīvo dienestu darbinieku saņemtās psiholoģiskas palīdzības pēc traģēdijā Priedaines ielā 20, Rīgā apmaksu.</w:t>
            </w:r>
          </w:p>
        </w:tc>
      </w:tr>
      <w:tr w:rsidR="00174045" w:rsidRPr="00174045" w:rsidTr="00E94D25">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lastRenderedPageBreak/>
              <w:t>5.</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Projekta izstrādē iesaistītās institūcijas</w:t>
            </w:r>
          </w:p>
        </w:tc>
        <w:tc>
          <w:tcPr>
            <w:tcW w:w="3982" w:type="pct"/>
            <w:vAlign w:val="center"/>
          </w:tcPr>
          <w:p w:rsidR="00174045" w:rsidRPr="00174045" w:rsidRDefault="00F6622E" w:rsidP="00EA6BE8">
            <w:pPr>
              <w:spacing w:before="75" w:after="75" w:line="240" w:lineRule="auto"/>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Rīgas d</w:t>
            </w:r>
            <w:r w:rsidR="00EA6BE8">
              <w:rPr>
                <w:rFonts w:ascii="Times New Roman" w:eastAsia="Times New Roman" w:hAnsi="Times New Roman"/>
                <w:iCs/>
                <w:sz w:val="24"/>
                <w:szCs w:val="24"/>
                <w:lang w:eastAsia="lv-LV"/>
              </w:rPr>
              <w:t>omes Labklājības departaments un Iekšlietu ministrija.</w:t>
            </w:r>
          </w:p>
        </w:tc>
      </w:tr>
      <w:tr w:rsidR="00174045" w:rsidRPr="00174045" w:rsidTr="00E94D25">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6.</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 xml:space="preserve">Iemesli, kādēļ netika nodrošināta </w:t>
            </w:r>
            <w:r w:rsidRPr="00174045">
              <w:rPr>
                <w:rFonts w:ascii="Times New Roman" w:eastAsia="Times New Roman" w:hAnsi="Times New Roman"/>
                <w:sz w:val="24"/>
                <w:szCs w:val="24"/>
                <w:lang w:eastAsia="lv-LV"/>
              </w:rPr>
              <w:lastRenderedPageBreak/>
              <w:t>sabiedrības līdzdalība</w:t>
            </w:r>
          </w:p>
        </w:tc>
        <w:tc>
          <w:tcPr>
            <w:tcW w:w="3982" w:type="pct"/>
            <w:vAlign w:val="center"/>
          </w:tcPr>
          <w:p w:rsidR="00174045" w:rsidRPr="00174045" w:rsidRDefault="008F3E76" w:rsidP="0017404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Nav attiecināms.</w:t>
            </w:r>
          </w:p>
        </w:tc>
      </w:tr>
      <w:tr w:rsidR="00174045" w:rsidRPr="00174045" w:rsidTr="00E94D25">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lastRenderedPageBreak/>
              <w:t xml:space="preserve">7. </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Cita informācija</w:t>
            </w:r>
          </w:p>
        </w:tc>
        <w:tc>
          <w:tcPr>
            <w:tcW w:w="3982" w:type="pct"/>
          </w:tcPr>
          <w:p w:rsidR="00174045" w:rsidRPr="00174045" w:rsidRDefault="00174045" w:rsidP="00174045">
            <w:pPr>
              <w:spacing w:after="0" w:line="240" w:lineRule="auto"/>
              <w:jc w:val="both"/>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Nav.</w:t>
            </w:r>
          </w:p>
        </w:tc>
      </w:tr>
    </w:tbl>
    <w:p w:rsidR="00174045" w:rsidRPr="00174045" w:rsidRDefault="00174045" w:rsidP="00174045">
      <w:pPr>
        <w:spacing w:after="0" w:line="240" w:lineRule="auto"/>
        <w:rPr>
          <w:rFonts w:ascii="Times New Roman" w:eastAsia="Times New Roman" w:hAnsi="Times New Roman"/>
          <w:sz w:val="24"/>
          <w:szCs w:val="24"/>
          <w:lang w:eastAsia="lv-LV"/>
        </w:rPr>
      </w:pPr>
    </w:p>
    <w:tbl>
      <w:tblPr>
        <w:tblW w:w="5002"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
        <w:gridCol w:w="429"/>
        <w:gridCol w:w="1275"/>
        <w:gridCol w:w="1992"/>
        <w:gridCol w:w="767"/>
        <w:gridCol w:w="463"/>
        <w:gridCol w:w="37"/>
        <w:gridCol w:w="1405"/>
        <w:gridCol w:w="26"/>
        <w:gridCol w:w="1416"/>
        <w:gridCol w:w="17"/>
        <w:gridCol w:w="1392"/>
        <w:gridCol w:w="33"/>
      </w:tblGrid>
      <w:tr w:rsidR="003119E8" w:rsidRPr="003119E8" w:rsidTr="008328AD">
        <w:tc>
          <w:tcPr>
            <w:tcW w:w="5000" w:type="pct"/>
            <w:gridSpan w:val="1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 </w:t>
            </w:r>
            <w:r w:rsidRPr="003119E8">
              <w:rPr>
                <w:rFonts w:ascii="Times New Roman" w:eastAsia="Times New Roman" w:hAnsi="Times New Roman"/>
                <w:b/>
                <w:sz w:val="24"/>
                <w:szCs w:val="24"/>
                <w:lang w:eastAsia="lv-LV"/>
              </w:rPr>
              <w:t>III</w:t>
            </w:r>
            <w:r w:rsidRPr="003119E8">
              <w:rPr>
                <w:rFonts w:ascii="Times New Roman" w:eastAsia="Times New Roman" w:hAnsi="Times New Roman"/>
                <w:sz w:val="24"/>
                <w:szCs w:val="24"/>
                <w:lang w:eastAsia="lv-LV"/>
              </w:rPr>
              <w:t xml:space="preserve"> </w:t>
            </w:r>
            <w:r w:rsidRPr="003119E8">
              <w:rPr>
                <w:rFonts w:ascii="Times New Roman" w:eastAsia="Times New Roman" w:hAnsi="Times New Roman"/>
                <w:b/>
                <w:bCs/>
                <w:sz w:val="24"/>
                <w:szCs w:val="24"/>
                <w:lang w:eastAsia="lv-LV"/>
              </w:rPr>
              <w:t xml:space="preserve">Tiesību </w:t>
            </w:r>
            <w:smartTag w:uri="schemas-tilde-lv/tildestengine" w:element="veidnes">
              <w:smartTagPr>
                <w:attr w:name="baseform" w:val="akt|s"/>
                <w:attr w:name="id" w:val="-1"/>
                <w:attr w:name="text" w:val="akta"/>
              </w:smartTagPr>
              <w:r w:rsidRPr="003119E8">
                <w:rPr>
                  <w:rFonts w:ascii="Times New Roman" w:eastAsia="Times New Roman" w:hAnsi="Times New Roman"/>
                  <w:b/>
                  <w:bCs/>
                  <w:sz w:val="24"/>
                  <w:szCs w:val="24"/>
                  <w:lang w:eastAsia="lv-LV"/>
                </w:rPr>
                <w:t>akta</w:t>
              </w:r>
            </w:smartTag>
            <w:r w:rsidRPr="003119E8">
              <w:rPr>
                <w:rFonts w:ascii="Times New Roman" w:eastAsia="Times New Roman" w:hAnsi="Times New Roman"/>
                <w:b/>
                <w:bCs/>
                <w:sz w:val="24"/>
                <w:szCs w:val="24"/>
                <w:lang w:eastAsia="lv-LV"/>
              </w:rPr>
              <w:t xml:space="preserve"> projekta ietekme uz valsts budžetu un pašvaldību budžetiem</w:t>
            </w:r>
          </w:p>
        </w:tc>
      </w:tr>
      <w:tr w:rsidR="003119E8" w:rsidRPr="003119E8" w:rsidTr="008328AD">
        <w:tc>
          <w:tcPr>
            <w:tcW w:w="2692" w:type="pct"/>
            <w:gridSpan w:val="7"/>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2308" w:type="pct"/>
            <w:gridSpan w:val="6"/>
            <w:vAlign w:val="center"/>
          </w:tcPr>
          <w:p w:rsidR="003119E8" w:rsidRPr="006A618E" w:rsidRDefault="0084474A" w:rsidP="006A618E">
            <w:pPr>
              <w:spacing w:after="0" w:line="240" w:lineRule="auto"/>
              <w:jc w:val="center"/>
              <w:rPr>
                <w:rFonts w:ascii="Times New Roman" w:eastAsia="Times New Roman" w:hAnsi="Times New Roman"/>
                <w:b/>
                <w:sz w:val="24"/>
                <w:szCs w:val="24"/>
                <w:lang w:eastAsia="lv-LV"/>
              </w:rPr>
            </w:pPr>
            <w:r w:rsidRPr="0084474A">
              <w:rPr>
                <w:rFonts w:ascii="Times New Roman" w:eastAsia="Times New Roman" w:hAnsi="Times New Roman"/>
                <w:b/>
                <w:sz w:val="24"/>
                <w:szCs w:val="24"/>
                <w:lang w:eastAsia="lv-LV"/>
              </w:rPr>
              <w:t>(tūkst. latu)</w:t>
            </w:r>
          </w:p>
        </w:tc>
      </w:tr>
      <w:tr w:rsidR="003119E8" w:rsidRPr="003119E8" w:rsidTr="008328AD">
        <w:tc>
          <w:tcPr>
            <w:tcW w:w="938" w:type="pct"/>
            <w:gridSpan w:val="3"/>
            <w:vMerge w:val="restart"/>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b/>
                <w:sz w:val="24"/>
                <w:szCs w:val="24"/>
                <w:lang w:eastAsia="lv-LV"/>
              </w:rPr>
              <w:t>Rādītāji</w:t>
            </w:r>
          </w:p>
        </w:tc>
        <w:tc>
          <w:tcPr>
            <w:tcW w:w="1754" w:type="pct"/>
            <w:gridSpan w:val="4"/>
            <w:vMerge w:val="restart"/>
            <w:vAlign w:val="bottom"/>
          </w:tcPr>
          <w:p w:rsidR="003119E8" w:rsidRPr="003119E8" w:rsidRDefault="003119E8" w:rsidP="006A618E">
            <w:pPr>
              <w:spacing w:after="0" w:line="240" w:lineRule="auto"/>
              <w:jc w:val="center"/>
              <w:rPr>
                <w:rFonts w:ascii="Times New Roman" w:eastAsia="Times New Roman" w:hAnsi="Times New Roman"/>
                <w:sz w:val="24"/>
                <w:szCs w:val="24"/>
                <w:lang w:eastAsia="lv-LV"/>
              </w:rPr>
            </w:pPr>
            <w:r w:rsidRPr="003119E8">
              <w:rPr>
                <w:rFonts w:ascii="Times New Roman" w:eastAsia="Times New Roman" w:hAnsi="Times New Roman"/>
                <w:b/>
                <w:sz w:val="24"/>
                <w:szCs w:val="24"/>
                <w:lang w:eastAsia="lv-LV"/>
              </w:rPr>
              <w:t>2013</w:t>
            </w:r>
            <w:r w:rsidR="006A618E">
              <w:rPr>
                <w:rFonts w:ascii="Times New Roman" w:eastAsia="Times New Roman" w:hAnsi="Times New Roman"/>
                <w:b/>
                <w:sz w:val="24"/>
                <w:szCs w:val="24"/>
                <w:lang w:eastAsia="lv-LV"/>
              </w:rPr>
              <w:t xml:space="preserve"> (</w:t>
            </w:r>
            <w:r w:rsidR="006A618E" w:rsidRPr="006A618E">
              <w:rPr>
                <w:rFonts w:ascii="Times New Roman" w:eastAsia="Times New Roman" w:hAnsi="Times New Roman"/>
                <w:b/>
                <w:sz w:val="24"/>
                <w:szCs w:val="24"/>
                <w:lang w:eastAsia="lv-LV"/>
              </w:rPr>
              <w:t xml:space="preserve">tūkst. </w:t>
            </w:r>
            <w:r w:rsidR="006A618E">
              <w:rPr>
                <w:rFonts w:ascii="Times New Roman" w:eastAsia="Times New Roman" w:hAnsi="Times New Roman"/>
                <w:b/>
                <w:sz w:val="24"/>
                <w:szCs w:val="24"/>
                <w:lang w:eastAsia="lv-LV"/>
              </w:rPr>
              <w:t>l</w:t>
            </w:r>
            <w:r w:rsidR="006A618E" w:rsidRPr="006A618E">
              <w:rPr>
                <w:rFonts w:ascii="Times New Roman" w:eastAsia="Times New Roman" w:hAnsi="Times New Roman"/>
                <w:b/>
                <w:sz w:val="24"/>
                <w:szCs w:val="24"/>
                <w:lang w:eastAsia="lv-LV"/>
              </w:rPr>
              <w:t>atu</w:t>
            </w:r>
            <w:r w:rsidR="006A618E">
              <w:rPr>
                <w:rFonts w:ascii="Times New Roman" w:eastAsia="Times New Roman" w:hAnsi="Times New Roman"/>
                <w:b/>
                <w:sz w:val="24"/>
                <w:szCs w:val="24"/>
                <w:lang w:eastAsia="lv-LV"/>
              </w:rPr>
              <w:t>)</w:t>
            </w:r>
          </w:p>
        </w:tc>
        <w:tc>
          <w:tcPr>
            <w:tcW w:w="2308" w:type="pct"/>
            <w:gridSpan w:val="6"/>
            <w:vAlign w:val="center"/>
          </w:tcPr>
          <w:p w:rsidR="003119E8" w:rsidRPr="003119E8" w:rsidRDefault="003119E8" w:rsidP="00C950E0">
            <w:pPr>
              <w:spacing w:after="0" w:line="240" w:lineRule="auto"/>
              <w:jc w:val="center"/>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Turpmākie trīs gadi</w:t>
            </w:r>
          </w:p>
        </w:tc>
      </w:tr>
      <w:tr w:rsidR="003119E8" w:rsidRPr="003119E8" w:rsidTr="008328AD">
        <w:tc>
          <w:tcPr>
            <w:tcW w:w="938" w:type="pct"/>
            <w:gridSpan w:val="3"/>
            <w:vMerge/>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1754" w:type="pct"/>
            <w:gridSpan w:val="4"/>
            <w:vMerge/>
          </w:tcPr>
          <w:p w:rsidR="003119E8" w:rsidRPr="003119E8" w:rsidRDefault="003119E8" w:rsidP="003119E8">
            <w:pPr>
              <w:spacing w:after="0" w:line="240" w:lineRule="auto"/>
              <w:rPr>
                <w:rFonts w:ascii="Times New Roman" w:eastAsia="Times New Roman" w:hAnsi="Times New Roman"/>
                <w:b/>
                <w:sz w:val="24"/>
                <w:szCs w:val="24"/>
                <w:lang w:eastAsia="lv-LV"/>
              </w:rPr>
            </w:pPr>
          </w:p>
        </w:tc>
        <w:tc>
          <w:tcPr>
            <w:tcW w:w="770" w:type="pct"/>
            <w:gridSpan w:val="2"/>
            <w:vAlign w:val="bottom"/>
          </w:tcPr>
          <w:p w:rsidR="003119E8" w:rsidRPr="003119E8" w:rsidRDefault="003119E8" w:rsidP="00C95CE0">
            <w:pPr>
              <w:spacing w:after="0" w:line="240" w:lineRule="auto"/>
              <w:jc w:val="center"/>
              <w:rPr>
                <w:rFonts w:ascii="Times New Roman" w:eastAsia="Times New Roman" w:hAnsi="Times New Roman"/>
                <w:b/>
                <w:i/>
                <w:sz w:val="24"/>
                <w:szCs w:val="24"/>
                <w:lang w:eastAsia="lv-LV"/>
              </w:rPr>
            </w:pPr>
            <w:r w:rsidRPr="003119E8">
              <w:rPr>
                <w:rFonts w:ascii="Times New Roman" w:eastAsia="Times New Roman" w:hAnsi="Times New Roman"/>
                <w:b/>
                <w:bCs/>
                <w:sz w:val="24"/>
                <w:szCs w:val="24"/>
                <w:lang w:eastAsia="lv-LV"/>
              </w:rPr>
              <w:t>2014</w:t>
            </w:r>
          </w:p>
        </w:tc>
        <w:tc>
          <w:tcPr>
            <w:tcW w:w="771" w:type="pct"/>
            <w:gridSpan w:val="2"/>
            <w:vAlign w:val="bottom"/>
          </w:tcPr>
          <w:p w:rsidR="003119E8" w:rsidRPr="003119E8" w:rsidRDefault="003119E8" w:rsidP="00C95CE0">
            <w:pPr>
              <w:spacing w:after="0" w:line="240" w:lineRule="auto"/>
              <w:jc w:val="center"/>
              <w:rPr>
                <w:rFonts w:ascii="Times New Roman" w:eastAsia="Times New Roman" w:hAnsi="Times New Roman"/>
                <w:b/>
                <w:i/>
                <w:sz w:val="24"/>
                <w:szCs w:val="24"/>
                <w:lang w:eastAsia="lv-LV"/>
              </w:rPr>
            </w:pPr>
            <w:r w:rsidRPr="003119E8">
              <w:rPr>
                <w:rFonts w:ascii="Times New Roman" w:eastAsia="Times New Roman" w:hAnsi="Times New Roman"/>
                <w:b/>
                <w:bCs/>
                <w:sz w:val="24"/>
                <w:szCs w:val="24"/>
                <w:lang w:eastAsia="lv-LV"/>
              </w:rPr>
              <w:t>2015</w:t>
            </w:r>
          </w:p>
        </w:tc>
        <w:tc>
          <w:tcPr>
            <w:tcW w:w="767" w:type="pct"/>
            <w:gridSpan w:val="2"/>
            <w:vAlign w:val="bottom"/>
          </w:tcPr>
          <w:p w:rsidR="003119E8" w:rsidRPr="003119E8" w:rsidRDefault="003119E8" w:rsidP="00C95CE0">
            <w:pPr>
              <w:spacing w:after="0" w:line="240" w:lineRule="auto"/>
              <w:jc w:val="center"/>
              <w:rPr>
                <w:rFonts w:ascii="Times New Roman" w:eastAsia="Times New Roman" w:hAnsi="Times New Roman"/>
                <w:b/>
                <w:i/>
                <w:sz w:val="24"/>
                <w:szCs w:val="24"/>
                <w:lang w:eastAsia="lv-LV"/>
              </w:rPr>
            </w:pPr>
            <w:r w:rsidRPr="003119E8">
              <w:rPr>
                <w:rFonts w:ascii="Times New Roman" w:eastAsia="Times New Roman" w:hAnsi="Times New Roman"/>
                <w:b/>
                <w:bCs/>
                <w:sz w:val="24"/>
                <w:szCs w:val="24"/>
                <w:lang w:eastAsia="lv-LV"/>
              </w:rPr>
              <w:t>2016</w:t>
            </w:r>
          </w:p>
        </w:tc>
      </w:tr>
      <w:tr w:rsidR="003119E8" w:rsidRPr="003119E8" w:rsidTr="008328AD">
        <w:tc>
          <w:tcPr>
            <w:tcW w:w="938" w:type="pct"/>
            <w:gridSpan w:val="3"/>
            <w:vMerge/>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1072" w:type="pct"/>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Saskaņā ar valsts budžetu kārtējam gadam</w:t>
            </w:r>
          </w:p>
        </w:tc>
        <w:tc>
          <w:tcPr>
            <w:tcW w:w="682" w:type="pct"/>
            <w:gridSpan w:val="3"/>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Izmaiņas kārtējā gadā salīdzinot ar budžetu kārtējam gadam</w:t>
            </w:r>
          </w:p>
        </w:tc>
        <w:tc>
          <w:tcPr>
            <w:tcW w:w="770" w:type="pct"/>
            <w:gridSpan w:val="2"/>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Izmaiņas salīdzinot ar kārtējo (n) gadu</w:t>
            </w:r>
          </w:p>
        </w:tc>
        <w:tc>
          <w:tcPr>
            <w:tcW w:w="771" w:type="pct"/>
            <w:gridSpan w:val="2"/>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Izmaiņas salīdzinot ar kārtējo (n) gadu</w:t>
            </w:r>
          </w:p>
        </w:tc>
        <w:tc>
          <w:tcPr>
            <w:tcW w:w="767" w:type="pct"/>
            <w:gridSpan w:val="2"/>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Izmaiņas salīdzinot ar kārtējo (n) gadu</w:t>
            </w:r>
          </w:p>
        </w:tc>
      </w:tr>
      <w:tr w:rsidR="003119E8" w:rsidRPr="003119E8" w:rsidTr="008328AD">
        <w:trPr>
          <w:trHeight w:val="388"/>
        </w:trPr>
        <w:tc>
          <w:tcPr>
            <w:tcW w:w="938" w:type="pct"/>
            <w:gridSpan w:val="3"/>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1</w:t>
            </w:r>
          </w:p>
        </w:tc>
        <w:tc>
          <w:tcPr>
            <w:tcW w:w="1072" w:type="pct"/>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2</w:t>
            </w:r>
          </w:p>
        </w:tc>
        <w:tc>
          <w:tcPr>
            <w:tcW w:w="682" w:type="pct"/>
            <w:gridSpan w:val="3"/>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3</w:t>
            </w:r>
          </w:p>
        </w:tc>
        <w:tc>
          <w:tcPr>
            <w:tcW w:w="770" w:type="pct"/>
            <w:gridSpan w:val="2"/>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4</w:t>
            </w:r>
          </w:p>
        </w:tc>
        <w:tc>
          <w:tcPr>
            <w:tcW w:w="771" w:type="pct"/>
            <w:gridSpan w:val="2"/>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5</w:t>
            </w:r>
          </w:p>
        </w:tc>
        <w:tc>
          <w:tcPr>
            <w:tcW w:w="767" w:type="pct"/>
            <w:gridSpan w:val="2"/>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6</w:t>
            </w: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b/>
                <w:i/>
                <w:sz w:val="24"/>
                <w:szCs w:val="24"/>
                <w:lang w:eastAsia="lv-LV"/>
              </w:rPr>
            </w:pPr>
            <w:r w:rsidRPr="003119E8">
              <w:rPr>
                <w:rFonts w:ascii="Times New Roman" w:eastAsia="Times New Roman" w:hAnsi="Times New Roman"/>
                <w:b/>
                <w:sz w:val="24"/>
                <w:szCs w:val="24"/>
                <w:lang w:eastAsia="lv-LV"/>
              </w:rPr>
              <w:t>1. Budžeta ieņēmumi:</w:t>
            </w:r>
          </w:p>
        </w:tc>
        <w:tc>
          <w:tcPr>
            <w:tcW w:w="1072" w:type="pct"/>
          </w:tcPr>
          <w:p w:rsidR="003119E8" w:rsidRPr="003119E8" w:rsidRDefault="00D87071" w:rsidP="003119E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682" w:type="pct"/>
            <w:gridSpan w:val="3"/>
          </w:tcPr>
          <w:p w:rsidR="003119E8" w:rsidRPr="003119E8" w:rsidRDefault="00310A68" w:rsidP="00AD2FD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70" w:type="pct"/>
            <w:gridSpan w:val="2"/>
            <w:vAlign w:val="center"/>
          </w:tcPr>
          <w:p w:rsidR="003119E8" w:rsidRPr="003119E8" w:rsidRDefault="00AD2FD2"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71" w:type="pct"/>
            <w:gridSpan w:val="2"/>
            <w:vAlign w:val="center"/>
          </w:tcPr>
          <w:p w:rsidR="003119E8" w:rsidRPr="003119E8" w:rsidRDefault="00AD2FD2"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67" w:type="pct"/>
            <w:gridSpan w:val="2"/>
            <w:vAlign w:val="center"/>
          </w:tcPr>
          <w:p w:rsidR="003119E8" w:rsidRPr="003119E8" w:rsidRDefault="00AD2FD2"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1.1. valsts pamatbudžets, tai skaitā ieņēmumi no maksas pakalpojumiem un citi pašu ieņēmumi;</w:t>
            </w:r>
          </w:p>
        </w:tc>
        <w:tc>
          <w:tcPr>
            <w:tcW w:w="1072" w:type="pct"/>
          </w:tcPr>
          <w:p w:rsidR="003119E8" w:rsidRPr="003119E8" w:rsidRDefault="00D87071"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2" w:type="pct"/>
            <w:gridSpan w:val="3"/>
          </w:tcPr>
          <w:p w:rsidR="003119E8" w:rsidRPr="003119E8" w:rsidRDefault="006B7ADD" w:rsidP="00AD2FD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70" w:type="pct"/>
            <w:gridSpan w:val="2"/>
            <w:vAlign w:val="center"/>
          </w:tcPr>
          <w:p w:rsidR="003119E8" w:rsidRPr="003119E8" w:rsidRDefault="00AD2FD2"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71" w:type="pct"/>
            <w:gridSpan w:val="2"/>
            <w:vAlign w:val="center"/>
          </w:tcPr>
          <w:p w:rsidR="003119E8" w:rsidRPr="003119E8" w:rsidRDefault="00AD2FD2"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67" w:type="pct"/>
            <w:gridSpan w:val="2"/>
            <w:vAlign w:val="center"/>
          </w:tcPr>
          <w:p w:rsidR="003119E8" w:rsidRPr="003119E8" w:rsidRDefault="00AD2FD2"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i/>
                <w:sz w:val="24"/>
                <w:szCs w:val="24"/>
                <w:lang w:eastAsia="lv-LV"/>
              </w:rPr>
            </w:pPr>
            <w:r w:rsidRPr="003119E8">
              <w:rPr>
                <w:rFonts w:ascii="Times New Roman" w:eastAsia="Times New Roman" w:hAnsi="Times New Roman"/>
                <w:sz w:val="24"/>
                <w:szCs w:val="24"/>
                <w:lang w:eastAsia="lv-LV"/>
              </w:rPr>
              <w:t>1.2. valsts speciālais budžets</w:t>
            </w:r>
          </w:p>
        </w:tc>
        <w:tc>
          <w:tcPr>
            <w:tcW w:w="4062" w:type="pct"/>
            <w:gridSpan w:val="10"/>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Projekts šo jomu neskar.</w:t>
            </w: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1.3. pašvaldību budžets</w:t>
            </w:r>
          </w:p>
        </w:tc>
        <w:tc>
          <w:tcPr>
            <w:tcW w:w="4062" w:type="pct"/>
            <w:gridSpan w:val="10"/>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Projekts šo jomu neskar.</w:t>
            </w: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2. Budžeta izdevumi:</w:t>
            </w:r>
          </w:p>
        </w:tc>
        <w:tc>
          <w:tcPr>
            <w:tcW w:w="1072" w:type="pct"/>
          </w:tcPr>
          <w:p w:rsidR="003119E8" w:rsidRPr="00D87071" w:rsidRDefault="00D87071" w:rsidP="003119E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682" w:type="pct"/>
            <w:gridSpan w:val="3"/>
          </w:tcPr>
          <w:p w:rsidR="003119E8" w:rsidRPr="00D87071" w:rsidRDefault="006B7ADD" w:rsidP="00076CEF">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26,0</w:t>
            </w:r>
            <w:r w:rsidR="005E3E2C">
              <w:rPr>
                <w:rFonts w:ascii="Times New Roman" w:eastAsia="Times New Roman" w:hAnsi="Times New Roman"/>
                <w:b/>
                <w:sz w:val="24"/>
                <w:szCs w:val="24"/>
                <w:lang w:eastAsia="lv-LV"/>
              </w:rPr>
              <w:t>*</w:t>
            </w:r>
          </w:p>
        </w:tc>
        <w:tc>
          <w:tcPr>
            <w:tcW w:w="770" w:type="pct"/>
            <w:gridSpan w:val="2"/>
          </w:tcPr>
          <w:p w:rsidR="003119E8" w:rsidRPr="00D87071" w:rsidRDefault="00AD2FD2" w:rsidP="00592A20">
            <w:pPr>
              <w:spacing w:after="0" w:line="240" w:lineRule="auto"/>
              <w:rPr>
                <w:rFonts w:ascii="Times New Roman" w:eastAsia="Times New Roman" w:hAnsi="Times New Roman"/>
                <w:sz w:val="24"/>
                <w:szCs w:val="24"/>
                <w:lang w:eastAsia="lv-LV"/>
              </w:rPr>
            </w:pPr>
            <w:r w:rsidRPr="00D87071">
              <w:rPr>
                <w:rFonts w:ascii="Times New Roman" w:eastAsia="Times New Roman" w:hAnsi="Times New Roman"/>
                <w:sz w:val="24"/>
                <w:szCs w:val="24"/>
                <w:lang w:eastAsia="lv-LV"/>
              </w:rPr>
              <w:t xml:space="preserve">+ </w:t>
            </w:r>
            <w:r w:rsidR="00592A20">
              <w:rPr>
                <w:rFonts w:ascii="Times New Roman" w:eastAsia="Times New Roman" w:hAnsi="Times New Roman"/>
                <w:sz w:val="24"/>
                <w:szCs w:val="24"/>
                <w:lang w:eastAsia="lv-LV"/>
              </w:rPr>
              <w:t>48,1</w:t>
            </w:r>
          </w:p>
        </w:tc>
        <w:tc>
          <w:tcPr>
            <w:tcW w:w="771"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67"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2.1. valsts pamatbudžets</w:t>
            </w:r>
          </w:p>
        </w:tc>
        <w:tc>
          <w:tcPr>
            <w:tcW w:w="1072" w:type="pct"/>
          </w:tcPr>
          <w:p w:rsidR="003119E8" w:rsidRPr="00D87071" w:rsidRDefault="00D87071" w:rsidP="003119E8">
            <w:pPr>
              <w:spacing w:after="0" w:line="240" w:lineRule="auto"/>
              <w:rPr>
                <w:rFonts w:ascii="Times New Roman" w:eastAsia="Times New Roman" w:hAnsi="Times New Roman"/>
                <w:bCs/>
                <w:sz w:val="24"/>
                <w:szCs w:val="24"/>
                <w:lang w:eastAsia="lv-LV"/>
              </w:rPr>
            </w:pPr>
            <w:r>
              <w:rPr>
                <w:rFonts w:ascii="Times New Roman" w:eastAsia="Times New Roman" w:hAnsi="Times New Roman"/>
                <w:sz w:val="24"/>
                <w:szCs w:val="24"/>
                <w:lang w:eastAsia="lv-LV"/>
              </w:rPr>
              <w:t>0</w:t>
            </w:r>
          </w:p>
        </w:tc>
        <w:tc>
          <w:tcPr>
            <w:tcW w:w="682" w:type="pct"/>
            <w:gridSpan w:val="3"/>
          </w:tcPr>
          <w:p w:rsidR="003119E8" w:rsidRPr="00D87071" w:rsidRDefault="006B7ADD" w:rsidP="00076CE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26,0</w:t>
            </w:r>
          </w:p>
        </w:tc>
        <w:tc>
          <w:tcPr>
            <w:tcW w:w="770" w:type="pct"/>
            <w:gridSpan w:val="2"/>
          </w:tcPr>
          <w:p w:rsidR="003119E8" w:rsidRPr="00D87071" w:rsidRDefault="00AD2FD2" w:rsidP="00592A20">
            <w:pPr>
              <w:spacing w:after="0" w:line="240" w:lineRule="auto"/>
              <w:rPr>
                <w:rFonts w:ascii="Times New Roman" w:eastAsia="Times New Roman" w:hAnsi="Times New Roman"/>
                <w:sz w:val="24"/>
                <w:szCs w:val="24"/>
                <w:lang w:eastAsia="lv-LV"/>
              </w:rPr>
            </w:pPr>
            <w:r w:rsidRPr="00D87071">
              <w:rPr>
                <w:rFonts w:ascii="Times New Roman" w:eastAsia="Times New Roman" w:hAnsi="Times New Roman"/>
                <w:sz w:val="24"/>
                <w:szCs w:val="24"/>
                <w:lang w:eastAsia="lv-LV"/>
              </w:rPr>
              <w:t xml:space="preserve">+ </w:t>
            </w:r>
            <w:r w:rsidR="00592A20">
              <w:rPr>
                <w:rFonts w:ascii="Times New Roman" w:eastAsia="Times New Roman" w:hAnsi="Times New Roman"/>
                <w:sz w:val="24"/>
                <w:szCs w:val="24"/>
                <w:lang w:eastAsia="lv-LV"/>
              </w:rPr>
              <w:t>48,1</w:t>
            </w:r>
          </w:p>
        </w:tc>
        <w:tc>
          <w:tcPr>
            <w:tcW w:w="771"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67"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2.2. valsts speciālais budžets</w:t>
            </w:r>
          </w:p>
        </w:tc>
        <w:tc>
          <w:tcPr>
            <w:tcW w:w="4062" w:type="pct"/>
            <w:gridSpan w:val="10"/>
          </w:tcPr>
          <w:p w:rsidR="003119E8" w:rsidRPr="00D87071" w:rsidRDefault="003119E8" w:rsidP="003119E8">
            <w:pPr>
              <w:spacing w:after="0" w:line="240" w:lineRule="auto"/>
              <w:rPr>
                <w:rFonts w:ascii="Times New Roman" w:eastAsia="Times New Roman" w:hAnsi="Times New Roman"/>
                <w:sz w:val="24"/>
                <w:szCs w:val="24"/>
                <w:lang w:eastAsia="lv-LV"/>
              </w:rPr>
            </w:pPr>
            <w:r w:rsidRPr="00D87071">
              <w:rPr>
                <w:rFonts w:ascii="Times New Roman" w:eastAsia="Times New Roman" w:hAnsi="Times New Roman"/>
                <w:sz w:val="24"/>
                <w:szCs w:val="24"/>
                <w:lang w:eastAsia="lv-LV"/>
              </w:rPr>
              <w:t>Projekts šo jomu neskar.</w:t>
            </w: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 xml:space="preserve">2.3. pašvaldību budžets </w:t>
            </w:r>
          </w:p>
        </w:tc>
        <w:tc>
          <w:tcPr>
            <w:tcW w:w="4062" w:type="pct"/>
            <w:gridSpan w:val="10"/>
          </w:tcPr>
          <w:p w:rsidR="003119E8" w:rsidRPr="00D87071" w:rsidRDefault="003119E8" w:rsidP="003119E8">
            <w:pPr>
              <w:spacing w:after="0" w:line="240" w:lineRule="auto"/>
              <w:rPr>
                <w:rFonts w:ascii="Times New Roman" w:eastAsia="Times New Roman" w:hAnsi="Times New Roman"/>
                <w:sz w:val="24"/>
                <w:szCs w:val="24"/>
                <w:lang w:eastAsia="lv-LV"/>
              </w:rPr>
            </w:pPr>
            <w:r w:rsidRPr="00D87071">
              <w:rPr>
                <w:rFonts w:ascii="Times New Roman" w:eastAsia="Times New Roman" w:hAnsi="Times New Roman"/>
                <w:sz w:val="24"/>
                <w:szCs w:val="24"/>
                <w:lang w:eastAsia="lv-LV"/>
              </w:rPr>
              <w:t>Projekts šo jomu neskar.</w:t>
            </w: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3. Finansiālā ietekme:</w:t>
            </w:r>
          </w:p>
        </w:tc>
        <w:tc>
          <w:tcPr>
            <w:tcW w:w="1072" w:type="pct"/>
            <w:vAlign w:val="center"/>
          </w:tcPr>
          <w:p w:rsidR="003119E8" w:rsidRPr="00D87071" w:rsidRDefault="003119E8" w:rsidP="003119E8">
            <w:pPr>
              <w:spacing w:after="0" w:line="240" w:lineRule="auto"/>
              <w:rPr>
                <w:rFonts w:ascii="Times New Roman" w:eastAsia="Times New Roman" w:hAnsi="Times New Roman"/>
                <w:sz w:val="24"/>
                <w:szCs w:val="24"/>
                <w:lang w:eastAsia="lv-LV"/>
              </w:rPr>
            </w:pPr>
          </w:p>
        </w:tc>
        <w:tc>
          <w:tcPr>
            <w:tcW w:w="682" w:type="pct"/>
            <w:gridSpan w:val="3"/>
          </w:tcPr>
          <w:p w:rsidR="003119E8" w:rsidRPr="00D87071" w:rsidRDefault="00592A20" w:rsidP="00076CEF">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-26,0</w:t>
            </w:r>
          </w:p>
        </w:tc>
        <w:tc>
          <w:tcPr>
            <w:tcW w:w="770" w:type="pct"/>
            <w:gridSpan w:val="2"/>
          </w:tcPr>
          <w:p w:rsidR="003119E8" w:rsidRPr="00D87071" w:rsidRDefault="00AD2FD2" w:rsidP="00592A20">
            <w:pPr>
              <w:spacing w:after="0" w:line="240" w:lineRule="auto"/>
              <w:rPr>
                <w:rFonts w:ascii="Times New Roman" w:eastAsia="Times New Roman" w:hAnsi="Times New Roman"/>
                <w:sz w:val="24"/>
                <w:szCs w:val="24"/>
                <w:lang w:eastAsia="lv-LV"/>
              </w:rPr>
            </w:pPr>
            <w:r w:rsidRPr="00D87071">
              <w:rPr>
                <w:rFonts w:ascii="Times New Roman" w:eastAsia="Times New Roman" w:hAnsi="Times New Roman"/>
                <w:sz w:val="24"/>
                <w:szCs w:val="24"/>
                <w:lang w:eastAsia="lv-LV"/>
              </w:rPr>
              <w:t xml:space="preserve">- </w:t>
            </w:r>
            <w:r w:rsidR="00592A20">
              <w:rPr>
                <w:rFonts w:ascii="Times New Roman" w:eastAsia="Times New Roman" w:hAnsi="Times New Roman"/>
                <w:sz w:val="24"/>
                <w:szCs w:val="24"/>
                <w:lang w:eastAsia="lv-LV"/>
              </w:rPr>
              <w:t>48,1</w:t>
            </w:r>
          </w:p>
        </w:tc>
        <w:tc>
          <w:tcPr>
            <w:tcW w:w="771"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67"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3.1. valsts pamatbudžets;</w:t>
            </w:r>
          </w:p>
        </w:tc>
        <w:tc>
          <w:tcPr>
            <w:tcW w:w="1072" w:type="pct"/>
            <w:vAlign w:val="center"/>
          </w:tcPr>
          <w:p w:rsidR="003119E8" w:rsidRPr="00D87071" w:rsidRDefault="003119E8" w:rsidP="003119E8">
            <w:pPr>
              <w:spacing w:after="0" w:line="240" w:lineRule="auto"/>
              <w:rPr>
                <w:rFonts w:ascii="Times New Roman" w:eastAsia="Times New Roman" w:hAnsi="Times New Roman"/>
                <w:bCs/>
                <w:sz w:val="24"/>
                <w:szCs w:val="24"/>
                <w:lang w:eastAsia="lv-LV"/>
              </w:rPr>
            </w:pPr>
          </w:p>
        </w:tc>
        <w:tc>
          <w:tcPr>
            <w:tcW w:w="682" w:type="pct"/>
            <w:gridSpan w:val="3"/>
          </w:tcPr>
          <w:p w:rsidR="003119E8" w:rsidRPr="00D87071" w:rsidRDefault="00592A20" w:rsidP="00076CE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26,0</w:t>
            </w:r>
          </w:p>
        </w:tc>
        <w:tc>
          <w:tcPr>
            <w:tcW w:w="770" w:type="pct"/>
            <w:gridSpan w:val="2"/>
          </w:tcPr>
          <w:p w:rsidR="003119E8" w:rsidRPr="00D87071" w:rsidRDefault="006A618E" w:rsidP="00592A20">
            <w:pPr>
              <w:spacing w:after="0" w:line="240" w:lineRule="auto"/>
              <w:rPr>
                <w:rFonts w:ascii="Times New Roman" w:eastAsia="Times New Roman" w:hAnsi="Times New Roman"/>
                <w:sz w:val="24"/>
                <w:szCs w:val="24"/>
                <w:lang w:eastAsia="lv-LV"/>
              </w:rPr>
            </w:pPr>
            <w:r w:rsidRPr="00D87071">
              <w:rPr>
                <w:rFonts w:ascii="Times New Roman" w:eastAsia="Times New Roman" w:hAnsi="Times New Roman"/>
                <w:sz w:val="24"/>
                <w:szCs w:val="24"/>
                <w:lang w:eastAsia="lv-LV"/>
              </w:rPr>
              <w:t xml:space="preserve">- </w:t>
            </w:r>
            <w:r w:rsidR="00592A20">
              <w:rPr>
                <w:rFonts w:ascii="Times New Roman" w:eastAsia="Times New Roman" w:hAnsi="Times New Roman"/>
                <w:sz w:val="24"/>
                <w:szCs w:val="24"/>
                <w:lang w:eastAsia="lv-LV"/>
              </w:rPr>
              <w:t>48,1</w:t>
            </w:r>
            <w:r w:rsidRPr="00D87071">
              <w:rPr>
                <w:rFonts w:ascii="Times New Roman" w:eastAsia="Times New Roman" w:hAnsi="Times New Roman"/>
                <w:sz w:val="24"/>
                <w:szCs w:val="24"/>
                <w:lang w:eastAsia="lv-LV"/>
              </w:rPr>
              <w:t xml:space="preserve"> </w:t>
            </w:r>
          </w:p>
        </w:tc>
        <w:tc>
          <w:tcPr>
            <w:tcW w:w="771"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67"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 xml:space="preserve">3.2. speciālais </w:t>
            </w:r>
            <w:r w:rsidRPr="003119E8">
              <w:rPr>
                <w:rFonts w:ascii="Times New Roman" w:eastAsia="Times New Roman" w:hAnsi="Times New Roman"/>
                <w:sz w:val="24"/>
                <w:szCs w:val="24"/>
                <w:lang w:eastAsia="lv-LV"/>
              </w:rPr>
              <w:lastRenderedPageBreak/>
              <w:t>budžets;</w:t>
            </w:r>
          </w:p>
        </w:tc>
        <w:tc>
          <w:tcPr>
            <w:tcW w:w="4062" w:type="pct"/>
            <w:gridSpan w:val="10"/>
          </w:tcPr>
          <w:p w:rsidR="003119E8" w:rsidRPr="00D87071" w:rsidRDefault="003119E8" w:rsidP="003119E8">
            <w:pPr>
              <w:spacing w:after="0" w:line="240" w:lineRule="auto"/>
              <w:rPr>
                <w:rFonts w:ascii="Times New Roman" w:eastAsia="Times New Roman" w:hAnsi="Times New Roman"/>
                <w:sz w:val="24"/>
                <w:szCs w:val="24"/>
                <w:lang w:eastAsia="lv-LV"/>
              </w:rPr>
            </w:pPr>
            <w:r w:rsidRPr="00D87071">
              <w:rPr>
                <w:rFonts w:ascii="Times New Roman" w:eastAsia="Times New Roman" w:hAnsi="Times New Roman"/>
                <w:sz w:val="24"/>
                <w:szCs w:val="24"/>
                <w:lang w:eastAsia="lv-LV"/>
              </w:rPr>
              <w:lastRenderedPageBreak/>
              <w:t>Projekts šo jomu neskar.</w:t>
            </w: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lastRenderedPageBreak/>
              <w:t xml:space="preserve">3.3. pašvaldību budžets </w:t>
            </w:r>
          </w:p>
        </w:tc>
        <w:tc>
          <w:tcPr>
            <w:tcW w:w="4062" w:type="pct"/>
            <w:gridSpan w:val="10"/>
          </w:tcPr>
          <w:p w:rsidR="003119E8" w:rsidRPr="00D87071" w:rsidRDefault="003119E8" w:rsidP="003119E8">
            <w:pPr>
              <w:spacing w:after="0" w:line="240" w:lineRule="auto"/>
              <w:rPr>
                <w:rFonts w:ascii="Times New Roman" w:eastAsia="Times New Roman" w:hAnsi="Times New Roman"/>
                <w:b/>
                <w:i/>
                <w:sz w:val="24"/>
                <w:szCs w:val="24"/>
                <w:lang w:eastAsia="lv-LV"/>
              </w:rPr>
            </w:pPr>
            <w:r w:rsidRPr="00D87071">
              <w:rPr>
                <w:rFonts w:ascii="Times New Roman" w:eastAsia="Times New Roman" w:hAnsi="Times New Roman"/>
                <w:sz w:val="24"/>
                <w:szCs w:val="24"/>
                <w:lang w:eastAsia="lv-LV"/>
              </w:rPr>
              <w:t>Projekts šo jomu neskar.</w:t>
            </w: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4. Finanšu līdzekļi papildu izdevumu finansēšanai (kompensējošu izdevumu samazinājumu norāda ar "+" zīmi)</w:t>
            </w:r>
          </w:p>
        </w:tc>
        <w:tc>
          <w:tcPr>
            <w:tcW w:w="1072" w:type="pct"/>
            <w:vAlign w:val="center"/>
          </w:tcPr>
          <w:p w:rsidR="003119E8" w:rsidRPr="00D87071" w:rsidRDefault="003119E8" w:rsidP="003119E8">
            <w:pPr>
              <w:spacing w:after="0" w:line="240" w:lineRule="auto"/>
              <w:rPr>
                <w:rFonts w:ascii="Times New Roman" w:eastAsia="Times New Roman" w:hAnsi="Times New Roman"/>
                <w:b/>
                <w:sz w:val="24"/>
                <w:szCs w:val="24"/>
                <w:lang w:eastAsia="lv-LV"/>
              </w:rPr>
            </w:pPr>
            <w:r w:rsidRPr="00D87071">
              <w:rPr>
                <w:rFonts w:ascii="Times New Roman" w:eastAsia="Times New Roman" w:hAnsi="Times New Roman"/>
                <w:sz w:val="24"/>
                <w:szCs w:val="24"/>
                <w:lang w:eastAsia="lv-LV"/>
              </w:rPr>
              <w:t>X</w:t>
            </w:r>
          </w:p>
        </w:tc>
        <w:tc>
          <w:tcPr>
            <w:tcW w:w="662" w:type="pct"/>
            <w:gridSpan w:val="2"/>
            <w:vAlign w:val="center"/>
          </w:tcPr>
          <w:p w:rsidR="003119E8" w:rsidRPr="00D87071" w:rsidRDefault="00592A20"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26,0</w:t>
            </w:r>
          </w:p>
        </w:tc>
        <w:tc>
          <w:tcPr>
            <w:tcW w:w="776" w:type="pct"/>
            <w:gridSpan w:val="2"/>
            <w:vAlign w:val="center"/>
          </w:tcPr>
          <w:p w:rsidR="003119E8" w:rsidRPr="00D87071" w:rsidRDefault="00592A20" w:rsidP="00D8707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48,1</w:t>
            </w:r>
          </w:p>
        </w:tc>
        <w:tc>
          <w:tcPr>
            <w:tcW w:w="776" w:type="pct"/>
            <w:gridSpan w:val="2"/>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78" w:type="pct"/>
            <w:gridSpan w:val="3"/>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5. Precizēta finansiālā ietekme:</w:t>
            </w:r>
          </w:p>
        </w:tc>
        <w:tc>
          <w:tcPr>
            <w:tcW w:w="1072" w:type="pct"/>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p>
        </w:tc>
        <w:tc>
          <w:tcPr>
            <w:tcW w:w="662" w:type="pct"/>
            <w:gridSpan w:val="2"/>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76" w:type="pct"/>
            <w:gridSpan w:val="2"/>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76" w:type="pct"/>
            <w:gridSpan w:val="2"/>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78" w:type="pct"/>
            <w:gridSpan w:val="3"/>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5.1. valsts pamatbudžets;</w:t>
            </w:r>
          </w:p>
        </w:tc>
        <w:tc>
          <w:tcPr>
            <w:tcW w:w="1072" w:type="pct"/>
          </w:tcPr>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p>
        </w:tc>
        <w:tc>
          <w:tcPr>
            <w:tcW w:w="662"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76"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76"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7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5.2. speciālais budžets;</w:t>
            </w:r>
          </w:p>
        </w:tc>
        <w:tc>
          <w:tcPr>
            <w:tcW w:w="1072" w:type="pct"/>
            <w:vMerge w:val="restart"/>
          </w:tcPr>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p>
        </w:tc>
        <w:tc>
          <w:tcPr>
            <w:tcW w:w="2991" w:type="pct"/>
            <w:gridSpan w:val="9"/>
            <w:vMerge w:val="restart"/>
          </w:tcPr>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Projekts šo jomu neskar.</w:t>
            </w: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 xml:space="preserve">5.3. pašvaldību budžets </w:t>
            </w:r>
          </w:p>
        </w:tc>
        <w:tc>
          <w:tcPr>
            <w:tcW w:w="1072" w:type="pct"/>
            <w:vMerge/>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2991" w:type="pct"/>
            <w:gridSpan w:val="9"/>
            <w:vMerge/>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8328AD">
        <w:tc>
          <w:tcPr>
            <w:tcW w:w="938" w:type="pct"/>
            <w:gridSpan w:val="3"/>
          </w:tcPr>
          <w:p w:rsidR="003119E8" w:rsidRPr="00410602" w:rsidRDefault="003119E8" w:rsidP="003119E8">
            <w:pPr>
              <w:spacing w:after="0" w:line="240" w:lineRule="auto"/>
              <w:rPr>
                <w:rFonts w:ascii="Times New Roman" w:eastAsia="Times New Roman" w:hAnsi="Times New Roman"/>
                <w:sz w:val="24"/>
                <w:szCs w:val="24"/>
                <w:lang w:eastAsia="lv-LV"/>
              </w:rPr>
            </w:pPr>
            <w:r w:rsidRPr="00D31D42">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062" w:type="pct"/>
            <w:gridSpan w:val="10"/>
          </w:tcPr>
          <w:p w:rsidR="00D87071" w:rsidRPr="00D87071" w:rsidRDefault="00D87071" w:rsidP="00D87071">
            <w:pPr>
              <w:spacing w:after="0" w:line="240" w:lineRule="auto"/>
              <w:jc w:val="both"/>
              <w:rPr>
                <w:rFonts w:ascii="Times New Roman" w:eastAsia="Times New Roman" w:hAnsi="Times New Roman"/>
                <w:sz w:val="24"/>
                <w:szCs w:val="24"/>
                <w:lang w:eastAsia="lv-LV"/>
              </w:rPr>
            </w:pPr>
            <w:r w:rsidRPr="00076CEF">
              <w:rPr>
                <w:rFonts w:ascii="Times New Roman" w:eastAsia="Times New Roman" w:hAnsi="Times New Roman"/>
                <w:sz w:val="24"/>
                <w:szCs w:val="24"/>
                <w:lang w:eastAsia="lv-LV"/>
              </w:rPr>
              <w:t xml:space="preserve">Rīkojuma projekts paredz piešķirt Labklājības ministrijai </w:t>
            </w:r>
            <w:r>
              <w:rPr>
                <w:rFonts w:ascii="Times New Roman" w:eastAsia="Times New Roman" w:hAnsi="Times New Roman"/>
                <w:sz w:val="24"/>
                <w:szCs w:val="24"/>
                <w:lang w:eastAsia="lv-LV"/>
              </w:rPr>
              <w:t xml:space="preserve">2014.gadā </w:t>
            </w:r>
            <w:r w:rsidRPr="00076CEF">
              <w:rPr>
                <w:rFonts w:ascii="Times New Roman" w:eastAsia="Times New Roman" w:hAnsi="Times New Roman"/>
                <w:sz w:val="24"/>
                <w:szCs w:val="24"/>
                <w:lang w:eastAsia="lv-LV"/>
              </w:rPr>
              <w:t xml:space="preserve">no 74.resora „Gadskārtēja valsts budžeta izpildes procesā pārdalāmais finansējums” programmas 02.00.00 „Līdzekļi neparedzētiem gadījumiem” </w:t>
            </w:r>
            <w:r w:rsidRPr="00D31D42">
              <w:rPr>
                <w:rFonts w:ascii="Times New Roman" w:eastAsia="Times New Roman" w:hAnsi="Times New Roman"/>
                <w:sz w:val="24"/>
                <w:szCs w:val="24"/>
                <w:lang w:eastAsia="lv-LV"/>
              </w:rPr>
              <w:t>papildus finansējumu</w:t>
            </w:r>
            <w:r>
              <w:rPr>
                <w:rFonts w:ascii="Times New Roman" w:eastAsia="Times New Roman" w:hAnsi="Times New Roman"/>
                <w:sz w:val="24"/>
                <w:szCs w:val="24"/>
                <w:lang w:eastAsia="lv-LV"/>
              </w:rPr>
              <w:t xml:space="preserve"> </w:t>
            </w:r>
            <w:r w:rsidRPr="00D87071">
              <w:rPr>
                <w:rFonts w:ascii="Times New Roman" w:eastAsia="Times New Roman" w:hAnsi="Times New Roman"/>
                <w:sz w:val="24"/>
                <w:szCs w:val="24"/>
                <w:lang w:eastAsia="lv-LV"/>
              </w:rPr>
              <w:t>( EKK</w:t>
            </w:r>
            <w:r w:rsidR="001B05D3">
              <w:rPr>
                <w:rFonts w:ascii="Times New Roman" w:eastAsia="Times New Roman" w:hAnsi="Times New Roman"/>
                <w:sz w:val="24"/>
                <w:szCs w:val="24"/>
                <w:lang w:eastAsia="lv-LV"/>
              </w:rPr>
              <w:t xml:space="preserve"> </w:t>
            </w:r>
            <w:r w:rsidRPr="00D87071">
              <w:rPr>
                <w:rFonts w:ascii="Times New Roman" w:eastAsia="Times New Roman" w:hAnsi="Times New Roman"/>
                <w:sz w:val="24"/>
                <w:szCs w:val="24"/>
                <w:lang w:eastAsia="lv-LV"/>
              </w:rPr>
              <w:t xml:space="preserve">7310 Valsts budžeta uzturēšanas izdevumu transferti pašvaldībām noteiktam mērķim) Labklājības ministrijai </w:t>
            </w:r>
            <w:r w:rsidRPr="00D87071">
              <w:rPr>
                <w:rFonts w:ascii="Times New Roman" w:hAnsi="Times New Roman"/>
                <w:sz w:val="24"/>
                <w:szCs w:val="24"/>
              </w:rPr>
              <w:t>66 64</w:t>
            </w:r>
            <w:r w:rsidR="001B05D3">
              <w:rPr>
                <w:rFonts w:ascii="Times New Roman" w:hAnsi="Times New Roman"/>
                <w:sz w:val="24"/>
                <w:szCs w:val="24"/>
              </w:rPr>
              <w:t>6</w:t>
            </w:r>
            <w:r w:rsidRPr="00D87071">
              <w:rPr>
                <w:rFonts w:ascii="Times New Roman" w:hAnsi="Times New Roman"/>
                <w:sz w:val="24"/>
                <w:szCs w:val="24"/>
              </w:rPr>
              <w:t xml:space="preserve"> </w:t>
            </w:r>
            <w:proofErr w:type="spellStart"/>
            <w:r w:rsidRPr="005E3E2C">
              <w:rPr>
                <w:rFonts w:ascii="Times New Roman" w:hAnsi="Times New Roman"/>
                <w:i/>
                <w:sz w:val="24"/>
                <w:szCs w:val="24"/>
              </w:rPr>
              <w:t>euro</w:t>
            </w:r>
            <w:proofErr w:type="spellEnd"/>
            <w:r w:rsidR="006B7ADD">
              <w:rPr>
                <w:rFonts w:ascii="Times New Roman" w:hAnsi="Times New Roman"/>
                <w:sz w:val="24"/>
                <w:szCs w:val="24"/>
              </w:rPr>
              <w:t xml:space="preserve"> jeb 46 </w:t>
            </w:r>
            <w:proofErr w:type="gramStart"/>
            <w:r w:rsidR="006B7ADD">
              <w:rPr>
                <w:rFonts w:ascii="Times New Roman" w:hAnsi="Times New Roman"/>
                <w:sz w:val="24"/>
                <w:szCs w:val="24"/>
              </w:rPr>
              <w:t>840 Ls</w:t>
            </w:r>
            <w:proofErr w:type="gramEnd"/>
            <w:r w:rsidR="006B7ADD">
              <w:rPr>
                <w:rFonts w:ascii="Times New Roman" w:hAnsi="Times New Roman"/>
                <w:sz w:val="24"/>
                <w:szCs w:val="24"/>
              </w:rPr>
              <w:t xml:space="preserve"> </w:t>
            </w:r>
            <w:r w:rsidRPr="00D87071">
              <w:rPr>
                <w:rFonts w:ascii="Times New Roman" w:hAnsi="Times New Roman"/>
                <w:sz w:val="24"/>
                <w:szCs w:val="24"/>
              </w:rPr>
              <w:t>apmērā</w:t>
            </w:r>
            <w:r w:rsidR="006B7ADD">
              <w:rPr>
                <w:rFonts w:ascii="Times New Roman" w:hAnsi="Times New Roman"/>
                <w:sz w:val="24"/>
                <w:szCs w:val="24"/>
              </w:rPr>
              <w:t xml:space="preserve"> (66</w:t>
            </w:r>
            <w:r w:rsidR="005E3E2C">
              <w:rPr>
                <w:rFonts w:ascii="Times New Roman" w:hAnsi="Times New Roman"/>
                <w:sz w:val="24"/>
                <w:szCs w:val="24"/>
              </w:rPr>
              <w:t> </w:t>
            </w:r>
            <w:r w:rsidR="006B7ADD">
              <w:rPr>
                <w:rFonts w:ascii="Times New Roman" w:hAnsi="Times New Roman"/>
                <w:sz w:val="24"/>
                <w:szCs w:val="24"/>
              </w:rPr>
              <w:t>64</w:t>
            </w:r>
            <w:r w:rsidR="001B05D3">
              <w:rPr>
                <w:rFonts w:ascii="Times New Roman" w:hAnsi="Times New Roman"/>
                <w:sz w:val="24"/>
                <w:szCs w:val="24"/>
              </w:rPr>
              <w:t>6</w:t>
            </w:r>
            <w:r w:rsidR="005E3E2C">
              <w:rPr>
                <w:rFonts w:ascii="Times New Roman" w:hAnsi="Times New Roman"/>
                <w:sz w:val="24"/>
                <w:szCs w:val="24"/>
              </w:rPr>
              <w:t xml:space="preserve"> </w:t>
            </w:r>
            <w:r w:rsidR="006B7ADD">
              <w:rPr>
                <w:rFonts w:ascii="Times New Roman" w:hAnsi="Times New Roman"/>
                <w:sz w:val="24"/>
                <w:szCs w:val="24"/>
              </w:rPr>
              <w:t>* 0.702804 Ls= 46 839.</w:t>
            </w:r>
            <w:r w:rsidR="001B05D3">
              <w:rPr>
                <w:rFonts w:ascii="Times New Roman" w:hAnsi="Times New Roman"/>
                <w:sz w:val="24"/>
                <w:szCs w:val="24"/>
              </w:rPr>
              <w:t xml:space="preserve">07 </w:t>
            </w:r>
            <w:r w:rsidR="006B7ADD">
              <w:rPr>
                <w:rFonts w:ascii="Times New Roman" w:hAnsi="Times New Roman"/>
                <w:sz w:val="24"/>
                <w:szCs w:val="24"/>
              </w:rPr>
              <w:t>Ls)</w:t>
            </w:r>
            <w:r w:rsidRPr="00D87071">
              <w:rPr>
                <w:rFonts w:ascii="Times New Roman" w:hAnsi="Times New Roman"/>
                <w:sz w:val="24"/>
                <w:szCs w:val="24"/>
              </w:rPr>
              <w:t xml:space="preserve">, lai nodrošinātu darba algas samaksu septiņām Rīgas Sociālā dienesta izveidotajām darba vietām, t.sk.; </w:t>
            </w:r>
          </w:p>
          <w:p w:rsidR="00D87071" w:rsidRPr="00D87071" w:rsidRDefault="00D87071" w:rsidP="00D87071">
            <w:pPr>
              <w:pStyle w:val="ListParagraph"/>
              <w:numPr>
                <w:ilvl w:val="0"/>
                <w:numId w:val="15"/>
              </w:numPr>
              <w:spacing w:after="0" w:line="240" w:lineRule="auto"/>
              <w:jc w:val="both"/>
              <w:rPr>
                <w:rFonts w:ascii="Times New Roman" w:eastAsia="Times New Roman" w:hAnsi="Times New Roman"/>
                <w:b/>
                <w:sz w:val="24"/>
                <w:szCs w:val="24"/>
                <w:lang w:eastAsia="lv-LV"/>
              </w:rPr>
            </w:pPr>
            <w:r w:rsidRPr="00D87071">
              <w:rPr>
                <w:rFonts w:ascii="Times New Roman" w:hAnsi="Times New Roman"/>
                <w:sz w:val="24"/>
                <w:szCs w:val="24"/>
              </w:rPr>
              <w:t>2 665,8</w:t>
            </w:r>
            <w:r w:rsidR="001B05D3">
              <w:rPr>
                <w:rFonts w:ascii="Times New Roman" w:hAnsi="Times New Roman"/>
                <w:sz w:val="24"/>
                <w:szCs w:val="24"/>
              </w:rPr>
              <w:t>3</w:t>
            </w:r>
            <w:r w:rsidRPr="00D87071">
              <w:rPr>
                <w:rFonts w:ascii="Times New Roman" w:hAnsi="Times New Roman"/>
                <w:sz w:val="24"/>
                <w:szCs w:val="24"/>
              </w:rPr>
              <w:t xml:space="preserve"> </w:t>
            </w:r>
            <w:proofErr w:type="spellStart"/>
            <w:r w:rsidRPr="005E3E2C">
              <w:rPr>
                <w:rFonts w:ascii="Times New Roman" w:hAnsi="Times New Roman"/>
                <w:i/>
                <w:sz w:val="24"/>
                <w:szCs w:val="24"/>
              </w:rPr>
              <w:t>euro</w:t>
            </w:r>
            <w:proofErr w:type="spellEnd"/>
            <w:r w:rsidRPr="00D87071">
              <w:rPr>
                <w:rFonts w:ascii="Times New Roman" w:hAnsi="Times New Roman"/>
                <w:sz w:val="24"/>
                <w:szCs w:val="24"/>
              </w:rPr>
              <w:t xml:space="preserve"> psiholoģiskās palīdzības koordinatora 3 mēnešu darba algas nodrošināšanai (mēnešalga 719 </w:t>
            </w:r>
            <w:proofErr w:type="spellStart"/>
            <w:r w:rsidRPr="005E3E2C">
              <w:rPr>
                <w:rFonts w:ascii="Times New Roman" w:hAnsi="Times New Roman"/>
                <w:i/>
                <w:sz w:val="24"/>
                <w:szCs w:val="24"/>
              </w:rPr>
              <w:t>euro</w:t>
            </w:r>
            <w:proofErr w:type="spellEnd"/>
            <w:r w:rsidRPr="005E3E2C">
              <w:rPr>
                <w:rFonts w:ascii="Times New Roman" w:hAnsi="Times New Roman"/>
                <w:i/>
                <w:sz w:val="24"/>
                <w:szCs w:val="24"/>
              </w:rPr>
              <w:t xml:space="preserve"> </w:t>
            </w:r>
            <w:r w:rsidRPr="00D87071">
              <w:rPr>
                <w:rFonts w:ascii="Times New Roman" w:hAnsi="Times New Roman"/>
                <w:sz w:val="24"/>
                <w:szCs w:val="24"/>
              </w:rPr>
              <w:t>* 23,59% DDVSOI (169,6</w:t>
            </w:r>
            <w:r w:rsidR="001B05D3">
              <w:rPr>
                <w:rFonts w:ascii="Times New Roman" w:hAnsi="Times New Roman"/>
                <w:sz w:val="24"/>
                <w:szCs w:val="24"/>
              </w:rPr>
              <w:t>1</w:t>
            </w:r>
            <w:r w:rsidRPr="00D87071">
              <w:rPr>
                <w:rFonts w:ascii="Times New Roman" w:hAnsi="Times New Roman"/>
                <w:sz w:val="24"/>
                <w:szCs w:val="24"/>
              </w:rPr>
              <w:t xml:space="preserve"> </w:t>
            </w:r>
            <w:proofErr w:type="spellStart"/>
            <w:r w:rsidRPr="005E3E2C">
              <w:rPr>
                <w:rFonts w:ascii="Times New Roman" w:hAnsi="Times New Roman"/>
                <w:i/>
                <w:sz w:val="24"/>
                <w:szCs w:val="24"/>
              </w:rPr>
              <w:t>euro</w:t>
            </w:r>
            <w:proofErr w:type="spellEnd"/>
            <w:r w:rsidRPr="00D87071">
              <w:rPr>
                <w:rFonts w:ascii="Times New Roman" w:hAnsi="Times New Roman"/>
                <w:sz w:val="24"/>
                <w:szCs w:val="24"/>
              </w:rPr>
              <w:t>) * 3 mēneši = 2 665,8</w:t>
            </w:r>
            <w:r w:rsidR="001B05D3">
              <w:rPr>
                <w:rFonts w:ascii="Times New Roman" w:hAnsi="Times New Roman"/>
                <w:sz w:val="24"/>
                <w:szCs w:val="24"/>
              </w:rPr>
              <w:t>3</w:t>
            </w:r>
            <w:r w:rsidR="005E3E2C">
              <w:rPr>
                <w:rFonts w:ascii="Times New Roman" w:hAnsi="Times New Roman"/>
                <w:sz w:val="24"/>
                <w:szCs w:val="24"/>
              </w:rPr>
              <w:t xml:space="preserve"> </w:t>
            </w:r>
            <w:proofErr w:type="spellStart"/>
            <w:r w:rsidRPr="005E3E2C">
              <w:rPr>
                <w:rFonts w:ascii="Times New Roman" w:hAnsi="Times New Roman"/>
                <w:i/>
                <w:sz w:val="24"/>
                <w:szCs w:val="24"/>
              </w:rPr>
              <w:t>euro</w:t>
            </w:r>
            <w:proofErr w:type="spellEnd"/>
            <w:r w:rsidRPr="00D87071">
              <w:rPr>
                <w:rFonts w:ascii="Times New Roman" w:hAnsi="Times New Roman"/>
                <w:sz w:val="24"/>
                <w:szCs w:val="24"/>
              </w:rPr>
              <w:t>);</w:t>
            </w:r>
          </w:p>
          <w:p w:rsidR="003119E8" w:rsidRPr="00592A20" w:rsidRDefault="001B05D3" w:rsidP="00D87071">
            <w:pPr>
              <w:pStyle w:val="ListParagraph"/>
              <w:numPr>
                <w:ilvl w:val="0"/>
                <w:numId w:val="15"/>
              </w:numPr>
              <w:spacing w:after="0" w:line="240" w:lineRule="auto"/>
              <w:jc w:val="both"/>
              <w:rPr>
                <w:rFonts w:ascii="Times New Roman" w:eastAsia="Times New Roman" w:hAnsi="Times New Roman"/>
                <w:b/>
                <w:color w:val="FF0000"/>
                <w:sz w:val="24"/>
                <w:szCs w:val="24"/>
                <w:lang w:eastAsia="lv-LV"/>
              </w:rPr>
            </w:pPr>
            <w:r>
              <w:rPr>
                <w:rFonts w:ascii="Times New Roman" w:hAnsi="Times New Roman"/>
                <w:sz w:val="24"/>
                <w:szCs w:val="24"/>
              </w:rPr>
              <w:t>63 980</w:t>
            </w:r>
            <w:r w:rsidR="00D87071" w:rsidRPr="00D87071">
              <w:rPr>
                <w:rFonts w:ascii="Times New Roman" w:hAnsi="Times New Roman"/>
                <w:sz w:val="24"/>
                <w:szCs w:val="24"/>
              </w:rPr>
              <w:t xml:space="preserve"> </w:t>
            </w:r>
            <w:proofErr w:type="spellStart"/>
            <w:r w:rsidR="00D87071" w:rsidRPr="005E3E2C">
              <w:rPr>
                <w:rFonts w:ascii="Times New Roman" w:hAnsi="Times New Roman"/>
                <w:i/>
                <w:sz w:val="24"/>
                <w:szCs w:val="24"/>
              </w:rPr>
              <w:t>euro</w:t>
            </w:r>
            <w:proofErr w:type="spellEnd"/>
            <w:r w:rsidR="00D87071" w:rsidRPr="00D87071">
              <w:rPr>
                <w:rFonts w:ascii="Times New Roman" w:hAnsi="Times New Roman"/>
                <w:sz w:val="24"/>
                <w:szCs w:val="24"/>
              </w:rPr>
              <w:t xml:space="preserve"> sešu sociālo darbinieku gada darba algas nodrošināšanai (mēnešalga 719</w:t>
            </w:r>
            <w:r w:rsidR="00D87071" w:rsidRPr="005E3E2C">
              <w:rPr>
                <w:rFonts w:ascii="Times New Roman" w:hAnsi="Times New Roman"/>
                <w:i/>
                <w:sz w:val="24"/>
                <w:szCs w:val="24"/>
              </w:rPr>
              <w:t xml:space="preserve"> </w:t>
            </w:r>
            <w:proofErr w:type="spellStart"/>
            <w:r w:rsidR="00D87071" w:rsidRPr="005E3E2C">
              <w:rPr>
                <w:rFonts w:ascii="Times New Roman" w:hAnsi="Times New Roman"/>
                <w:i/>
                <w:sz w:val="24"/>
                <w:szCs w:val="24"/>
              </w:rPr>
              <w:t>euro</w:t>
            </w:r>
            <w:proofErr w:type="spellEnd"/>
            <w:r w:rsidR="00D87071" w:rsidRPr="005E3E2C">
              <w:rPr>
                <w:rFonts w:ascii="Times New Roman" w:hAnsi="Times New Roman"/>
                <w:i/>
                <w:sz w:val="24"/>
                <w:szCs w:val="24"/>
              </w:rPr>
              <w:t xml:space="preserve"> </w:t>
            </w:r>
            <w:r w:rsidR="00D87071" w:rsidRPr="00D87071">
              <w:rPr>
                <w:rFonts w:ascii="Times New Roman" w:hAnsi="Times New Roman"/>
                <w:sz w:val="24"/>
                <w:szCs w:val="24"/>
              </w:rPr>
              <w:t>* 23,59% DDVSOI (169,6</w:t>
            </w:r>
            <w:r>
              <w:rPr>
                <w:rFonts w:ascii="Times New Roman" w:hAnsi="Times New Roman"/>
                <w:sz w:val="24"/>
                <w:szCs w:val="24"/>
              </w:rPr>
              <w:t>1</w:t>
            </w:r>
            <w:r w:rsidR="00D87071" w:rsidRPr="00D87071">
              <w:rPr>
                <w:rFonts w:ascii="Times New Roman" w:hAnsi="Times New Roman"/>
                <w:sz w:val="24"/>
                <w:szCs w:val="24"/>
              </w:rPr>
              <w:t xml:space="preserve"> </w:t>
            </w:r>
            <w:proofErr w:type="spellStart"/>
            <w:r w:rsidR="00D87071" w:rsidRPr="005E3E2C">
              <w:rPr>
                <w:rFonts w:ascii="Times New Roman" w:hAnsi="Times New Roman"/>
                <w:i/>
                <w:sz w:val="24"/>
                <w:szCs w:val="24"/>
              </w:rPr>
              <w:t>euro</w:t>
            </w:r>
            <w:proofErr w:type="spellEnd"/>
            <w:r w:rsidR="00D87071" w:rsidRPr="00D87071">
              <w:rPr>
                <w:rFonts w:ascii="Times New Roman" w:hAnsi="Times New Roman"/>
                <w:sz w:val="24"/>
                <w:szCs w:val="24"/>
              </w:rPr>
              <w:t>) * 6 darbinieki * 12 mēneši = 63 9</w:t>
            </w:r>
            <w:r>
              <w:rPr>
                <w:rFonts w:ascii="Times New Roman" w:hAnsi="Times New Roman"/>
                <w:sz w:val="24"/>
                <w:szCs w:val="24"/>
              </w:rPr>
              <w:t>79</w:t>
            </w:r>
            <w:r w:rsidR="00D87071" w:rsidRPr="00D87071">
              <w:rPr>
                <w:rFonts w:ascii="Times New Roman" w:hAnsi="Times New Roman"/>
                <w:sz w:val="24"/>
                <w:szCs w:val="24"/>
              </w:rPr>
              <w:t xml:space="preserve">, </w:t>
            </w:r>
            <w:r>
              <w:rPr>
                <w:rFonts w:ascii="Times New Roman" w:hAnsi="Times New Roman"/>
                <w:sz w:val="24"/>
                <w:szCs w:val="24"/>
              </w:rPr>
              <w:t>92</w:t>
            </w:r>
            <w:r w:rsidR="00D87071" w:rsidRPr="005E3E2C">
              <w:rPr>
                <w:rFonts w:ascii="Times New Roman" w:hAnsi="Times New Roman"/>
                <w:i/>
                <w:sz w:val="24"/>
                <w:szCs w:val="24"/>
              </w:rPr>
              <w:t>euro</w:t>
            </w:r>
            <w:r w:rsidR="00D87071" w:rsidRPr="00D87071">
              <w:rPr>
                <w:rFonts w:ascii="Times New Roman" w:hAnsi="Times New Roman"/>
                <w:sz w:val="24"/>
                <w:szCs w:val="24"/>
              </w:rPr>
              <w:t>).</w:t>
            </w:r>
          </w:p>
          <w:p w:rsidR="00592A20" w:rsidRPr="00592A20" w:rsidRDefault="00592A20" w:rsidP="00592A20">
            <w:pPr>
              <w:spacing w:after="0" w:line="240" w:lineRule="auto"/>
              <w:jc w:val="both"/>
              <w:rPr>
                <w:rFonts w:ascii="Times New Roman" w:eastAsia="Times New Roman" w:hAnsi="Times New Roman"/>
                <w:sz w:val="24"/>
                <w:szCs w:val="24"/>
                <w:lang w:eastAsia="lv-LV"/>
              </w:rPr>
            </w:pPr>
            <w:r w:rsidRPr="00076CEF">
              <w:rPr>
                <w:rFonts w:ascii="Times New Roman" w:eastAsia="Times New Roman" w:hAnsi="Times New Roman"/>
                <w:sz w:val="24"/>
                <w:szCs w:val="24"/>
                <w:lang w:eastAsia="lv-LV"/>
              </w:rPr>
              <w:t xml:space="preserve">Rīkojuma projekts paredz piešķirt </w:t>
            </w:r>
            <w:r>
              <w:rPr>
                <w:rFonts w:ascii="Times New Roman" w:eastAsia="Times New Roman" w:hAnsi="Times New Roman"/>
                <w:sz w:val="24"/>
                <w:szCs w:val="24"/>
                <w:lang w:eastAsia="lv-LV"/>
              </w:rPr>
              <w:t>Iekšlietu</w:t>
            </w:r>
            <w:r w:rsidRPr="00076CEF">
              <w:rPr>
                <w:rFonts w:ascii="Times New Roman" w:eastAsia="Times New Roman" w:hAnsi="Times New Roman"/>
                <w:sz w:val="24"/>
                <w:szCs w:val="24"/>
                <w:lang w:eastAsia="lv-LV"/>
              </w:rPr>
              <w:t xml:space="preserve"> ministrijai </w:t>
            </w:r>
            <w:r>
              <w:rPr>
                <w:rFonts w:ascii="Times New Roman" w:eastAsia="Times New Roman" w:hAnsi="Times New Roman"/>
                <w:sz w:val="24"/>
                <w:szCs w:val="24"/>
                <w:lang w:eastAsia="lv-LV"/>
              </w:rPr>
              <w:t xml:space="preserve">2014.gadā </w:t>
            </w:r>
            <w:r w:rsidRPr="00076CEF">
              <w:rPr>
                <w:rFonts w:ascii="Times New Roman" w:eastAsia="Times New Roman" w:hAnsi="Times New Roman"/>
                <w:sz w:val="24"/>
                <w:szCs w:val="24"/>
                <w:lang w:eastAsia="lv-LV"/>
              </w:rPr>
              <w:t xml:space="preserve">no 74.resora „Gadskārtēja valsts budžeta izpildes procesā pārdalāmais finansējums” programmas 02.00.00 „Līdzekļi neparedzētiem gadījumiem” </w:t>
            </w:r>
            <w:r w:rsidRPr="00D31D42">
              <w:rPr>
                <w:rFonts w:ascii="Times New Roman" w:eastAsia="Times New Roman" w:hAnsi="Times New Roman"/>
                <w:sz w:val="24"/>
                <w:szCs w:val="24"/>
                <w:lang w:eastAsia="lv-LV"/>
              </w:rPr>
              <w:t>papildus finansējumu</w:t>
            </w:r>
            <w:r>
              <w:rPr>
                <w:rFonts w:ascii="Times New Roman" w:eastAsia="Times New Roman" w:hAnsi="Times New Roman"/>
                <w:sz w:val="24"/>
                <w:szCs w:val="24"/>
                <w:lang w:eastAsia="lv-LV"/>
              </w:rPr>
              <w:t xml:space="preserve"> </w:t>
            </w:r>
            <w:r w:rsidRPr="00365107">
              <w:rPr>
                <w:rFonts w:ascii="Times New Roman" w:eastAsia="Times New Roman" w:hAnsi="Times New Roman"/>
                <w:sz w:val="24"/>
                <w:szCs w:val="24"/>
                <w:lang w:eastAsia="lv-LV"/>
              </w:rPr>
              <w:t>( EKK</w:t>
            </w:r>
            <w:r w:rsidR="002C3A57" w:rsidRPr="00365107">
              <w:rPr>
                <w:rFonts w:ascii="Times New Roman" w:eastAsia="Times New Roman" w:hAnsi="Times New Roman"/>
                <w:sz w:val="24"/>
                <w:szCs w:val="24"/>
                <w:lang w:eastAsia="lv-LV"/>
              </w:rPr>
              <w:t xml:space="preserve"> 2</w:t>
            </w:r>
            <w:r w:rsidR="00365107" w:rsidRPr="00365107">
              <w:rPr>
                <w:rFonts w:ascii="Times New Roman" w:eastAsia="Times New Roman" w:hAnsi="Times New Roman"/>
                <w:sz w:val="24"/>
                <w:szCs w:val="24"/>
                <w:lang w:eastAsia="lv-LV"/>
              </w:rPr>
              <w:t>239</w:t>
            </w:r>
            <w:r w:rsidRPr="00365107">
              <w:rPr>
                <w:rFonts w:ascii="Times New Roman" w:eastAsia="Times New Roman" w:hAnsi="Times New Roman"/>
                <w:sz w:val="24"/>
                <w:szCs w:val="24"/>
                <w:lang w:eastAsia="lv-LV"/>
              </w:rPr>
              <w:t>)</w:t>
            </w:r>
            <w:r w:rsidRPr="00D8707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Iekšlietu ministrijai</w:t>
            </w:r>
            <w:r w:rsidRPr="00D87071">
              <w:rPr>
                <w:rFonts w:ascii="Times New Roman" w:eastAsia="Times New Roman" w:hAnsi="Times New Roman"/>
                <w:sz w:val="24"/>
                <w:szCs w:val="24"/>
                <w:lang w:eastAsia="lv-LV"/>
              </w:rPr>
              <w:t xml:space="preserve"> </w:t>
            </w:r>
            <w:r>
              <w:rPr>
                <w:rFonts w:ascii="Times New Roman" w:hAnsi="Times New Roman"/>
                <w:sz w:val="24"/>
                <w:szCs w:val="24"/>
              </w:rPr>
              <w:t>1 829</w:t>
            </w:r>
            <w:r w:rsidRPr="00D87071">
              <w:rPr>
                <w:rFonts w:ascii="Times New Roman" w:hAnsi="Times New Roman"/>
                <w:sz w:val="24"/>
                <w:szCs w:val="24"/>
              </w:rPr>
              <w:t xml:space="preserve"> </w:t>
            </w:r>
            <w:proofErr w:type="spellStart"/>
            <w:r w:rsidRPr="005E3E2C">
              <w:rPr>
                <w:rFonts w:ascii="Times New Roman" w:hAnsi="Times New Roman"/>
                <w:i/>
                <w:sz w:val="24"/>
                <w:szCs w:val="24"/>
              </w:rPr>
              <w:t>euro</w:t>
            </w:r>
            <w:proofErr w:type="spellEnd"/>
            <w:r>
              <w:rPr>
                <w:rFonts w:ascii="Times New Roman" w:hAnsi="Times New Roman"/>
                <w:sz w:val="24"/>
                <w:szCs w:val="24"/>
              </w:rPr>
              <w:t xml:space="preserve"> jeb 1 </w:t>
            </w:r>
            <w:proofErr w:type="gramStart"/>
            <w:r>
              <w:rPr>
                <w:rFonts w:ascii="Times New Roman" w:hAnsi="Times New Roman"/>
                <w:sz w:val="24"/>
                <w:szCs w:val="24"/>
              </w:rPr>
              <w:t>285 Ls</w:t>
            </w:r>
            <w:proofErr w:type="gramEnd"/>
            <w:r>
              <w:rPr>
                <w:rFonts w:ascii="Times New Roman" w:hAnsi="Times New Roman"/>
                <w:sz w:val="24"/>
                <w:szCs w:val="24"/>
              </w:rPr>
              <w:t xml:space="preserve"> </w:t>
            </w:r>
            <w:r w:rsidRPr="00D87071">
              <w:rPr>
                <w:rFonts w:ascii="Times New Roman" w:hAnsi="Times New Roman"/>
                <w:sz w:val="24"/>
                <w:szCs w:val="24"/>
              </w:rPr>
              <w:t>apmērā</w:t>
            </w:r>
            <w:r>
              <w:rPr>
                <w:rFonts w:ascii="Times New Roman" w:hAnsi="Times New Roman"/>
                <w:sz w:val="24"/>
                <w:szCs w:val="24"/>
              </w:rPr>
              <w:t xml:space="preserve"> operatīvo darbinieku saņemto konsultāciju apmaksai 17 stundas * 20 Ls stundā = 340 Ls un 13,5 stundas * 35 Ls * 2 vadītāji = 945 Ls. Kopā 1 285 Ls jeb /0.702804=1 829 </w:t>
            </w:r>
            <w:proofErr w:type="spellStart"/>
            <w:r w:rsidRPr="00592A20">
              <w:rPr>
                <w:rFonts w:ascii="Times New Roman" w:hAnsi="Times New Roman"/>
                <w:i/>
                <w:sz w:val="24"/>
                <w:szCs w:val="24"/>
              </w:rPr>
              <w:t>euro</w:t>
            </w:r>
            <w:proofErr w:type="spellEnd"/>
            <w:r>
              <w:rPr>
                <w:rFonts w:ascii="Times New Roman" w:hAnsi="Times New Roman"/>
                <w:sz w:val="24"/>
                <w:szCs w:val="24"/>
              </w:rPr>
              <w:t xml:space="preserve"> (izmaksas noteiktas atbilstoši saņemtajam rēķinam).</w:t>
            </w:r>
          </w:p>
          <w:p w:rsidR="00592A20" w:rsidRPr="00592A20" w:rsidRDefault="00592A20" w:rsidP="00592A20">
            <w:pPr>
              <w:spacing w:after="0" w:line="240" w:lineRule="auto"/>
              <w:jc w:val="both"/>
              <w:rPr>
                <w:rFonts w:ascii="Times New Roman" w:eastAsia="Times New Roman" w:hAnsi="Times New Roman"/>
                <w:b/>
                <w:color w:val="FF0000"/>
                <w:sz w:val="24"/>
                <w:szCs w:val="24"/>
                <w:lang w:eastAsia="lv-LV"/>
              </w:rPr>
            </w:pP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6.1. Detalizēts ieņēmumu aprēķins;</w:t>
            </w:r>
          </w:p>
        </w:tc>
        <w:tc>
          <w:tcPr>
            <w:tcW w:w="4062" w:type="pct"/>
            <w:gridSpan w:val="10"/>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Nav attiecināms.</w:t>
            </w:r>
          </w:p>
        </w:tc>
      </w:tr>
      <w:tr w:rsidR="003119E8" w:rsidRPr="003119E8" w:rsidTr="008328AD">
        <w:tc>
          <w:tcPr>
            <w:tcW w:w="938"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lastRenderedPageBreak/>
              <w:t>6.2. Detalizēts izdevumu aprēķins</w:t>
            </w:r>
          </w:p>
        </w:tc>
        <w:tc>
          <w:tcPr>
            <w:tcW w:w="4062" w:type="pct"/>
            <w:gridSpan w:val="10"/>
          </w:tcPr>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Nav attiecināms.</w:t>
            </w:r>
          </w:p>
        </w:tc>
      </w:tr>
      <w:tr w:rsidR="003119E8" w:rsidRPr="003119E8" w:rsidTr="008328AD">
        <w:tc>
          <w:tcPr>
            <w:tcW w:w="938" w:type="pct"/>
            <w:gridSpan w:val="3"/>
          </w:tcPr>
          <w:p w:rsidR="003119E8" w:rsidRPr="00B30D40" w:rsidRDefault="003119E8" w:rsidP="003119E8">
            <w:pPr>
              <w:spacing w:after="0" w:line="240" w:lineRule="auto"/>
              <w:rPr>
                <w:rFonts w:ascii="Times New Roman" w:eastAsia="Times New Roman" w:hAnsi="Times New Roman"/>
                <w:sz w:val="24"/>
                <w:szCs w:val="24"/>
                <w:lang w:eastAsia="lv-LV"/>
              </w:rPr>
            </w:pPr>
            <w:r w:rsidRPr="00B30D40">
              <w:rPr>
                <w:rFonts w:ascii="Times New Roman" w:eastAsia="Times New Roman" w:hAnsi="Times New Roman"/>
                <w:sz w:val="24"/>
                <w:szCs w:val="24"/>
                <w:lang w:eastAsia="lv-LV"/>
              </w:rPr>
              <w:t>7. Cita informācija</w:t>
            </w:r>
          </w:p>
        </w:tc>
        <w:tc>
          <w:tcPr>
            <w:tcW w:w="4062" w:type="pct"/>
            <w:gridSpan w:val="10"/>
          </w:tcPr>
          <w:p w:rsidR="00AD2FD2" w:rsidRDefault="006A618E" w:rsidP="005E3E2C">
            <w:pPr>
              <w:spacing w:line="240" w:lineRule="auto"/>
              <w:jc w:val="both"/>
              <w:rPr>
                <w:rFonts w:ascii="Times New Roman" w:eastAsia="Times New Roman" w:hAnsi="Times New Roman"/>
                <w:sz w:val="24"/>
                <w:szCs w:val="24"/>
                <w:lang w:eastAsia="lv-LV"/>
              </w:rPr>
            </w:pPr>
            <w:r w:rsidRPr="00B30D40">
              <w:rPr>
                <w:rFonts w:ascii="Times New Roman" w:eastAsia="Times New Roman" w:hAnsi="Times New Roman"/>
                <w:sz w:val="24"/>
                <w:szCs w:val="24"/>
                <w:lang w:eastAsia="lv-LV"/>
              </w:rPr>
              <w:t xml:space="preserve"> </w:t>
            </w:r>
            <w:r w:rsidR="00310A68">
              <w:rPr>
                <w:rFonts w:ascii="Times New Roman" w:eastAsia="Times New Roman" w:hAnsi="Times New Roman"/>
                <w:sz w:val="24"/>
                <w:szCs w:val="24"/>
                <w:lang w:eastAsia="lv-LV"/>
              </w:rPr>
              <w:t>*</w:t>
            </w:r>
            <w:r w:rsidR="005E3E2C">
              <w:rPr>
                <w:rFonts w:ascii="Times New Roman" w:eastAsia="Times New Roman" w:hAnsi="Times New Roman"/>
                <w:sz w:val="24"/>
                <w:szCs w:val="24"/>
                <w:lang w:eastAsia="lv-LV"/>
              </w:rPr>
              <w:t>Ar Finanšu ministrijas 2013.gada 10.decembra rīkojumu Nr.545 „Par līdzekļu piešķiršanu”</w:t>
            </w:r>
            <w:r w:rsidR="005E3E2C">
              <w:t xml:space="preserve"> </w:t>
            </w:r>
            <w:r w:rsidR="005E3E2C" w:rsidRPr="005E3E2C">
              <w:rPr>
                <w:rFonts w:ascii="Times New Roman" w:eastAsia="Times New Roman" w:hAnsi="Times New Roman"/>
                <w:sz w:val="24"/>
                <w:szCs w:val="24"/>
                <w:lang w:eastAsia="lv-LV"/>
              </w:rPr>
              <w:t>Ministru kabinet</w:t>
            </w:r>
            <w:r w:rsidR="005E3E2C">
              <w:rPr>
                <w:rFonts w:ascii="Times New Roman" w:eastAsia="Times New Roman" w:hAnsi="Times New Roman"/>
                <w:sz w:val="24"/>
                <w:szCs w:val="24"/>
                <w:lang w:eastAsia="lv-LV"/>
              </w:rPr>
              <w:t>a 2013.gada 4.decembrīa rīkojuma</w:t>
            </w:r>
            <w:r w:rsidR="005E3E2C" w:rsidRPr="005E3E2C">
              <w:rPr>
                <w:rFonts w:ascii="Times New Roman" w:eastAsia="Times New Roman" w:hAnsi="Times New Roman"/>
                <w:sz w:val="24"/>
                <w:szCs w:val="24"/>
                <w:lang w:eastAsia="lv-LV"/>
              </w:rPr>
              <w:t xml:space="preserve"> Nr. 590 „Par atbalsta pasākumiem traģēdijā Priedaines ielā 20, Rīgā, cietušajām un seku novēršanā iesaistītajām personām”</w:t>
            </w:r>
            <w:r w:rsidR="005E3E2C">
              <w:rPr>
                <w:rFonts w:ascii="Times New Roman" w:eastAsia="Times New Roman" w:hAnsi="Times New Roman"/>
                <w:sz w:val="24"/>
                <w:szCs w:val="24"/>
                <w:lang w:eastAsia="lv-LV"/>
              </w:rPr>
              <w:t xml:space="preserve"> izpildei piešķirts finansējums 26 </w:t>
            </w:r>
            <w:proofErr w:type="gramStart"/>
            <w:r w:rsidR="005E3E2C">
              <w:rPr>
                <w:rFonts w:ascii="Times New Roman" w:eastAsia="Times New Roman" w:hAnsi="Times New Roman"/>
                <w:sz w:val="24"/>
                <w:szCs w:val="24"/>
                <w:lang w:eastAsia="lv-LV"/>
              </w:rPr>
              <w:t>022 Ls</w:t>
            </w:r>
            <w:proofErr w:type="gramEnd"/>
            <w:r w:rsidR="005E3E2C">
              <w:rPr>
                <w:rFonts w:ascii="Times New Roman" w:eastAsia="Times New Roman" w:hAnsi="Times New Roman"/>
                <w:sz w:val="24"/>
                <w:szCs w:val="24"/>
                <w:lang w:eastAsia="lv-LV"/>
              </w:rPr>
              <w:t xml:space="preserve"> apmērā.</w:t>
            </w:r>
          </w:p>
          <w:p w:rsidR="002C3A57" w:rsidRDefault="00340213" w:rsidP="002C3A57">
            <w:pPr>
              <w:spacing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Ievērojot, ka nav šobrīd iespējams identificēt cik liels </w:t>
            </w:r>
            <w:r w:rsidRPr="00340213">
              <w:rPr>
                <w:rFonts w:ascii="Times New Roman" w:eastAsia="Times New Roman" w:hAnsi="Times New Roman"/>
                <w:sz w:val="24"/>
                <w:szCs w:val="24"/>
                <w:lang w:eastAsia="lv-LV"/>
              </w:rPr>
              <w:t>atbalsta cietušajiem un bojāgājušo personu tuviniekiem sniegšanā iesaistīt</w:t>
            </w:r>
            <w:r>
              <w:rPr>
                <w:rFonts w:ascii="Times New Roman" w:eastAsia="Times New Roman" w:hAnsi="Times New Roman"/>
                <w:sz w:val="24"/>
                <w:szCs w:val="24"/>
                <w:lang w:eastAsia="lv-LV"/>
              </w:rPr>
              <w:t xml:space="preserve">o institūciju darbinieku skaits </w:t>
            </w:r>
            <w:r w:rsidR="00B40BEE">
              <w:rPr>
                <w:rFonts w:ascii="Times New Roman" w:eastAsia="Times New Roman" w:hAnsi="Times New Roman"/>
                <w:sz w:val="24"/>
                <w:szCs w:val="24"/>
                <w:lang w:eastAsia="lv-LV"/>
              </w:rPr>
              <w:t xml:space="preserve">izvēlēsies individuālas konsultācijas (indikatīvi 20 Ls* 10 reizes= 200 Ls pilna kursa izmaksas) vai grupu nodarbības (vidēji vienas grupas nodarbība </w:t>
            </w:r>
            <w:r w:rsidR="00592A20">
              <w:rPr>
                <w:rFonts w:ascii="Times New Roman" w:eastAsia="Times New Roman" w:hAnsi="Times New Roman"/>
                <w:sz w:val="24"/>
                <w:szCs w:val="24"/>
                <w:lang w:eastAsia="lv-LV"/>
              </w:rPr>
              <w:t xml:space="preserve">izmaksas </w:t>
            </w:r>
            <w:r w:rsidR="00B40BEE">
              <w:rPr>
                <w:rFonts w:ascii="Times New Roman" w:eastAsia="Times New Roman" w:hAnsi="Times New Roman"/>
                <w:sz w:val="24"/>
                <w:szCs w:val="24"/>
                <w:lang w:eastAsia="lv-LV"/>
              </w:rPr>
              <w:t xml:space="preserve">35 Ls), finansējumu </w:t>
            </w:r>
            <w:r w:rsidR="002E1445">
              <w:rPr>
                <w:rFonts w:ascii="Times New Roman" w:eastAsia="Times New Roman" w:hAnsi="Times New Roman"/>
                <w:sz w:val="24"/>
                <w:szCs w:val="24"/>
                <w:lang w:eastAsia="lv-LV"/>
              </w:rPr>
              <w:t>atbildīgajām</w:t>
            </w:r>
            <w:r w:rsidR="00B40BEE">
              <w:rPr>
                <w:rFonts w:ascii="Times New Roman" w:eastAsia="Times New Roman" w:hAnsi="Times New Roman"/>
                <w:sz w:val="24"/>
                <w:szCs w:val="24"/>
                <w:lang w:eastAsia="lv-LV"/>
              </w:rPr>
              <w:t xml:space="preserve"> iestādēm plānots segt pēc faktiski saņemtā un apmaksātā pakalpojuma.</w:t>
            </w:r>
            <w:r w:rsidR="002C3A57">
              <w:rPr>
                <w:rFonts w:ascii="Times New Roman" w:eastAsia="Times New Roman" w:hAnsi="Times New Roman"/>
                <w:sz w:val="24"/>
                <w:szCs w:val="24"/>
                <w:lang w:eastAsia="lv-LV"/>
              </w:rPr>
              <w:t xml:space="preserve"> </w:t>
            </w:r>
          </w:p>
          <w:p w:rsidR="002C3A57" w:rsidRDefault="002C3A57" w:rsidP="002C3A57">
            <w:pPr>
              <w:spacing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Papildus plānots, ka </w:t>
            </w:r>
            <w:r w:rsidR="0042556B">
              <w:rPr>
                <w:rFonts w:ascii="Times New Roman" w:eastAsia="Times New Roman" w:hAnsi="Times New Roman"/>
                <w:sz w:val="24"/>
                <w:szCs w:val="24"/>
                <w:lang w:eastAsia="lv-LV"/>
              </w:rPr>
              <w:t xml:space="preserve">valsts budžets </w:t>
            </w:r>
            <w:r>
              <w:rPr>
                <w:rFonts w:ascii="Times New Roman" w:eastAsia="Times New Roman" w:hAnsi="Times New Roman"/>
                <w:sz w:val="24"/>
                <w:szCs w:val="24"/>
                <w:lang w:eastAsia="lv-LV"/>
              </w:rPr>
              <w:t>Rīgas dome</w:t>
            </w:r>
            <w:r w:rsidR="0042556B">
              <w:rPr>
                <w:rFonts w:ascii="Times New Roman" w:eastAsia="Times New Roman" w:hAnsi="Times New Roman"/>
                <w:sz w:val="24"/>
                <w:szCs w:val="24"/>
                <w:lang w:eastAsia="lv-LV"/>
              </w:rPr>
              <w:t>i</w:t>
            </w:r>
            <w:r>
              <w:rPr>
                <w:rFonts w:ascii="Times New Roman" w:eastAsia="Times New Roman" w:hAnsi="Times New Roman"/>
                <w:sz w:val="24"/>
                <w:szCs w:val="24"/>
                <w:lang w:eastAsia="lv-LV"/>
              </w:rPr>
              <w:t xml:space="preserve"> </w:t>
            </w:r>
            <w:r w:rsidR="0042556B">
              <w:rPr>
                <w:rFonts w:ascii="Times New Roman" w:eastAsia="Times New Roman" w:hAnsi="Times New Roman"/>
                <w:sz w:val="24"/>
                <w:szCs w:val="24"/>
                <w:lang w:eastAsia="lv-LV"/>
              </w:rPr>
              <w:t>kompensē</w:t>
            </w:r>
            <w:r>
              <w:rPr>
                <w:rFonts w:ascii="Times New Roman" w:eastAsia="Times New Roman" w:hAnsi="Times New Roman"/>
                <w:sz w:val="24"/>
                <w:szCs w:val="24"/>
                <w:lang w:eastAsia="lv-LV"/>
              </w:rPr>
              <w:t>,</w:t>
            </w:r>
            <w:r w:rsidR="00F55448">
              <w:rPr>
                <w:rFonts w:ascii="Times New Roman" w:eastAsia="Times New Roman" w:hAnsi="Times New Roman"/>
                <w:sz w:val="24"/>
                <w:szCs w:val="24"/>
                <w:lang w:eastAsia="lv-LV"/>
              </w:rPr>
              <w:t xml:space="preserve"> </w:t>
            </w:r>
            <w:r w:rsidR="00F55448">
              <w:t>a</w:t>
            </w:r>
            <w:r w:rsidR="00F55448" w:rsidRPr="00122015">
              <w:rPr>
                <w:rFonts w:ascii="Times New Roman" w:eastAsia="Times New Roman" w:hAnsi="Times New Roman"/>
                <w:sz w:val="24"/>
                <w:szCs w:val="24"/>
                <w:lang w:eastAsia="lv-LV"/>
              </w:rPr>
              <w:t>tbalsta sniegšanā operatīvo dienestu darbiniekiem, kā arī cietušajiem un bojāgājušo personu tuviniekiem iesaistītajiem Rīgas domes atbildīgo struktūrvienību darbiniekiem</w:t>
            </w:r>
            <w:r w:rsidR="00F55448" w:rsidRPr="002C3A57">
              <w:rPr>
                <w:rFonts w:ascii="Times New Roman" w:eastAsia="Times New Roman" w:hAnsi="Times New Roman"/>
                <w:sz w:val="24"/>
                <w:szCs w:val="24"/>
                <w:lang w:eastAsia="lv-LV"/>
              </w:rPr>
              <w:t xml:space="preserve"> </w:t>
            </w:r>
            <w:r w:rsidRPr="002C3A57">
              <w:rPr>
                <w:rFonts w:ascii="Times New Roman" w:eastAsia="Times New Roman" w:hAnsi="Times New Roman"/>
                <w:sz w:val="24"/>
                <w:szCs w:val="24"/>
                <w:lang w:eastAsia="lv-LV"/>
              </w:rPr>
              <w:t>individuālas konsultācijas</w:t>
            </w:r>
            <w:r>
              <w:rPr>
                <w:rFonts w:ascii="Times New Roman" w:eastAsia="Times New Roman" w:hAnsi="Times New Roman"/>
                <w:sz w:val="24"/>
                <w:szCs w:val="24"/>
                <w:lang w:eastAsia="lv-LV"/>
              </w:rPr>
              <w:t xml:space="preserve"> vai </w:t>
            </w:r>
            <w:r w:rsidR="0042556B">
              <w:rPr>
                <w:rFonts w:ascii="Times New Roman" w:eastAsia="Times New Roman" w:hAnsi="Times New Roman"/>
                <w:sz w:val="24"/>
                <w:szCs w:val="24"/>
                <w:lang w:eastAsia="lv-LV"/>
              </w:rPr>
              <w:t>konsultācijas</w:t>
            </w:r>
            <w:r>
              <w:rPr>
                <w:rFonts w:ascii="Times New Roman" w:eastAsia="Times New Roman" w:hAnsi="Times New Roman"/>
                <w:sz w:val="24"/>
                <w:szCs w:val="24"/>
                <w:lang w:eastAsia="lv-LV"/>
              </w:rPr>
              <w:t xml:space="preserve"> grupās </w:t>
            </w:r>
            <w:r w:rsidR="0042556B">
              <w:rPr>
                <w:rFonts w:ascii="Times New Roman" w:eastAsia="Times New Roman" w:hAnsi="Times New Roman"/>
                <w:sz w:val="24"/>
                <w:szCs w:val="24"/>
                <w:lang w:eastAsia="lv-LV"/>
              </w:rPr>
              <w:t>50% apmērā no faktiski saņemtā pakalpojuma apjoma</w:t>
            </w:r>
            <w:r w:rsidR="00F55448">
              <w:rPr>
                <w:rFonts w:ascii="Times New Roman" w:eastAsia="Times New Roman" w:hAnsi="Times New Roman"/>
                <w:sz w:val="24"/>
                <w:szCs w:val="24"/>
                <w:lang w:eastAsia="lv-LV"/>
              </w:rPr>
              <w:t>.</w:t>
            </w:r>
            <w:r w:rsidR="00122015">
              <w:rPr>
                <w:rFonts w:ascii="Times New Roman" w:eastAsia="Times New Roman" w:hAnsi="Times New Roman"/>
                <w:sz w:val="24"/>
                <w:szCs w:val="24"/>
                <w:lang w:eastAsia="lv-LV"/>
              </w:rPr>
              <w:t xml:space="preserve"> </w:t>
            </w:r>
            <w:r w:rsidR="0042556B">
              <w:rPr>
                <w:rFonts w:ascii="Times New Roman" w:eastAsia="Times New Roman" w:hAnsi="Times New Roman"/>
                <w:sz w:val="24"/>
                <w:szCs w:val="24"/>
                <w:lang w:eastAsia="lv-LV"/>
              </w:rPr>
              <w:t>Norēķini par</w:t>
            </w:r>
            <w:r w:rsidR="0042556B">
              <w:t xml:space="preserve"> </w:t>
            </w:r>
            <w:r w:rsidR="0042556B" w:rsidRPr="0042556B">
              <w:rPr>
                <w:rFonts w:ascii="Times New Roman" w:eastAsia="Times New Roman" w:hAnsi="Times New Roman"/>
                <w:sz w:val="24"/>
                <w:szCs w:val="24"/>
                <w:lang w:eastAsia="lv-LV"/>
              </w:rPr>
              <w:t>individuāla</w:t>
            </w:r>
            <w:r w:rsidR="0042556B">
              <w:rPr>
                <w:rFonts w:ascii="Times New Roman" w:eastAsia="Times New Roman" w:hAnsi="Times New Roman"/>
                <w:sz w:val="24"/>
                <w:szCs w:val="24"/>
                <w:lang w:eastAsia="lv-LV"/>
              </w:rPr>
              <w:t>jām</w:t>
            </w:r>
            <w:r w:rsidR="0042556B" w:rsidRPr="0042556B">
              <w:rPr>
                <w:rFonts w:ascii="Times New Roman" w:eastAsia="Times New Roman" w:hAnsi="Times New Roman"/>
                <w:sz w:val="24"/>
                <w:szCs w:val="24"/>
                <w:lang w:eastAsia="lv-LV"/>
              </w:rPr>
              <w:t xml:space="preserve"> konsultācij</w:t>
            </w:r>
            <w:r w:rsidR="0042556B">
              <w:rPr>
                <w:rFonts w:ascii="Times New Roman" w:eastAsia="Times New Roman" w:hAnsi="Times New Roman"/>
                <w:sz w:val="24"/>
                <w:szCs w:val="24"/>
                <w:lang w:eastAsia="lv-LV"/>
              </w:rPr>
              <w:t>ām</w:t>
            </w:r>
            <w:r w:rsidR="0042556B" w:rsidRPr="0042556B">
              <w:rPr>
                <w:rFonts w:ascii="Times New Roman" w:eastAsia="Times New Roman" w:hAnsi="Times New Roman"/>
                <w:sz w:val="24"/>
                <w:szCs w:val="24"/>
                <w:lang w:eastAsia="lv-LV"/>
              </w:rPr>
              <w:t xml:space="preserve"> vai konsultācij</w:t>
            </w:r>
            <w:r w:rsidR="0042556B">
              <w:rPr>
                <w:rFonts w:ascii="Times New Roman" w:eastAsia="Times New Roman" w:hAnsi="Times New Roman"/>
                <w:sz w:val="24"/>
                <w:szCs w:val="24"/>
                <w:lang w:eastAsia="lv-LV"/>
              </w:rPr>
              <w:t>ām</w:t>
            </w:r>
            <w:r w:rsidR="0042556B" w:rsidRPr="0042556B">
              <w:rPr>
                <w:rFonts w:ascii="Times New Roman" w:eastAsia="Times New Roman" w:hAnsi="Times New Roman"/>
                <w:sz w:val="24"/>
                <w:szCs w:val="24"/>
                <w:lang w:eastAsia="lv-LV"/>
              </w:rPr>
              <w:t xml:space="preserve"> grupās</w:t>
            </w:r>
            <w:r w:rsidR="0042556B">
              <w:rPr>
                <w:rFonts w:ascii="Times New Roman" w:eastAsia="Times New Roman" w:hAnsi="Times New Roman"/>
                <w:sz w:val="24"/>
                <w:szCs w:val="24"/>
                <w:lang w:eastAsia="lv-LV"/>
              </w:rPr>
              <w:t xml:space="preserve"> tiem veikti ar Rīgas domes Labklājības departamentu, savukārt samaksa par Rīgas domes atbildīgo struktūrvienību darbinieku saņemtajiem sociālās rehabilitācijas pakalpojumiem tiks nodrošināta Sociālās integrācijas valsts aģentūrai 50% apmērā no kursa apmaksas. Rīgas Domes Labklājības departaments attiecīgi slēgs līgumu ar Sociālās integrācijas valsts aģentūru un finansēs 50% apmērā atlikušo sociālās rehabilitācijas kursa finansējuma daļu. </w:t>
            </w:r>
          </w:p>
          <w:p w:rsidR="00340213" w:rsidRPr="00B30D40" w:rsidRDefault="00B40BEE" w:rsidP="001B05D3">
            <w:pPr>
              <w:spacing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Papildus attiecībā uz norēķiniem </w:t>
            </w:r>
            <w:r w:rsidRPr="00B40BEE">
              <w:rPr>
                <w:rFonts w:ascii="Times New Roman" w:eastAsia="Times New Roman" w:hAnsi="Times New Roman"/>
                <w:sz w:val="24"/>
                <w:szCs w:val="24"/>
                <w:lang w:eastAsia="lv-LV"/>
              </w:rPr>
              <w:t>Rīgas</w:t>
            </w:r>
            <w:r>
              <w:rPr>
                <w:rFonts w:ascii="Times New Roman" w:eastAsia="Times New Roman" w:hAnsi="Times New Roman"/>
                <w:sz w:val="24"/>
                <w:szCs w:val="24"/>
                <w:lang w:eastAsia="lv-LV"/>
              </w:rPr>
              <w:t xml:space="preserve"> domes Labklājības departamentu par </w:t>
            </w:r>
            <w:r w:rsidRPr="00B40BEE">
              <w:rPr>
                <w:rFonts w:ascii="Times New Roman" w:eastAsia="Times New Roman" w:hAnsi="Times New Roman"/>
                <w:sz w:val="24"/>
                <w:szCs w:val="24"/>
                <w:lang w:eastAsia="lv-LV"/>
              </w:rPr>
              <w:t>cietuš</w:t>
            </w:r>
            <w:r>
              <w:rPr>
                <w:rFonts w:ascii="Times New Roman" w:eastAsia="Times New Roman" w:hAnsi="Times New Roman"/>
                <w:sz w:val="24"/>
                <w:szCs w:val="24"/>
                <w:lang w:eastAsia="lv-LV"/>
              </w:rPr>
              <w:t>o</w:t>
            </w:r>
            <w:r w:rsidRPr="00B40BEE">
              <w:rPr>
                <w:rFonts w:ascii="Times New Roman" w:eastAsia="Times New Roman" w:hAnsi="Times New Roman"/>
                <w:sz w:val="24"/>
                <w:szCs w:val="24"/>
                <w:lang w:eastAsia="lv-LV"/>
              </w:rPr>
              <w:t xml:space="preserve"> personu un bojā gājušo personu tuvinieku psiho</w:t>
            </w:r>
            <w:r>
              <w:rPr>
                <w:rFonts w:ascii="Times New Roman" w:eastAsia="Times New Roman" w:hAnsi="Times New Roman"/>
                <w:sz w:val="24"/>
                <w:szCs w:val="24"/>
                <w:lang w:eastAsia="lv-LV"/>
              </w:rPr>
              <w:t xml:space="preserve">loģiskās palīdzības koordinācijas funkcijas izpildi, sedzot </w:t>
            </w:r>
            <w:r w:rsidRPr="00B40BEE">
              <w:rPr>
                <w:rFonts w:ascii="Times New Roman" w:eastAsia="Times New Roman" w:hAnsi="Times New Roman"/>
                <w:sz w:val="24"/>
                <w:szCs w:val="24"/>
                <w:lang w:eastAsia="lv-LV"/>
              </w:rPr>
              <w:t>viena psiholoģiskās palīdzības koordinatora un sešu sociālo darbinieku darba samaks</w:t>
            </w:r>
            <w:r>
              <w:rPr>
                <w:rFonts w:ascii="Times New Roman" w:eastAsia="Times New Roman" w:hAnsi="Times New Roman"/>
                <w:sz w:val="24"/>
                <w:szCs w:val="24"/>
                <w:lang w:eastAsia="lv-LV"/>
              </w:rPr>
              <w:t>u</w:t>
            </w:r>
            <w:r w:rsidRPr="00B40BEE">
              <w:rPr>
                <w:rFonts w:ascii="Times New Roman" w:eastAsia="Times New Roman" w:hAnsi="Times New Roman"/>
                <w:sz w:val="24"/>
                <w:szCs w:val="24"/>
                <w:lang w:eastAsia="lv-LV"/>
              </w:rPr>
              <w:t xml:space="preserve"> un darba devēja valsts sociālās apdrošināšanas obligātajām iemaks</w:t>
            </w:r>
            <w:r>
              <w:rPr>
                <w:rFonts w:ascii="Times New Roman" w:eastAsia="Times New Roman" w:hAnsi="Times New Roman"/>
                <w:sz w:val="24"/>
                <w:szCs w:val="24"/>
                <w:lang w:eastAsia="lv-LV"/>
              </w:rPr>
              <w:t>as</w:t>
            </w:r>
            <w:r w:rsidRPr="00B40BEE">
              <w:rPr>
                <w:rFonts w:ascii="Times New Roman" w:eastAsia="Times New Roman" w:hAnsi="Times New Roman"/>
                <w:sz w:val="24"/>
                <w:szCs w:val="24"/>
                <w:lang w:eastAsia="lv-LV"/>
              </w:rPr>
              <w:t xml:space="preserve"> laikposmā no 2014.gada 1.janvāra līdz 2014.gada 31.decembrim</w:t>
            </w:r>
            <w:r>
              <w:rPr>
                <w:rFonts w:ascii="Times New Roman" w:eastAsia="Times New Roman" w:hAnsi="Times New Roman"/>
                <w:sz w:val="24"/>
                <w:szCs w:val="24"/>
                <w:lang w:eastAsia="lv-LV"/>
              </w:rPr>
              <w:t xml:space="preserve">, </w:t>
            </w:r>
            <w:r w:rsidR="00F55448">
              <w:rPr>
                <w:rFonts w:ascii="Times New Roman" w:eastAsia="Times New Roman" w:hAnsi="Times New Roman"/>
                <w:sz w:val="24"/>
                <w:szCs w:val="24"/>
                <w:lang w:eastAsia="lv-LV"/>
              </w:rPr>
              <w:t>f</w:t>
            </w:r>
            <w:r w:rsidR="00F55448" w:rsidRPr="00B40BEE">
              <w:rPr>
                <w:rFonts w:ascii="Times New Roman" w:eastAsia="Times New Roman" w:hAnsi="Times New Roman"/>
                <w:sz w:val="24"/>
                <w:szCs w:val="24"/>
                <w:lang w:eastAsia="lv-LV"/>
              </w:rPr>
              <w:t>inansējum</w:t>
            </w:r>
            <w:r w:rsidR="00F55448">
              <w:rPr>
                <w:rFonts w:ascii="Times New Roman" w:eastAsia="Times New Roman" w:hAnsi="Times New Roman"/>
                <w:sz w:val="24"/>
                <w:szCs w:val="24"/>
                <w:lang w:eastAsia="lv-LV"/>
              </w:rPr>
              <w:t>s tiks pārskaitīts ik mēnesī. Savukārt</w:t>
            </w:r>
            <w:r w:rsidR="00F55448" w:rsidRPr="00B40BEE">
              <w:rPr>
                <w:rFonts w:ascii="Times New Roman" w:eastAsia="Times New Roman" w:hAnsi="Times New Roman"/>
                <w:sz w:val="24"/>
                <w:szCs w:val="24"/>
                <w:lang w:eastAsia="lv-LV"/>
              </w:rPr>
              <w:t xml:space="preserve"> </w:t>
            </w:r>
            <w:r w:rsidRPr="00B40BEE">
              <w:rPr>
                <w:rFonts w:ascii="Times New Roman" w:eastAsia="Times New Roman" w:hAnsi="Times New Roman"/>
                <w:sz w:val="24"/>
                <w:szCs w:val="24"/>
                <w:lang w:eastAsia="lv-LV"/>
              </w:rPr>
              <w:t xml:space="preserve">par 2014.gada decembri Rīgas domes Labklājības departamentam </w:t>
            </w:r>
            <w:r>
              <w:rPr>
                <w:rFonts w:ascii="Times New Roman" w:eastAsia="Times New Roman" w:hAnsi="Times New Roman"/>
                <w:sz w:val="24"/>
                <w:szCs w:val="24"/>
                <w:lang w:eastAsia="lv-LV"/>
              </w:rPr>
              <w:t xml:space="preserve">Labklājības ministrija plāno </w:t>
            </w:r>
            <w:r w:rsidRPr="00B40BEE">
              <w:rPr>
                <w:rFonts w:ascii="Times New Roman" w:eastAsia="Times New Roman" w:hAnsi="Times New Roman"/>
                <w:sz w:val="24"/>
                <w:szCs w:val="24"/>
                <w:lang w:eastAsia="lv-LV"/>
              </w:rPr>
              <w:t>pārskaitīt pēc vidēji mēnesī plānotā finansējuma apmēra</w:t>
            </w:r>
            <w:r>
              <w:rPr>
                <w:rFonts w:ascii="Times New Roman" w:eastAsia="Times New Roman" w:hAnsi="Times New Roman"/>
                <w:sz w:val="24"/>
                <w:szCs w:val="24"/>
                <w:lang w:eastAsia="lv-LV"/>
              </w:rPr>
              <w:t xml:space="preserve">, attiecīgi pēc saimnieciskā gada beigām veicot izdevumu salīdzināšanu par 2014.gada decembra faktiski veiktajiem izdevumiem un nodrošinot pārmaksātā finansējuma atmaksu valsts </w:t>
            </w:r>
            <w:r w:rsidR="001B05D3">
              <w:rPr>
                <w:rFonts w:ascii="Times New Roman" w:eastAsia="Times New Roman" w:hAnsi="Times New Roman"/>
                <w:sz w:val="24"/>
                <w:szCs w:val="24"/>
                <w:lang w:eastAsia="lv-LV"/>
              </w:rPr>
              <w:t>pamat</w:t>
            </w:r>
            <w:r>
              <w:rPr>
                <w:rFonts w:ascii="Times New Roman" w:eastAsia="Times New Roman" w:hAnsi="Times New Roman"/>
                <w:sz w:val="24"/>
                <w:szCs w:val="24"/>
                <w:lang w:eastAsia="lv-LV"/>
              </w:rPr>
              <w:t>budžet</w:t>
            </w:r>
            <w:r w:rsidR="001B05D3">
              <w:rPr>
                <w:rFonts w:ascii="Times New Roman" w:eastAsia="Times New Roman" w:hAnsi="Times New Roman"/>
                <w:sz w:val="24"/>
                <w:szCs w:val="24"/>
                <w:lang w:eastAsia="lv-LV"/>
              </w:rPr>
              <w:t>a ieņēmumos</w:t>
            </w:r>
            <w:r>
              <w:rPr>
                <w:rFonts w:ascii="Times New Roman" w:eastAsia="Times New Roman" w:hAnsi="Times New Roman"/>
                <w:sz w:val="24"/>
                <w:szCs w:val="24"/>
                <w:lang w:eastAsia="lv-LV"/>
              </w:rPr>
              <w:t>.</w:t>
            </w:r>
            <w:r w:rsidR="001B05D3">
              <w:rPr>
                <w:rFonts w:ascii="Times New Roman" w:eastAsia="Times New Roman" w:hAnsi="Times New Roman"/>
                <w:sz w:val="24"/>
                <w:szCs w:val="24"/>
                <w:lang w:eastAsia="lv-LV"/>
              </w:rPr>
              <w:t xml:space="preserve"> Labklājības ministrija, lai nodrošinātu sadarbību ar Rīgas domi jautājumos, kas skar finanšu resursu novirzīšanu rīkojumā minētajiem mērķiem, slēgs vienošanos, paredzot arī pārmaksātā finansējuma atmaksu valsts pamatbudžeta ieņēmumos.</w:t>
            </w:r>
          </w:p>
        </w:tc>
      </w:tr>
      <w:tr w:rsidR="001176DF" w:rsidRPr="00174045" w:rsidTr="008328AD">
        <w:trPr>
          <w:gridBefore w:val="1"/>
          <w:gridAfter w:val="1"/>
          <w:wBefore w:w="21" w:type="pct"/>
          <w:wAfter w:w="18" w:type="pct"/>
        </w:trPr>
        <w:tc>
          <w:tcPr>
            <w:tcW w:w="4961" w:type="pct"/>
            <w:gridSpan w:val="11"/>
          </w:tcPr>
          <w:p w:rsidR="001176DF" w:rsidRPr="00174045" w:rsidRDefault="001176DF" w:rsidP="00174045">
            <w:pPr>
              <w:spacing w:after="0" w:line="240" w:lineRule="auto"/>
              <w:jc w:val="center"/>
              <w:rPr>
                <w:rFonts w:ascii="Times New Roman" w:eastAsia="Times New Roman" w:hAnsi="Times New Roman"/>
                <w:b/>
                <w:sz w:val="24"/>
                <w:szCs w:val="24"/>
                <w:lang w:eastAsia="lv-LV"/>
              </w:rPr>
            </w:pPr>
          </w:p>
        </w:tc>
      </w:tr>
      <w:tr w:rsidR="007B2A8A" w:rsidRPr="00174045" w:rsidTr="008328AD">
        <w:trPr>
          <w:gridBefore w:val="1"/>
          <w:gridAfter w:val="1"/>
          <w:wBefore w:w="21" w:type="pct"/>
          <w:wAfter w:w="18" w:type="pct"/>
        </w:trPr>
        <w:tc>
          <w:tcPr>
            <w:tcW w:w="4961" w:type="pct"/>
            <w:gridSpan w:val="11"/>
          </w:tcPr>
          <w:p w:rsidR="00174045" w:rsidRPr="00174045" w:rsidRDefault="00174045" w:rsidP="00174045">
            <w:pPr>
              <w:spacing w:after="0" w:line="240" w:lineRule="auto"/>
              <w:jc w:val="center"/>
              <w:rPr>
                <w:rFonts w:ascii="Times New Roman" w:eastAsia="Times New Roman" w:hAnsi="Times New Roman"/>
                <w:b/>
                <w:sz w:val="24"/>
                <w:szCs w:val="24"/>
                <w:lang w:eastAsia="lv-LV"/>
              </w:rPr>
            </w:pPr>
            <w:r w:rsidRPr="00174045">
              <w:rPr>
                <w:rFonts w:ascii="Times New Roman" w:eastAsia="Times New Roman" w:hAnsi="Times New Roman"/>
                <w:b/>
                <w:sz w:val="24"/>
                <w:szCs w:val="24"/>
                <w:lang w:eastAsia="lv-LV"/>
              </w:rPr>
              <w:t xml:space="preserve">VII Tiesību </w:t>
            </w:r>
            <w:smartTag w:uri="schemas-tilde-lv/tildestengine" w:element="veidnes">
              <w:smartTagPr>
                <w:attr w:name="baseform" w:val="akt|s"/>
                <w:attr w:name="id" w:val="-1"/>
                <w:attr w:name="text" w:val="akta"/>
              </w:smartTagPr>
              <w:r w:rsidRPr="00174045">
                <w:rPr>
                  <w:rFonts w:ascii="Times New Roman" w:eastAsia="Times New Roman" w:hAnsi="Times New Roman"/>
                  <w:b/>
                  <w:sz w:val="24"/>
                  <w:szCs w:val="24"/>
                  <w:lang w:eastAsia="lv-LV"/>
                </w:rPr>
                <w:t>akta</w:t>
              </w:r>
            </w:smartTag>
            <w:r w:rsidRPr="00174045">
              <w:rPr>
                <w:rFonts w:ascii="Times New Roman" w:eastAsia="Times New Roman" w:hAnsi="Times New Roman"/>
                <w:b/>
                <w:sz w:val="24"/>
                <w:szCs w:val="24"/>
                <w:lang w:eastAsia="lv-LV"/>
              </w:rPr>
              <w:t xml:space="preserve"> projekta izpildes nodrošināšana un tās ietekme uz institūcijām</w:t>
            </w:r>
          </w:p>
        </w:tc>
      </w:tr>
      <w:tr w:rsidR="007B2A8A" w:rsidRPr="00174045" w:rsidTr="007724FB">
        <w:trPr>
          <w:gridBefore w:val="1"/>
          <w:gridAfter w:val="1"/>
          <w:wBefore w:w="21" w:type="pct"/>
          <w:wAfter w:w="18" w:type="pct"/>
        </w:trPr>
        <w:tc>
          <w:tcPr>
            <w:tcW w:w="231" w:type="pct"/>
          </w:tcPr>
          <w:p w:rsidR="00C241E8" w:rsidRPr="00174045" w:rsidRDefault="00C241E8"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 xml:space="preserve">1. </w:t>
            </w:r>
          </w:p>
        </w:tc>
        <w:tc>
          <w:tcPr>
            <w:tcW w:w="2171" w:type="pct"/>
            <w:gridSpan w:val="3"/>
          </w:tcPr>
          <w:p w:rsidR="00C241E8" w:rsidRPr="00174045" w:rsidRDefault="00C241E8"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Projekta izpildē iesaistītās institūcijas</w:t>
            </w:r>
          </w:p>
        </w:tc>
        <w:tc>
          <w:tcPr>
            <w:tcW w:w="2559" w:type="pct"/>
            <w:gridSpan w:val="7"/>
            <w:shd w:val="clear" w:color="auto" w:fill="FFFFFF" w:themeFill="background1"/>
          </w:tcPr>
          <w:p w:rsidR="00C241E8" w:rsidRPr="007724FB" w:rsidRDefault="00C241E8" w:rsidP="00444B11">
            <w:pPr>
              <w:spacing w:after="0" w:line="240" w:lineRule="auto"/>
              <w:jc w:val="both"/>
              <w:rPr>
                <w:rFonts w:ascii="Times New Roman" w:eastAsia="Times New Roman" w:hAnsi="Times New Roman"/>
                <w:i/>
                <w:sz w:val="24"/>
                <w:szCs w:val="24"/>
                <w:lang w:eastAsia="lv-LV"/>
              </w:rPr>
            </w:pPr>
            <w:r w:rsidRPr="007724FB">
              <w:rPr>
                <w:rFonts w:ascii="Times New Roman" w:eastAsia="Times New Roman" w:hAnsi="Times New Roman"/>
                <w:sz w:val="24"/>
                <w:szCs w:val="24"/>
                <w:lang w:eastAsia="lv-LV"/>
              </w:rPr>
              <w:t xml:space="preserve">Projekta izpildi nodrošinās </w:t>
            </w:r>
            <w:r w:rsidR="007724FB" w:rsidRPr="007724FB">
              <w:rPr>
                <w:rFonts w:ascii="Times New Roman" w:eastAsia="Times New Roman" w:hAnsi="Times New Roman"/>
                <w:sz w:val="24"/>
                <w:szCs w:val="24"/>
                <w:lang w:eastAsia="lv-LV"/>
              </w:rPr>
              <w:t xml:space="preserve">Labklājības </w:t>
            </w:r>
            <w:r w:rsidR="007724FB" w:rsidRPr="007724FB">
              <w:rPr>
                <w:rFonts w:ascii="Times New Roman" w:eastAsia="Times New Roman" w:hAnsi="Times New Roman"/>
                <w:sz w:val="24"/>
                <w:szCs w:val="24"/>
                <w:lang w:eastAsia="lv-LV"/>
              </w:rPr>
              <w:lastRenderedPageBreak/>
              <w:t>ministrija</w:t>
            </w:r>
            <w:r w:rsidR="00444B11">
              <w:rPr>
                <w:rFonts w:ascii="Times New Roman" w:eastAsia="Times New Roman" w:hAnsi="Times New Roman"/>
                <w:sz w:val="24"/>
                <w:szCs w:val="24"/>
                <w:lang w:eastAsia="lv-LV"/>
              </w:rPr>
              <w:t xml:space="preserve"> un Iekšlietu mi</w:t>
            </w:r>
            <w:r w:rsidR="0042556B">
              <w:rPr>
                <w:rFonts w:ascii="Times New Roman" w:eastAsia="Times New Roman" w:hAnsi="Times New Roman"/>
                <w:sz w:val="24"/>
                <w:szCs w:val="24"/>
                <w:lang w:eastAsia="lv-LV"/>
              </w:rPr>
              <w:t>ni</w:t>
            </w:r>
            <w:r w:rsidR="00444B11">
              <w:rPr>
                <w:rFonts w:ascii="Times New Roman" w:eastAsia="Times New Roman" w:hAnsi="Times New Roman"/>
                <w:sz w:val="24"/>
                <w:szCs w:val="24"/>
                <w:lang w:eastAsia="lv-LV"/>
              </w:rPr>
              <w:t>s</w:t>
            </w:r>
            <w:r w:rsidR="0042556B">
              <w:rPr>
                <w:rFonts w:ascii="Times New Roman" w:eastAsia="Times New Roman" w:hAnsi="Times New Roman"/>
                <w:sz w:val="24"/>
                <w:szCs w:val="24"/>
                <w:lang w:eastAsia="lv-LV"/>
              </w:rPr>
              <w:t>trija</w:t>
            </w:r>
            <w:r w:rsidR="00444B11">
              <w:rPr>
                <w:rFonts w:ascii="Times New Roman" w:eastAsia="Times New Roman" w:hAnsi="Times New Roman"/>
                <w:sz w:val="24"/>
                <w:szCs w:val="24"/>
                <w:lang w:eastAsia="lv-LV"/>
              </w:rPr>
              <w:t>, Rīgas domes Labklājības departaments, Sociālās integrācijas valsts aģentūra</w:t>
            </w:r>
            <w:r w:rsidRPr="007724FB">
              <w:rPr>
                <w:rFonts w:ascii="Times New Roman" w:eastAsia="Times New Roman" w:hAnsi="Times New Roman"/>
                <w:sz w:val="24"/>
                <w:szCs w:val="24"/>
                <w:lang w:eastAsia="lv-LV"/>
              </w:rPr>
              <w:t xml:space="preserve">. </w:t>
            </w:r>
          </w:p>
        </w:tc>
      </w:tr>
      <w:tr w:rsidR="007B2A8A" w:rsidRPr="00174045" w:rsidTr="007724FB">
        <w:trPr>
          <w:gridBefore w:val="1"/>
          <w:gridAfter w:val="1"/>
          <w:wBefore w:w="21" w:type="pct"/>
          <w:wAfter w:w="18" w:type="pct"/>
        </w:trPr>
        <w:tc>
          <w:tcPr>
            <w:tcW w:w="231" w:type="pct"/>
          </w:tcPr>
          <w:p w:rsidR="00C241E8" w:rsidRPr="00174045" w:rsidRDefault="00C241E8"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lastRenderedPageBreak/>
              <w:t xml:space="preserve">2. </w:t>
            </w:r>
          </w:p>
        </w:tc>
        <w:tc>
          <w:tcPr>
            <w:tcW w:w="2171" w:type="pct"/>
            <w:gridSpan w:val="3"/>
          </w:tcPr>
          <w:p w:rsidR="00C241E8" w:rsidRPr="00174045" w:rsidRDefault="00C241E8"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Projekta izpildes ietekme uz pārvaldes funkcijām</w:t>
            </w:r>
          </w:p>
        </w:tc>
        <w:tc>
          <w:tcPr>
            <w:tcW w:w="2559" w:type="pct"/>
            <w:gridSpan w:val="7"/>
            <w:shd w:val="clear" w:color="auto" w:fill="FFFFFF" w:themeFill="background1"/>
          </w:tcPr>
          <w:p w:rsidR="00C241E8" w:rsidRPr="007724FB" w:rsidRDefault="007724FB" w:rsidP="007724FB">
            <w:pPr>
              <w:spacing w:after="0" w:line="240" w:lineRule="auto"/>
              <w:ind w:firstLine="12"/>
              <w:jc w:val="both"/>
              <w:rPr>
                <w:rFonts w:ascii="Times New Roman" w:eastAsia="Times New Roman" w:hAnsi="Times New Roman"/>
                <w:sz w:val="24"/>
                <w:szCs w:val="24"/>
                <w:lang w:eastAsia="lv-LV"/>
              </w:rPr>
            </w:pPr>
            <w:r w:rsidRPr="007724FB">
              <w:rPr>
                <w:rFonts w:ascii="Times New Roman" w:eastAsia="Times New Roman" w:hAnsi="Times New Roman"/>
                <w:sz w:val="24"/>
                <w:szCs w:val="24"/>
                <w:lang w:eastAsia="lv-LV"/>
              </w:rPr>
              <w:t>Labklājības ministrija</w:t>
            </w:r>
            <w:r w:rsidR="00C241E8" w:rsidRPr="007724FB">
              <w:rPr>
                <w:rFonts w:ascii="Times New Roman" w:eastAsia="Times New Roman" w:hAnsi="Times New Roman"/>
                <w:sz w:val="24"/>
                <w:szCs w:val="24"/>
                <w:lang w:eastAsia="lv-LV"/>
              </w:rPr>
              <w:t xml:space="preserve"> projekta īstenošanu nodrošinās deleģētā uzdevuma ietvaros.</w:t>
            </w:r>
          </w:p>
        </w:tc>
      </w:tr>
      <w:tr w:rsidR="007B2A8A" w:rsidRPr="00174045" w:rsidTr="008328AD">
        <w:trPr>
          <w:gridBefore w:val="1"/>
          <w:gridAfter w:val="1"/>
          <w:wBefore w:w="21" w:type="pct"/>
          <w:wAfter w:w="18" w:type="pct"/>
        </w:trPr>
        <w:tc>
          <w:tcPr>
            <w:tcW w:w="231"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3.</w:t>
            </w:r>
          </w:p>
        </w:tc>
        <w:tc>
          <w:tcPr>
            <w:tcW w:w="2171" w:type="pct"/>
            <w:gridSpan w:val="3"/>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Projekta izpildes ietekme uz pārvaldes institucionālo struktūru.</w:t>
            </w:r>
          </w:p>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Jaunu institūciju izveide.</w:t>
            </w:r>
          </w:p>
        </w:tc>
        <w:tc>
          <w:tcPr>
            <w:tcW w:w="2559" w:type="pct"/>
            <w:gridSpan w:val="7"/>
          </w:tcPr>
          <w:p w:rsidR="00174045" w:rsidRPr="00174045" w:rsidRDefault="00174045" w:rsidP="00174045">
            <w:pPr>
              <w:spacing w:after="0" w:line="240" w:lineRule="auto"/>
              <w:ind w:firstLine="12"/>
              <w:jc w:val="both"/>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Jaunas institūcijas nav nepieciešams izveidot.</w:t>
            </w:r>
          </w:p>
        </w:tc>
      </w:tr>
      <w:tr w:rsidR="007B2A8A" w:rsidRPr="00174045" w:rsidTr="008328AD">
        <w:trPr>
          <w:gridBefore w:val="1"/>
          <w:gridAfter w:val="1"/>
          <w:wBefore w:w="21" w:type="pct"/>
          <w:wAfter w:w="18" w:type="pct"/>
        </w:trPr>
        <w:tc>
          <w:tcPr>
            <w:tcW w:w="231"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4.</w:t>
            </w:r>
          </w:p>
        </w:tc>
        <w:tc>
          <w:tcPr>
            <w:tcW w:w="2171" w:type="pct"/>
            <w:gridSpan w:val="3"/>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Projekta izpildes ietekme uz pārvaldes institucionālo struktūru.</w:t>
            </w:r>
          </w:p>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Esošo institūciju likvidācija.</w:t>
            </w:r>
          </w:p>
        </w:tc>
        <w:tc>
          <w:tcPr>
            <w:tcW w:w="2559" w:type="pct"/>
            <w:gridSpan w:val="7"/>
          </w:tcPr>
          <w:p w:rsidR="00174045" w:rsidRPr="00174045" w:rsidRDefault="00174045" w:rsidP="00174045">
            <w:pPr>
              <w:spacing w:after="0" w:line="240" w:lineRule="auto"/>
              <w:ind w:firstLine="12"/>
              <w:jc w:val="both"/>
              <w:rPr>
                <w:rFonts w:ascii="Times New Roman" w:eastAsia="Times New Roman" w:hAnsi="Times New Roman"/>
                <w:i/>
                <w:sz w:val="24"/>
                <w:szCs w:val="24"/>
                <w:lang w:eastAsia="lv-LV"/>
              </w:rPr>
            </w:pPr>
            <w:r w:rsidRPr="00174045">
              <w:rPr>
                <w:rFonts w:ascii="Times New Roman" w:eastAsia="Times New Roman" w:hAnsi="Times New Roman"/>
                <w:sz w:val="24"/>
                <w:szCs w:val="24"/>
                <w:lang w:eastAsia="lv-LV"/>
              </w:rPr>
              <w:t>Nav plānota esošu institūciju likvidācija</w:t>
            </w:r>
            <w:r w:rsidRPr="00174045">
              <w:rPr>
                <w:rFonts w:ascii="Times New Roman" w:eastAsia="Times New Roman" w:hAnsi="Times New Roman"/>
                <w:i/>
                <w:sz w:val="24"/>
                <w:szCs w:val="24"/>
                <w:lang w:eastAsia="lv-LV"/>
              </w:rPr>
              <w:t>.</w:t>
            </w:r>
          </w:p>
        </w:tc>
      </w:tr>
      <w:tr w:rsidR="007B2A8A" w:rsidRPr="00174045" w:rsidTr="008328AD">
        <w:trPr>
          <w:gridBefore w:val="1"/>
          <w:gridAfter w:val="1"/>
          <w:wBefore w:w="21" w:type="pct"/>
          <w:wAfter w:w="18" w:type="pct"/>
        </w:trPr>
        <w:tc>
          <w:tcPr>
            <w:tcW w:w="231"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5.</w:t>
            </w:r>
          </w:p>
        </w:tc>
        <w:tc>
          <w:tcPr>
            <w:tcW w:w="2171" w:type="pct"/>
            <w:gridSpan w:val="3"/>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Projekta izpildes ietekme uz pārvaldes institucionālo struktūru.</w:t>
            </w:r>
          </w:p>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Esošo institūciju reorganizācija.</w:t>
            </w:r>
          </w:p>
        </w:tc>
        <w:tc>
          <w:tcPr>
            <w:tcW w:w="2559" w:type="pct"/>
            <w:gridSpan w:val="7"/>
          </w:tcPr>
          <w:p w:rsidR="00174045" w:rsidRPr="00174045" w:rsidRDefault="00174045" w:rsidP="00174045">
            <w:pPr>
              <w:spacing w:after="0" w:line="240" w:lineRule="auto"/>
              <w:ind w:firstLine="12"/>
              <w:jc w:val="both"/>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Pārvaldes institucionālajā struktūrā izmaiņas nav paredzētas, un reorganizācija netiek plānota.</w:t>
            </w:r>
          </w:p>
        </w:tc>
      </w:tr>
      <w:tr w:rsidR="007B2A8A" w:rsidRPr="00174045" w:rsidTr="008328AD">
        <w:trPr>
          <w:gridBefore w:val="1"/>
          <w:gridAfter w:val="1"/>
          <w:wBefore w:w="21" w:type="pct"/>
          <w:wAfter w:w="18" w:type="pct"/>
          <w:trHeight w:val="437"/>
        </w:trPr>
        <w:tc>
          <w:tcPr>
            <w:tcW w:w="231"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 xml:space="preserve">6. </w:t>
            </w:r>
          </w:p>
        </w:tc>
        <w:tc>
          <w:tcPr>
            <w:tcW w:w="2171" w:type="pct"/>
            <w:gridSpan w:val="3"/>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Cita informācija</w:t>
            </w:r>
          </w:p>
        </w:tc>
        <w:tc>
          <w:tcPr>
            <w:tcW w:w="2559" w:type="pct"/>
            <w:gridSpan w:val="7"/>
          </w:tcPr>
          <w:p w:rsidR="00174045" w:rsidRPr="00174045" w:rsidRDefault="00174045" w:rsidP="00174045">
            <w:pPr>
              <w:spacing w:after="0" w:line="240" w:lineRule="auto"/>
              <w:ind w:firstLine="12"/>
              <w:jc w:val="both"/>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Nav.</w:t>
            </w:r>
          </w:p>
        </w:tc>
      </w:tr>
    </w:tbl>
    <w:p w:rsidR="00174045" w:rsidRPr="00174045" w:rsidRDefault="00174045" w:rsidP="00174045">
      <w:pPr>
        <w:spacing w:after="0" w:line="240" w:lineRule="auto"/>
        <w:jc w:val="center"/>
        <w:rPr>
          <w:rFonts w:ascii="Times New Roman" w:eastAsia="Times New Roman" w:hAnsi="Times New Roman"/>
          <w:i/>
          <w:sz w:val="24"/>
          <w:szCs w:val="24"/>
          <w:lang w:eastAsia="lv-LV"/>
        </w:rPr>
      </w:pPr>
      <w:r w:rsidRPr="00174045">
        <w:rPr>
          <w:rFonts w:ascii="Times New Roman" w:eastAsia="Times New Roman" w:hAnsi="Times New Roman"/>
          <w:i/>
          <w:sz w:val="24"/>
          <w:szCs w:val="24"/>
          <w:lang w:eastAsia="lv-LV"/>
        </w:rPr>
        <w:t>Anotācijas II, IV, V un VI sadaļā minētos jautājumus rīkojuma projekts neskar.</w:t>
      </w:r>
    </w:p>
    <w:p w:rsidR="00F263F2" w:rsidRDefault="00F263F2" w:rsidP="00076CEF">
      <w:pPr>
        <w:spacing w:after="0" w:line="240" w:lineRule="auto"/>
        <w:ind w:firstLine="720"/>
        <w:rPr>
          <w:rFonts w:ascii="Times New Roman" w:eastAsia="Times New Roman" w:hAnsi="Times New Roman"/>
          <w:sz w:val="24"/>
          <w:szCs w:val="24"/>
          <w:lang w:eastAsia="lv-LV"/>
        </w:rPr>
      </w:pPr>
    </w:p>
    <w:p w:rsidR="007724FB" w:rsidRDefault="007724FB" w:rsidP="00076CEF">
      <w:pPr>
        <w:spacing w:after="0" w:line="240" w:lineRule="auto"/>
        <w:ind w:firstLine="720"/>
        <w:rPr>
          <w:rFonts w:ascii="Times New Roman" w:eastAsia="Times New Roman" w:hAnsi="Times New Roman"/>
          <w:sz w:val="24"/>
          <w:szCs w:val="24"/>
          <w:lang w:eastAsia="lv-LV"/>
        </w:rPr>
      </w:pPr>
    </w:p>
    <w:p w:rsidR="00D22B89" w:rsidRDefault="00D22B89" w:rsidP="00076CEF">
      <w:pPr>
        <w:spacing w:after="0" w:line="240" w:lineRule="auto"/>
        <w:ind w:firstLine="720"/>
        <w:rPr>
          <w:rFonts w:ascii="Times New Roman" w:eastAsia="Times New Roman" w:hAnsi="Times New Roman"/>
          <w:sz w:val="24"/>
          <w:szCs w:val="24"/>
          <w:lang w:eastAsia="lv-LV"/>
        </w:rPr>
      </w:pPr>
    </w:p>
    <w:p w:rsidR="00D22B89" w:rsidRDefault="00D22B89" w:rsidP="00076CEF">
      <w:pPr>
        <w:spacing w:after="0" w:line="240" w:lineRule="auto"/>
        <w:ind w:firstLine="720"/>
        <w:rPr>
          <w:rFonts w:ascii="Times New Roman" w:eastAsia="Times New Roman" w:hAnsi="Times New Roman"/>
          <w:sz w:val="24"/>
          <w:szCs w:val="24"/>
          <w:lang w:eastAsia="lv-LV"/>
        </w:rPr>
      </w:pPr>
    </w:p>
    <w:p w:rsidR="00D22B89" w:rsidRDefault="00D22B89" w:rsidP="00076CEF">
      <w:pPr>
        <w:spacing w:after="0" w:line="240" w:lineRule="auto"/>
        <w:ind w:firstLine="720"/>
        <w:rPr>
          <w:rFonts w:ascii="Times New Roman" w:eastAsia="Times New Roman" w:hAnsi="Times New Roman"/>
          <w:sz w:val="24"/>
          <w:szCs w:val="24"/>
          <w:lang w:eastAsia="lv-LV"/>
        </w:rPr>
      </w:pPr>
    </w:p>
    <w:p w:rsidR="00D22B89" w:rsidRDefault="00D22B89" w:rsidP="00076CEF">
      <w:pPr>
        <w:spacing w:after="0" w:line="240" w:lineRule="auto"/>
        <w:ind w:firstLine="720"/>
        <w:rPr>
          <w:rFonts w:ascii="Times New Roman" w:eastAsia="Times New Roman" w:hAnsi="Times New Roman"/>
          <w:sz w:val="24"/>
          <w:szCs w:val="24"/>
          <w:lang w:eastAsia="lv-LV"/>
        </w:rPr>
      </w:pPr>
    </w:p>
    <w:p w:rsidR="00174045" w:rsidRDefault="00174045" w:rsidP="00076CEF">
      <w:pPr>
        <w:spacing w:after="0" w:line="240" w:lineRule="auto"/>
        <w:ind w:firstLine="720"/>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Labklājības ministre</w:t>
      </w:r>
      <w:r w:rsidRPr="00174045">
        <w:rPr>
          <w:rFonts w:ascii="Times New Roman" w:eastAsia="Times New Roman" w:hAnsi="Times New Roman"/>
          <w:sz w:val="24"/>
          <w:szCs w:val="24"/>
          <w:lang w:eastAsia="lv-LV"/>
        </w:rPr>
        <w:tab/>
      </w:r>
      <w:r w:rsidRPr="00174045">
        <w:rPr>
          <w:rFonts w:ascii="Times New Roman" w:eastAsia="Times New Roman" w:hAnsi="Times New Roman"/>
          <w:sz w:val="24"/>
          <w:szCs w:val="24"/>
          <w:lang w:eastAsia="lv-LV"/>
        </w:rPr>
        <w:tab/>
      </w:r>
      <w:r w:rsidRPr="00174045">
        <w:rPr>
          <w:rFonts w:ascii="Times New Roman" w:eastAsia="Times New Roman" w:hAnsi="Times New Roman"/>
          <w:sz w:val="24"/>
          <w:szCs w:val="24"/>
          <w:lang w:eastAsia="lv-LV"/>
        </w:rPr>
        <w:tab/>
      </w:r>
      <w:r w:rsidRPr="00174045">
        <w:rPr>
          <w:rFonts w:ascii="Times New Roman" w:eastAsia="Times New Roman" w:hAnsi="Times New Roman"/>
          <w:sz w:val="24"/>
          <w:szCs w:val="24"/>
          <w:lang w:eastAsia="lv-LV"/>
        </w:rPr>
        <w:tab/>
      </w:r>
      <w:r w:rsidRPr="00174045">
        <w:rPr>
          <w:rFonts w:ascii="Times New Roman" w:eastAsia="Times New Roman" w:hAnsi="Times New Roman"/>
          <w:sz w:val="24"/>
          <w:szCs w:val="24"/>
          <w:lang w:eastAsia="lv-LV"/>
        </w:rPr>
        <w:tab/>
      </w:r>
      <w:proofErr w:type="gramStart"/>
      <w:r w:rsidRPr="00174045">
        <w:rPr>
          <w:rFonts w:ascii="Times New Roman" w:eastAsia="Times New Roman" w:hAnsi="Times New Roman"/>
          <w:sz w:val="24"/>
          <w:szCs w:val="24"/>
          <w:lang w:eastAsia="lv-LV"/>
        </w:rPr>
        <w:t xml:space="preserve">                       </w:t>
      </w:r>
      <w:proofErr w:type="spellStart"/>
      <w:proofErr w:type="gramEnd"/>
      <w:r w:rsidRPr="00174045">
        <w:rPr>
          <w:rFonts w:ascii="Times New Roman" w:eastAsia="Times New Roman" w:hAnsi="Times New Roman"/>
          <w:sz w:val="24"/>
          <w:szCs w:val="24"/>
          <w:lang w:eastAsia="lv-LV"/>
        </w:rPr>
        <w:t>I.Viņķele</w:t>
      </w:r>
      <w:proofErr w:type="spellEnd"/>
    </w:p>
    <w:p w:rsidR="00A87A7F" w:rsidRDefault="00A87A7F" w:rsidP="00076CEF">
      <w:pPr>
        <w:spacing w:after="0" w:line="240" w:lineRule="auto"/>
        <w:ind w:firstLine="720"/>
        <w:rPr>
          <w:rFonts w:ascii="Times New Roman" w:eastAsia="Times New Roman" w:hAnsi="Times New Roman"/>
          <w:sz w:val="24"/>
          <w:szCs w:val="24"/>
          <w:lang w:eastAsia="lv-LV"/>
        </w:rPr>
      </w:pPr>
    </w:p>
    <w:p w:rsidR="0042556B" w:rsidRDefault="0042556B" w:rsidP="006B6AE9">
      <w:pPr>
        <w:spacing w:after="0" w:line="240" w:lineRule="auto"/>
        <w:rPr>
          <w:rFonts w:ascii="Times New Roman" w:eastAsia="Times New Roman" w:hAnsi="Times New Roman"/>
          <w:sz w:val="20"/>
          <w:szCs w:val="20"/>
          <w:lang w:eastAsia="lv-LV"/>
        </w:rPr>
      </w:pPr>
    </w:p>
    <w:p w:rsidR="0042556B" w:rsidRDefault="0042556B" w:rsidP="006B6AE9">
      <w:pPr>
        <w:spacing w:after="0" w:line="240" w:lineRule="auto"/>
        <w:rPr>
          <w:rFonts w:ascii="Times New Roman" w:eastAsia="Times New Roman" w:hAnsi="Times New Roman"/>
          <w:sz w:val="20"/>
          <w:szCs w:val="20"/>
          <w:lang w:eastAsia="lv-LV"/>
        </w:rPr>
      </w:pPr>
    </w:p>
    <w:p w:rsidR="0042556B" w:rsidRDefault="0042556B" w:rsidP="006B6AE9">
      <w:pPr>
        <w:spacing w:after="0" w:line="240" w:lineRule="auto"/>
        <w:rPr>
          <w:rFonts w:ascii="Times New Roman" w:eastAsia="Times New Roman" w:hAnsi="Times New Roman"/>
          <w:sz w:val="20"/>
          <w:szCs w:val="20"/>
          <w:lang w:eastAsia="lv-LV"/>
        </w:rPr>
      </w:pPr>
    </w:p>
    <w:p w:rsidR="0042556B" w:rsidRDefault="0042556B" w:rsidP="006B6AE9">
      <w:pPr>
        <w:spacing w:after="0" w:line="240" w:lineRule="auto"/>
        <w:rPr>
          <w:rFonts w:ascii="Times New Roman" w:eastAsia="Times New Roman" w:hAnsi="Times New Roman"/>
          <w:sz w:val="20"/>
          <w:szCs w:val="20"/>
          <w:lang w:eastAsia="lv-LV"/>
        </w:rPr>
      </w:pPr>
    </w:p>
    <w:p w:rsidR="0042556B" w:rsidRDefault="0042556B" w:rsidP="006B6AE9">
      <w:pPr>
        <w:spacing w:after="0" w:line="240" w:lineRule="auto"/>
        <w:rPr>
          <w:rFonts w:ascii="Times New Roman" w:eastAsia="Times New Roman" w:hAnsi="Times New Roman"/>
          <w:sz w:val="20"/>
          <w:szCs w:val="20"/>
          <w:lang w:eastAsia="lv-LV"/>
        </w:rPr>
      </w:pPr>
    </w:p>
    <w:p w:rsidR="0042556B" w:rsidRDefault="0042556B" w:rsidP="006B6AE9">
      <w:pPr>
        <w:spacing w:after="0" w:line="240" w:lineRule="auto"/>
        <w:rPr>
          <w:rFonts w:ascii="Times New Roman" w:eastAsia="Times New Roman" w:hAnsi="Times New Roman"/>
          <w:sz w:val="20"/>
          <w:szCs w:val="20"/>
          <w:lang w:eastAsia="lv-LV"/>
        </w:rPr>
      </w:pPr>
    </w:p>
    <w:p w:rsidR="0042556B" w:rsidRDefault="0042556B" w:rsidP="006B6AE9">
      <w:pPr>
        <w:spacing w:after="0" w:line="240" w:lineRule="auto"/>
        <w:rPr>
          <w:rFonts w:ascii="Times New Roman" w:eastAsia="Times New Roman" w:hAnsi="Times New Roman"/>
          <w:sz w:val="20"/>
          <w:szCs w:val="20"/>
          <w:lang w:eastAsia="lv-LV"/>
        </w:rPr>
      </w:pPr>
    </w:p>
    <w:p w:rsidR="0042556B" w:rsidRDefault="0042556B" w:rsidP="006B6AE9">
      <w:pPr>
        <w:spacing w:after="0" w:line="240" w:lineRule="auto"/>
        <w:rPr>
          <w:rFonts w:ascii="Times New Roman" w:eastAsia="Times New Roman" w:hAnsi="Times New Roman"/>
          <w:sz w:val="20"/>
          <w:szCs w:val="20"/>
          <w:lang w:eastAsia="lv-LV"/>
        </w:rPr>
      </w:pPr>
    </w:p>
    <w:p w:rsidR="0042556B" w:rsidRDefault="0042556B" w:rsidP="006B6AE9">
      <w:pPr>
        <w:spacing w:after="0" w:line="240" w:lineRule="auto"/>
        <w:rPr>
          <w:rFonts w:ascii="Times New Roman" w:eastAsia="Times New Roman" w:hAnsi="Times New Roman"/>
          <w:sz w:val="20"/>
          <w:szCs w:val="20"/>
          <w:lang w:eastAsia="lv-LV"/>
        </w:rPr>
      </w:pPr>
    </w:p>
    <w:p w:rsidR="00B72A43" w:rsidRDefault="00B72A43" w:rsidP="006B6AE9">
      <w:pPr>
        <w:spacing w:after="0" w:line="240" w:lineRule="auto"/>
        <w:rPr>
          <w:rFonts w:ascii="Times New Roman" w:eastAsia="Times New Roman" w:hAnsi="Times New Roman"/>
          <w:sz w:val="20"/>
          <w:szCs w:val="20"/>
          <w:lang w:eastAsia="lv-LV"/>
        </w:rPr>
      </w:pPr>
    </w:p>
    <w:p w:rsidR="00B72A43" w:rsidRDefault="00B72A43" w:rsidP="006B6AE9">
      <w:pPr>
        <w:spacing w:after="0" w:line="240" w:lineRule="auto"/>
        <w:rPr>
          <w:rFonts w:ascii="Times New Roman" w:eastAsia="Times New Roman" w:hAnsi="Times New Roman"/>
          <w:sz w:val="20"/>
          <w:szCs w:val="20"/>
          <w:lang w:eastAsia="lv-LV"/>
        </w:rPr>
      </w:pPr>
    </w:p>
    <w:p w:rsidR="00B72A43" w:rsidRDefault="00B72A43" w:rsidP="006B6AE9">
      <w:pPr>
        <w:spacing w:after="0" w:line="240" w:lineRule="auto"/>
        <w:rPr>
          <w:rFonts w:ascii="Times New Roman" w:eastAsia="Times New Roman" w:hAnsi="Times New Roman"/>
          <w:sz w:val="20"/>
          <w:szCs w:val="20"/>
          <w:lang w:eastAsia="lv-LV"/>
        </w:rPr>
      </w:pPr>
    </w:p>
    <w:p w:rsidR="00B72A43" w:rsidRDefault="00B72A43" w:rsidP="006B6AE9">
      <w:pPr>
        <w:spacing w:after="0" w:line="240" w:lineRule="auto"/>
        <w:rPr>
          <w:rFonts w:ascii="Times New Roman" w:eastAsia="Times New Roman" w:hAnsi="Times New Roman"/>
          <w:sz w:val="20"/>
          <w:szCs w:val="20"/>
          <w:lang w:eastAsia="lv-LV"/>
        </w:rPr>
      </w:pPr>
    </w:p>
    <w:p w:rsidR="00B72A43" w:rsidRDefault="00B72A43" w:rsidP="006B6AE9">
      <w:pPr>
        <w:spacing w:after="0" w:line="240" w:lineRule="auto"/>
        <w:rPr>
          <w:rFonts w:ascii="Times New Roman" w:eastAsia="Times New Roman" w:hAnsi="Times New Roman"/>
          <w:sz w:val="20"/>
          <w:szCs w:val="20"/>
          <w:lang w:eastAsia="lv-LV"/>
        </w:rPr>
      </w:pPr>
    </w:p>
    <w:p w:rsidR="00B72A43" w:rsidRDefault="00B72A43" w:rsidP="006B6AE9">
      <w:pPr>
        <w:spacing w:after="0" w:line="240" w:lineRule="auto"/>
        <w:rPr>
          <w:rFonts w:ascii="Times New Roman" w:eastAsia="Times New Roman" w:hAnsi="Times New Roman"/>
          <w:sz w:val="20"/>
          <w:szCs w:val="20"/>
          <w:lang w:eastAsia="lv-LV"/>
        </w:rPr>
      </w:pPr>
    </w:p>
    <w:p w:rsidR="00B72A43" w:rsidRDefault="00B72A43" w:rsidP="006B6AE9">
      <w:pPr>
        <w:spacing w:after="0" w:line="240" w:lineRule="auto"/>
        <w:rPr>
          <w:rFonts w:ascii="Times New Roman" w:eastAsia="Times New Roman" w:hAnsi="Times New Roman"/>
          <w:sz w:val="20"/>
          <w:szCs w:val="20"/>
          <w:lang w:eastAsia="lv-LV"/>
        </w:rPr>
      </w:pPr>
    </w:p>
    <w:p w:rsidR="00B72A43" w:rsidRDefault="00B72A43" w:rsidP="006B6AE9">
      <w:pPr>
        <w:spacing w:after="0" w:line="240" w:lineRule="auto"/>
        <w:rPr>
          <w:rFonts w:ascii="Times New Roman" w:eastAsia="Times New Roman" w:hAnsi="Times New Roman"/>
          <w:sz w:val="20"/>
          <w:szCs w:val="20"/>
          <w:lang w:eastAsia="lv-LV"/>
        </w:rPr>
      </w:pPr>
    </w:p>
    <w:p w:rsidR="00B72A43" w:rsidRDefault="00B72A43" w:rsidP="006B6AE9">
      <w:pPr>
        <w:spacing w:after="0" w:line="240" w:lineRule="auto"/>
        <w:rPr>
          <w:rFonts w:ascii="Times New Roman" w:eastAsia="Times New Roman" w:hAnsi="Times New Roman"/>
          <w:sz w:val="20"/>
          <w:szCs w:val="20"/>
          <w:lang w:eastAsia="lv-LV"/>
        </w:rPr>
      </w:pPr>
    </w:p>
    <w:p w:rsidR="00B72A43" w:rsidRDefault="00B72A43" w:rsidP="006B6AE9">
      <w:pPr>
        <w:spacing w:after="0" w:line="240" w:lineRule="auto"/>
        <w:rPr>
          <w:rFonts w:ascii="Times New Roman" w:eastAsia="Times New Roman" w:hAnsi="Times New Roman"/>
          <w:sz w:val="20"/>
          <w:szCs w:val="20"/>
          <w:lang w:eastAsia="lv-LV"/>
        </w:rPr>
      </w:pPr>
    </w:p>
    <w:p w:rsidR="00C73905" w:rsidRDefault="00C73905" w:rsidP="006B6AE9">
      <w:pPr>
        <w:spacing w:after="0" w:line="240" w:lineRule="auto"/>
        <w:rPr>
          <w:rFonts w:ascii="Times New Roman" w:eastAsia="Times New Roman" w:hAnsi="Times New Roman"/>
          <w:sz w:val="20"/>
          <w:szCs w:val="20"/>
          <w:lang w:eastAsia="lv-LV"/>
        </w:rPr>
      </w:pPr>
    </w:p>
    <w:p w:rsidR="00345AF4" w:rsidRDefault="00345AF4" w:rsidP="006B6AE9">
      <w:pPr>
        <w:spacing w:after="0" w:line="240" w:lineRule="auto"/>
        <w:rPr>
          <w:rFonts w:ascii="Times New Roman" w:eastAsia="Times New Roman" w:hAnsi="Times New Roman"/>
          <w:sz w:val="20"/>
          <w:szCs w:val="20"/>
          <w:lang w:eastAsia="lv-LV"/>
        </w:rPr>
      </w:pPr>
    </w:p>
    <w:p w:rsidR="0042556B" w:rsidRDefault="0042556B" w:rsidP="006B6AE9">
      <w:pPr>
        <w:spacing w:after="0" w:line="240" w:lineRule="auto"/>
        <w:rPr>
          <w:rFonts w:ascii="Times New Roman" w:eastAsia="Times New Roman" w:hAnsi="Times New Roman"/>
          <w:sz w:val="20"/>
          <w:szCs w:val="20"/>
          <w:lang w:eastAsia="lv-LV"/>
        </w:rPr>
      </w:pPr>
    </w:p>
    <w:p w:rsidR="0042556B" w:rsidRDefault="0042556B" w:rsidP="006B6AE9">
      <w:pPr>
        <w:spacing w:after="0" w:line="240" w:lineRule="auto"/>
        <w:rPr>
          <w:rFonts w:ascii="Times New Roman" w:eastAsia="Times New Roman" w:hAnsi="Times New Roman"/>
          <w:sz w:val="20"/>
          <w:szCs w:val="20"/>
          <w:lang w:eastAsia="lv-LV"/>
        </w:rPr>
      </w:pPr>
    </w:p>
    <w:p w:rsidR="005E3E2C" w:rsidRDefault="00C73905" w:rsidP="006B6AE9">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16.12.2013. 10:12</w:t>
      </w:r>
    </w:p>
    <w:p w:rsidR="006B6AE9" w:rsidRPr="006B6AE9" w:rsidRDefault="0039709F" w:rsidP="006B6AE9">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2 </w:t>
      </w:r>
      <w:r w:rsidR="00444B11">
        <w:rPr>
          <w:rFonts w:ascii="Times New Roman" w:eastAsia="Times New Roman" w:hAnsi="Times New Roman"/>
          <w:sz w:val="20"/>
          <w:szCs w:val="20"/>
          <w:lang w:eastAsia="lv-LV"/>
        </w:rPr>
        <w:t>1</w:t>
      </w:r>
      <w:r w:rsidR="00C73905">
        <w:rPr>
          <w:rFonts w:ascii="Times New Roman" w:eastAsia="Times New Roman" w:hAnsi="Times New Roman"/>
          <w:sz w:val="20"/>
          <w:szCs w:val="20"/>
          <w:lang w:eastAsia="lv-LV"/>
        </w:rPr>
        <w:t>63</w:t>
      </w:r>
    </w:p>
    <w:p w:rsidR="00F9608D" w:rsidRDefault="00D31D42" w:rsidP="004D72F0">
      <w:pPr>
        <w:spacing w:after="0" w:line="240" w:lineRule="auto"/>
      </w:pPr>
      <w:r>
        <w:rPr>
          <w:rFonts w:ascii="Times New Roman" w:eastAsia="Times New Roman" w:hAnsi="Times New Roman"/>
          <w:sz w:val="20"/>
          <w:szCs w:val="20"/>
          <w:lang w:eastAsia="lv-LV"/>
        </w:rPr>
        <w:t>I.Kārkliņa</w:t>
      </w:r>
      <w:r w:rsidR="004D72F0">
        <w:rPr>
          <w:rFonts w:ascii="Times New Roman" w:eastAsia="Times New Roman" w:hAnsi="Times New Roman"/>
          <w:sz w:val="20"/>
          <w:szCs w:val="20"/>
          <w:lang w:eastAsia="lv-LV"/>
        </w:rPr>
        <w:t xml:space="preserve">, </w:t>
      </w:r>
      <w:r w:rsidRPr="00174045">
        <w:rPr>
          <w:rFonts w:ascii="Times New Roman" w:eastAsia="Times New Roman" w:hAnsi="Times New Roman"/>
          <w:sz w:val="20"/>
          <w:szCs w:val="20"/>
          <w:lang w:eastAsia="lv-LV"/>
        </w:rPr>
        <w:t>670</w:t>
      </w:r>
      <w:r>
        <w:rPr>
          <w:rFonts w:ascii="Times New Roman" w:eastAsia="Times New Roman" w:hAnsi="Times New Roman"/>
          <w:sz w:val="20"/>
          <w:szCs w:val="20"/>
          <w:lang w:eastAsia="lv-LV"/>
        </w:rPr>
        <w:t>21664</w:t>
      </w:r>
      <w:r w:rsidR="00174045" w:rsidRPr="00174045">
        <w:rPr>
          <w:rFonts w:ascii="Times New Roman" w:eastAsia="Times New Roman" w:hAnsi="Times New Roman"/>
          <w:sz w:val="20"/>
          <w:szCs w:val="20"/>
          <w:lang w:eastAsia="lv-LV"/>
        </w:rPr>
        <w:t>,</w:t>
      </w:r>
      <w:r w:rsidR="00076CEF">
        <w:rPr>
          <w:rFonts w:ascii="Times New Roman" w:eastAsia="Times New Roman" w:hAnsi="Times New Roman"/>
          <w:sz w:val="20"/>
          <w:szCs w:val="20"/>
          <w:lang w:eastAsia="lv-LV"/>
        </w:rPr>
        <w:t xml:space="preserve"> </w:t>
      </w:r>
      <w:hyperlink r:id="rId9" w:history="1">
        <w:r w:rsidRPr="00D31D42">
          <w:rPr>
            <w:rStyle w:val="Hyperlink"/>
            <w:rFonts w:ascii="Times New Roman" w:eastAsia="Times New Roman" w:hAnsi="Times New Roman"/>
            <w:sz w:val="20"/>
            <w:szCs w:val="20"/>
            <w:lang w:eastAsia="lv-LV"/>
          </w:rPr>
          <w:t>Indra.Karklina@lm.gov.lv</w:t>
        </w:r>
      </w:hyperlink>
    </w:p>
    <w:sectPr w:rsidR="00F9608D" w:rsidSect="00725FD9">
      <w:headerReference w:type="even" r:id="rId10"/>
      <w:headerReference w:type="default" r:id="rId11"/>
      <w:footerReference w:type="default" r:id="rId12"/>
      <w:footerReference w:type="first" r:id="rId13"/>
      <w:pgSz w:w="11906" w:h="16838"/>
      <w:pgMar w:top="964" w:right="1134" w:bottom="39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63" w:rsidRDefault="00A15B63" w:rsidP="00174045">
      <w:pPr>
        <w:spacing w:after="0" w:line="240" w:lineRule="auto"/>
      </w:pPr>
      <w:r>
        <w:separator/>
      </w:r>
    </w:p>
  </w:endnote>
  <w:endnote w:type="continuationSeparator" w:id="0">
    <w:p w:rsidR="00A15B63" w:rsidRDefault="00A15B63" w:rsidP="0017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76" w:rsidRPr="008F3E76" w:rsidRDefault="00925748" w:rsidP="008F3E76">
    <w:pPr>
      <w:jc w:val="both"/>
      <w:rPr>
        <w:rFonts w:ascii="Times New Roman" w:eastAsia="Times New Roman" w:hAnsi="Times New Roman"/>
        <w:sz w:val="20"/>
        <w:szCs w:val="20"/>
        <w:lang w:eastAsia="lv-LV"/>
      </w:rPr>
    </w:pPr>
    <w:r w:rsidRPr="00C73905">
      <w:rPr>
        <w:rStyle w:val="Hyperlink"/>
        <w:rFonts w:ascii="Times New Roman" w:hAnsi="Times New Roman"/>
        <w:sz w:val="20"/>
        <w:szCs w:val="20"/>
        <w:u w:val="none"/>
      </w:rPr>
      <w:t>LManot_171213</w:t>
    </w:r>
    <w:r w:rsidR="008F3E76" w:rsidRPr="008F3E76">
      <w:rPr>
        <w:rFonts w:ascii="Times New Roman" w:hAnsi="Times New Roman"/>
        <w:sz w:val="20"/>
        <w:szCs w:val="20"/>
      </w:rPr>
      <w:t xml:space="preserve">; </w:t>
    </w:r>
    <w:r w:rsidR="005E3E2C" w:rsidRPr="00734C9C">
      <w:rPr>
        <w:rFonts w:ascii="Times New Roman" w:hAnsi="Times New Roman"/>
        <w:sz w:val="20"/>
        <w:szCs w:val="20"/>
      </w:rPr>
      <w:t>Grozījumi Minist</w:t>
    </w:r>
    <w:r>
      <w:rPr>
        <w:rFonts w:ascii="Times New Roman" w:hAnsi="Times New Roman"/>
        <w:sz w:val="20"/>
        <w:szCs w:val="20"/>
      </w:rPr>
      <w:t>ru kabineta 2013.gada 4.decembr</w:t>
    </w:r>
    <w:r w:rsidR="005E3E2C" w:rsidRPr="00734C9C">
      <w:rPr>
        <w:rFonts w:ascii="Times New Roman" w:hAnsi="Times New Roman"/>
        <w:sz w:val="20"/>
        <w:szCs w:val="20"/>
      </w:rPr>
      <w:t>a rīkojumā Nr. 590 „Par atbalsta pasākumiem traģēdijā Priedaines ielā 20, Rīgā, cietušajām un seku novēršanā iesaistītajām personām”</w:t>
    </w:r>
    <w:r w:rsidR="005E3E2C" w:rsidRPr="008F3E76">
      <w:rPr>
        <w:rFonts w:ascii="Times New Roman" w:eastAsia="Times New Roman" w:hAnsi="Times New Roman"/>
        <w:sz w:val="20"/>
        <w:szCs w:val="20"/>
        <w:lang w:eastAsia="lv-LV"/>
      </w:rPr>
      <w:t xml:space="preserve"> </w:t>
    </w:r>
    <w:r w:rsidR="008F3E76" w:rsidRPr="008F3E76">
      <w:rPr>
        <w:rFonts w:ascii="Times New Roman" w:eastAsia="Times New Roman" w:hAnsi="Times New Roman"/>
        <w:sz w:val="20"/>
        <w:szCs w:val="20"/>
        <w:lang w:eastAsia="lv-LV"/>
      </w:rPr>
      <w:t>(anotācija)</w:t>
    </w:r>
  </w:p>
  <w:p w:rsidR="00A03491" w:rsidRPr="002D2D42" w:rsidRDefault="00A03491" w:rsidP="00E94D25">
    <w:pPr>
      <w:pStyle w:val="Footer"/>
      <w:rPr>
        <w:sz w:val="20"/>
        <w:szCs w:val="20"/>
      </w:rPr>
    </w:pPr>
  </w:p>
  <w:p w:rsidR="00A03491" w:rsidRPr="009209AE" w:rsidRDefault="00A03491" w:rsidP="00E94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76" w:rsidRPr="008F3E76" w:rsidRDefault="008F3E76" w:rsidP="008F3E76">
    <w:pPr>
      <w:jc w:val="both"/>
      <w:rPr>
        <w:rFonts w:ascii="Times New Roman" w:eastAsia="Times New Roman" w:hAnsi="Times New Roman"/>
        <w:sz w:val="20"/>
        <w:szCs w:val="20"/>
        <w:lang w:eastAsia="lv-LV"/>
      </w:rPr>
    </w:pPr>
    <w:r w:rsidRPr="00C73905">
      <w:rPr>
        <w:rStyle w:val="Hyperlink"/>
        <w:rFonts w:ascii="Times New Roman" w:hAnsi="Times New Roman"/>
        <w:sz w:val="20"/>
        <w:szCs w:val="20"/>
        <w:u w:val="none"/>
      </w:rPr>
      <w:t>LManot_17</w:t>
    </w:r>
    <w:r w:rsidR="00925748" w:rsidRPr="00C73905">
      <w:rPr>
        <w:rStyle w:val="Hyperlink"/>
        <w:rFonts w:ascii="Times New Roman" w:hAnsi="Times New Roman"/>
        <w:sz w:val="20"/>
        <w:szCs w:val="20"/>
        <w:u w:val="none"/>
      </w:rPr>
      <w:t>1213</w:t>
    </w:r>
    <w:r w:rsidR="00A03491" w:rsidRPr="008F3E76">
      <w:rPr>
        <w:rFonts w:ascii="Times New Roman" w:hAnsi="Times New Roman"/>
        <w:sz w:val="20"/>
        <w:szCs w:val="20"/>
      </w:rPr>
      <w:t xml:space="preserve">; </w:t>
    </w:r>
    <w:r w:rsidR="005E3E2C" w:rsidRPr="00734C9C">
      <w:rPr>
        <w:rFonts w:ascii="Times New Roman" w:hAnsi="Times New Roman"/>
        <w:sz w:val="20"/>
        <w:szCs w:val="20"/>
      </w:rPr>
      <w:t>Grozījumi Minist</w:t>
    </w:r>
    <w:r w:rsidR="00925748">
      <w:rPr>
        <w:rFonts w:ascii="Times New Roman" w:hAnsi="Times New Roman"/>
        <w:sz w:val="20"/>
        <w:szCs w:val="20"/>
      </w:rPr>
      <w:t>ru kabineta 2013.gada 4.decembr</w:t>
    </w:r>
    <w:r w:rsidR="005E3E2C" w:rsidRPr="00734C9C">
      <w:rPr>
        <w:rFonts w:ascii="Times New Roman" w:hAnsi="Times New Roman"/>
        <w:sz w:val="20"/>
        <w:szCs w:val="20"/>
      </w:rPr>
      <w:t>a rīkojumā Nr. 590 „Par atbalsta pasākumiem traģēdijā Priedaines ielā 20, Rīgā, cietušajām un seku novēršanā iesaistītajām personām”</w:t>
    </w:r>
    <w:r w:rsidRPr="008F3E76">
      <w:rPr>
        <w:rFonts w:ascii="Times New Roman" w:eastAsia="Times New Roman" w:hAnsi="Times New Roman"/>
        <w:color w:val="000000"/>
        <w:sz w:val="20"/>
        <w:szCs w:val="20"/>
      </w:rPr>
      <w:t xml:space="preserve"> </w:t>
    </w:r>
    <w:r w:rsidRPr="008F3E76">
      <w:rPr>
        <w:rFonts w:ascii="Times New Roman" w:eastAsia="Times New Roman" w:hAnsi="Times New Roman"/>
        <w:sz w:val="20"/>
        <w:szCs w:val="20"/>
        <w:lang w:eastAsia="lv-LV"/>
      </w:rPr>
      <w:t>(anotācija)</w:t>
    </w:r>
  </w:p>
  <w:p w:rsidR="00A03491" w:rsidRPr="002D2D42" w:rsidRDefault="00A03491" w:rsidP="008F3E76">
    <w:pPr>
      <w:rPr>
        <w:sz w:val="20"/>
        <w:szCs w:val="20"/>
      </w:rPr>
    </w:pPr>
  </w:p>
  <w:p w:rsidR="00A03491" w:rsidRPr="00AB703F" w:rsidRDefault="00A03491" w:rsidP="00E94D25">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63" w:rsidRDefault="00A15B63" w:rsidP="00174045">
      <w:pPr>
        <w:spacing w:after="0" w:line="240" w:lineRule="auto"/>
      </w:pPr>
      <w:r>
        <w:separator/>
      </w:r>
    </w:p>
  </w:footnote>
  <w:footnote w:type="continuationSeparator" w:id="0">
    <w:p w:rsidR="00A15B63" w:rsidRDefault="00A15B63" w:rsidP="00174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91" w:rsidRDefault="00C7433F" w:rsidP="00E94D25">
    <w:pPr>
      <w:pStyle w:val="Header"/>
      <w:framePr w:wrap="around" w:vAnchor="text" w:hAnchor="margin" w:xAlign="center" w:y="1"/>
      <w:rPr>
        <w:rStyle w:val="PageNumber"/>
      </w:rPr>
    </w:pPr>
    <w:r>
      <w:rPr>
        <w:rStyle w:val="PageNumber"/>
      </w:rPr>
      <w:fldChar w:fldCharType="begin"/>
    </w:r>
    <w:r w:rsidR="00A03491">
      <w:rPr>
        <w:rStyle w:val="PageNumber"/>
      </w:rPr>
      <w:instrText xml:space="preserve">PAGE  </w:instrText>
    </w:r>
    <w:r>
      <w:rPr>
        <w:rStyle w:val="PageNumber"/>
      </w:rPr>
      <w:fldChar w:fldCharType="end"/>
    </w:r>
  </w:p>
  <w:p w:rsidR="00A03491" w:rsidRDefault="00A03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91" w:rsidRDefault="00C7433F" w:rsidP="00E94D25">
    <w:pPr>
      <w:pStyle w:val="Header"/>
      <w:framePr w:wrap="around" w:vAnchor="text" w:hAnchor="margin" w:xAlign="center" w:y="1"/>
      <w:rPr>
        <w:rStyle w:val="PageNumber"/>
      </w:rPr>
    </w:pPr>
    <w:r>
      <w:rPr>
        <w:rStyle w:val="PageNumber"/>
      </w:rPr>
      <w:fldChar w:fldCharType="begin"/>
    </w:r>
    <w:r w:rsidR="00A03491">
      <w:rPr>
        <w:rStyle w:val="PageNumber"/>
      </w:rPr>
      <w:instrText xml:space="preserve">PAGE  </w:instrText>
    </w:r>
    <w:r>
      <w:rPr>
        <w:rStyle w:val="PageNumber"/>
      </w:rPr>
      <w:fldChar w:fldCharType="separate"/>
    </w:r>
    <w:r w:rsidR="000B738A">
      <w:rPr>
        <w:rStyle w:val="PageNumber"/>
        <w:noProof/>
      </w:rPr>
      <w:t>2</w:t>
    </w:r>
    <w:r>
      <w:rPr>
        <w:rStyle w:val="PageNumber"/>
      </w:rPr>
      <w:fldChar w:fldCharType="end"/>
    </w:r>
  </w:p>
  <w:p w:rsidR="00A03491" w:rsidRDefault="00A03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CD9"/>
    <w:multiLevelType w:val="hybridMultilevel"/>
    <w:tmpl w:val="BEBEFC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9B86B87"/>
    <w:multiLevelType w:val="hybridMultilevel"/>
    <w:tmpl w:val="AE102A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B0587E"/>
    <w:multiLevelType w:val="hybridMultilevel"/>
    <w:tmpl w:val="3496B7AE"/>
    <w:lvl w:ilvl="0" w:tplc="D5FA87C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240167B6"/>
    <w:multiLevelType w:val="hybridMultilevel"/>
    <w:tmpl w:val="06A088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516D61"/>
    <w:multiLevelType w:val="hybridMultilevel"/>
    <w:tmpl w:val="DD1035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B61BA4"/>
    <w:multiLevelType w:val="hybridMultilevel"/>
    <w:tmpl w:val="1A0A342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14533F"/>
    <w:multiLevelType w:val="hybridMultilevel"/>
    <w:tmpl w:val="C0AE7E24"/>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33201D4F"/>
    <w:multiLevelType w:val="hybridMultilevel"/>
    <w:tmpl w:val="571A0E88"/>
    <w:lvl w:ilvl="0" w:tplc="158E441C">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8">
    <w:nsid w:val="346665D7"/>
    <w:multiLevelType w:val="hybridMultilevel"/>
    <w:tmpl w:val="482C1E5C"/>
    <w:lvl w:ilvl="0" w:tplc="F77CE448">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9">
    <w:nsid w:val="3FB36C46"/>
    <w:multiLevelType w:val="hybridMultilevel"/>
    <w:tmpl w:val="E46C8B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E57C81"/>
    <w:multiLevelType w:val="multilevel"/>
    <w:tmpl w:val="B2A8541A"/>
    <w:lvl w:ilvl="0">
      <w:start w:val="1"/>
      <w:numFmt w:val="decimal"/>
      <w:lvlText w:val="%1."/>
      <w:lvlJc w:val="left"/>
      <w:pPr>
        <w:tabs>
          <w:tab w:val="num" w:pos="360"/>
        </w:tabs>
        <w:ind w:left="360" w:hanging="360"/>
      </w:pPr>
    </w:lvl>
    <w:lvl w:ilvl="1">
      <w:start w:val="1"/>
      <w:numFmt w:val="decimal"/>
      <w:isLgl/>
      <w:lvlText w:val="%2)"/>
      <w:lvlJc w:val="left"/>
      <w:pPr>
        <w:ind w:left="1288" w:hanging="720"/>
      </w:pPr>
      <w:rPr>
        <w:rFonts w:ascii="Times New Roman" w:eastAsia="Times New Roman" w:hAnsi="Times New Roman" w:cs="Times New Roman"/>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960" w:hanging="180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5040" w:hanging="2160"/>
      </w:pPr>
      <w:rPr>
        <w:rFonts w:hint="default"/>
        <w:color w:val="auto"/>
      </w:rPr>
    </w:lvl>
  </w:abstractNum>
  <w:abstractNum w:abstractNumId="11">
    <w:nsid w:val="4DDB0615"/>
    <w:multiLevelType w:val="multilevel"/>
    <w:tmpl w:val="F1281F1A"/>
    <w:lvl w:ilvl="0">
      <w:start w:val="1"/>
      <w:numFmt w:val="decimal"/>
      <w:lvlText w:val="%1."/>
      <w:lvlJc w:val="left"/>
      <w:pPr>
        <w:tabs>
          <w:tab w:val="num" w:pos="360"/>
        </w:tabs>
        <w:ind w:left="360" w:hanging="360"/>
      </w:pPr>
    </w:lvl>
    <w:lvl w:ilvl="1">
      <w:start w:val="1"/>
      <w:numFmt w:val="decimal"/>
      <w:isLgl/>
      <w:lvlText w:val="%2)"/>
      <w:lvlJc w:val="left"/>
      <w:pPr>
        <w:ind w:left="1288" w:hanging="720"/>
      </w:pPr>
      <w:rPr>
        <w:rFonts w:ascii="Times New Roman" w:eastAsia="Times New Roman" w:hAnsi="Times New Roman" w:cs="Times New Roman"/>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960" w:hanging="180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5040" w:hanging="2160"/>
      </w:pPr>
      <w:rPr>
        <w:rFonts w:hint="default"/>
        <w:color w:val="auto"/>
      </w:rPr>
    </w:lvl>
  </w:abstractNum>
  <w:abstractNum w:abstractNumId="12">
    <w:nsid w:val="53D148F2"/>
    <w:multiLevelType w:val="multilevel"/>
    <w:tmpl w:val="75A013B4"/>
    <w:lvl w:ilvl="0">
      <w:start w:val="8"/>
      <w:numFmt w:val="decimal"/>
      <w:lvlText w:val="%1."/>
      <w:lvlJc w:val="left"/>
      <w:pPr>
        <w:ind w:left="450" w:hanging="450"/>
      </w:pPr>
      <w:rPr>
        <w:rFonts w:hint="default"/>
      </w:rPr>
    </w:lvl>
    <w:lvl w:ilvl="1">
      <w:start w:val="1"/>
      <w:numFmt w:val="decimal"/>
      <w:lvlText w:val="%1.%2."/>
      <w:lvlJc w:val="left"/>
      <w:pPr>
        <w:ind w:left="1799" w:hanging="720"/>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4317" w:hanging="108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835" w:hanging="1440"/>
      </w:pPr>
      <w:rPr>
        <w:rFonts w:hint="default"/>
      </w:rPr>
    </w:lvl>
    <w:lvl w:ilvl="6">
      <w:start w:val="1"/>
      <w:numFmt w:val="decimal"/>
      <w:lvlText w:val="%1.%2.%3.%4.%5.%6.%7."/>
      <w:lvlJc w:val="left"/>
      <w:pPr>
        <w:ind w:left="8274" w:hanging="1800"/>
      </w:pPr>
      <w:rPr>
        <w:rFonts w:hint="default"/>
      </w:rPr>
    </w:lvl>
    <w:lvl w:ilvl="7">
      <w:start w:val="1"/>
      <w:numFmt w:val="decimal"/>
      <w:lvlText w:val="%1.%2.%3.%4.%5.%6.%7.%8."/>
      <w:lvlJc w:val="left"/>
      <w:pPr>
        <w:ind w:left="9353" w:hanging="1800"/>
      </w:pPr>
      <w:rPr>
        <w:rFonts w:hint="default"/>
      </w:rPr>
    </w:lvl>
    <w:lvl w:ilvl="8">
      <w:start w:val="1"/>
      <w:numFmt w:val="decimal"/>
      <w:lvlText w:val="%1.%2.%3.%4.%5.%6.%7.%8.%9."/>
      <w:lvlJc w:val="left"/>
      <w:pPr>
        <w:ind w:left="10792" w:hanging="2160"/>
      </w:pPr>
      <w:rPr>
        <w:rFonts w:hint="default"/>
      </w:rPr>
    </w:lvl>
  </w:abstractNum>
  <w:abstractNum w:abstractNumId="13">
    <w:nsid w:val="5B4118C8"/>
    <w:multiLevelType w:val="hybridMultilevel"/>
    <w:tmpl w:val="CF2A06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61CF07A7"/>
    <w:multiLevelType w:val="hybridMultilevel"/>
    <w:tmpl w:val="75BE9D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69E11CDA"/>
    <w:multiLevelType w:val="multilevel"/>
    <w:tmpl w:val="DEA4E0D6"/>
    <w:lvl w:ilvl="0">
      <w:start w:val="1"/>
      <w:numFmt w:val="decimal"/>
      <w:lvlText w:val="%1."/>
      <w:lvlJc w:val="left"/>
      <w:pPr>
        <w:ind w:left="360" w:hanging="360"/>
      </w:pPr>
      <w:rPr>
        <w:rFonts w:hint="default"/>
        <w:sz w:val="28"/>
      </w:rPr>
    </w:lvl>
    <w:lvl w:ilvl="1">
      <w:start w:val="1"/>
      <w:numFmt w:val="decimal"/>
      <w:isLgl/>
      <w:lvlText w:val="%2)"/>
      <w:lvlJc w:val="left"/>
      <w:pPr>
        <w:ind w:left="1080" w:hanging="720"/>
      </w:pPr>
      <w:rPr>
        <w:rFonts w:ascii="Times New Roman" w:eastAsia="Times New Roman" w:hAnsi="Times New Roman" w:cs="Times New Roman"/>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216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3240" w:hanging="1440"/>
      </w:pPr>
      <w:rPr>
        <w:rFonts w:hint="default"/>
        <w:color w:val="000000"/>
      </w:rPr>
    </w:lvl>
    <w:lvl w:ilvl="6">
      <w:start w:val="1"/>
      <w:numFmt w:val="decimal"/>
      <w:isLgl/>
      <w:lvlText w:val="%1.%2.%3.%4.%5.%6.%7."/>
      <w:lvlJc w:val="left"/>
      <w:pPr>
        <w:ind w:left="3960" w:hanging="1800"/>
      </w:pPr>
      <w:rPr>
        <w:rFonts w:hint="default"/>
        <w:color w:val="000000"/>
      </w:rPr>
    </w:lvl>
    <w:lvl w:ilvl="7">
      <w:start w:val="1"/>
      <w:numFmt w:val="decimal"/>
      <w:isLgl/>
      <w:lvlText w:val="%1.%2.%3.%4.%5.%6.%7.%8."/>
      <w:lvlJc w:val="left"/>
      <w:pPr>
        <w:ind w:left="4320" w:hanging="1800"/>
      </w:pPr>
      <w:rPr>
        <w:rFonts w:hint="default"/>
        <w:color w:val="000000"/>
      </w:rPr>
    </w:lvl>
    <w:lvl w:ilvl="8">
      <w:start w:val="1"/>
      <w:numFmt w:val="decimal"/>
      <w:isLgl/>
      <w:lvlText w:val="%1.%2.%3.%4.%5.%6.%7.%8.%9."/>
      <w:lvlJc w:val="left"/>
      <w:pPr>
        <w:ind w:left="5040" w:hanging="2160"/>
      </w:pPr>
      <w:rPr>
        <w:rFonts w:hint="default"/>
        <w:color w:val="000000"/>
      </w:rPr>
    </w:lvl>
  </w:abstractNum>
  <w:abstractNum w:abstractNumId="16">
    <w:nsid w:val="6A7853F7"/>
    <w:multiLevelType w:val="hybridMultilevel"/>
    <w:tmpl w:val="EA6E0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1DB24E8"/>
    <w:multiLevelType w:val="hybridMultilevel"/>
    <w:tmpl w:val="CCB0F882"/>
    <w:lvl w:ilvl="0" w:tplc="C7C674E4">
      <w:numFmt w:val="bullet"/>
      <w:lvlText w:val="-"/>
      <w:lvlJc w:val="left"/>
      <w:pPr>
        <w:ind w:left="360" w:hanging="360"/>
      </w:pPr>
      <w:rPr>
        <w:rFonts w:ascii="Times New Roman" w:eastAsia="Calibri"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77B11AE9"/>
    <w:multiLevelType w:val="hybridMultilevel"/>
    <w:tmpl w:val="12E8B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9532DB9"/>
    <w:multiLevelType w:val="hybridMultilevel"/>
    <w:tmpl w:val="78A4B140"/>
    <w:lvl w:ilvl="0" w:tplc="F77CE44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AFE35E5"/>
    <w:multiLevelType w:val="hybridMultilevel"/>
    <w:tmpl w:val="C53C39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D086790"/>
    <w:multiLevelType w:val="hybridMultilevel"/>
    <w:tmpl w:val="3F20FD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9"/>
  </w:num>
  <w:num w:numId="3">
    <w:abstractNumId w:val="6"/>
  </w:num>
  <w:num w:numId="4">
    <w:abstractNumId w:val="0"/>
  </w:num>
  <w:num w:numId="5">
    <w:abstractNumId w:val="7"/>
  </w:num>
  <w:num w:numId="6">
    <w:abstractNumId w:val="21"/>
  </w:num>
  <w:num w:numId="7">
    <w:abstractNumId w:val="18"/>
  </w:num>
  <w:num w:numId="8">
    <w:abstractNumId w:val="3"/>
  </w:num>
  <w:num w:numId="9">
    <w:abstractNumId w:val="15"/>
  </w:num>
  <w:num w:numId="10">
    <w:abstractNumId w:val="5"/>
  </w:num>
  <w:num w:numId="11">
    <w:abstractNumId w:val="10"/>
  </w:num>
  <w:num w:numId="12">
    <w:abstractNumId w:val="13"/>
  </w:num>
  <w:num w:numId="13">
    <w:abstractNumId w:val="11"/>
  </w:num>
  <w:num w:numId="14">
    <w:abstractNumId w:val="4"/>
  </w:num>
  <w:num w:numId="15">
    <w:abstractNumId w:val="17"/>
  </w:num>
  <w:num w:numId="16">
    <w:abstractNumId w:val="2"/>
  </w:num>
  <w:num w:numId="17">
    <w:abstractNumId w:val="14"/>
  </w:num>
  <w:num w:numId="18">
    <w:abstractNumId w:val="20"/>
  </w:num>
  <w:num w:numId="19">
    <w:abstractNumId w:val="16"/>
  </w:num>
  <w:num w:numId="20">
    <w:abstractNumId w:val="12"/>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45"/>
    <w:rsid w:val="00015DAD"/>
    <w:rsid w:val="0002459A"/>
    <w:rsid w:val="00027DDC"/>
    <w:rsid w:val="000412E2"/>
    <w:rsid w:val="00055189"/>
    <w:rsid w:val="000658D2"/>
    <w:rsid w:val="00076CEF"/>
    <w:rsid w:val="00077369"/>
    <w:rsid w:val="0008101F"/>
    <w:rsid w:val="000A6E07"/>
    <w:rsid w:val="000B738A"/>
    <w:rsid w:val="000C3D09"/>
    <w:rsid w:val="000E3AEC"/>
    <w:rsid w:val="00107C7E"/>
    <w:rsid w:val="00110BB3"/>
    <w:rsid w:val="001176DF"/>
    <w:rsid w:val="00122015"/>
    <w:rsid w:val="00147775"/>
    <w:rsid w:val="00150DFC"/>
    <w:rsid w:val="00161E06"/>
    <w:rsid w:val="00174045"/>
    <w:rsid w:val="00181A80"/>
    <w:rsid w:val="00194793"/>
    <w:rsid w:val="001A6CE8"/>
    <w:rsid w:val="001B05D3"/>
    <w:rsid w:val="001B3062"/>
    <w:rsid w:val="001C7D4A"/>
    <w:rsid w:val="001E4CD9"/>
    <w:rsid w:val="00213C13"/>
    <w:rsid w:val="002171A2"/>
    <w:rsid w:val="00217738"/>
    <w:rsid w:val="00232D53"/>
    <w:rsid w:val="00240610"/>
    <w:rsid w:val="0028237F"/>
    <w:rsid w:val="0029515C"/>
    <w:rsid w:val="002B142D"/>
    <w:rsid w:val="002B7899"/>
    <w:rsid w:val="002C3A57"/>
    <w:rsid w:val="002D28D3"/>
    <w:rsid w:val="002E1445"/>
    <w:rsid w:val="002E168C"/>
    <w:rsid w:val="00310A68"/>
    <w:rsid w:val="003119E8"/>
    <w:rsid w:val="003156B9"/>
    <w:rsid w:val="00315B1B"/>
    <w:rsid w:val="00321EF0"/>
    <w:rsid w:val="00340213"/>
    <w:rsid w:val="00345AF4"/>
    <w:rsid w:val="00365107"/>
    <w:rsid w:val="00372D2D"/>
    <w:rsid w:val="0038266E"/>
    <w:rsid w:val="00382951"/>
    <w:rsid w:val="00383E01"/>
    <w:rsid w:val="0039709F"/>
    <w:rsid w:val="003A5E68"/>
    <w:rsid w:val="00401EBD"/>
    <w:rsid w:val="00410602"/>
    <w:rsid w:val="004165D9"/>
    <w:rsid w:val="00421E55"/>
    <w:rsid w:val="00423A78"/>
    <w:rsid w:val="0042556B"/>
    <w:rsid w:val="004418DB"/>
    <w:rsid w:val="00442967"/>
    <w:rsid w:val="00444B11"/>
    <w:rsid w:val="004504AE"/>
    <w:rsid w:val="00474991"/>
    <w:rsid w:val="00483ADD"/>
    <w:rsid w:val="00486BED"/>
    <w:rsid w:val="004C0659"/>
    <w:rsid w:val="004D33B4"/>
    <w:rsid w:val="004D72F0"/>
    <w:rsid w:val="004F6482"/>
    <w:rsid w:val="005459E1"/>
    <w:rsid w:val="00592A20"/>
    <w:rsid w:val="005C0754"/>
    <w:rsid w:val="005C0BA1"/>
    <w:rsid w:val="005C420C"/>
    <w:rsid w:val="005C5E1A"/>
    <w:rsid w:val="005D48A6"/>
    <w:rsid w:val="005E150C"/>
    <w:rsid w:val="005E3E2C"/>
    <w:rsid w:val="00642D31"/>
    <w:rsid w:val="00655567"/>
    <w:rsid w:val="00657846"/>
    <w:rsid w:val="006A618E"/>
    <w:rsid w:val="006B6AE9"/>
    <w:rsid w:val="006B7ADD"/>
    <w:rsid w:val="006E74CB"/>
    <w:rsid w:val="00717B21"/>
    <w:rsid w:val="00720CE4"/>
    <w:rsid w:val="00725FD9"/>
    <w:rsid w:val="00730571"/>
    <w:rsid w:val="00746E1C"/>
    <w:rsid w:val="007724FB"/>
    <w:rsid w:val="007A6871"/>
    <w:rsid w:val="007B010D"/>
    <w:rsid w:val="007B2A8A"/>
    <w:rsid w:val="007E2DAD"/>
    <w:rsid w:val="007E4285"/>
    <w:rsid w:val="007F5955"/>
    <w:rsid w:val="008328AD"/>
    <w:rsid w:val="0083648D"/>
    <w:rsid w:val="0084474A"/>
    <w:rsid w:val="0085289D"/>
    <w:rsid w:val="0085293B"/>
    <w:rsid w:val="00860DF7"/>
    <w:rsid w:val="00876952"/>
    <w:rsid w:val="00886A59"/>
    <w:rsid w:val="00892D70"/>
    <w:rsid w:val="00895156"/>
    <w:rsid w:val="0089645B"/>
    <w:rsid w:val="008C1FFB"/>
    <w:rsid w:val="008C70FD"/>
    <w:rsid w:val="008E2789"/>
    <w:rsid w:val="008E3B18"/>
    <w:rsid w:val="008F0594"/>
    <w:rsid w:val="008F3E76"/>
    <w:rsid w:val="00911BB2"/>
    <w:rsid w:val="00925748"/>
    <w:rsid w:val="0092582B"/>
    <w:rsid w:val="00934C3F"/>
    <w:rsid w:val="0093628F"/>
    <w:rsid w:val="0094320D"/>
    <w:rsid w:val="00961969"/>
    <w:rsid w:val="009864FB"/>
    <w:rsid w:val="00996A13"/>
    <w:rsid w:val="009A3C5C"/>
    <w:rsid w:val="009B6C96"/>
    <w:rsid w:val="009F6B14"/>
    <w:rsid w:val="00A03491"/>
    <w:rsid w:val="00A15B63"/>
    <w:rsid w:val="00A87A7F"/>
    <w:rsid w:val="00AB35CE"/>
    <w:rsid w:val="00AC0F81"/>
    <w:rsid w:val="00AC6B0F"/>
    <w:rsid w:val="00AD2FD2"/>
    <w:rsid w:val="00AD61A7"/>
    <w:rsid w:val="00B00BCB"/>
    <w:rsid w:val="00B0123A"/>
    <w:rsid w:val="00B04BA0"/>
    <w:rsid w:val="00B15A88"/>
    <w:rsid w:val="00B17E91"/>
    <w:rsid w:val="00B24213"/>
    <w:rsid w:val="00B30D40"/>
    <w:rsid w:val="00B40BEE"/>
    <w:rsid w:val="00B46A63"/>
    <w:rsid w:val="00B55CB5"/>
    <w:rsid w:val="00B57FAF"/>
    <w:rsid w:val="00B61B49"/>
    <w:rsid w:val="00B72A43"/>
    <w:rsid w:val="00B77397"/>
    <w:rsid w:val="00B86FBC"/>
    <w:rsid w:val="00BA0879"/>
    <w:rsid w:val="00BA5206"/>
    <w:rsid w:val="00C136B8"/>
    <w:rsid w:val="00C16006"/>
    <w:rsid w:val="00C241E8"/>
    <w:rsid w:val="00C449B8"/>
    <w:rsid w:val="00C50CB6"/>
    <w:rsid w:val="00C73905"/>
    <w:rsid w:val="00C7433F"/>
    <w:rsid w:val="00C91AB1"/>
    <w:rsid w:val="00C950E0"/>
    <w:rsid w:val="00C95CE0"/>
    <w:rsid w:val="00CB3464"/>
    <w:rsid w:val="00CE14F0"/>
    <w:rsid w:val="00CE2BCC"/>
    <w:rsid w:val="00CE69AA"/>
    <w:rsid w:val="00D01897"/>
    <w:rsid w:val="00D03A7B"/>
    <w:rsid w:val="00D22B89"/>
    <w:rsid w:val="00D31D42"/>
    <w:rsid w:val="00D3640C"/>
    <w:rsid w:val="00D37A86"/>
    <w:rsid w:val="00D67A4E"/>
    <w:rsid w:val="00D73FF0"/>
    <w:rsid w:val="00D74217"/>
    <w:rsid w:val="00D87071"/>
    <w:rsid w:val="00D93C6B"/>
    <w:rsid w:val="00D94BDE"/>
    <w:rsid w:val="00DA14EB"/>
    <w:rsid w:val="00DA60E1"/>
    <w:rsid w:val="00DB58A6"/>
    <w:rsid w:val="00DC0185"/>
    <w:rsid w:val="00DC4669"/>
    <w:rsid w:val="00DD6E91"/>
    <w:rsid w:val="00DD7BB7"/>
    <w:rsid w:val="00DF23D6"/>
    <w:rsid w:val="00DF50F6"/>
    <w:rsid w:val="00E01E17"/>
    <w:rsid w:val="00E12F7B"/>
    <w:rsid w:val="00E37813"/>
    <w:rsid w:val="00E63846"/>
    <w:rsid w:val="00E66550"/>
    <w:rsid w:val="00E75A85"/>
    <w:rsid w:val="00E858F6"/>
    <w:rsid w:val="00E94D25"/>
    <w:rsid w:val="00E97624"/>
    <w:rsid w:val="00EA6BE8"/>
    <w:rsid w:val="00EC44C5"/>
    <w:rsid w:val="00EE74CB"/>
    <w:rsid w:val="00EF070A"/>
    <w:rsid w:val="00F219D0"/>
    <w:rsid w:val="00F263F2"/>
    <w:rsid w:val="00F55448"/>
    <w:rsid w:val="00F5616F"/>
    <w:rsid w:val="00F6622E"/>
    <w:rsid w:val="00F72997"/>
    <w:rsid w:val="00F94F83"/>
    <w:rsid w:val="00F9608D"/>
    <w:rsid w:val="00FA47BA"/>
    <w:rsid w:val="00FD35AA"/>
    <w:rsid w:val="00FE7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45"/>
    <w:pPr>
      <w:tabs>
        <w:tab w:val="center" w:pos="4153"/>
        <w:tab w:val="right" w:pos="8306"/>
      </w:tabs>
    </w:pPr>
  </w:style>
  <w:style w:type="character" w:customStyle="1" w:styleId="HeaderChar">
    <w:name w:val="Header Char"/>
    <w:link w:val="Header"/>
    <w:uiPriority w:val="99"/>
    <w:rsid w:val="00174045"/>
    <w:rPr>
      <w:sz w:val="22"/>
      <w:szCs w:val="22"/>
      <w:lang w:eastAsia="en-US"/>
    </w:rPr>
  </w:style>
  <w:style w:type="paragraph" w:styleId="Footer">
    <w:name w:val="footer"/>
    <w:basedOn w:val="Normal"/>
    <w:link w:val="FooterChar"/>
    <w:uiPriority w:val="99"/>
    <w:unhideWhenUsed/>
    <w:rsid w:val="00174045"/>
    <w:pPr>
      <w:tabs>
        <w:tab w:val="center" w:pos="4153"/>
        <w:tab w:val="right" w:pos="8306"/>
      </w:tabs>
    </w:pPr>
  </w:style>
  <w:style w:type="character" w:customStyle="1" w:styleId="FooterChar">
    <w:name w:val="Footer Char"/>
    <w:link w:val="Footer"/>
    <w:uiPriority w:val="99"/>
    <w:rsid w:val="00174045"/>
    <w:rPr>
      <w:sz w:val="22"/>
      <w:szCs w:val="22"/>
      <w:lang w:eastAsia="en-US"/>
    </w:rPr>
  </w:style>
  <w:style w:type="paragraph" w:styleId="FootnoteText">
    <w:name w:val="footnote text"/>
    <w:basedOn w:val="Normal"/>
    <w:link w:val="FootnoteTextChar"/>
    <w:uiPriority w:val="99"/>
    <w:semiHidden/>
    <w:unhideWhenUsed/>
    <w:rsid w:val="00174045"/>
    <w:rPr>
      <w:sz w:val="20"/>
      <w:szCs w:val="20"/>
    </w:rPr>
  </w:style>
  <w:style w:type="character" w:customStyle="1" w:styleId="FootnoteTextChar">
    <w:name w:val="Footnote Text Char"/>
    <w:link w:val="FootnoteText"/>
    <w:uiPriority w:val="99"/>
    <w:semiHidden/>
    <w:rsid w:val="00174045"/>
    <w:rPr>
      <w:lang w:eastAsia="en-US"/>
    </w:rPr>
  </w:style>
  <w:style w:type="character" w:styleId="PageNumber">
    <w:name w:val="page number"/>
    <w:rsid w:val="00174045"/>
  </w:style>
  <w:style w:type="character" w:styleId="FootnoteReference">
    <w:name w:val="footnote reference"/>
    <w:semiHidden/>
    <w:rsid w:val="00174045"/>
    <w:rPr>
      <w:vertAlign w:val="superscript"/>
    </w:rPr>
  </w:style>
  <w:style w:type="table" w:styleId="TableGrid">
    <w:name w:val="Table Grid"/>
    <w:basedOn w:val="TableNormal"/>
    <w:rsid w:val="001740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B3464"/>
    <w:rPr>
      <w:color w:val="0000FF"/>
      <w:u w:val="single"/>
    </w:rPr>
  </w:style>
  <w:style w:type="character" w:styleId="CommentReference">
    <w:name w:val="annotation reference"/>
    <w:uiPriority w:val="99"/>
    <w:semiHidden/>
    <w:unhideWhenUsed/>
    <w:rsid w:val="000E3AEC"/>
    <w:rPr>
      <w:sz w:val="16"/>
      <w:szCs w:val="16"/>
    </w:rPr>
  </w:style>
  <w:style w:type="paragraph" w:styleId="CommentText">
    <w:name w:val="annotation text"/>
    <w:basedOn w:val="Normal"/>
    <w:link w:val="CommentTextChar"/>
    <w:uiPriority w:val="99"/>
    <w:semiHidden/>
    <w:unhideWhenUsed/>
    <w:rsid w:val="000E3AEC"/>
    <w:rPr>
      <w:sz w:val="20"/>
      <w:szCs w:val="20"/>
    </w:rPr>
  </w:style>
  <w:style w:type="character" w:customStyle="1" w:styleId="CommentTextChar">
    <w:name w:val="Comment Text Char"/>
    <w:link w:val="CommentText"/>
    <w:uiPriority w:val="99"/>
    <w:semiHidden/>
    <w:rsid w:val="000E3AEC"/>
    <w:rPr>
      <w:lang w:eastAsia="en-US"/>
    </w:rPr>
  </w:style>
  <w:style w:type="paragraph" w:styleId="CommentSubject">
    <w:name w:val="annotation subject"/>
    <w:basedOn w:val="CommentText"/>
    <w:next w:val="CommentText"/>
    <w:link w:val="CommentSubjectChar"/>
    <w:uiPriority w:val="99"/>
    <w:semiHidden/>
    <w:unhideWhenUsed/>
    <w:rsid w:val="000E3AEC"/>
    <w:rPr>
      <w:b/>
      <w:bCs/>
    </w:rPr>
  </w:style>
  <w:style w:type="character" w:customStyle="1" w:styleId="CommentSubjectChar">
    <w:name w:val="Comment Subject Char"/>
    <w:link w:val="CommentSubject"/>
    <w:uiPriority w:val="99"/>
    <w:semiHidden/>
    <w:rsid w:val="000E3AEC"/>
    <w:rPr>
      <w:b/>
      <w:bCs/>
      <w:lang w:eastAsia="en-US"/>
    </w:rPr>
  </w:style>
  <w:style w:type="paragraph" w:styleId="BalloonText">
    <w:name w:val="Balloon Text"/>
    <w:basedOn w:val="Normal"/>
    <w:link w:val="BalloonTextChar"/>
    <w:uiPriority w:val="99"/>
    <w:semiHidden/>
    <w:unhideWhenUsed/>
    <w:rsid w:val="000E3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3AEC"/>
    <w:rPr>
      <w:rFonts w:ascii="Tahoma" w:hAnsi="Tahoma" w:cs="Tahoma"/>
      <w:sz w:val="16"/>
      <w:szCs w:val="16"/>
      <w:lang w:eastAsia="en-US"/>
    </w:rPr>
  </w:style>
  <w:style w:type="paragraph" w:styleId="ListParagraph">
    <w:name w:val="List Paragraph"/>
    <w:basedOn w:val="Normal"/>
    <w:uiPriority w:val="34"/>
    <w:qFormat/>
    <w:rsid w:val="002B1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45"/>
    <w:pPr>
      <w:tabs>
        <w:tab w:val="center" w:pos="4153"/>
        <w:tab w:val="right" w:pos="8306"/>
      </w:tabs>
    </w:pPr>
  </w:style>
  <w:style w:type="character" w:customStyle="1" w:styleId="HeaderChar">
    <w:name w:val="Header Char"/>
    <w:link w:val="Header"/>
    <w:uiPriority w:val="99"/>
    <w:rsid w:val="00174045"/>
    <w:rPr>
      <w:sz w:val="22"/>
      <w:szCs w:val="22"/>
      <w:lang w:eastAsia="en-US"/>
    </w:rPr>
  </w:style>
  <w:style w:type="paragraph" w:styleId="Footer">
    <w:name w:val="footer"/>
    <w:basedOn w:val="Normal"/>
    <w:link w:val="FooterChar"/>
    <w:uiPriority w:val="99"/>
    <w:unhideWhenUsed/>
    <w:rsid w:val="00174045"/>
    <w:pPr>
      <w:tabs>
        <w:tab w:val="center" w:pos="4153"/>
        <w:tab w:val="right" w:pos="8306"/>
      </w:tabs>
    </w:pPr>
  </w:style>
  <w:style w:type="character" w:customStyle="1" w:styleId="FooterChar">
    <w:name w:val="Footer Char"/>
    <w:link w:val="Footer"/>
    <w:uiPriority w:val="99"/>
    <w:rsid w:val="00174045"/>
    <w:rPr>
      <w:sz w:val="22"/>
      <w:szCs w:val="22"/>
      <w:lang w:eastAsia="en-US"/>
    </w:rPr>
  </w:style>
  <w:style w:type="paragraph" w:styleId="FootnoteText">
    <w:name w:val="footnote text"/>
    <w:basedOn w:val="Normal"/>
    <w:link w:val="FootnoteTextChar"/>
    <w:uiPriority w:val="99"/>
    <w:semiHidden/>
    <w:unhideWhenUsed/>
    <w:rsid w:val="00174045"/>
    <w:rPr>
      <w:sz w:val="20"/>
      <w:szCs w:val="20"/>
    </w:rPr>
  </w:style>
  <w:style w:type="character" w:customStyle="1" w:styleId="FootnoteTextChar">
    <w:name w:val="Footnote Text Char"/>
    <w:link w:val="FootnoteText"/>
    <w:uiPriority w:val="99"/>
    <w:semiHidden/>
    <w:rsid w:val="00174045"/>
    <w:rPr>
      <w:lang w:eastAsia="en-US"/>
    </w:rPr>
  </w:style>
  <w:style w:type="character" w:styleId="PageNumber">
    <w:name w:val="page number"/>
    <w:rsid w:val="00174045"/>
  </w:style>
  <w:style w:type="character" w:styleId="FootnoteReference">
    <w:name w:val="footnote reference"/>
    <w:semiHidden/>
    <w:rsid w:val="00174045"/>
    <w:rPr>
      <w:vertAlign w:val="superscript"/>
    </w:rPr>
  </w:style>
  <w:style w:type="table" w:styleId="TableGrid">
    <w:name w:val="Table Grid"/>
    <w:basedOn w:val="TableNormal"/>
    <w:rsid w:val="001740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B3464"/>
    <w:rPr>
      <w:color w:val="0000FF"/>
      <w:u w:val="single"/>
    </w:rPr>
  </w:style>
  <w:style w:type="character" w:styleId="CommentReference">
    <w:name w:val="annotation reference"/>
    <w:uiPriority w:val="99"/>
    <w:semiHidden/>
    <w:unhideWhenUsed/>
    <w:rsid w:val="000E3AEC"/>
    <w:rPr>
      <w:sz w:val="16"/>
      <w:szCs w:val="16"/>
    </w:rPr>
  </w:style>
  <w:style w:type="paragraph" w:styleId="CommentText">
    <w:name w:val="annotation text"/>
    <w:basedOn w:val="Normal"/>
    <w:link w:val="CommentTextChar"/>
    <w:uiPriority w:val="99"/>
    <w:semiHidden/>
    <w:unhideWhenUsed/>
    <w:rsid w:val="000E3AEC"/>
    <w:rPr>
      <w:sz w:val="20"/>
      <w:szCs w:val="20"/>
    </w:rPr>
  </w:style>
  <w:style w:type="character" w:customStyle="1" w:styleId="CommentTextChar">
    <w:name w:val="Comment Text Char"/>
    <w:link w:val="CommentText"/>
    <w:uiPriority w:val="99"/>
    <w:semiHidden/>
    <w:rsid w:val="000E3AEC"/>
    <w:rPr>
      <w:lang w:eastAsia="en-US"/>
    </w:rPr>
  </w:style>
  <w:style w:type="paragraph" w:styleId="CommentSubject">
    <w:name w:val="annotation subject"/>
    <w:basedOn w:val="CommentText"/>
    <w:next w:val="CommentText"/>
    <w:link w:val="CommentSubjectChar"/>
    <w:uiPriority w:val="99"/>
    <w:semiHidden/>
    <w:unhideWhenUsed/>
    <w:rsid w:val="000E3AEC"/>
    <w:rPr>
      <w:b/>
      <w:bCs/>
    </w:rPr>
  </w:style>
  <w:style w:type="character" w:customStyle="1" w:styleId="CommentSubjectChar">
    <w:name w:val="Comment Subject Char"/>
    <w:link w:val="CommentSubject"/>
    <w:uiPriority w:val="99"/>
    <w:semiHidden/>
    <w:rsid w:val="000E3AEC"/>
    <w:rPr>
      <w:b/>
      <w:bCs/>
      <w:lang w:eastAsia="en-US"/>
    </w:rPr>
  </w:style>
  <w:style w:type="paragraph" w:styleId="BalloonText">
    <w:name w:val="Balloon Text"/>
    <w:basedOn w:val="Normal"/>
    <w:link w:val="BalloonTextChar"/>
    <w:uiPriority w:val="99"/>
    <w:semiHidden/>
    <w:unhideWhenUsed/>
    <w:rsid w:val="000E3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3AEC"/>
    <w:rPr>
      <w:rFonts w:ascii="Tahoma" w:hAnsi="Tahoma" w:cs="Tahoma"/>
      <w:sz w:val="16"/>
      <w:szCs w:val="16"/>
      <w:lang w:eastAsia="en-US"/>
    </w:rPr>
  </w:style>
  <w:style w:type="paragraph" w:styleId="ListParagraph">
    <w:name w:val="List Paragraph"/>
    <w:basedOn w:val="Normal"/>
    <w:uiPriority w:val="34"/>
    <w:qFormat/>
    <w:rsid w:val="002B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dra.Karklin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62DC-7F1D-4D4C-A328-AA493C7B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11377</Words>
  <Characters>6486</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2013.gada 4.decembrīa rīkojumā Nr. 590 „Par atbalsta pasākumiem traģēdijā Priedaines ielā 20, Rīgā, cietušajām un seku novēršanā iesaistītajām personām”</vt:lpstr>
    </vt:vector>
  </TitlesOfParts>
  <Company>LM</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2013.gada 4.decembrīa rīkojumā Nr. 590 „Par atbalsta pasākumiem traģēdijā Priedaines ielā 20, Rīgā, cietušajām un seku novēršanā iesaistītajām personām”</dc:title>
  <dc:subject>Anotācija</dc:subject>
  <dc:creator>Indra Karklina</dc:creator>
  <dc:description>Indra.Karklina@lm.gov.lv, tel.67021664</dc:description>
  <cp:lastModifiedBy>Indra Karklina</cp:lastModifiedBy>
  <cp:revision>6</cp:revision>
  <cp:lastPrinted>2013-12-12T14:29:00Z</cp:lastPrinted>
  <dcterms:created xsi:type="dcterms:W3CDTF">2013-12-16T08:11:00Z</dcterms:created>
  <dcterms:modified xsi:type="dcterms:W3CDTF">2013-12-16T12:11:00Z</dcterms:modified>
  <cp:category>Anotācija</cp:category>
</cp:coreProperties>
</file>