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15" w:rsidRDefault="00022515" w:rsidP="007A5D3A">
      <w:pPr>
        <w:jc w:val="center"/>
        <w:rPr>
          <w:b/>
          <w:sz w:val="28"/>
          <w:szCs w:val="28"/>
        </w:rPr>
      </w:pPr>
    </w:p>
    <w:p w:rsidR="00022515" w:rsidRDefault="00022515" w:rsidP="007A5D3A">
      <w:pPr>
        <w:jc w:val="center"/>
        <w:rPr>
          <w:b/>
          <w:sz w:val="28"/>
          <w:szCs w:val="28"/>
        </w:rPr>
      </w:pPr>
      <w:r>
        <w:rPr>
          <w:b/>
          <w:sz w:val="28"/>
          <w:szCs w:val="28"/>
        </w:rPr>
        <w:t>Ministru kabineta noteikumu projekta „</w:t>
      </w:r>
      <w:r w:rsidRPr="006D72FA">
        <w:rPr>
          <w:b/>
          <w:sz w:val="28"/>
          <w:szCs w:val="28"/>
        </w:rPr>
        <w:t>Grozījumi M</w:t>
      </w:r>
      <w:r>
        <w:rPr>
          <w:b/>
          <w:sz w:val="28"/>
          <w:szCs w:val="28"/>
        </w:rPr>
        <w:t>inistru kabineta</w:t>
      </w:r>
      <w:r w:rsidRPr="006D72FA">
        <w:rPr>
          <w:b/>
          <w:sz w:val="28"/>
          <w:szCs w:val="28"/>
        </w:rPr>
        <w:t xml:space="preserve"> 20</w:t>
      </w:r>
      <w:r>
        <w:rPr>
          <w:b/>
          <w:sz w:val="28"/>
          <w:szCs w:val="28"/>
        </w:rPr>
        <w:t>00</w:t>
      </w:r>
      <w:r w:rsidRPr="006D72FA">
        <w:rPr>
          <w:b/>
          <w:sz w:val="28"/>
          <w:szCs w:val="28"/>
        </w:rPr>
        <w:t xml:space="preserve">.gada </w:t>
      </w:r>
      <w:r>
        <w:rPr>
          <w:b/>
          <w:sz w:val="28"/>
          <w:szCs w:val="28"/>
        </w:rPr>
        <w:t xml:space="preserve">2.maija </w:t>
      </w:r>
      <w:r w:rsidRPr="006D72FA">
        <w:rPr>
          <w:b/>
          <w:sz w:val="28"/>
          <w:szCs w:val="28"/>
        </w:rPr>
        <w:t>noteikumos Nr.</w:t>
      </w:r>
      <w:r>
        <w:rPr>
          <w:b/>
          <w:sz w:val="28"/>
          <w:szCs w:val="28"/>
        </w:rPr>
        <w:t>164</w:t>
      </w:r>
      <w:r w:rsidRPr="006D72FA">
        <w:rPr>
          <w:b/>
          <w:sz w:val="28"/>
          <w:szCs w:val="28"/>
        </w:rPr>
        <w:t xml:space="preserve"> “</w:t>
      </w:r>
      <w:r>
        <w:rPr>
          <w:b/>
          <w:sz w:val="28"/>
          <w:szCs w:val="28"/>
        </w:rPr>
        <w:t>Kārtība kādā tiek aprēķinātas un atmaksātas pārmaksātās valsts sociālās apdrošināšanas iemaksas</w:t>
      </w:r>
      <w:r w:rsidRPr="006D72FA">
        <w:rPr>
          <w:b/>
          <w:sz w:val="28"/>
          <w:szCs w:val="28"/>
        </w:rPr>
        <w:t>”</w:t>
      </w:r>
      <w:r>
        <w:rPr>
          <w:b/>
          <w:sz w:val="28"/>
          <w:szCs w:val="28"/>
        </w:rPr>
        <w:t xml:space="preserve">” </w:t>
      </w:r>
      <w:r w:rsidRPr="006553E9">
        <w:rPr>
          <w:b/>
          <w:sz w:val="28"/>
          <w:szCs w:val="28"/>
        </w:rPr>
        <w:t>sākotnējās ietekmes novērtējuma ziņojums (anotācija)</w:t>
      </w:r>
    </w:p>
    <w:p w:rsidR="00022515" w:rsidRPr="006553E9" w:rsidRDefault="00022515" w:rsidP="00B808C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022515" w:rsidRPr="003E5430" w:rsidTr="002056DD">
        <w:tc>
          <w:tcPr>
            <w:tcW w:w="5000" w:type="pct"/>
            <w:gridSpan w:val="3"/>
          </w:tcPr>
          <w:p w:rsidR="00022515" w:rsidRPr="002056DD" w:rsidRDefault="00022515" w:rsidP="002056DD">
            <w:pPr>
              <w:jc w:val="center"/>
              <w:rPr>
                <w:b/>
              </w:rPr>
            </w:pPr>
            <w:r w:rsidRPr="002056DD">
              <w:rPr>
                <w:b/>
              </w:rPr>
              <w:t>I Tiesību akta projekta izstrādes nepieciešamība</w:t>
            </w:r>
          </w:p>
        </w:tc>
      </w:tr>
      <w:tr w:rsidR="00022515" w:rsidRPr="003E5430" w:rsidTr="002056DD">
        <w:trPr>
          <w:trHeight w:val="425"/>
        </w:trPr>
        <w:tc>
          <w:tcPr>
            <w:tcW w:w="213" w:type="pct"/>
          </w:tcPr>
          <w:p w:rsidR="00022515" w:rsidRPr="003E5430" w:rsidRDefault="00022515" w:rsidP="00B76D85">
            <w:r w:rsidRPr="003E5430">
              <w:t>1.</w:t>
            </w:r>
          </w:p>
        </w:tc>
        <w:tc>
          <w:tcPr>
            <w:tcW w:w="1654" w:type="pct"/>
          </w:tcPr>
          <w:p w:rsidR="00022515" w:rsidRPr="003E5430" w:rsidRDefault="00022515" w:rsidP="00B76D85">
            <w:r w:rsidRPr="003E5430">
              <w:t>Pamatojums</w:t>
            </w:r>
          </w:p>
        </w:tc>
        <w:tc>
          <w:tcPr>
            <w:tcW w:w="3133" w:type="pct"/>
          </w:tcPr>
          <w:p w:rsidR="00022515" w:rsidRPr="001A4B0C" w:rsidRDefault="00022515" w:rsidP="00A26178">
            <w:pPr>
              <w:jc w:val="both"/>
              <w:rPr>
                <w:color w:val="000000"/>
                <w:highlight w:val="yellow"/>
              </w:rPr>
            </w:pPr>
            <w:r w:rsidRPr="00E911DC">
              <w:rPr>
                <w:i/>
                <w:color w:val="000000"/>
              </w:rPr>
              <w:t>Euro</w:t>
            </w:r>
            <w:r w:rsidRPr="006976C8">
              <w:rPr>
                <w:color w:val="000000"/>
              </w:rPr>
              <w:t xml:space="preserve"> ieviešanas kārtības likum</w:t>
            </w:r>
            <w:r>
              <w:rPr>
                <w:color w:val="000000"/>
              </w:rPr>
              <w:t xml:space="preserve">a 30.panta pirmā daļa, Ministru kabineta 2013.gada 29.maija rīkojuma Nr.212 „Par tiesību aktu grozījumu virzību saistībā ar </w:t>
            </w:r>
            <w:r w:rsidRPr="00E911DC">
              <w:rPr>
                <w:i/>
                <w:color w:val="000000"/>
              </w:rPr>
              <w:t>euro</w:t>
            </w:r>
            <w:r>
              <w:rPr>
                <w:color w:val="000000"/>
              </w:rPr>
              <w:t xml:space="preserve"> ieviešanu Latvijā” 1.5. apakšpunkts.</w:t>
            </w:r>
          </w:p>
        </w:tc>
      </w:tr>
      <w:tr w:rsidR="00022515" w:rsidRPr="003E5430" w:rsidTr="002056DD">
        <w:tc>
          <w:tcPr>
            <w:tcW w:w="213" w:type="pct"/>
          </w:tcPr>
          <w:p w:rsidR="00022515" w:rsidRPr="003E5430" w:rsidRDefault="00022515" w:rsidP="00B76D85">
            <w:r w:rsidRPr="003E5430">
              <w:t xml:space="preserve">2. </w:t>
            </w:r>
          </w:p>
        </w:tc>
        <w:tc>
          <w:tcPr>
            <w:tcW w:w="1654" w:type="pct"/>
          </w:tcPr>
          <w:p w:rsidR="00022515" w:rsidRPr="003E5430" w:rsidRDefault="00022515" w:rsidP="00B76D85">
            <w:r w:rsidRPr="003E5430">
              <w:t>Pašreizējā situācija un problēmas</w:t>
            </w:r>
          </w:p>
        </w:tc>
        <w:tc>
          <w:tcPr>
            <w:tcW w:w="3133" w:type="pct"/>
          </w:tcPr>
          <w:p w:rsidR="00022515" w:rsidRDefault="00022515" w:rsidP="00766BC4">
            <w:pPr>
              <w:jc w:val="both"/>
              <w:rPr>
                <w:bCs/>
              </w:rPr>
            </w:pPr>
            <w:r w:rsidRPr="004626D8">
              <w:rPr>
                <w:bCs/>
              </w:rPr>
              <w:t>Ministru kabineta 20</w:t>
            </w:r>
            <w:r>
              <w:rPr>
                <w:bCs/>
              </w:rPr>
              <w:t>0</w:t>
            </w:r>
            <w:r w:rsidRPr="004626D8">
              <w:rPr>
                <w:bCs/>
              </w:rPr>
              <w:t xml:space="preserve">0.gada </w:t>
            </w:r>
            <w:r>
              <w:rPr>
                <w:bCs/>
              </w:rPr>
              <w:t>2.maija</w:t>
            </w:r>
            <w:r w:rsidRPr="004626D8">
              <w:rPr>
                <w:bCs/>
              </w:rPr>
              <w:t xml:space="preserve"> noteikum</w:t>
            </w:r>
            <w:r>
              <w:rPr>
                <w:bCs/>
              </w:rPr>
              <w:t>u</w:t>
            </w:r>
            <w:r w:rsidRPr="004626D8">
              <w:rPr>
                <w:bCs/>
              </w:rPr>
              <w:t xml:space="preserve"> Nr.</w:t>
            </w:r>
            <w:r>
              <w:rPr>
                <w:bCs/>
              </w:rPr>
              <w:t>164</w:t>
            </w:r>
            <w:r w:rsidRPr="004626D8">
              <w:rPr>
                <w:bCs/>
              </w:rPr>
              <w:t xml:space="preserve"> „</w:t>
            </w:r>
            <w:r>
              <w:rPr>
                <w:bCs/>
              </w:rPr>
              <w:t>Kārtība, kādā tiek aprēķinātas un atmaksātas pārmaksātās valsts sociālās apdrošināšanas iemaksas</w:t>
            </w:r>
            <w:r w:rsidRPr="004626D8">
              <w:rPr>
                <w:bCs/>
              </w:rPr>
              <w:t>”</w:t>
            </w:r>
            <w:r>
              <w:rPr>
                <w:bCs/>
              </w:rPr>
              <w:t xml:space="preserve"> (turpmāk – noteikumi Nr.164) 7.punktā noteikts kā tiek noapaļotas pārmaksātās valsts sociālās apdrošināšanas obligātās iemaksas latos. Savukārt noteikumu Nr.164 1.pielikumā noteikts, ka Valsts ieņēmumu dienests sniedz Valsts sociālās apdrošināšanas aģentūrai informāciju par valsts sociālās apdrošināšanas obligāto iemaksu veicējiem, kuriem radusies pārmaksa. Tostarp tiek sniegta informācija par valsts sociālās apdrošināšanas obligāto iemaksu objektu, no kura nebija jāveic valsts sociālās apdrošināšanas obligātās iemaksas latos.</w:t>
            </w:r>
          </w:p>
          <w:p w:rsidR="00F84669" w:rsidRPr="00590F2D" w:rsidRDefault="00022515" w:rsidP="00F84669">
            <w:pPr>
              <w:jc w:val="both"/>
              <w:rPr>
                <w:bCs/>
              </w:rPr>
            </w:pPr>
            <w:r>
              <w:rPr>
                <w:bCs/>
              </w:rPr>
              <w:t xml:space="preserve">Ievērojot </w:t>
            </w:r>
            <w:r w:rsidRPr="00E911DC">
              <w:rPr>
                <w:bCs/>
                <w:i/>
              </w:rPr>
              <w:t>Euro</w:t>
            </w:r>
            <w:r>
              <w:rPr>
                <w:bCs/>
              </w:rPr>
              <w:t xml:space="preserve"> ieviešanas kārtības likuma 3.panta otrajā un trešajā daļā noteikto, ka sākot ar </w:t>
            </w:r>
            <w:r w:rsidRPr="00E911DC">
              <w:rPr>
                <w:bCs/>
                <w:i/>
              </w:rPr>
              <w:t>euro</w:t>
            </w:r>
            <w:r>
              <w:rPr>
                <w:bCs/>
              </w:rPr>
              <w:t xml:space="preserve"> ieviešanas dienu, </w:t>
            </w:r>
            <w:r w:rsidRPr="00E911DC">
              <w:rPr>
                <w:bCs/>
                <w:i/>
              </w:rPr>
              <w:t>euro</w:t>
            </w:r>
            <w:r>
              <w:rPr>
                <w:bCs/>
              </w:rPr>
              <w:t xml:space="preserve"> vienlaikus ievieš skaidras, bezskaidras un elektroniskās naudas norēķinos, kā arī, ka beidzoties vienlaicīgas apgrozības periodam, vienīgais maksāšanas līdzeklis Latvijas Republikā ir </w:t>
            </w:r>
            <w:r w:rsidRPr="00E911DC">
              <w:rPr>
                <w:bCs/>
                <w:i/>
              </w:rPr>
              <w:t>euro</w:t>
            </w:r>
            <w:r>
              <w:rPr>
                <w:bCs/>
              </w:rPr>
              <w:t>, tad ņemot vērā, ka</w:t>
            </w:r>
            <w:r w:rsidRPr="004626D8">
              <w:rPr>
                <w:bCs/>
              </w:rPr>
              <w:t xml:space="preserve"> ar 2014.gada 1.janvā</w:t>
            </w:r>
            <w:r>
              <w:rPr>
                <w:bCs/>
              </w:rPr>
              <w:t xml:space="preserve">ri Latvijā plānots ieviest </w:t>
            </w:r>
            <w:r w:rsidRPr="00E911DC">
              <w:rPr>
                <w:bCs/>
                <w:i/>
              </w:rPr>
              <w:t>euro</w:t>
            </w:r>
            <w:r>
              <w:rPr>
                <w:bCs/>
              </w:rPr>
              <w:t xml:space="preserve">, </w:t>
            </w:r>
            <w:r w:rsidRPr="004626D8">
              <w:rPr>
                <w:bCs/>
              </w:rPr>
              <w:t>ir nepieciešams veikt grozījumus noteikumos Nr.</w:t>
            </w:r>
            <w:r>
              <w:rPr>
                <w:bCs/>
              </w:rPr>
              <w:t>164.</w:t>
            </w:r>
          </w:p>
        </w:tc>
      </w:tr>
      <w:tr w:rsidR="00022515" w:rsidRPr="003E5430" w:rsidTr="002056DD">
        <w:tc>
          <w:tcPr>
            <w:tcW w:w="213" w:type="pct"/>
          </w:tcPr>
          <w:p w:rsidR="00022515" w:rsidRPr="003E5430" w:rsidRDefault="00022515" w:rsidP="00B76D85">
            <w:r w:rsidRPr="003E5430">
              <w:t xml:space="preserve">3. </w:t>
            </w:r>
          </w:p>
        </w:tc>
        <w:tc>
          <w:tcPr>
            <w:tcW w:w="1654" w:type="pct"/>
          </w:tcPr>
          <w:p w:rsidR="00022515" w:rsidRPr="003E5430" w:rsidRDefault="00022515" w:rsidP="00B76D85">
            <w:r w:rsidRPr="003E5430">
              <w:t>Saistītie politikas ietekmes novērtējumi un pētījumi</w:t>
            </w:r>
          </w:p>
        </w:tc>
        <w:tc>
          <w:tcPr>
            <w:tcW w:w="3133" w:type="pct"/>
          </w:tcPr>
          <w:p w:rsidR="00022515" w:rsidRPr="001A4B0C" w:rsidRDefault="00022515" w:rsidP="0011584C">
            <w:pPr>
              <w:ind w:firstLine="284"/>
              <w:jc w:val="both"/>
              <w:rPr>
                <w:i/>
              </w:rPr>
            </w:pPr>
            <w:r w:rsidRPr="001A4B0C">
              <w:t>Projekts šo jomu neskar.</w:t>
            </w:r>
          </w:p>
        </w:tc>
      </w:tr>
      <w:tr w:rsidR="00022515" w:rsidRPr="003E5430" w:rsidTr="002056DD">
        <w:tc>
          <w:tcPr>
            <w:tcW w:w="213" w:type="pct"/>
          </w:tcPr>
          <w:p w:rsidR="00022515" w:rsidRPr="003E5430" w:rsidRDefault="00022515" w:rsidP="00B76D85">
            <w:r w:rsidRPr="003E5430">
              <w:t>4.</w:t>
            </w:r>
          </w:p>
        </w:tc>
        <w:tc>
          <w:tcPr>
            <w:tcW w:w="1654" w:type="pct"/>
          </w:tcPr>
          <w:p w:rsidR="00022515" w:rsidRPr="006204A6" w:rsidRDefault="00022515" w:rsidP="002056DD">
            <w:pPr>
              <w:jc w:val="both"/>
            </w:pPr>
            <w:r w:rsidRPr="006204A6">
              <w:t>Tiesiskā regulējuma mērķis un būtība</w:t>
            </w:r>
          </w:p>
        </w:tc>
        <w:tc>
          <w:tcPr>
            <w:tcW w:w="3133" w:type="pct"/>
          </w:tcPr>
          <w:p w:rsidR="00022515" w:rsidRDefault="00022515" w:rsidP="0011584C">
            <w:pPr>
              <w:ind w:firstLine="372"/>
              <w:jc w:val="both"/>
              <w:rPr>
                <w:bCs/>
              </w:rPr>
            </w:pPr>
            <w:r w:rsidRPr="00C91505">
              <w:rPr>
                <w:bCs/>
              </w:rPr>
              <w:t>Ministru kabineta noteikumu projekta „</w:t>
            </w:r>
            <w:r w:rsidRPr="00C91505">
              <w:t xml:space="preserve">Grozījumi Ministru kabineta 2000.gada 2.maija noteikumos Nr.164 „Kārtība, kādā tiek aprēķinātas un atmaksātas pārmaksātās valsts sociālās apdrošināšanas iemaksas”” (turpmāk – noteikumu projekts) </w:t>
            </w:r>
            <w:r w:rsidRPr="00C91505">
              <w:rPr>
                <w:bCs/>
              </w:rPr>
              <w:t xml:space="preserve">mērķis ir pielāgot noteikumus Nr.164 </w:t>
            </w:r>
            <w:r w:rsidRPr="00E911DC">
              <w:rPr>
                <w:bCs/>
                <w:i/>
              </w:rPr>
              <w:t>euro</w:t>
            </w:r>
            <w:r w:rsidRPr="00C91505">
              <w:rPr>
                <w:bCs/>
              </w:rPr>
              <w:t xml:space="preserve"> ieviešanai.</w:t>
            </w:r>
          </w:p>
          <w:p w:rsidR="00F84669" w:rsidRPr="00B761BC" w:rsidRDefault="00F84669" w:rsidP="00F84669">
            <w:pPr>
              <w:jc w:val="both"/>
              <w:rPr>
                <w:iCs/>
              </w:rPr>
            </w:pPr>
            <w:r>
              <w:rPr>
                <w:iCs/>
              </w:rPr>
              <w:t xml:space="preserve">     </w:t>
            </w:r>
            <w:r w:rsidRPr="00B761BC">
              <w:rPr>
                <w:iCs/>
              </w:rPr>
              <w:t xml:space="preserve">Projekts paredz aizstāt latus ar </w:t>
            </w:r>
            <w:r w:rsidRPr="00E23AFC">
              <w:rPr>
                <w:i/>
                <w:iCs/>
              </w:rPr>
              <w:t>euro</w:t>
            </w:r>
            <w:r w:rsidRPr="00B761BC">
              <w:rPr>
                <w:iCs/>
              </w:rPr>
              <w:t xml:space="preserve"> atbilstoši </w:t>
            </w:r>
            <w:r w:rsidRPr="00101C35">
              <w:rPr>
                <w:i/>
                <w:iCs/>
              </w:rPr>
              <w:t>Euro</w:t>
            </w:r>
            <w:r w:rsidRPr="00B761BC">
              <w:rPr>
                <w:iCs/>
              </w:rPr>
              <w:t xml:space="preserve"> ieviešana</w:t>
            </w:r>
            <w:r>
              <w:rPr>
                <w:iCs/>
              </w:rPr>
              <w:t>s</w:t>
            </w:r>
            <w:r w:rsidRPr="00B761BC">
              <w:rPr>
                <w:iCs/>
              </w:rPr>
              <w:t xml:space="preserve"> kārtības likuma </w:t>
            </w:r>
            <w:r>
              <w:rPr>
                <w:iCs/>
              </w:rPr>
              <w:t xml:space="preserve">32.panta piektajā daļā noteiktajam, ka tiesību normās, kurās ir noteikti skaitlisko vērtību latos noapaļošanas principi saglabā šos noapaļošanas principus arī attiecībā uz </w:t>
            </w:r>
            <w:r w:rsidRPr="00E23AFC">
              <w:rPr>
                <w:i/>
                <w:iCs/>
              </w:rPr>
              <w:t>euro</w:t>
            </w:r>
            <w:r w:rsidRPr="00B761BC">
              <w:rPr>
                <w:iCs/>
              </w:rPr>
              <w:t>.</w:t>
            </w:r>
          </w:p>
          <w:p w:rsidR="00F84669" w:rsidRDefault="00F84669" w:rsidP="00F84669">
            <w:pPr>
              <w:ind w:firstLine="372"/>
              <w:jc w:val="both"/>
              <w:rPr>
                <w:iCs/>
              </w:rPr>
            </w:pPr>
            <w:r w:rsidRPr="00B761BC">
              <w:rPr>
                <w:iCs/>
              </w:rPr>
              <w:t xml:space="preserve">Grozītās tiesību normas </w:t>
            </w:r>
            <w:r w:rsidRPr="00E23AFC">
              <w:rPr>
                <w:i/>
                <w:iCs/>
              </w:rPr>
              <w:t>euro</w:t>
            </w:r>
            <w:r w:rsidRPr="00B761BC">
              <w:rPr>
                <w:iCs/>
              </w:rPr>
              <w:t xml:space="preserve"> valūtā nav personām nelabvēlīgākas par sākotnējo tiesību normu latos</w:t>
            </w:r>
            <w:r>
              <w:rPr>
                <w:iCs/>
              </w:rPr>
              <w:t>.</w:t>
            </w:r>
          </w:p>
          <w:p w:rsidR="00F84669" w:rsidRPr="00C91505" w:rsidRDefault="00595219" w:rsidP="00F84669">
            <w:pPr>
              <w:ind w:firstLine="372"/>
              <w:jc w:val="both"/>
              <w:rPr>
                <w:bCs/>
              </w:rPr>
            </w:pPr>
            <w:r w:rsidRPr="006774D9">
              <w:rPr>
                <w:color w:val="000000"/>
              </w:rPr>
              <w:t xml:space="preserve">Ņemot vērā, ka </w:t>
            </w:r>
            <w:r>
              <w:rPr>
                <w:color w:val="000000"/>
              </w:rPr>
              <w:t xml:space="preserve">Valsts ieņēmumu dienesta reorganizācijas gaitā Valsts ieņēmumu dienesta </w:t>
            </w:r>
            <w:r>
              <w:rPr>
                <w:color w:val="000000"/>
              </w:rPr>
              <w:lastRenderedPageBreak/>
              <w:t>teritoriālās iestādes ir likvidētas</w:t>
            </w:r>
            <w:r w:rsidRPr="006774D9">
              <w:t>, noteikumu Nr.</w:t>
            </w:r>
            <w:r>
              <w:t>164</w:t>
            </w:r>
            <w:r w:rsidRPr="006774D9">
              <w:t xml:space="preserve"> </w:t>
            </w:r>
            <w:r>
              <w:t>1</w:t>
            </w:r>
            <w:r w:rsidRPr="006774D9">
              <w:t>.p</w:t>
            </w:r>
            <w:r>
              <w:t xml:space="preserve">ielikumā </w:t>
            </w:r>
            <w:r w:rsidRPr="006774D9">
              <w:t>nepieciešam</w:t>
            </w:r>
            <w:r w:rsidR="00086AAD">
              <w:t>i</w:t>
            </w:r>
            <w:r w:rsidRPr="006774D9">
              <w:t xml:space="preserve"> tehnisk</w:t>
            </w:r>
            <w:r w:rsidR="00086AAD">
              <w:t>i</w:t>
            </w:r>
            <w:r w:rsidRPr="006774D9">
              <w:t xml:space="preserve"> grozījum</w:t>
            </w:r>
            <w:r w:rsidR="00086AAD">
              <w:t>i</w:t>
            </w:r>
            <w:r w:rsidRPr="006774D9">
              <w:t>.</w:t>
            </w:r>
            <w:r w:rsidR="00086AAD">
              <w:t xml:space="preserve"> Līdz ar to noteikumu Nr.164 pielikums izsakāms jaunā redakcijā. </w:t>
            </w:r>
          </w:p>
          <w:p w:rsidR="00022515" w:rsidRDefault="00022515" w:rsidP="00C91505">
            <w:pPr>
              <w:ind w:firstLine="372"/>
              <w:jc w:val="both"/>
              <w:rPr>
                <w:bCs/>
              </w:rPr>
            </w:pPr>
            <w:r>
              <w:rPr>
                <w:bCs/>
              </w:rPr>
              <w:t>Noteikumu projekts nosaka:</w:t>
            </w:r>
          </w:p>
          <w:p w:rsidR="00022515" w:rsidRDefault="00022515" w:rsidP="00C91505">
            <w:pPr>
              <w:ind w:firstLine="372"/>
              <w:jc w:val="both"/>
              <w:rPr>
                <w:bCs/>
              </w:rPr>
            </w:pPr>
            <w:r>
              <w:rPr>
                <w:bCs/>
              </w:rPr>
              <w:t xml:space="preserve">1) kā tiks noapaļotas pārmaksātās valsts sociālās apdrošināšanas obligātās iemaksas </w:t>
            </w:r>
            <w:r w:rsidRPr="00E911DC">
              <w:rPr>
                <w:bCs/>
                <w:i/>
              </w:rPr>
              <w:t>euro</w:t>
            </w:r>
            <w:r>
              <w:rPr>
                <w:bCs/>
              </w:rPr>
              <w:t xml:space="preserve"> (noteikumu projekta 1.1.apakšpunkts);</w:t>
            </w:r>
          </w:p>
          <w:p w:rsidR="00022515" w:rsidRDefault="00022515" w:rsidP="00C91505">
            <w:pPr>
              <w:ind w:firstLine="372"/>
              <w:jc w:val="both"/>
              <w:rPr>
                <w:bCs/>
              </w:rPr>
            </w:pPr>
            <w:r>
              <w:rPr>
                <w:bCs/>
              </w:rPr>
              <w:t xml:space="preserve">2) ka pēc 2014.gada 1.janvāra valsts sociālās apdrošināšanas obligāto iemaksu objekts, no kura nebija jāveic valsts sociālās apdrošināšanas obligātās iemaksas, tiek uzrādīts </w:t>
            </w:r>
            <w:r w:rsidRPr="00E911DC">
              <w:rPr>
                <w:bCs/>
                <w:i/>
              </w:rPr>
              <w:t>euro</w:t>
            </w:r>
            <w:r>
              <w:rPr>
                <w:bCs/>
              </w:rPr>
              <w:t xml:space="preserve"> (noteikumu projekta 1.2.apakšpunkts);</w:t>
            </w:r>
          </w:p>
          <w:p w:rsidR="00022515" w:rsidRPr="00C91505" w:rsidRDefault="00022515" w:rsidP="00C91505">
            <w:pPr>
              <w:ind w:firstLine="372"/>
              <w:jc w:val="both"/>
              <w:rPr>
                <w:bCs/>
              </w:rPr>
            </w:pPr>
            <w:r>
              <w:rPr>
                <w:bCs/>
              </w:rPr>
              <w:t xml:space="preserve">3) </w:t>
            </w:r>
            <w:r w:rsidRPr="00F5706F">
              <w:t>noteikuma projekta spēkā stāšanās laiku (noteikumu projekta 2.punkts).</w:t>
            </w:r>
          </w:p>
          <w:p w:rsidR="00022515" w:rsidRPr="001A4B0C" w:rsidRDefault="00022515" w:rsidP="00590B83">
            <w:pPr>
              <w:ind w:firstLine="284"/>
              <w:jc w:val="both"/>
              <w:rPr>
                <w:bCs/>
                <w:highlight w:val="yellow"/>
              </w:rPr>
            </w:pPr>
            <w:r w:rsidRPr="00B1553C">
              <w:t>Noteikumu projekts pilnībā atrisinās anotācijas I sadaļas 2.punktā minētās problēmas.</w:t>
            </w:r>
          </w:p>
        </w:tc>
      </w:tr>
      <w:tr w:rsidR="00022515" w:rsidRPr="003E5430" w:rsidTr="002056DD">
        <w:tc>
          <w:tcPr>
            <w:tcW w:w="213" w:type="pct"/>
          </w:tcPr>
          <w:p w:rsidR="00022515" w:rsidRPr="003E5430" w:rsidRDefault="00022515" w:rsidP="00B76D85">
            <w:r w:rsidRPr="003E5430">
              <w:lastRenderedPageBreak/>
              <w:t>5.</w:t>
            </w:r>
          </w:p>
        </w:tc>
        <w:tc>
          <w:tcPr>
            <w:tcW w:w="1654" w:type="pct"/>
          </w:tcPr>
          <w:p w:rsidR="00022515" w:rsidRPr="003E5430" w:rsidRDefault="00022515" w:rsidP="00B76D85">
            <w:r w:rsidRPr="003E5430">
              <w:t>Projekta izstrādē iesaistītās institūcijas</w:t>
            </w:r>
          </w:p>
        </w:tc>
        <w:tc>
          <w:tcPr>
            <w:tcW w:w="3133" w:type="pct"/>
          </w:tcPr>
          <w:p w:rsidR="00022515" w:rsidRPr="002056DD" w:rsidRDefault="00022515" w:rsidP="00CD3EA0">
            <w:pPr>
              <w:jc w:val="both"/>
              <w:rPr>
                <w:highlight w:val="yellow"/>
              </w:rPr>
            </w:pPr>
            <w:r w:rsidRPr="001A4B0C">
              <w:t>Projekts šo jomu neskar.</w:t>
            </w:r>
          </w:p>
        </w:tc>
      </w:tr>
      <w:tr w:rsidR="00022515" w:rsidRPr="003E5430" w:rsidTr="002056DD">
        <w:tc>
          <w:tcPr>
            <w:tcW w:w="213" w:type="pct"/>
          </w:tcPr>
          <w:p w:rsidR="00022515" w:rsidRPr="003E5430" w:rsidRDefault="00022515" w:rsidP="00B76D85">
            <w:r w:rsidRPr="003E5430">
              <w:t>6.</w:t>
            </w:r>
          </w:p>
        </w:tc>
        <w:tc>
          <w:tcPr>
            <w:tcW w:w="1654" w:type="pct"/>
          </w:tcPr>
          <w:p w:rsidR="00022515" w:rsidRPr="003E5430" w:rsidRDefault="00022515" w:rsidP="00B76D85">
            <w:r w:rsidRPr="003E5430">
              <w:t>Iemesli, kādēļ netika nodrošināta sabiedrības līdzdalība</w:t>
            </w:r>
          </w:p>
        </w:tc>
        <w:tc>
          <w:tcPr>
            <w:tcW w:w="3133" w:type="pct"/>
          </w:tcPr>
          <w:p w:rsidR="00022515" w:rsidRPr="00875BFC" w:rsidRDefault="00022515" w:rsidP="00CD3EA0">
            <w:pPr>
              <w:jc w:val="both"/>
            </w:pPr>
            <w:r>
              <w:t xml:space="preserve">       </w:t>
            </w:r>
            <w:r w:rsidRPr="00F5706F">
              <w:t>Noteikumu projektam nav nepieciešama sabiedrības līdzdalība, jo noteikumu projekts pēc būtības nodrošina anotācijas I sadaļas 1.punktā minēto uzdevumu tehnisku izpildi.</w:t>
            </w:r>
          </w:p>
        </w:tc>
      </w:tr>
      <w:tr w:rsidR="00022515" w:rsidRPr="003E5430" w:rsidTr="002056DD">
        <w:tc>
          <w:tcPr>
            <w:tcW w:w="213" w:type="pct"/>
          </w:tcPr>
          <w:p w:rsidR="00022515" w:rsidRPr="003E5430" w:rsidRDefault="00022515" w:rsidP="00B76D85">
            <w:r w:rsidRPr="003E5430">
              <w:t xml:space="preserve">7. </w:t>
            </w:r>
          </w:p>
        </w:tc>
        <w:tc>
          <w:tcPr>
            <w:tcW w:w="1654" w:type="pct"/>
          </w:tcPr>
          <w:p w:rsidR="00022515" w:rsidRPr="003E5430" w:rsidRDefault="00022515" w:rsidP="00B76D85">
            <w:r w:rsidRPr="003E5430">
              <w:t>Cita informācija</w:t>
            </w:r>
          </w:p>
        </w:tc>
        <w:tc>
          <w:tcPr>
            <w:tcW w:w="3133" w:type="pct"/>
          </w:tcPr>
          <w:p w:rsidR="00022515" w:rsidRPr="003E5430" w:rsidRDefault="00022515" w:rsidP="00F5706F">
            <w:pPr>
              <w:ind w:firstLine="284"/>
              <w:jc w:val="both"/>
            </w:pPr>
            <w:r>
              <w:t xml:space="preserve">Šim projektam ir jābūt apstiprinātam un publicētam oficiālajā izdevumā „Latvijas Vēstnesis” līdz </w:t>
            </w:r>
            <w:r w:rsidRPr="00E911DC">
              <w:rPr>
                <w:i/>
              </w:rPr>
              <w:t>euro</w:t>
            </w:r>
            <w:r>
              <w:t xml:space="preserve"> ieviešanas dienai.</w:t>
            </w:r>
          </w:p>
        </w:tc>
      </w:tr>
    </w:tbl>
    <w:p w:rsidR="00022515" w:rsidRDefault="00022515" w:rsidP="005261A9"/>
    <w:p w:rsidR="00022515" w:rsidRDefault="00022515">
      <w:pPr>
        <w:rPr>
          <w:rStyle w:val="spelle"/>
        </w:rPr>
      </w:pPr>
    </w:p>
    <w:p w:rsidR="00022515" w:rsidRDefault="00022515" w:rsidP="00C500DA">
      <w:pPr>
        <w:pStyle w:val="naisf"/>
        <w:spacing w:before="120" w:after="0"/>
        <w:jc w:val="center"/>
      </w:pPr>
      <w:r w:rsidRPr="00D813B1">
        <w:rPr>
          <w:i/>
        </w:rPr>
        <w:t xml:space="preserve">Anotācijas </w:t>
      </w:r>
      <w:r>
        <w:rPr>
          <w:i/>
        </w:rPr>
        <w:t>II, III, IV,</w:t>
      </w:r>
      <w:r w:rsidRPr="00AF0727">
        <w:rPr>
          <w:i/>
        </w:rPr>
        <w:t xml:space="preserve"> </w:t>
      </w:r>
      <w:r w:rsidRPr="00D813B1">
        <w:rPr>
          <w:i/>
        </w:rPr>
        <w:t>V</w:t>
      </w:r>
      <w:r>
        <w:rPr>
          <w:i/>
        </w:rPr>
        <w:t>, VI, VII</w:t>
      </w:r>
      <w:r w:rsidRPr="00D813B1">
        <w:rPr>
          <w:i/>
        </w:rPr>
        <w:t xml:space="preserve"> sadaļa </w:t>
      </w:r>
      <w:r>
        <w:rPr>
          <w:i/>
        </w:rPr>
        <w:t xml:space="preserve">– </w:t>
      </w:r>
      <w:r w:rsidRPr="0034484D">
        <w:rPr>
          <w:i/>
        </w:rPr>
        <w:t>projekts šīs jomas neskar</w:t>
      </w:r>
      <w:r w:rsidRPr="00D813B1">
        <w:rPr>
          <w:i/>
        </w:rPr>
        <w:t>.</w:t>
      </w:r>
    </w:p>
    <w:p w:rsidR="00022515" w:rsidRDefault="00022515">
      <w:pPr>
        <w:rPr>
          <w:rStyle w:val="spelle"/>
        </w:rPr>
      </w:pPr>
    </w:p>
    <w:p w:rsidR="00022515" w:rsidRDefault="00022515">
      <w:pPr>
        <w:rPr>
          <w:rStyle w:val="spelle"/>
        </w:rPr>
      </w:pPr>
    </w:p>
    <w:p w:rsidR="00022515" w:rsidRDefault="00022515">
      <w:pPr>
        <w:rPr>
          <w:rStyle w:val="spelle"/>
        </w:rPr>
      </w:pPr>
    </w:p>
    <w:p w:rsidR="00022515" w:rsidRDefault="00022515" w:rsidP="00B808C8">
      <w:r w:rsidRPr="00444108">
        <w:rPr>
          <w:sz w:val="28"/>
          <w:szCs w:val="28"/>
        </w:rPr>
        <w:t>Labklājības ministre</w:t>
      </w:r>
      <w:r w:rsidRPr="00444108">
        <w:rPr>
          <w:sz w:val="28"/>
          <w:szCs w:val="28"/>
        </w:rPr>
        <w:tab/>
      </w:r>
      <w:r w:rsidRPr="00444108">
        <w:rPr>
          <w:sz w:val="28"/>
          <w:szCs w:val="28"/>
        </w:rPr>
        <w:tab/>
      </w:r>
      <w:r w:rsidRPr="00444108">
        <w:rPr>
          <w:sz w:val="28"/>
          <w:szCs w:val="28"/>
        </w:rPr>
        <w:tab/>
      </w:r>
      <w:r w:rsidRPr="00444108">
        <w:rPr>
          <w:sz w:val="28"/>
          <w:szCs w:val="28"/>
        </w:rPr>
        <w:tab/>
      </w:r>
      <w:r w:rsidRPr="00444108">
        <w:rPr>
          <w:sz w:val="28"/>
          <w:szCs w:val="28"/>
        </w:rPr>
        <w:tab/>
      </w:r>
      <w:r w:rsidRPr="00444108">
        <w:rPr>
          <w:sz w:val="28"/>
          <w:szCs w:val="28"/>
        </w:rPr>
        <w:tab/>
        <w:t>I.Viņķele</w:t>
      </w:r>
    </w:p>
    <w:p w:rsidR="00022515" w:rsidRDefault="00022515" w:rsidP="00194614">
      <w:pPr>
        <w:pStyle w:val="Footer"/>
      </w:pPr>
    </w:p>
    <w:p w:rsidR="00022515" w:rsidRDefault="00022515" w:rsidP="00194614">
      <w:pPr>
        <w:pStyle w:val="Footer"/>
      </w:pPr>
    </w:p>
    <w:p w:rsidR="00022515" w:rsidRDefault="00022515" w:rsidP="00194614">
      <w:pPr>
        <w:pStyle w:val="Footer"/>
      </w:pPr>
    </w:p>
    <w:p w:rsidR="00F16BA9" w:rsidRDefault="00F16BA9" w:rsidP="00C91505">
      <w:r>
        <w:t>26.09.2013 14:26</w:t>
      </w:r>
    </w:p>
    <w:p w:rsidR="00022515" w:rsidRDefault="00595219" w:rsidP="00C91505">
      <w:bookmarkStart w:id="0" w:name="_GoBack"/>
      <w:bookmarkEnd w:id="0"/>
      <w:r>
        <w:t>4</w:t>
      </w:r>
      <w:r w:rsidR="00086AAD">
        <w:t>63</w:t>
      </w:r>
    </w:p>
    <w:p w:rsidR="00022515" w:rsidRPr="003269D7" w:rsidRDefault="00022515" w:rsidP="00C91505">
      <w:r w:rsidRPr="003269D7">
        <w:t>A.Dreimane</w:t>
      </w:r>
    </w:p>
    <w:p w:rsidR="00022515" w:rsidRPr="003269D7" w:rsidRDefault="00022515" w:rsidP="00C91505">
      <w:r w:rsidRPr="003269D7">
        <w:t xml:space="preserve">67021562, </w:t>
      </w:r>
      <w:hyperlink r:id="rId9" w:history="1">
        <w:r w:rsidRPr="003269D7">
          <w:rPr>
            <w:rStyle w:val="Hyperlink"/>
          </w:rPr>
          <w:t>Airina.Dreimane@lm.gov.lv</w:t>
        </w:r>
      </w:hyperlink>
    </w:p>
    <w:p w:rsidR="00022515" w:rsidRDefault="00022515" w:rsidP="004E63EA">
      <w:pPr>
        <w:rPr>
          <w:sz w:val="20"/>
          <w:szCs w:val="20"/>
        </w:rPr>
      </w:pPr>
    </w:p>
    <w:sectPr w:rsidR="00022515" w:rsidSect="00692077">
      <w:headerReference w:type="even" r:id="rId10"/>
      <w:headerReference w:type="default" r:id="rId11"/>
      <w:footerReference w:type="defaul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15" w:rsidRDefault="00022515">
      <w:r>
        <w:separator/>
      </w:r>
    </w:p>
  </w:endnote>
  <w:endnote w:type="continuationSeparator" w:id="0">
    <w:p w:rsidR="00022515" w:rsidRDefault="0002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15" w:rsidRPr="00F148DE" w:rsidRDefault="00022515" w:rsidP="0077562C">
    <w:pPr>
      <w:pStyle w:val="BodyText"/>
      <w:jc w:val="both"/>
      <w:rPr>
        <w:sz w:val="20"/>
        <w:szCs w:val="20"/>
      </w:rPr>
    </w:pPr>
    <w:r w:rsidRPr="00B352A9">
      <w:rPr>
        <w:sz w:val="20"/>
        <w:szCs w:val="20"/>
      </w:rPr>
      <w:fldChar w:fldCharType="begin"/>
    </w:r>
    <w:r w:rsidRPr="00B352A9">
      <w:rPr>
        <w:sz w:val="20"/>
        <w:szCs w:val="20"/>
      </w:rPr>
      <w:instrText xml:space="preserve"> FILENAME </w:instrText>
    </w:r>
    <w:r w:rsidRPr="00B352A9">
      <w:rPr>
        <w:sz w:val="20"/>
        <w:szCs w:val="20"/>
      </w:rPr>
      <w:fldChar w:fldCharType="separate"/>
    </w:r>
    <w:r>
      <w:rPr>
        <w:noProof/>
        <w:sz w:val="20"/>
        <w:szCs w:val="20"/>
      </w:rPr>
      <w:t>LManot_</w:t>
    </w:r>
    <w:r w:rsidR="00F16BA9">
      <w:rPr>
        <w:noProof/>
        <w:sz w:val="20"/>
        <w:szCs w:val="20"/>
      </w:rPr>
      <w:t>26</w:t>
    </w:r>
    <w:r w:rsidR="00595219">
      <w:rPr>
        <w:noProof/>
        <w:sz w:val="20"/>
        <w:szCs w:val="20"/>
      </w:rPr>
      <w:t>0913</w:t>
    </w:r>
    <w:r>
      <w:rPr>
        <w:noProof/>
        <w:sz w:val="20"/>
        <w:szCs w:val="20"/>
      </w:rPr>
      <w:t>_164</w:t>
    </w:r>
    <w:r w:rsidRPr="00B352A9">
      <w:rPr>
        <w:sz w:val="20"/>
        <w:szCs w:val="20"/>
      </w:rPr>
      <w:fldChar w:fldCharType="end"/>
    </w:r>
    <w:r w:rsidRPr="00F148DE">
      <w:rPr>
        <w:sz w:val="20"/>
        <w:szCs w:val="20"/>
      </w:rPr>
      <w:t>; Grozījumi Ministru kabineta 20</w:t>
    </w:r>
    <w:r>
      <w:rPr>
        <w:sz w:val="20"/>
        <w:szCs w:val="20"/>
      </w:rPr>
      <w:t>00</w:t>
    </w:r>
    <w:r w:rsidRPr="00F148DE">
      <w:rPr>
        <w:sz w:val="20"/>
        <w:szCs w:val="20"/>
      </w:rPr>
      <w:t xml:space="preserve">.gada </w:t>
    </w:r>
    <w:r>
      <w:rPr>
        <w:sz w:val="20"/>
        <w:szCs w:val="20"/>
      </w:rPr>
      <w:t xml:space="preserve">2.maija </w:t>
    </w:r>
    <w:r w:rsidRPr="00F148DE">
      <w:rPr>
        <w:sz w:val="20"/>
        <w:szCs w:val="20"/>
      </w:rPr>
      <w:t>noteikumos Nr.</w:t>
    </w:r>
    <w:r>
      <w:rPr>
        <w:sz w:val="20"/>
        <w:szCs w:val="20"/>
      </w:rPr>
      <w:t>164</w:t>
    </w:r>
    <w:r w:rsidRPr="00F148DE">
      <w:rPr>
        <w:sz w:val="20"/>
        <w:szCs w:val="20"/>
      </w:rPr>
      <w:t xml:space="preserve"> „</w:t>
    </w:r>
    <w:r>
      <w:rPr>
        <w:sz w:val="20"/>
        <w:szCs w:val="20"/>
      </w:rPr>
      <w:t>Kārtība, kādā tiek aprēķinātas un atmaksātas pārmaksātās valsts sociālās apdrošināšanas iemaksas</w:t>
    </w:r>
    <w:r w:rsidRPr="00F148DE">
      <w:rPr>
        <w:sz w:val="20"/>
        <w:szCs w:val="20"/>
      </w:rPr>
      <w:t>”</w:t>
    </w:r>
  </w:p>
  <w:p w:rsidR="00022515" w:rsidRDefault="00022515" w:rsidP="00D86894">
    <w:pPr>
      <w:pStyle w:val="BodyText"/>
      <w:jc w:val="both"/>
      <w:rPr>
        <w:sz w:val="20"/>
        <w:szCs w:val="20"/>
      </w:rPr>
    </w:pPr>
  </w:p>
  <w:p w:rsidR="00022515" w:rsidRPr="00D86894" w:rsidRDefault="00022515" w:rsidP="00D86894">
    <w:pPr>
      <w:pStyle w:val="BodyText"/>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15" w:rsidRPr="00F148DE" w:rsidRDefault="00022515" w:rsidP="00D86894">
    <w:pPr>
      <w:pStyle w:val="BodyText"/>
      <w:jc w:val="both"/>
      <w:rPr>
        <w:sz w:val="20"/>
        <w:szCs w:val="20"/>
      </w:rPr>
    </w:pPr>
    <w:r w:rsidRPr="00B352A9">
      <w:rPr>
        <w:sz w:val="20"/>
        <w:szCs w:val="20"/>
      </w:rPr>
      <w:fldChar w:fldCharType="begin"/>
    </w:r>
    <w:r w:rsidRPr="00B352A9">
      <w:rPr>
        <w:sz w:val="20"/>
        <w:szCs w:val="20"/>
      </w:rPr>
      <w:instrText xml:space="preserve"> FILENAME </w:instrText>
    </w:r>
    <w:r w:rsidRPr="00B352A9">
      <w:rPr>
        <w:sz w:val="20"/>
        <w:szCs w:val="20"/>
      </w:rPr>
      <w:fldChar w:fldCharType="separate"/>
    </w:r>
    <w:r>
      <w:rPr>
        <w:noProof/>
        <w:sz w:val="20"/>
        <w:szCs w:val="20"/>
      </w:rPr>
      <w:t>LManot_</w:t>
    </w:r>
    <w:r w:rsidR="00F16BA9">
      <w:rPr>
        <w:noProof/>
        <w:sz w:val="20"/>
        <w:szCs w:val="20"/>
      </w:rPr>
      <w:t>260</w:t>
    </w:r>
    <w:r w:rsidR="00595219">
      <w:rPr>
        <w:noProof/>
        <w:sz w:val="20"/>
        <w:szCs w:val="20"/>
      </w:rPr>
      <w:t>913</w:t>
    </w:r>
    <w:r>
      <w:rPr>
        <w:noProof/>
        <w:sz w:val="20"/>
        <w:szCs w:val="20"/>
      </w:rPr>
      <w:t>_164</w:t>
    </w:r>
    <w:r w:rsidRPr="00B352A9">
      <w:rPr>
        <w:sz w:val="20"/>
        <w:szCs w:val="20"/>
      </w:rPr>
      <w:fldChar w:fldCharType="end"/>
    </w:r>
    <w:r w:rsidRPr="00F148DE">
      <w:rPr>
        <w:sz w:val="20"/>
        <w:szCs w:val="20"/>
      </w:rPr>
      <w:t>; Grozījumi Ministru kabineta 20</w:t>
    </w:r>
    <w:r>
      <w:rPr>
        <w:sz w:val="20"/>
        <w:szCs w:val="20"/>
      </w:rPr>
      <w:t>00</w:t>
    </w:r>
    <w:r w:rsidRPr="00F148DE">
      <w:rPr>
        <w:sz w:val="20"/>
        <w:szCs w:val="20"/>
      </w:rPr>
      <w:t xml:space="preserve">.gada </w:t>
    </w:r>
    <w:r>
      <w:rPr>
        <w:sz w:val="20"/>
        <w:szCs w:val="20"/>
      </w:rPr>
      <w:t xml:space="preserve">2.maija </w:t>
    </w:r>
    <w:r w:rsidRPr="00F148DE">
      <w:rPr>
        <w:sz w:val="20"/>
        <w:szCs w:val="20"/>
      </w:rPr>
      <w:t>noteikumos Nr.</w:t>
    </w:r>
    <w:r>
      <w:rPr>
        <w:sz w:val="20"/>
        <w:szCs w:val="20"/>
      </w:rPr>
      <w:t>164</w:t>
    </w:r>
    <w:r w:rsidRPr="00F148DE">
      <w:rPr>
        <w:sz w:val="20"/>
        <w:szCs w:val="20"/>
      </w:rPr>
      <w:t xml:space="preserve"> „</w:t>
    </w:r>
    <w:r>
      <w:rPr>
        <w:sz w:val="20"/>
        <w:szCs w:val="20"/>
      </w:rPr>
      <w:t>Kārtība, kādā tiek aprēķinātas un atmaksātas pārmaksātās valsts sociālās apdrošināšanas iemaksas</w:t>
    </w:r>
    <w:r w:rsidRPr="00F148D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15" w:rsidRDefault="00022515">
      <w:r>
        <w:separator/>
      </w:r>
    </w:p>
  </w:footnote>
  <w:footnote w:type="continuationSeparator" w:id="0">
    <w:p w:rsidR="00022515" w:rsidRDefault="0002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15" w:rsidRDefault="0002251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515" w:rsidRDefault="0002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15" w:rsidRDefault="0002251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BA9">
      <w:rPr>
        <w:rStyle w:val="PageNumber"/>
        <w:noProof/>
      </w:rPr>
      <w:t>2</w:t>
    </w:r>
    <w:r>
      <w:rPr>
        <w:rStyle w:val="PageNumber"/>
      </w:rPr>
      <w:fldChar w:fldCharType="end"/>
    </w:r>
  </w:p>
  <w:p w:rsidR="00022515" w:rsidRDefault="0002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460934"/>
    <w:lvl w:ilvl="0">
      <w:numFmt w:val="bullet"/>
      <w:lvlText w:val="*"/>
      <w:lvlJc w:val="left"/>
    </w:lvl>
  </w:abstractNum>
  <w:abstractNum w:abstractNumId="1">
    <w:nsid w:val="0C8B7306"/>
    <w:multiLevelType w:val="hybridMultilevel"/>
    <w:tmpl w:val="0306503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nsid w:val="1B717DD7"/>
    <w:multiLevelType w:val="hybridMultilevel"/>
    <w:tmpl w:val="3C9A6658"/>
    <w:lvl w:ilvl="0" w:tplc="76B8054C">
      <w:start w:val="2009"/>
      <w:numFmt w:val="bullet"/>
      <w:lvlText w:val="-"/>
      <w:lvlJc w:val="left"/>
      <w:pPr>
        <w:tabs>
          <w:tab w:val="num" w:pos="720"/>
        </w:tabs>
        <w:ind w:left="720" w:hanging="360"/>
      </w:pPr>
      <w:rPr>
        <w:rFonts w:ascii="Helv" w:eastAsia="Times New Roman" w:hAnsi="Helv"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689054D"/>
    <w:multiLevelType w:val="hybridMultilevel"/>
    <w:tmpl w:val="F69E8C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6D91799"/>
    <w:multiLevelType w:val="hybridMultilevel"/>
    <w:tmpl w:val="DE32C8F6"/>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5">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2F6A2A47"/>
    <w:multiLevelType w:val="hybridMultilevel"/>
    <w:tmpl w:val="5788872A"/>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7">
    <w:nsid w:val="3C6A7995"/>
    <w:multiLevelType w:val="hybridMultilevel"/>
    <w:tmpl w:val="6FF4760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F252ADE"/>
    <w:multiLevelType w:val="hybridMultilevel"/>
    <w:tmpl w:val="055C07AA"/>
    <w:lvl w:ilvl="0" w:tplc="67DA7EC2">
      <w:start w:val="1"/>
      <w:numFmt w:val="decimal"/>
      <w:lvlText w:val="%1)"/>
      <w:lvlJc w:val="left"/>
      <w:pPr>
        <w:tabs>
          <w:tab w:val="num" w:pos="720"/>
        </w:tabs>
        <w:ind w:left="720" w:hanging="360"/>
      </w:pPr>
      <w:rPr>
        <w:rFonts w:cs="Times New Roman" w:hint="default"/>
        <w:b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78B71E0"/>
    <w:multiLevelType w:val="hybridMultilevel"/>
    <w:tmpl w:val="EF148A72"/>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0">
    <w:nsid w:val="514756B5"/>
    <w:multiLevelType w:val="multilevel"/>
    <w:tmpl w:val="F69E8C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F04AFD"/>
    <w:multiLevelType w:val="hybridMultilevel"/>
    <w:tmpl w:val="FD0428C4"/>
    <w:lvl w:ilvl="0" w:tplc="93F82FC4">
      <w:start w:val="1"/>
      <w:numFmt w:val="bullet"/>
      <w:lvlText w:val=""/>
      <w:lvlJc w:val="left"/>
      <w:pPr>
        <w:tabs>
          <w:tab w:val="num" w:pos="1060"/>
        </w:tabs>
        <w:ind w:left="1060" w:hanging="360"/>
      </w:pPr>
      <w:rPr>
        <w:rFonts w:ascii="Wingdings" w:eastAsia="Times New Roman" w:hAnsi="Wingdings" w:hint="default"/>
      </w:rPr>
    </w:lvl>
    <w:lvl w:ilvl="1" w:tplc="04260003" w:tentative="1">
      <w:start w:val="1"/>
      <w:numFmt w:val="bullet"/>
      <w:lvlText w:val="o"/>
      <w:lvlJc w:val="left"/>
      <w:pPr>
        <w:tabs>
          <w:tab w:val="num" w:pos="1780"/>
        </w:tabs>
        <w:ind w:left="1780" w:hanging="360"/>
      </w:pPr>
      <w:rPr>
        <w:rFonts w:ascii="Courier New" w:hAnsi="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12">
    <w:nsid w:val="5F0F066C"/>
    <w:multiLevelType w:val="hybridMultilevel"/>
    <w:tmpl w:val="6560A08C"/>
    <w:lvl w:ilvl="0" w:tplc="95A084D6">
      <w:start w:val="1"/>
      <w:numFmt w:val="decimal"/>
      <w:lvlText w:val="%1)"/>
      <w:lvlJc w:val="left"/>
      <w:pPr>
        <w:ind w:left="1032" w:hanging="660"/>
      </w:pPr>
      <w:rPr>
        <w:rFonts w:cs="Times New Roman" w:hint="default"/>
      </w:rPr>
    </w:lvl>
    <w:lvl w:ilvl="1" w:tplc="04260019" w:tentative="1">
      <w:start w:val="1"/>
      <w:numFmt w:val="lowerLetter"/>
      <w:lvlText w:val="%2."/>
      <w:lvlJc w:val="left"/>
      <w:pPr>
        <w:ind w:left="1452" w:hanging="360"/>
      </w:pPr>
      <w:rPr>
        <w:rFonts w:cs="Times New Roman"/>
      </w:rPr>
    </w:lvl>
    <w:lvl w:ilvl="2" w:tplc="0426001B" w:tentative="1">
      <w:start w:val="1"/>
      <w:numFmt w:val="lowerRoman"/>
      <w:lvlText w:val="%3."/>
      <w:lvlJc w:val="right"/>
      <w:pPr>
        <w:ind w:left="2172" w:hanging="180"/>
      </w:pPr>
      <w:rPr>
        <w:rFonts w:cs="Times New Roman"/>
      </w:rPr>
    </w:lvl>
    <w:lvl w:ilvl="3" w:tplc="0426000F" w:tentative="1">
      <w:start w:val="1"/>
      <w:numFmt w:val="decimal"/>
      <w:lvlText w:val="%4."/>
      <w:lvlJc w:val="left"/>
      <w:pPr>
        <w:ind w:left="2892" w:hanging="360"/>
      </w:pPr>
      <w:rPr>
        <w:rFonts w:cs="Times New Roman"/>
      </w:rPr>
    </w:lvl>
    <w:lvl w:ilvl="4" w:tplc="04260019" w:tentative="1">
      <w:start w:val="1"/>
      <w:numFmt w:val="lowerLetter"/>
      <w:lvlText w:val="%5."/>
      <w:lvlJc w:val="left"/>
      <w:pPr>
        <w:ind w:left="3612" w:hanging="360"/>
      </w:pPr>
      <w:rPr>
        <w:rFonts w:cs="Times New Roman"/>
      </w:rPr>
    </w:lvl>
    <w:lvl w:ilvl="5" w:tplc="0426001B" w:tentative="1">
      <w:start w:val="1"/>
      <w:numFmt w:val="lowerRoman"/>
      <w:lvlText w:val="%6."/>
      <w:lvlJc w:val="right"/>
      <w:pPr>
        <w:ind w:left="4332" w:hanging="180"/>
      </w:pPr>
      <w:rPr>
        <w:rFonts w:cs="Times New Roman"/>
      </w:rPr>
    </w:lvl>
    <w:lvl w:ilvl="6" w:tplc="0426000F" w:tentative="1">
      <w:start w:val="1"/>
      <w:numFmt w:val="decimal"/>
      <w:lvlText w:val="%7."/>
      <w:lvlJc w:val="left"/>
      <w:pPr>
        <w:ind w:left="5052" w:hanging="360"/>
      </w:pPr>
      <w:rPr>
        <w:rFonts w:cs="Times New Roman"/>
      </w:rPr>
    </w:lvl>
    <w:lvl w:ilvl="7" w:tplc="04260019" w:tentative="1">
      <w:start w:val="1"/>
      <w:numFmt w:val="lowerLetter"/>
      <w:lvlText w:val="%8."/>
      <w:lvlJc w:val="left"/>
      <w:pPr>
        <w:ind w:left="5772" w:hanging="360"/>
      </w:pPr>
      <w:rPr>
        <w:rFonts w:cs="Times New Roman"/>
      </w:rPr>
    </w:lvl>
    <w:lvl w:ilvl="8" w:tplc="0426001B" w:tentative="1">
      <w:start w:val="1"/>
      <w:numFmt w:val="lowerRoman"/>
      <w:lvlText w:val="%9."/>
      <w:lvlJc w:val="right"/>
      <w:pPr>
        <w:ind w:left="6492" w:hanging="180"/>
      </w:pPr>
      <w:rPr>
        <w:rFonts w:cs="Times New Roman"/>
      </w:rPr>
    </w:lvl>
  </w:abstractNum>
  <w:abstractNum w:abstractNumId="13">
    <w:nsid w:val="6D923EF1"/>
    <w:multiLevelType w:val="hybridMultilevel"/>
    <w:tmpl w:val="01E64954"/>
    <w:lvl w:ilvl="0" w:tplc="870AFAC6">
      <w:start w:val="1"/>
      <w:numFmt w:val="decimal"/>
      <w:lvlText w:val="%1."/>
      <w:lvlJc w:val="left"/>
      <w:pPr>
        <w:tabs>
          <w:tab w:val="num" w:pos="720"/>
        </w:tabs>
        <w:ind w:left="720" w:hanging="360"/>
      </w:pPr>
      <w:rPr>
        <w:rFonts w:ascii="Times New Roman" w:eastAsia="Times New Roman" w:hAnsi="Times New Roman" w:cs="Times New Roman"/>
      </w:rPr>
    </w:lvl>
    <w:lvl w:ilvl="1" w:tplc="87EC0E98">
      <w:start w:val="1"/>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6"/>
  </w:num>
  <w:num w:numId="4">
    <w:abstractNumId w:val="11"/>
  </w:num>
  <w:num w:numId="5">
    <w:abstractNumId w:val="9"/>
  </w:num>
  <w:num w:numId="6">
    <w:abstractNumId w:val="3"/>
  </w:num>
  <w:num w:numId="7">
    <w:abstractNumId w:val="10"/>
  </w:num>
  <w:num w:numId="8">
    <w:abstractNumId w:val="2"/>
  </w:num>
  <w:num w:numId="9">
    <w:abstractNumId w:val="8"/>
  </w:num>
  <w:num w:numId="10">
    <w:abstractNumId w:val="0"/>
    <w:lvlOverride w:ilvl="0">
      <w:lvl w:ilvl="0">
        <w:numFmt w:val="bullet"/>
        <w:lvlText w:val="•"/>
        <w:legacy w:legacy="1" w:legacySpace="0" w:legacyIndent="0"/>
        <w:lvlJc w:val="left"/>
        <w:rPr>
          <w:rFonts w:ascii="Helv" w:hAnsi="Helv" w:hint="default"/>
        </w:rPr>
      </w:lvl>
    </w:lvlOverride>
  </w:num>
  <w:num w:numId="11">
    <w:abstractNumId w:val="13"/>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D85"/>
    <w:rsid w:val="00005324"/>
    <w:rsid w:val="0000648C"/>
    <w:rsid w:val="00014889"/>
    <w:rsid w:val="00016874"/>
    <w:rsid w:val="00017B40"/>
    <w:rsid w:val="0002026E"/>
    <w:rsid w:val="000222B6"/>
    <w:rsid w:val="00022515"/>
    <w:rsid w:val="00030C68"/>
    <w:rsid w:val="000325C1"/>
    <w:rsid w:val="0003469B"/>
    <w:rsid w:val="000353CF"/>
    <w:rsid w:val="00042AC3"/>
    <w:rsid w:val="00043389"/>
    <w:rsid w:val="00046F2C"/>
    <w:rsid w:val="00052929"/>
    <w:rsid w:val="00053CCD"/>
    <w:rsid w:val="000544D2"/>
    <w:rsid w:val="00054DE5"/>
    <w:rsid w:val="00057193"/>
    <w:rsid w:val="0006002A"/>
    <w:rsid w:val="000602E4"/>
    <w:rsid w:val="000603B0"/>
    <w:rsid w:val="00060CD5"/>
    <w:rsid w:val="00065FDF"/>
    <w:rsid w:val="0007283E"/>
    <w:rsid w:val="00074584"/>
    <w:rsid w:val="00075B3E"/>
    <w:rsid w:val="00075B55"/>
    <w:rsid w:val="0007783A"/>
    <w:rsid w:val="0008071A"/>
    <w:rsid w:val="00080BD4"/>
    <w:rsid w:val="00080C05"/>
    <w:rsid w:val="00082AB7"/>
    <w:rsid w:val="000831D4"/>
    <w:rsid w:val="00084CB0"/>
    <w:rsid w:val="00086AAD"/>
    <w:rsid w:val="0009089C"/>
    <w:rsid w:val="00091782"/>
    <w:rsid w:val="00095CC0"/>
    <w:rsid w:val="000A1B38"/>
    <w:rsid w:val="000A2A9E"/>
    <w:rsid w:val="000A7778"/>
    <w:rsid w:val="000B6484"/>
    <w:rsid w:val="000C0955"/>
    <w:rsid w:val="000C16E0"/>
    <w:rsid w:val="000C2A22"/>
    <w:rsid w:val="000D4834"/>
    <w:rsid w:val="000D6365"/>
    <w:rsid w:val="000D7B5D"/>
    <w:rsid w:val="000E0BA4"/>
    <w:rsid w:val="000E3A0E"/>
    <w:rsid w:val="000E49DB"/>
    <w:rsid w:val="000E74EA"/>
    <w:rsid w:val="000F0C8B"/>
    <w:rsid w:val="000F21BB"/>
    <w:rsid w:val="000F3E61"/>
    <w:rsid w:val="000F4225"/>
    <w:rsid w:val="000F4CFF"/>
    <w:rsid w:val="000F586F"/>
    <w:rsid w:val="00101C35"/>
    <w:rsid w:val="0010343F"/>
    <w:rsid w:val="00104711"/>
    <w:rsid w:val="001067B4"/>
    <w:rsid w:val="00107D16"/>
    <w:rsid w:val="00110279"/>
    <w:rsid w:val="00113721"/>
    <w:rsid w:val="00114295"/>
    <w:rsid w:val="001151B6"/>
    <w:rsid w:val="00115437"/>
    <w:rsid w:val="00115461"/>
    <w:rsid w:val="0011584C"/>
    <w:rsid w:val="00115B0C"/>
    <w:rsid w:val="00117804"/>
    <w:rsid w:val="0012102D"/>
    <w:rsid w:val="0012151E"/>
    <w:rsid w:val="00124EF8"/>
    <w:rsid w:val="001254A5"/>
    <w:rsid w:val="0012740D"/>
    <w:rsid w:val="00132072"/>
    <w:rsid w:val="00134002"/>
    <w:rsid w:val="001342AC"/>
    <w:rsid w:val="00134816"/>
    <w:rsid w:val="00135972"/>
    <w:rsid w:val="00137887"/>
    <w:rsid w:val="001479FE"/>
    <w:rsid w:val="001507F8"/>
    <w:rsid w:val="00151DCA"/>
    <w:rsid w:val="00154A82"/>
    <w:rsid w:val="0015696C"/>
    <w:rsid w:val="001570C7"/>
    <w:rsid w:val="001603B3"/>
    <w:rsid w:val="0016052F"/>
    <w:rsid w:val="00163A89"/>
    <w:rsid w:val="00166DBD"/>
    <w:rsid w:val="001705F5"/>
    <w:rsid w:val="00170E63"/>
    <w:rsid w:val="00173929"/>
    <w:rsid w:val="00176DC7"/>
    <w:rsid w:val="00192CB0"/>
    <w:rsid w:val="00192FBE"/>
    <w:rsid w:val="00194614"/>
    <w:rsid w:val="001A1D5C"/>
    <w:rsid w:val="001A4B0C"/>
    <w:rsid w:val="001B01EF"/>
    <w:rsid w:val="001B7ECD"/>
    <w:rsid w:val="001C0C65"/>
    <w:rsid w:val="001C1A37"/>
    <w:rsid w:val="001C2E54"/>
    <w:rsid w:val="001C45D5"/>
    <w:rsid w:val="001C67A6"/>
    <w:rsid w:val="001D24ED"/>
    <w:rsid w:val="001D3A80"/>
    <w:rsid w:val="001D42A1"/>
    <w:rsid w:val="001D4879"/>
    <w:rsid w:val="001E3AF5"/>
    <w:rsid w:val="001E3C0D"/>
    <w:rsid w:val="001E7500"/>
    <w:rsid w:val="001F0CDA"/>
    <w:rsid w:val="001F3B89"/>
    <w:rsid w:val="001F7935"/>
    <w:rsid w:val="00204F76"/>
    <w:rsid w:val="002056DD"/>
    <w:rsid w:val="00207331"/>
    <w:rsid w:val="002078E6"/>
    <w:rsid w:val="0021017A"/>
    <w:rsid w:val="00211CB7"/>
    <w:rsid w:val="00211E26"/>
    <w:rsid w:val="0021242D"/>
    <w:rsid w:val="002124C6"/>
    <w:rsid w:val="00215034"/>
    <w:rsid w:val="00216385"/>
    <w:rsid w:val="00217409"/>
    <w:rsid w:val="002175D9"/>
    <w:rsid w:val="0022698A"/>
    <w:rsid w:val="002303B0"/>
    <w:rsid w:val="00230994"/>
    <w:rsid w:val="00232804"/>
    <w:rsid w:val="00232AB3"/>
    <w:rsid w:val="00232E0A"/>
    <w:rsid w:val="00241A77"/>
    <w:rsid w:val="00242D7D"/>
    <w:rsid w:val="002435A4"/>
    <w:rsid w:val="00243B65"/>
    <w:rsid w:val="00245594"/>
    <w:rsid w:val="00245947"/>
    <w:rsid w:val="00252213"/>
    <w:rsid w:val="00253787"/>
    <w:rsid w:val="002543FB"/>
    <w:rsid w:val="00255907"/>
    <w:rsid w:val="00257695"/>
    <w:rsid w:val="00260E03"/>
    <w:rsid w:val="0026106C"/>
    <w:rsid w:val="00262844"/>
    <w:rsid w:val="00270F4C"/>
    <w:rsid w:val="00273F37"/>
    <w:rsid w:val="00273F99"/>
    <w:rsid w:val="002742CA"/>
    <w:rsid w:val="002765B4"/>
    <w:rsid w:val="00277DBE"/>
    <w:rsid w:val="00280C0D"/>
    <w:rsid w:val="00281432"/>
    <w:rsid w:val="00282D49"/>
    <w:rsid w:val="002838FF"/>
    <w:rsid w:val="00283E56"/>
    <w:rsid w:val="00287C9B"/>
    <w:rsid w:val="002918EC"/>
    <w:rsid w:val="00292C1C"/>
    <w:rsid w:val="00297D33"/>
    <w:rsid w:val="002A1404"/>
    <w:rsid w:val="002A1B4A"/>
    <w:rsid w:val="002A32AA"/>
    <w:rsid w:val="002A4E48"/>
    <w:rsid w:val="002A6423"/>
    <w:rsid w:val="002A6D6B"/>
    <w:rsid w:val="002B0026"/>
    <w:rsid w:val="002B732D"/>
    <w:rsid w:val="002C1059"/>
    <w:rsid w:val="002C2CF7"/>
    <w:rsid w:val="002C3280"/>
    <w:rsid w:val="002C6092"/>
    <w:rsid w:val="002C725C"/>
    <w:rsid w:val="002D0FA9"/>
    <w:rsid w:val="002D2587"/>
    <w:rsid w:val="002D3A7D"/>
    <w:rsid w:val="002D58DB"/>
    <w:rsid w:val="002E16D7"/>
    <w:rsid w:val="002E224D"/>
    <w:rsid w:val="002E5ADA"/>
    <w:rsid w:val="002E5B2D"/>
    <w:rsid w:val="002F339F"/>
    <w:rsid w:val="002F42F9"/>
    <w:rsid w:val="002F5477"/>
    <w:rsid w:val="002F5920"/>
    <w:rsid w:val="002F6F06"/>
    <w:rsid w:val="00301502"/>
    <w:rsid w:val="003141F6"/>
    <w:rsid w:val="0031524B"/>
    <w:rsid w:val="00315AFF"/>
    <w:rsid w:val="00315C89"/>
    <w:rsid w:val="0031772B"/>
    <w:rsid w:val="0032210B"/>
    <w:rsid w:val="0032280F"/>
    <w:rsid w:val="00323AD8"/>
    <w:rsid w:val="00324C12"/>
    <w:rsid w:val="00325830"/>
    <w:rsid w:val="003269D7"/>
    <w:rsid w:val="00326DD2"/>
    <w:rsid w:val="00330E6E"/>
    <w:rsid w:val="003328C6"/>
    <w:rsid w:val="00335442"/>
    <w:rsid w:val="00337A81"/>
    <w:rsid w:val="00341FD6"/>
    <w:rsid w:val="0034484D"/>
    <w:rsid w:val="0034560E"/>
    <w:rsid w:val="00345EE5"/>
    <w:rsid w:val="00350651"/>
    <w:rsid w:val="00350BFA"/>
    <w:rsid w:val="00353B5B"/>
    <w:rsid w:val="00354067"/>
    <w:rsid w:val="00354765"/>
    <w:rsid w:val="003605F8"/>
    <w:rsid w:val="003637BB"/>
    <w:rsid w:val="00364797"/>
    <w:rsid w:val="003668EF"/>
    <w:rsid w:val="00372174"/>
    <w:rsid w:val="00372F28"/>
    <w:rsid w:val="00373F00"/>
    <w:rsid w:val="00374E19"/>
    <w:rsid w:val="00375A40"/>
    <w:rsid w:val="003771F9"/>
    <w:rsid w:val="0038258A"/>
    <w:rsid w:val="003866D5"/>
    <w:rsid w:val="00390AE5"/>
    <w:rsid w:val="00391EE8"/>
    <w:rsid w:val="00392BA3"/>
    <w:rsid w:val="003961F5"/>
    <w:rsid w:val="00397DAA"/>
    <w:rsid w:val="003A220C"/>
    <w:rsid w:val="003A376F"/>
    <w:rsid w:val="003A57DA"/>
    <w:rsid w:val="003A6E6B"/>
    <w:rsid w:val="003A7503"/>
    <w:rsid w:val="003B0443"/>
    <w:rsid w:val="003B0E71"/>
    <w:rsid w:val="003B0FA1"/>
    <w:rsid w:val="003B1D05"/>
    <w:rsid w:val="003B344E"/>
    <w:rsid w:val="003B3A03"/>
    <w:rsid w:val="003B4994"/>
    <w:rsid w:val="003B4F38"/>
    <w:rsid w:val="003B5383"/>
    <w:rsid w:val="003B629D"/>
    <w:rsid w:val="003C030E"/>
    <w:rsid w:val="003C5C3E"/>
    <w:rsid w:val="003C644E"/>
    <w:rsid w:val="003C64C4"/>
    <w:rsid w:val="003D3BE7"/>
    <w:rsid w:val="003D6563"/>
    <w:rsid w:val="003D7376"/>
    <w:rsid w:val="003D7BB4"/>
    <w:rsid w:val="003D7F3D"/>
    <w:rsid w:val="003E1FB6"/>
    <w:rsid w:val="003E21A9"/>
    <w:rsid w:val="003E5430"/>
    <w:rsid w:val="003E7666"/>
    <w:rsid w:val="003F27FC"/>
    <w:rsid w:val="003F2FA3"/>
    <w:rsid w:val="003F53C6"/>
    <w:rsid w:val="0040096E"/>
    <w:rsid w:val="004028F2"/>
    <w:rsid w:val="00402C9B"/>
    <w:rsid w:val="00410449"/>
    <w:rsid w:val="00414723"/>
    <w:rsid w:val="00416542"/>
    <w:rsid w:val="0042058E"/>
    <w:rsid w:val="00421529"/>
    <w:rsid w:val="0043431B"/>
    <w:rsid w:val="004400A9"/>
    <w:rsid w:val="00442672"/>
    <w:rsid w:val="00444108"/>
    <w:rsid w:val="004457AE"/>
    <w:rsid w:val="004469BA"/>
    <w:rsid w:val="00453B7E"/>
    <w:rsid w:val="0045479A"/>
    <w:rsid w:val="00455C6C"/>
    <w:rsid w:val="004561BE"/>
    <w:rsid w:val="004626D8"/>
    <w:rsid w:val="00462D3B"/>
    <w:rsid w:val="00464C90"/>
    <w:rsid w:val="00464CD1"/>
    <w:rsid w:val="00465C24"/>
    <w:rsid w:val="00470DF1"/>
    <w:rsid w:val="00471AE0"/>
    <w:rsid w:val="00473F65"/>
    <w:rsid w:val="00474701"/>
    <w:rsid w:val="00474B0F"/>
    <w:rsid w:val="00476961"/>
    <w:rsid w:val="00477BA6"/>
    <w:rsid w:val="00480FBE"/>
    <w:rsid w:val="004812F5"/>
    <w:rsid w:val="00482E6B"/>
    <w:rsid w:val="0048376E"/>
    <w:rsid w:val="00485628"/>
    <w:rsid w:val="00487EDF"/>
    <w:rsid w:val="004A22B1"/>
    <w:rsid w:val="004A289F"/>
    <w:rsid w:val="004A3A15"/>
    <w:rsid w:val="004A3B6D"/>
    <w:rsid w:val="004A4ADD"/>
    <w:rsid w:val="004A570E"/>
    <w:rsid w:val="004A70F2"/>
    <w:rsid w:val="004B7ED6"/>
    <w:rsid w:val="004B7EE2"/>
    <w:rsid w:val="004C252A"/>
    <w:rsid w:val="004C2DDF"/>
    <w:rsid w:val="004C47A0"/>
    <w:rsid w:val="004C66A8"/>
    <w:rsid w:val="004D207D"/>
    <w:rsid w:val="004D4139"/>
    <w:rsid w:val="004D43B3"/>
    <w:rsid w:val="004D4CF7"/>
    <w:rsid w:val="004D55EA"/>
    <w:rsid w:val="004D59C6"/>
    <w:rsid w:val="004D7132"/>
    <w:rsid w:val="004D7E80"/>
    <w:rsid w:val="004E40D5"/>
    <w:rsid w:val="004E63EA"/>
    <w:rsid w:val="004E6C1A"/>
    <w:rsid w:val="004F0A26"/>
    <w:rsid w:val="004F0AD9"/>
    <w:rsid w:val="004F6351"/>
    <w:rsid w:val="004F67CF"/>
    <w:rsid w:val="005012BF"/>
    <w:rsid w:val="0051235A"/>
    <w:rsid w:val="0051400B"/>
    <w:rsid w:val="00520473"/>
    <w:rsid w:val="005218BD"/>
    <w:rsid w:val="00521D5F"/>
    <w:rsid w:val="00524E49"/>
    <w:rsid w:val="005261A9"/>
    <w:rsid w:val="00527223"/>
    <w:rsid w:val="005275D4"/>
    <w:rsid w:val="00527BA4"/>
    <w:rsid w:val="00531055"/>
    <w:rsid w:val="00532958"/>
    <w:rsid w:val="00532BE4"/>
    <w:rsid w:val="00535B29"/>
    <w:rsid w:val="005370B6"/>
    <w:rsid w:val="005408E9"/>
    <w:rsid w:val="00541323"/>
    <w:rsid w:val="00542C64"/>
    <w:rsid w:val="005438FE"/>
    <w:rsid w:val="0054490F"/>
    <w:rsid w:val="005508A4"/>
    <w:rsid w:val="0056099B"/>
    <w:rsid w:val="00561E65"/>
    <w:rsid w:val="00562BF1"/>
    <w:rsid w:val="005636C5"/>
    <w:rsid w:val="00563AD8"/>
    <w:rsid w:val="0056410F"/>
    <w:rsid w:val="0056635B"/>
    <w:rsid w:val="00572A49"/>
    <w:rsid w:val="005752E6"/>
    <w:rsid w:val="00575311"/>
    <w:rsid w:val="005805BC"/>
    <w:rsid w:val="00582F68"/>
    <w:rsid w:val="005853DA"/>
    <w:rsid w:val="005872A1"/>
    <w:rsid w:val="00590B83"/>
    <w:rsid w:val="00590F2D"/>
    <w:rsid w:val="00591A9E"/>
    <w:rsid w:val="00592B6A"/>
    <w:rsid w:val="00592D26"/>
    <w:rsid w:val="00593854"/>
    <w:rsid w:val="00594054"/>
    <w:rsid w:val="00595219"/>
    <w:rsid w:val="005A015A"/>
    <w:rsid w:val="005A07A7"/>
    <w:rsid w:val="005A4FE3"/>
    <w:rsid w:val="005A5E7C"/>
    <w:rsid w:val="005A6070"/>
    <w:rsid w:val="005B2244"/>
    <w:rsid w:val="005B2902"/>
    <w:rsid w:val="005B32C8"/>
    <w:rsid w:val="005B361C"/>
    <w:rsid w:val="005B6E52"/>
    <w:rsid w:val="005B71D6"/>
    <w:rsid w:val="005C0839"/>
    <w:rsid w:val="005C26A2"/>
    <w:rsid w:val="005C4072"/>
    <w:rsid w:val="005C629C"/>
    <w:rsid w:val="005C6D85"/>
    <w:rsid w:val="005D37D4"/>
    <w:rsid w:val="005D37D6"/>
    <w:rsid w:val="005D3C2F"/>
    <w:rsid w:val="005D52AA"/>
    <w:rsid w:val="005D5E25"/>
    <w:rsid w:val="005D6AD7"/>
    <w:rsid w:val="005E1214"/>
    <w:rsid w:val="005E14DC"/>
    <w:rsid w:val="005E4DD6"/>
    <w:rsid w:val="005E6705"/>
    <w:rsid w:val="005E6E1E"/>
    <w:rsid w:val="005F3565"/>
    <w:rsid w:val="005F6B99"/>
    <w:rsid w:val="006020C3"/>
    <w:rsid w:val="00602555"/>
    <w:rsid w:val="006036A3"/>
    <w:rsid w:val="00603DD1"/>
    <w:rsid w:val="00605285"/>
    <w:rsid w:val="006055A7"/>
    <w:rsid w:val="00606397"/>
    <w:rsid w:val="006078C7"/>
    <w:rsid w:val="00613E5A"/>
    <w:rsid w:val="00613F7C"/>
    <w:rsid w:val="006147A1"/>
    <w:rsid w:val="006204A6"/>
    <w:rsid w:val="00621D04"/>
    <w:rsid w:val="00625493"/>
    <w:rsid w:val="00625F2B"/>
    <w:rsid w:val="006306CB"/>
    <w:rsid w:val="00630B60"/>
    <w:rsid w:val="00635577"/>
    <w:rsid w:val="00637D94"/>
    <w:rsid w:val="00642589"/>
    <w:rsid w:val="0064276A"/>
    <w:rsid w:val="00650B52"/>
    <w:rsid w:val="00653A56"/>
    <w:rsid w:val="00654882"/>
    <w:rsid w:val="006553E9"/>
    <w:rsid w:val="006563CC"/>
    <w:rsid w:val="00657DE2"/>
    <w:rsid w:val="00660645"/>
    <w:rsid w:val="00660C98"/>
    <w:rsid w:val="00660DEF"/>
    <w:rsid w:val="00662028"/>
    <w:rsid w:val="006622EC"/>
    <w:rsid w:val="006623AF"/>
    <w:rsid w:val="006630E5"/>
    <w:rsid w:val="00665B3F"/>
    <w:rsid w:val="00665E33"/>
    <w:rsid w:val="00670EA8"/>
    <w:rsid w:val="00674CB1"/>
    <w:rsid w:val="00674F18"/>
    <w:rsid w:val="00675E94"/>
    <w:rsid w:val="00677843"/>
    <w:rsid w:val="00680185"/>
    <w:rsid w:val="006807D0"/>
    <w:rsid w:val="0068173B"/>
    <w:rsid w:val="00683BCA"/>
    <w:rsid w:val="0068651F"/>
    <w:rsid w:val="00686CC3"/>
    <w:rsid w:val="00690D3C"/>
    <w:rsid w:val="00692077"/>
    <w:rsid w:val="006925BB"/>
    <w:rsid w:val="00695242"/>
    <w:rsid w:val="006976C8"/>
    <w:rsid w:val="006A0B1A"/>
    <w:rsid w:val="006A1CAD"/>
    <w:rsid w:val="006A3737"/>
    <w:rsid w:val="006A3AF3"/>
    <w:rsid w:val="006A3C41"/>
    <w:rsid w:val="006B021E"/>
    <w:rsid w:val="006B073F"/>
    <w:rsid w:val="006B26CD"/>
    <w:rsid w:val="006B382D"/>
    <w:rsid w:val="006B7B34"/>
    <w:rsid w:val="006C0CCD"/>
    <w:rsid w:val="006C18A3"/>
    <w:rsid w:val="006C1E3C"/>
    <w:rsid w:val="006C2651"/>
    <w:rsid w:val="006C53F2"/>
    <w:rsid w:val="006D054B"/>
    <w:rsid w:val="006D0786"/>
    <w:rsid w:val="006D2CEF"/>
    <w:rsid w:val="006D4831"/>
    <w:rsid w:val="006D6394"/>
    <w:rsid w:val="006D69BA"/>
    <w:rsid w:val="006D72FA"/>
    <w:rsid w:val="006D781D"/>
    <w:rsid w:val="006E1037"/>
    <w:rsid w:val="006E1607"/>
    <w:rsid w:val="006E29FD"/>
    <w:rsid w:val="006E3523"/>
    <w:rsid w:val="006E47AD"/>
    <w:rsid w:val="006F247C"/>
    <w:rsid w:val="006F7B6C"/>
    <w:rsid w:val="007038CE"/>
    <w:rsid w:val="00704C57"/>
    <w:rsid w:val="00705DB8"/>
    <w:rsid w:val="007064FF"/>
    <w:rsid w:val="00706F49"/>
    <w:rsid w:val="0071068A"/>
    <w:rsid w:val="0071151B"/>
    <w:rsid w:val="007120B5"/>
    <w:rsid w:val="00720FC8"/>
    <w:rsid w:val="0072113C"/>
    <w:rsid w:val="0072119D"/>
    <w:rsid w:val="00721872"/>
    <w:rsid w:val="00722AE8"/>
    <w:rsid w:val="007232D2"/>
    <w:rsid w:val="0072337E"/>
    <w:rsid w:val="00724CCF"/>
    <w:rsid w:val="007251DB"/>
    <w:rsid w:val="007301EE"/>
    <w:rsid w:val="00734D8D"/>
    <w:rsid w:val="00735CF1"/>
    <w:rsid w:val="00735FE4"/>
    <w:rsid w:val="00736522"/>
    <w:rsid w:val="00740B65"/>
    <w:rsid w:val="007453CC"/>
    <w:rsid w:val="0075078A"/>
    <w:rsid w:val="007513BD"/>
    <w:rsid w:val="0075223C"/>
    <w:rsid w:val="00754B0B"/>
    <w:rsid w:val="00755F10"/>
    <w:rsid w:val="007567B0"/>
    <w:rsid w:val="00757AD9"/>
    <w:rsid w:val="00761811"/>
    <w:rsid w:val="00765FC6"/>
    <w:rsid w:val="00766789"/>
    <w:rsid w:val="00766BC4"/>
    <w:rsid w:val="0077450F"/>
    <w:rsid w:val="0077562C"/>
    <w:rsid w:val="007759DC"/>
    <w:rsid w:val="00776A87"/>
    <w:rsid w:val="00780148"/>
    <w:rsid w:val="007815DC"/>
    <w:rsid w:val="00783E0F"/>
    <w:rsid w:val="00785317"/>
    <w:rsid w:val="0078573B"/>
    <w:rsid w:val="00786AB1"/>
    <w:rsid w:val="00791382"/>
    <w:rsid w:val="007932FD"/>
    <w:rsid w:val="007954BC"/>
    <w:rsid w:val="007957B9"/>
    <w:rsid w:val="00795CE0"/>
    <w:rsid w:val="007A18DF"/>
    <w:rsid w:val="007A3A5A"/>
    <w:rsid w:val="007A406F"/>
    <w:rsid w:val="007A5334"/>
    <w:rsid w:val="007A5D25"/>
    <w:rsid w:val="007A5D3A"/>
    <w:rsid w:val="007B0468"/>
    <w:rsid w:val="007B1032"/>
    <w:rsid w:val="007B785F"/>
    <w:rsid w:val="007C0F0D"/>
    <w:rsid w:val="007C3563"/>
    <w:rsid w:val="007C35E3"/>
    <w:rsid w:val="007C4223"/>
    <w:rsid w:val="007C4D13"/>
    <w:rsid w:val="007C666E"/>
    <w:rsid w:val="007D1503"/>
    <w:rsid w:val="007D2343"/>
    <w:rsid w:val="007D4804"/>
    <w:rsid w:val="007D4A9E"/>
    <w:rsid w:val="007E4BFF"/>
    <w:rsid w:val="007E6F88"/>
    <w:rsid w:val="007E7037"/>
    <w:rsid w:val="007E7DF8"/>
    <w:rsid w:val="007F00CE"/>
    <w:rsid w:val="007F031C"/>
    <w:rsid w:val="007F4B2E"/>
    <w:rsid w:val="00802858"/>
    <w:rsid w:val="008028B0"/>
    <w:rsid w:val="00803710"/>
    <w:rsid w:val="0080379B"/>
    <w:rsid w:val="00804758"/>
    <w:rsid w:val="0080498B"/>
    <w:rsid w:val="00805BE8"/>
    <w:rsid w:val="00806F27"/>
    <w:rsid w:val="00811CCD"/>
    <w:rsid w:val="00815A72"/>
    <w:rsid w:val="008163B9"/>
    <w:rsid w:val="00817562"/>
    <w:rsid w:val="00821029"/>
    <w:rsid w:val="00821AAF"/>
    <w:rsid w:val="0082266E"/>
    <w:rsid w:val="008245CE"/>
    <w:rsid w:val="008277CC"/>
    <w:rsid w:val="008313A8"/>
    <w:rsid w:val="00833C5A"/>
    <w:rsid w:val="00834646"/>
    <w:rsid w:val="00837EDD"/>
    <w:rsid w:val="008402BC"/>
    <w:rsid w:val="0084061F"/>
    <w:rsid w:val="00840F77"/>
    <w:rsid w:val="00841DAF"/>
    <w:rsid w:val="0084255D"/>
    <w:rsid w:val="008439AB"/>
    <w:rsid w:val="00851714"/>
    <w:rsid w:val="00853572"/>
    <w:rsid w:val="00855785"/>
    <w:rsid w:val="00857809"/>
    <w:rsid w:val="008622DC"/>
    <w:rsid w:val="00863106"/>
    <w:rsid w:val="00863561"/>
    <w:rsid w:val="00864540"/>
    <w:rsid w:val="0086590A"/>
    <w:rsid w:val="008661E1"/>
    <w:rsid w:val="00874E7B"/>
    <w:rsid w:val="00875193"/>
    <w:rsid w:val="00875BFC"/>
    <w:rsid w:val="00875D8D"/>
    <w:rsid w:val="00880553"/>
    <w:rsid w:val="00881943"/>
    <w:rsid w:val="0088235E"/>
    <w:rsid w:val="00885E15"/>
    <w:rsid w:val="00886C0A"/>
    <w:rsid w:val="00886C66"/>
    <w:rsid w:val="00892650"/>
    <w:rsid w:val="00895295"/>
    <w:rsid w:val="00895B62"/>
    <w:rsid w:val="008A300D"/>
    <w:rsid w:val="008A4FC4"/>
    <w:rsid w:val="008A5030"/>
    <w:rsid w:val="008A5D06"/>
    <w:rsid w:val="008B253C"/>
    <w:rsid w:val="008B34D2"/>
    <w:rsid w:val="008C5192"/>
    <w:rsid w:val="008C6323"/>
    <w:rsid w:val="008D0E05"/>
    <w:rsid w:val="008D282C"/>
    <w:rsid w:val="008D38D8"/>
    <w:rsid w:val="008D4DB5"/>
    <w:rsid w:val="008D6538"/>
    <w:rsid w:val="008D7681"/>
    <w:rsid w:val="008E2281"/>
    <w:rsid w:val="008E3DE4"/>
    <w:rsid w:val="008E5C8E"/>
    <w:rsid w:val="008F32A6"/>
    <w:rsid w:val="008F4D78"/>
    <w:rsid w:val="009013D7"/>
    <w:rsid w:val="00904AD6"/>
    <w:rsid w:val="0091799E"/>
    <w:rsid w:val="009208BA"/>
    <w:rsid w:val="009209A3"/>
    <w:rsid w:val="009220A6"/>
    <w:rsid w:val="009239ED"/>
    <w:rsid w:val="00927921"/>
    <w:rsid w:val="00936FF1"/>
    <w:rsid w:val="00937CBB"/>
    <w:rsid w:val="009405B0"/>
    <w:rsid w:val="0094221D"/>
    <w:rsid w:val="00944323"/>
    <w:rsid w:val="009529B4"/>
    <w:rsid w:val="00953D5D"/>
    <w:rsid w:val="00954E02"/>
    <w:rsid w:val="00956A39"/>
    <w:rsid w:val="0095728B"/>
    <w:rsid w:val="00964103"/>
    <w:rsid w:val="00964D35"/>
    <w:rsid w:val="00965291"/>
    <w:rsid w:val="00966185"/>
    <w:rsid w:val="009717C9"/>
    <w:rsid w:val="009767CD"/>
    <w:rsid w:val="00976AB9"/>
    <w:rsid w:val="00976D8A"/>
    <w:rsid w:val="009771D7"/>
    <w:rsid w:val="009834F7"/>
    <w:rsid w:val="0098522C"/>
    <w:rsid w:val="009860E8"/>
    <w:rsid w:val="009907DE"/>
    <w:rsid w:val="00990E1F"/>
    <w:rsid w:val="00991591"/>
    <w:rsid w:val="0099370C"/>
    <w:rsid w:val="00995F40"/>
    <w:rsid w:val="00996811"/>
    <w:rsid w:val="00997CD0"/>
    <w:rsid w:val="009A0C3C"/>
    <w:rsid w:val="009A0E30"/>
    <w:rsid w:val="009B01B8"/>
    <w:rsid w:val="009B01C4"/>
    <w:rsid w:val="009B0AAA"/>
    <w:rsid w:val="009B1FA8"/>
    <w:rsid w:val="009B2BC2"/>
    <w:rsid w:val="009B7581"/>
    <w:rsid w:val="009C0F13"/>
    <w:rsid w:val="009C33EF"/>
    <w:rsid w:val="009C5FB3"/>
    <w:rsid w:val="009D3975"/>
    <w:rsid w:val="009D462E"/>
    <w:rsid w:val="009D6FCF"/>
    <w:rsid w:val="009E2A09"/>
    <w:rsid w:val="009E2C2F"/>
    <w:rsid w:val="009E307A"/>
    <w:rsid w:val="009E3306"/>
    <w:rsid w:val="009E4988"/>
    <w:rsid w:val="009E539B"/>
    <w:rsid w:val="009E57B8"/>
    <w:rsid w:val="009E60C3"/>
    <w:rsid w:val="009F3FE9"/>
    <w:rsid w:val="00A008C8"/>
    <w:rsid w:val="00A017AC"/>
    <w:rsid w:val="00A01E00"/>
    <w:rsid w:val="00A11335"/>
    <w:rsid w:val="00A127C8"/>
    <w:rsid w:val="00A1378F"/>
    <w:rsid w:val="00A1380D"/>
    <w:rsid w:val="00A14DC5"/>
    <w:rsid w:val="00A14DF0"/>
    <w:rsid w:val="00A14E8F"/>
    <w:rsid w:val="00A1703A"/>
    <w:rsid w:val="00A21D97"/>
    <w:rsid w:val="00A22FE1"/>
    <w:rsid w:val="00A238D7"/>
    <w:rsid w:val="00A24C73"/>
    <w:rsid w:val="00A2500C"/>
    <w:rsid w:val="00A26178"/>
    <w:rsid w:val="00A310B0"/>
    <w:rsid w:val="00A32401"/>
    <w:rsid w:val="00A32D14"/>
    <w:rsid w:val="00A32FA3"/>
    <w:rsid w:val="00A34260"/>
    <w:rsid w:val="00A3488F"/>
    <w:rsid w:val="00A36979"/>
    <w:rsid w:val="00A37447"/>
    <w:rsid w:val="00A53917"/>
    <w:rsid w:val="00A5667D"/>
    <w:rsid w:val="00A61A17"/>
    <w:rsid w:val="00A66401"/>
    <w:rsid w:val="00A714A9"/>
    <w:rsid w:val="00A73797"/>
    <w:rsid w:val="00A76DB9"/>
    <w:rsid w:val="00A81499"/>
    <w:rsid w:val="00A84E19"/>
    <w:rsid w:val="00A90273"/>
    <w:rsid w:val="00A94F1B"/>
    <w:rsid w:val="00A96CB9"/>
    <w:rsid w:val="00AA0A3F"/>
    <w:rsid w:val="00AA1520"/>
    <w:rsid w:val="00AA2266"/>
    <w:rsid w:val="00AA33EB"/>
    <w:rsid w:val="00AA3C5B"/>
    <w:rsid w:val="00AA412E"/>
    <w:rsid w:val="00AA61D3"/>
    <w:rsid w:val="00AA706F"/>
    <w:rsid w:val="00AB0D63"/>
    <w:rsid w:val="00AB540A"/>
    <w:rsid w:val="00AC063B"/>
    <w:rsid w:val="00AC1DCA"/>
    <w:rsid w:val="00AC25C6"/>
    <w:rsid w:val="00AC4D3B"/>
    <w:rsid w:val="00AC4EAA"/>
    <w:rsid w:val="00AC68A9"/>
    <w:rsid w:val="00AC6E54"/>
    <w:rsid w:val="00AD6707"/>
    <w:rsid w:val="00AE363E"/>
    <w:rsid w:val="00AE7A46"/>
    <w:rsid w:val="00AF008D"/>
    <w:rsid w:val="00AF0727"/>
    <w:rsid w:val="00AF08BD"/>
    <w:rsid w:val="00B00187"/>
    <w:rsid w:val="00B05243"/>
    <w:rsid w:val="00B104CC"/>
    <w:rsid w:val="00B11BD3"/>
    <w:rsid w:val="00B12BD2"/>
    <w:rsid w:val="00B14C92"/>
    <w:rsid w:val="00B1553C"/>
    <w:rsid w:val="00B24554"/>
    <w:rsid w:val="00B30FF8"/>
    <w:rsid w:val="00B318D2"/>
    <w:rsid w:val="00B352A9"/>
    <w:rsid w:val="00B3582D"/>
    <w:rsid w:val="00B438AA"/>
    <w:rsid w:val="00B445F0"/>
    <w:rsid w:val="00B45135"/>
    <w:rsid w:val="00B4721C"/>
    <w:rsid w:val="00B5025C"/>
    <w:rsid w:val="00B519D0"/>
    <w:rsid w:val="00B56D25"/>
    <w:rsid w:val="00B5721C"/>
    <w:rsid w:val="00B61B83"/>
    <w:rsid w:val="00B61D11"/>
    <w:rsid w:val="00B62618"/>
    <w:rsid w:val="00B66B1F"/>
    <w:rsid w:val="00B6724E"/>
    <w:rsid w:val="00B678C2"/>
    <w:rsid w:val="00B7170B"/>
    <w:rsid w:val="00B7633D"/>
    <w:rsid w:val="00B76D85"/>
    <w:rsid w:val="00B77AD7"/>
    <w:rsid w:val="00B77F70"/>
    <w:rsid w:val="00B808C8"/>
    <w:rsid w:val="00B8092F"/>
    <w:rsid w:val="00B8127B"/>
    <w:rsid w:val="00B87E5C"/>
    <w:rsid w:val="00B9437A"/>
    <w:rsid w:val="00B95A47"/>
    <w:rsid w:val="00B97505"/>
    <w:rsid w:val="00B97DF0"/>
    <w:rsid w:val="00BA1DED"/>
    <w:rsid w:val="00BA53B8"/>
    <w:rsid w:val="00BA53F9"/>
    <w:rsid w:val="00BA6B74"/>
    <w:rsid w:val="00BB1287"/>
    <w:rsid w:val="00BB421D"/>
    <w:rsid w:val="00BB44FC"/>
    <w:rsid w:val="00BB6416"/>
    <w:rsid w:val="00BC147F"/>
    <w:rsid w:val="00BC1A3A"/>
    <w:rsid w:val="00BC4041"/>
    <w:rsid w:val="00BC5B80"/>
    <w:rsid w:val="00BD0353"/>
    <w:rsid w:val="00BD056C"/>
    <w:rsid w:val="00BD247C"/>
    <w:rsid w:val="00BD3259"/>
    <w:rsid w:val="00BD3656"/>
    <w:rsid w:val="00BD6866"/>
    <w:rsid w:val="00BD7976"/>
    <w:rsid w:val="00BE4D8B"/>
    <w:rsid w:val="00BE5B74"/>
    <w:rsid w:val="00BE673F"/>
    <w:rsid w:val="00BF0F69"/>
    <w:rsid w:val="00BF4DD6"/>
    <w:rsid w:val="00BF6E44"/>
    <w:rsid w:val="00C01566"/>
    <w:rsid w:val="00C01716"/>
    <w:rsid w:val="00C031BE"/>
    <w:rsid w:val="00C07F92"/>
    <w:rsid w:val="00C130F7"/>
    <w:rsid w:val="00C13D7D"/>
    <w:rsid w:val="00C149B5"/>
    <w:rsid w:val="00C16C96"/>
    <w:rsid w:val="00C17E93"/>
    <w:rsid w:val="00C21212"/>
    <w:rsid w:val="00C2445E"/>
    <w:rsid w:val="00C2570C"/>
    <w:rsid w:val="00C259AB"/>
    <w:rsid w:val="00C25E4B"/>
    <w:rsid w:val="00C321F8"/>
    <w:rsid w:val="00C35E5D"/>
    <w:rsid w:val="00C41725"/>
    <w:rsid w:val="00C41E95"/>
    <w:rsid w:val="00C46577"/>
    <w:rsid w:val="00C500DA"/>
    <w:rsid w:val="00C51021"/>
    <w:rsid w:val="00C51429"/>
    <w:rsid w:val="00C543D8"/>
    <w:rsid w:val="00C563BE"/>
    <w:rsid w:val="00C64026"/>
    <w:rsid w:val="00C64AA5"/>
    <w:rsid w:val="00C67428"/>
    <w:rsid w:val="00C6798F"/>
    <w:rsid w:val="00C71611"/>
    <w:rsid w:val="00C853F8"/>
    <w:rsid w:val="00C8596B"/>
    <w:rsid w:val="00C871F1"/>
    <w:rsid w:val="00C91505"/>
    <w:rsid w:val="00C9407B"/>
    <w:rsid w:val="00C94B37"/>
    <w:rsid w:val="00CA1E74"/>
    <w:rsid w:val="00CA3C0C"/>
    <w:rsid w:val="00CA7FC1"/>
    <w:rsid w:val="00CB1AC2"/>
    <w:rsid w:val="00CB28F8"/>
    <w:rsid w:val="00CB576E"/>
    <w:rsid w:val="00CC19AA"/>
    <w:rsid w:val="00CC325B"/>
    <w:rsid w:val="00CC7573"/>
    <w:rsid w:val="00CD11A0"/>
    <w:rsid w:val="00CD133B"/>
    <w:rsid w:val="00CD2855"/>
    <w:rsid w:val="00CD3EA0"/>
    <w:rsid w:val="00CD3F6C"/>
    <w:rsid w:val="00CD42E9"/>
    <w:rsid w:val="00CD49AD"/>
    <w:rsid w:val="00CD50DA"/>
    <w:rsid w:val="00CD5717"/>
    <w:rsid w:val="00CD736B"/>
    <w:rsid w:val="00CE29F1"/>
    <w:rsid w:val="00CE2B97"/>
    <w:rsid w:val="00CE4470"/>
    <w:rsid w:val="00CF10E8"/>
    <w:rsid w:val="00CF1C93"/>
    <w:rsid w:val="00D027BC"/>
    <w:rsid w:val="00D047C9"/>
    <w:rsid w:val="00D057EA"/>
    <w:rsid w:val="00D06F66"/>
    <w:rsid w:val="00D0766C"/>
    <w:rsid w:val="00D14886"/>
    <w:rsid w:val="00D148E8"/>
    <w:rsid w:val="00D242D2"/>
    <w:rsid w:val="00D24455"/>
    <w:rsid w:val="00D2575F"/>
    <w:rsid w:val="00D30430"/>
    <w:rsid w:val="00D308AD"/>
    <w:rsid w:val="00D3529B"/>
    <w:rsid w:val="00D35819"/>
    <w:rsid w:val="00D3766F"/>
    <w:rsid w:val="00D40B03"/>
    <w:rsid w:val="00D42E18"/>
    <w:rsid w:val="00D4750F"/>
    <w:rsid w:val="00D51097"/>
    <w:rsid w:val="00D513D9"/>
    <w:rsid w:val="00D51FF9"/>
    <w:rsid w:val="00D525C3"/>
    <w:rsid w:val="00D60CC6"/>
    <w:rsid w:val="00D725D5"/>
    <w:rsid w:val="00D76B16"/>
    <w:rsid w:val="00D80588"/>
    <w:rsid w:val="00D813B1"/>
    <w:rsid w:val="00D815A0"/>
    <w:rsid w:val="00D81776"/>
    <w:rsid w:val="00D85CFC"/>
    <w:rsid w:val="00D86894"/>
    <w:rsid w:val="00D87511"/>
    <w:rsid w:val="00D92095"/>
    <w:rsid w:val="00D9298D"/>
    <w:rsid w:val="00D93E65"/>
    <w:rsid w:val="00D946DB"/>
    <w:rsid w:val="00D96A96"/>
    <w:rsid w:val="00D97434"/>
    <w:rsid w:val="00DA1273"/>
    <w:rsid w:val="00DA32A6"/>
    <w:rsid w:val="00DA33BD"/>
    <w:rsid w:val="00DA397F"/>
    <w:rsid w:val="00DB0432"/>
    <w:rsid w:val="00DB1F97"/>
    <w:rsid w:val="00DB337C"/>
    <w:rsid w:val="00DB3DFC"/>
    <w:rsid w:val="00DB4594"/>
    <w:rsid w:val="00DB7B55"/>
    <w:rsid w:val="00DB7CF8"/>
    <w:rsid w:val="00DC1D36"/>
    <w:rsid w:val="00DC65EB"/>
    <w:rsid w:val="00DC748F"/>
    <w:rsid w:val="00DD02A6"/>
    <w:rsid w:val="00DD2341"/>
    <w:rsid w:val="00DD51CF"/>
    <w:rsid w:val="00DD5241"/>
    <w:rsid w:val="00DD59C7"/>
    <w:rsid w:val="00DE1945"/>
    <w:rsid w:val="00DE3BB7"/>
    <w:rsid w:val="00DE42E3"/>
    <w:rsid w:val="00DE4D06"/>
    <w:rsid w:val="00DE5CAD"/>
    <w:rsid w:val="00DF5A09"/>
    <w:rsid w:val="00DF6E80"/>
    <w:rsid w:val="00DF7D78"/>
    <w:rsid w:val="00E000F7"/>
    <w:rsid w:val="00E00D29"/>
    <w:rsid w:val="00E021B2"/>
    <w:rsid w:val="00E03F31"/>
    <w:rsid w:val="00E05224"/>
    <w:rsid w:val="00E06B01"/>
    <w:rsid w:val="00E06B63"/>
    <w:rsid w:val="00E073A0"/>
    <w:rsid w:val="00E10801"/>
    <w:rsid w:val="00E10F0B"/>
    <w:rsid w:val="00E10F44"/>
    <w:rsid w:val="00E12C50"/>
    <w:rsid w:val="00E161AB"/>
    <w:rsid w:val="00E20320"/>
    <w:rsid w:val="00E24D19"/>
    <w:rsid w:val="00E2549A"/>
    <w:rsid w:val="00E31762"/>
    <w:rsid w:val="00E32F03"/>
    <w:rsid w:val="00E34E97"/>
    <w:rsid w:val="00E414DC"/>
    <w:rsid w:val="00E41956"/>
    <w:rsid w:val="00E43419"/>
    <w:rsid w:val="00E4415B"/>
    <w:rsid w:val="00E45140"/>
    <w:rsid w:val="00E47682"/>
    <w:rsid w:val="00E511A8"/>
    <w:rsid w:val="00E5210D"/>
    <w:rsid w:val="00E53136"/>
    <w:rsid w:val="00E54BBE"/>
    <w:rsid w:val="00E55DDD"/>
    <w:rsid w:val="00E562A2"/>
    <w:rsid w:val="00E56FC5"/>
    <w:rsid w:val="00E605F2"/>
    <w:rsid w:val="00E61FD1"/>
    <w:rsid w:val="00E63066"/>
    <w:rsid w:val="00E64218"/>
    <w:rsid w:val="00E716BA"/>
    <w:rsid w:val="00E735A2"/>
    <w:rsid w:val="00E760F8"/>
    <w:rsid w:val="00E83C51"/>
    <w:rsid w:val="00E854E2"/>
    <w:rsid w:val="00E869AD"/>
    <w:rsid w:val="00E87F8B"/>
    <w:rsid w:val="00E90C3A"/>
    <w:rsid w:val="00E90E19"/>
    <w:rsid w:val="00E911DC"/>
    <w:rsid w:val="00E924E9"/>
    <w:rsid w:val="00E92E4D"/>
    <w:rsid w:val="00E935C2"/>
    <w:rsid w:val="00E952A7"/>
    <w:rsid w:val="00E96441"/>
    <w:rsid w:val="00EA0B09"/>
    <w:rsid w:val="00EA3248"/>
    <w:rsid w:val="00EA3359"/>
    <w:rsid w:val="00EA3875"/>
    <w:rsid w:val="00EA3D25"/>
    <w:rsid w:val="00EA4F3C"/>
    <w:rsid w:val="00EA55E5"/>
    <w:rsid w:val="00EA570A"/>
    <w:rsid w:val="00EA6288"/>
    <w:rsid w:val="00EA7027"/>
    <w:rsid w:val="00EA7AB4"/>
    <w:rsid w:val="00EB18E7"/>
    <w:rsid w:val="00EB5971"/>
    <w:rsid w:val="00EB66DC"/>
    <w:rsid w:val="00EC2DBE"/>
    <w:rsid w:val="00EC48A4"/>
    <w:rsid w:val="00ED051B"/>
    <w:rsid w:val="00ED3AA9"/>
    <w:rsid w:val="00ED6BDA"/>
    <w:rsid w:val="00ED799F"/>
    <w:rsid w:val="00EE1711"/>
    <w:rsid w:val="00EE38EF"/>
    <w:rsid w:val="00EE64A9"/>
    <w:rsid w:val="00EF4730"/>
    <w:rsid w:val="00F01EFE"/>
    <w:rsid w:val="00F0292B"/>
    <w:rsid w:val="00F02B7F"/>
    <w:rsid w:val="00F03D8D"/>
    <w:rsid w:val="00F07D2A"/>
    <w:rsid w:val="00F11E1A"/>
    <w:rsid w:val="00F148DE"/>
    <w:rsid w:val="00F169FA"/>
    <w:rsid w:val="00F16BA9"/>
    <w:rsid w:val="00F17219"/>
    <w:rsid w:val="00F20028"/>
    <w:rsid w:val="00F20C58"/>
    <w:rsid w:val="00F23869"/>
    <w:rsid w:val="00F24E17"/>
    <w:rsid w:val="00F24EFF"/>
    <w:rsid w:val="00F27437"/>
    <w:rsid w:val="00F277C0"/>
    <w:rsid w:val="00F346D9"/>
    <w:rsid w:val="00F415C9"/>
    <w:rsid w:val="00F45E7E"/>
    <w:rsid w:val="00F5706F"/>
    <w:rsid w:val="00F57B2B"/>
    <w:rsid w:val="00F57FEA"/>
    <w:rsid w:val="00F63040"/>
    <w:rsid w:val="00F659F6"/>
    <w:rsid w:val="00F66993"/>
    <w:rsid w:val="00F66BD6"/>
    <w:rsid w:val="00F66C39"/>
    <w:rsid w:val="00F73615"/>
    <w:rsid w:val="00F76C7B"/>
    <w:rsid w:val="00F84669"/>
    <w:rsid w:val="00F85304"/>
    <w:rsid w:val="00F862D0"/>
    <w:rsid w:val="00F86F0E"/>
    <w:rsid w:val="00F940A5"/>
    <w:rsid w:val="00FA1617"/>
    <w:rsid w:val="00FA1E45"/>
    <w:rsid w:val="00FA3974"/>
    <w:rsid w:val="00FA6C82"/>
    <w:rsid w:val="00FB08D6"/>
    <w:rsid w:val="00FB0FD9"/>
    <w:rsid w:val="00FB1D3D"/>
    <w:rsid w:val="00FB25D0"/>
    <w:rsid w:val="00FB35D1"/>
    <w:rsid w:val="00FB6559"/>
    <w:rsid w:val="00FC44DB"/>
    <w:rsid w:val="00FC51DB"/>
    <w:rsid w:val="00FC5A6C"/>
    <w:rsid w:val="00FC7334"/>
    <w:rsid w:val="00FC797D"/>
    <w:rsid w:val="00FD1069"/>
    <w:rsid w:val="00FD7436"/>
    <w:rsid w:val="00FD7CC2"/>
    <w:rsid w:val="00FE401B"/>
    <w:rsid w:val="00FE4EC3"/>
    <w:rsid w:val="00FE5D00"/>
    <w:rsid w:val="00FE5FC2"/>
    <w:rsid w:val="00FE6C5D"/>
    <w:rsid w:val="00FF0646"/>
    <w:rsid w:val="00FF4E8B"/>
    <w:rsid w:val="00FF50CB"/>
    <w:rsid w:val="00FF5584"/>
    <w:rsid w:val="00FF74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E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1E4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1E4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1E4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1E45"/>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link w:val="naisfChar"/>
    <w:uiPriority w:val="99"/>
    <w:rsid w:val="003B629D"/>
    <w:pPr>
      <w:spacing w:before="75" w:after="75"/>
      <w:ind w:firstLine="375"/>
      <w:jc w:val="both"/>
    </w:pPr>
    <w:rPr>
      <w:szCs w:val="20"/>
    </w:r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FA1E45"/>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E45"/>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7E7037"/>
    <w:pPr>
      <w:jc w:val="center"/>
    </w:pPr>
    <w:rPr>
      <w:sz w:val="28"/>
      <w:szCs w:val="28"/>
      <w:lang w:eastAsia="en-US"/>
    </w:rPr>
  </w:style>
  <w:style w:type="character" w:customStyle="1" w:styleId="BodyTextChar">
    <w:name w:val="Body Text Char"/>
    <w:basedOn w:val="DefaultParagraphFont"/>
    <w:link w:val="BodyText"/>
    <w:uiPriority w:val="99"/>
    <w:semiHidden/>
    <w:locked/>
    <w:rsid w:val="007E7037"/>
    <w:rPr>
      <w:rFonts w:cs="Times New Roman"/>
      <w:sz w:val="28"/>
      <w:lang w:val="lv-LV" w:eastAsia="en-US"/>
    </w:rPr>
  </w:style>
  <w:style w:type="character" w:styleId="Hyperlink">
    <w:name w:val="Hyperlink"/>
    <w:basedOn w:val="DefaultParagraphFont"/>
    <w:uiPriority w:val="99"/>
    <w:rsid w:val="004E63EA"/>
    <w:rPr>
      <w:rFonts w:cs="Times New Roman"/>
      <w:color w:val="0000FF"/>
      <w:u w:val="single"/>
    </w:rPr>
  </w:style>
  <w:style w:type="paragraph" w:customStyle="1" w:styleId="Style">
    <w:name w:val="Style"/>
    <w:basedOn w:val="Normal"/>
    <w:uiPriority w:val="99"/>
    <w:rsid w:val="004E63EA"/>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uiPriority w:val="99"/>
    <w:semiHidden/>
    <w:rsid w:val="007F00CE"/>
    <w:rPr>
      <w:sz w:val="20"/>
      <w:szCs w:val="20"/>
    </w:rPr>
  </w:style>
  <w:style w:type="character" w:customStyle="1" w:styleId="FootnoteTextChar">
    <w:name w:val="Footnote Text Char"/>
    <w:basedOn w:val="DefaultParagraphFont"/>
    <w:link w:val="FootnoteText"/>
    <w:uiPriority w:val="99"/>
    <w:semiHidden/>
    <w:locked/>
    <w:rsid w:val="00FA1E45"/>
    <w:rPr>
      <w:rFonts w:cs="Times New Roman"/>
    </w:rPr>
  </w:style>
  <w:style w:type="character" w:styleId="FootnoteReference">
    <w:name w:val="footnote reference"/>
    <w:basedOn w:val="DefaultParagraphFont"/>
    <w:uiPriority w:val="99"/>
    <w:semiHidden/>
    <w:rsid w:val="007F00CE"/>
    <w:rPr>
      <w:rFonts w:cs="Times New Roman"/>
      <w:vertAlign w:val="superscript"/>
    </w:rPr>
  </w:style>
  <w:style w:type="paragraph" w:customStyle="1" w:styleId="RakstzRakstzRakstzCharCharRakstzRakstzCharCharRakstzRakstz">
    <w:name w:val="Rakstz. Rakstz. Rakstz. Char Char Rakstz. Rakstz. Char Char Rakstz. Rakstz."/>
    <w:basedOn w:val="Normal"/>
    <w:uiPriority w:val="99"/>
    <w:rsid w:val="00CD133B"/>
    <w:pPr>
      <w:spacing w:before="40"/>
    </w:pPr>
    <w:rPr>
      <w:lang w:val="pl-PL" w:eastAsia="pl-PL"/>
    </w:rPr>
  </w:style>
  <w:style w:type="character" w:styleId="CommentReference">
    <w:name w:val="annotation reference"/>
    <w:basedOn w:val="DefaultParagraphFont"/>
    <w:uiPriority w:val="99"/>
    <w:semiHidden/>
    <w:rsid w:val="00606397"/>
    <w:rPr>
      <w:rFonts w:cs="Times New Roman"/>
      <w:sz w:val="16"/>
    </w:rPr>
  </w:style>
  <w:style w:type="paragraph" w:styleId="NoSpacing">
    <w:name w:val="No Spacing"/>
    <w:uiPriority w:val="99"/>
    <w:qFormat/>
    <w:rsid w:val="00C41725"/>
    <w:rPr>
      <w:rFonts w:ascii="Calibri" w:hAnsi="Calibri"/>
      <w:lang w:eastAsia="en-US"/>
    </w:rPr>
  </w:style>
  <w:style w:type="paragraph" w:styleId="NormalWeb">
    <w:name w:val="Normal (Web)"/>
    <w:basedOn w:val="Normal"/>
    <w:uiPriority w:val="99"/>
    <w:rsid w:val="002078E6"/>
    <w:pPr>
      <w:spacing w:before="100" w:beforeAutospacing="1" w:after="100" w:afterAutospacing="1"/>
    </w:pPr>
    <w:rPr>
      <w:rFonts w:ascii="Verdana" w:hAnsi="Verdana"/>
      <w:sz w:val="12"/>
      <w:szCs w:val="12"/>
    </w:rPr>
  </w:style>
  <w:style w:type="character" w:customStyle="1" w:styleId="naisfChar">
    <w:name w:val="naisf Char"/>
    <w:link w:val="naisf"/>
    <w:uiPriority w:val="99"/>
    <w:locked/>
    <w:rsid w:val="00A94F1B"/>
    <w:rPr>
      <w:sz w:val="24"/>
      <w:lang w:val="lv-LV" w:eastAsia="lv-LV"/>
    </w:rPr>
  </w:style>
  <w:style w:type="paragraph" w:styleId="CommentSubject">
    <w:name w:val="annotation subject"/>
    <w:basedOn w:val="CommentText"/>
    <w:next w:val="CommentText"/>
    <w:link w:val="CommentSubjectChar"/>
    <w:uiPriority w:val="99"/>
    <w:semiHidden/>
    <w:rsid w:val="00995F40"/>
    <w:rPr>
      <w:b/>
      <w:bCs/>
    </w:rPr>
  </w:style>
  <w:style w:type="character" w:customStyle="1" w:styleId="CommentSubjectChar">
    <w:name w:val="Comment Subject Char"/>
    <w:basedOn w:val="CommentTextChar"/>
    <w:link w:val="CommentSubject"/>
    <w:uiPriority w:val="99"/>
    <w:semiHidden/>
    <w:locked/>
    <w:rsid w:val="00FA1E45"/>
    <w:rPr>
      <w:rFonts w:cs="Times New Roman"/>
      <w:b/>
      <w:bCs/>
      <w:lang w:val="lv-LV" w:eastAsia="lv-LV"/>
    </w:rPr>
  </w:style>
  <w:style w:type="character" w:customStyle="1" w:styleId="spelle">
    <w:name w:val="spelle"/>
    <w:basedOn w:val="DefaultParagraphFont"/>
    <w:uiPriority w:val="99"/>
    <w:rsid w:val="006553E9"/>
    <w:rPr>
      <w:rFonts w:cs="Times New Roman"/>
    </w:rPr>
  </w:style>
  <w:style w:type="paragraph" w:styleId="ListParagraph">
    <w:name w:val="List Paragraph"/>
    <w:basedOn w:val="Normal"/>
    <w:uiPriority w:val="99"/>
    <w:qFormat/>
    <w:rsid w:val="00B7170B"/>
    <w:pPr>
      <w:ind w:left="720"/>
    </w:pPr>
  </w:style>
  <w:style w:type="paragraph" w:customStyle="1" w:styleId="RakstzCharCharRakstzCharCharRakstz">
    <w:name w:val="Rakstz. Char Char Rakstz. Char Char Rakstz."/>
    <w:basedOn w:val="Normal"/>
    <w:uiPriority w:val="99"/>
    <w:rsid w:val="006D0786"/>
    <w:pPr>
      <w:spacing w:after="160" w:line="240" w:lineRule="exact"/>
    </w:pPr>
    <w:rPr>
      <w:rFonts w:ascii="Tahoma" w:hAnsi="Tahoma" w:cs="Tahoma"/>
      <w:sz w:val="20"/>
      <w:szCs w:val="20"/>
      <w:lang w:val="en-US" w:eastAsia="en-US"/>
    </w:rPr>
  </w:style>
  <w:style w:type="paragraph" w:customStyle="1" w:styleId="tvhtmlmktable">
    <w:name w:val="tv_html mk_table"/>
    <w:basedOn w:val="Normal"/>
    <w:uiPriority w:val="99"/>
    <w:rsid w:val="00F66BD6"/>
    <w:pPr>
      <w:spacing w:before="100" w:beforeAutospacing="1" w:after="100" w:afterAutospacing="1"/>
    </w:pPr>
    <w:rPr>
      <w:rFonts w:ascii="Verdana" w:hAnsi="Verdana"/>
      <w:sz w:val="18"/>
      <w:szCs w:val="18"/>
    </w:rPr>
  </w:style>
  <w:style w:type="character" w:customStyle="1" w:styleId="apple-style-span">
    <w:name w:val="apple-style-span"/>
    <w:uiPriority w:val="99"/>
    <w:rsid w:val="002C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2545">
      <w:marLeft w:val="35"/>
      <w:marRight w:val="35"/>
      <w:marTop w:val="69"/>
      <w:marBottom w:val="69"/>
      <w:divBdr>
        <w:top w:val="none" w:sz="0" w:space="0" w:color="auto"/>
        <w:left w:val="none" w:sz="0" w:space="0" w:color="auto"/>
        <w:bottom w:val="none" w:sz="0" w:space="0" w:color="auto"/>
        <w:right w:val="none" w:sz="0" w:space="0" w:color="auto"/>
      </w:divBdr>
      <w:divsChild>
        <w:div w:id="409012547">
          <w:marLeft w:val="0"/>
          <w:marRight w:val="0"/>
          <w:marTop w:val="240"/>
          <w:marBottom w:val="0"/>
          <w:divBdr>
            <w:top w:val="none" w:sz="0" w:space="0" w:color="auto"/>
            <w:left w:val="none" w:sz="0" w:space="0" w:color="auto"/>
            <w:bottom w:val="none" w:sz="0" w:space="0" w:color="auto"/>
            <w:right w:val="none" w:sz="0" w:space="0" w:color="auto"/>
          </w:divBdr>
        </w:div>
      </w:divsChild>
    </w:div>
    <w:div w:id="409012546">
      <w:marLeft w:val="45"/>
      <w:marRight w:val="45"/>
      <w:marTop w:val="90"/>
      <w:marBottom w:val="90"/>
      <w:divBdr>
        <w:top w:val="none" w:sz="0" w:space="0" w:color="auto"/>
        <w:left w:val="none" w:sz="0" w:space="0" w:color="auto"/>
        <w:bottom w:val="none" w:sz="0" w:space="0" w:color="auto"/>
        <w:right w:val="none" w:sz="0" w:space="0" w:color="auto"/>
      </w:divBdr>
      <w:divsChild>
        <w:div w:id="409012544">
          <w:marLeft w:val="0"/>
          <w:marRight w:val="0"/>
          <w:marTop w:val="240"/>
          <w:marBottom w:val="0"/>
          <w:divBdr>
            <w:top w:val="none" w:sz="0" w:space="0" w:color="auto"/>
            <w:left w:val="none" w:sz="0" w:space="0" w:color="auto"/>
            <w:bottom w:val="none" w:sz="0" w:space="0" w:color="auto"/>
            <w:right w:val="none" w:sz="0" w:space="0" w:color="auto"/>
          </w:divBdr>
        </w:div>
      </w:divsChild>
    </w:div>
    <w:div w:id="409012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rina.Dreiman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5B53-57B4-4A3C-B84B-79B23ACE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2496</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2000.gada 2.maija noteikumos Nr.164 "Kārtība, kādā tiek aprēķinātas un atmaksātas pārmaksātās valsts sociālās apdrošināšanas iemaksas"</vt:lpstr>
    </vt:vector>
  </TitlesOfParts>
  <Company>LM</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2000.gada 2.maija noteikumos Nr.164 "Kārtība, kādā tiek aprēķinātas un atmaksātas pārmaksātās valsts sociālās apdrošināšanas iemaksas"</dc:title>
  <dc:subject>Anotācija</dc:subject>
  <dc:creator>Airīna Dreimane</dc:creator>
  <cp:keywords/>
  <dc:description>tālr. 67021562, Airina.Dreimane@lm.gov.lv</dc:description>
  <cp:lastModifiedBy>Sandra Rucka</cp:lastModifiedBy>
  <cp:revision>17</cp:revision>
  <cp:lastPrinted>2013-06-06T12:14:00Z</cp:lastPrinted>
  <dcterms:created xsi:type="dcterms:W3CDTF">2013-06-04T13:50:00Z</dcterms:created>
  <dcterms:modified xsi:type="dcterms:W3CDTF">2013-09-26T11:26:00Z</dcterms:modified>
</cp:coreProperties>
</file>