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14" w:rsidRPr="00A15B0B" w:rsidRDefault="001B0714" w:rsidP="001B0714">
      <w:pPr>
        <w:jc w:val="center"/>
        <w:rPr>
          <w:b/>
          <w:bCs/>
        </w:rPr>
      </w:pPr>
      <w:bookmarkStart w:id="0" w:name="_Toc107922314"/>
      <w:r w:rsidRPr="00A15B0B">
        <w:rPr>
          <w:b/>
          <w:bCs/>
        </w:rPr>
        <w:t xml:space="preserve">Koncepcijas </w:t>
      </w:r>
      <w:bookmarkEnd w:id="0"/>
      <w:r>
        <w:rPr>
          <w:b/>
          <w:bCs/>
        </w:rPr>
        <w:t>„Par izdienas pensiju</w:t>
      </w:r>
      <w:r w:rsidRPr="00A15B0B">
        <w:rPr>
          <w:b/>
          <w:bCs/>
        </w:rPr>
        <w:t xml:space="preserve"> piešķiršanu</w:t>
      </w:r>
      <w:r>
        <w:rPr>
          <w:b/>
          <w:bCs/>
        </w:rPr>
        <w:t>”</w:t>
      </w:r>
    </w:p>
    <w:p w:rsidR="001B0714" w:rsidRDefault="001B0714" w:rsidP="001B0714">
      <w:pPr>
        <w:jc w:val="center"/>
        <w:rPr>
          <w:b/>
          <w:bCs/>
        </w:rPr>
      </w:pPr>
      <w:r>
        <w:rPr>
          <w:b/>
          <w:bCs/>
        </w:rPr>
        <w:t>k</w:t>
      </w:r>
      <w:r w:rsidRPr="00A15B0B">
        <w:rPr>
          <w:b/>
          <w:bCs/>
        </w:rPr>
        <w:t>opsavilkums</w:t>
      </w:r>
    </w:p>
    <w:p w:rsidR="001B0714" w:rsidRDefault="001B0714" w:rsidP="002E10C2">
      <w:pPr>
        <w:pStyle w:val="NormalWeb"/>
        <w:spacing w:before="0" w:beforeAutospacing="0" w:after="120" w:afterAutospacing="0"/>
        <w:jc w:val="center"/>
        <w:rPr>
          <w:b/>
          <w:lang w:eastAsia="en-US"/>
        </w:rPr>
      </w:pPr>
    </w:p>
    <w:p w:rsidR="00724257" w:rsidRPr="00F806D9" w:rsidRDefault="00724257" w:rsidP="00724257">
      <w:pPr>
        <w:spacing w:after="120"/>
        <w:rPr>
          <w:b/>
        </w:rPr>
      </w:pPr>
      <w:r w:rsidRPr="00F806D9">
        <w:rPr>
          <w:b/>
        </w:rPr>
        <w:t>Koncepcijas mērķis</w:t>
      </w:r>
      <w:r w:rsidRPr="00F806D9">
        <w:rPr>
          <w:b/>
          <w:highlight w:val="yellow"/>
        </w:rPr>
        <w:t xml:space="preserve"> </w:t>
      </w:r>
    </w:p>
    <w:p w:rsidR="00724257" w:rsidRDefault="00724257" w:rsidP="00724257">
      <w:pPr>
        <w:spacing w:after="120"/>
        <w:ind w:firstLine="720"/>
        <w:jc w:val="both"/>
        <w:rPr>
          <w:b/>
        </w:rPr>
      </w:pPr>
      <w:r>
        <w:t>Atbilstoši demogrāfiskajām izmaiņām nākotnē un vispārējām pensionēšanās vecuma pieauguma tendencēm, nepieciešams pārskatīt</w:t>
      </w:r>
      <w:r w:rsidRPr="00F806D9">
        <w:t xml:space="preserve"> no valsts pamatbudžeta finansēto izdienas pensiju piešķiršanas vecumu un apdrošināšanas stāžu</w:t>
      </w:r>
      <w:r>
        <w:t>, pilnveidot izdienas pensiju sistēmu,</w:t>
      </w:r>
      <w:r w:rsidRPr="001D3783">
        <w:t xml:space="preserve"> </w:t>
      </w:r>
      <w:r w:rsidRPr="00F806D9">
        <w:t xml:space="preserve">kā arī nodrošināt izdienas pensiju tiesības personām, kuru darba specifika atbilst izdienas pensiju </w:t>
      </w:r>
      <w:r w:rsidRPr="00014AB6">
        <w:t>būtībai</w:t>
      </w:r>
      <w:r>
        <w:t>.</w:t>
      </w:r>
    </w:p>
    <w:p w:rsidR="00656747" w:rsidRPr="002E10C2" w:rsidRDefault="002E10C2" w:rsidP="00724257">
      <w:pPr>
        <w:pStyle w:val="NormalWeb"/>
        <w:spacing w:before="0" w:beforeAutospacing="0" w:after="120" w:afterAutospacing="0"/>
        <w:rPr>
          <w:b/>
          <w:lang w:eastAsia="en-US"/>
        </w:rPr>
      </w:pPr>
      <w:r>
        <w:rPr>
          <w:b/>
          <w:lang w:eastAsia="en-US"/>
        </w:rPr>
        <w:t>I Problēmu formulējums</w:t>
      </w:r>
    </w:p>
    <w:p w:rsidR="00656747" w:rsidRDefault="00656747" w:rsidP="002E10C2">
      <w:pPr>
        <w:pStyle w:val="NormalWeb"/>
        <w:spacing w:before="0" w:beforeAutospacing="0" w:after="120" w:afterAutospacing="0"/>
        <w:ind w:firstLine="720"/>
        <w:jc w:val="both"/>
      </w:pPr>
      <w:r w:rsidRPr="002313F4">
        <w:rPr>
          <w:lang w:eastAsia="en-US"/>
        </w:rPr>
        <w:t>Šobrīd izdienas pensijas piešķiršanas nosacījumus un izdienas pensijas saņēmējus</w:t>
      </w:r>
      <w:r>
        <w:rPr>
          <w:lang w:eastAsia="en-US"/>
        </w:rPr>
        <w:t xml:space="preserve"> var iedalīt divās kategorijās. Pirmajā ietilpst </w:t>
      </w:r>
      <w:r w:rsidRPr="002313F4">
        <w:rPr>
          <w:lang w:eastAsia="en-US"/>
        </w:rPr>
        <w:t xml:space="preserve">personas, kurām izdienas pensija piešķirta vai kuras var pretendēt uz izdienas pensiju no valsts sociālas </w:t>
      </w:r>
      <w:r>
        <w:rPr>
          <w:lang w:eastAsia="en-US"/>
        </w:rPr>
        <w:t xml:space="preserve">apdrošināšanas speciālā budžeta. </w:t>
      </w:r>
      <w:r w:rsidRPr="002313F4">
        <w:t>1997.gadā tika pieņemts lēmums par izdienas stāža (no 1999.gada)  uzskaites pārtraukšanu, līdz ar to pārtraucot arī izdienas pensiju tālāku attīstību, taču nodrošinot to piešķiršanu par agrāk (līdz 1998.gada 31. decembrim) nostrādāto laiku.</w:t>
      </w:r>
      <w:r w:rsidRPr="00656747">
        <w:t xml:space="preserve"> </w:t>
      </w:r>
      <w:r w:rsidRPr="002313F4">
        <w:t>Ņemot vērā, ka izdienas pensijas šobrīd tiek piešķirtas tikai saskaņā ar nolikumu „Par izdienas pensijām” par pagājušo laiku, tad izdienas pensiju saņēmēju skaits ar katru gadu samazinās.</w:t>
      </w:r>
    </w:p>
    <w:p w:rsidR="00656747" w:rsidRDefault="00656747" w:rsidP="002E10C2">
      <w:pPr>
        <w:pStyle w:val="NormalWeb"/>
        <w:spacing w:before="0" w:beforeAutospacing="0" w:after="120" w:afterAutospacing="0"/>
        <w:ind w:firstLine="357"/>
        <w:jc w:val="both"/>
      </w:pPr>
      <w:r>
        <w:t xml:space="preserve">Otrajā kategorijā ietilpst </w:t>
      </w:r>
      <w:r w:rsidRPr="00656747">
        <w:t>personas, kurām izdienas pensija piešķirta vai kuras var pretendēt uz izdienas pensiju no valsts pamatbudžeta. Sākotnēji izdienas pensijas no valsts pamatbudžeta tika nodrošinātas tikai</w:t>
      </w:r>
      <w:r>
        <w:t xml:space="preserve"> Iekšlietu ministrijas</w:t>
      </w:r>
      <w:r w:rsidRPr="00656747">
        <w:t xml:space="preserve"> sistēmas darbiniekiem ar speciālajām dienesta pakāpēm</w:t>
      </w:r>
      <w:r>
        <w:t xml:space="preserve"> un </w:t>
      </w:r>
      <w:r w:rsidRPr="00656747">
        <w:t>militārpersonām Taču pakāpeniski personu loks tika paplašināts, un šobrīd izdienas pensijas no valsts pamatbudžeta papildus iepriekš minētajām, tiek piešķirtas arī prokuroriem</w:t>
      </w:r>
      <w:r>
        <w:t xml:space="preserve">, </w:t>
      </w:r>
      <w:r w:rsidRPr="00656747">
        <w:t>Satversmes aizsardzības biroja amatpersonām</w:t>
      </w:r>
      <w:r>
        <w:t>,</w:t>
      </w:r>
      <w:r w:rsidRPr="00656747">
        <w:t xml:space="preserve"> Valsts un pašvaldību profesionālo orķestru, koru, koncertorganizāciju, teātru un cirka māksliniekiem</w:t>
      </w:r>
      <w:r>
        <w:t>,</w:t>
      </w:r>
      <w:r w:rsidRPr="00656747">
        <w:t xml:space="preserve"> tiesnešiem</w:t>
      </w:r>
      <w:r>
        <w:t xml:space="preserve">, </w:t>
      </w:r>
      <w:r w:rsidRPr="00656747">
        <w:t>diplomātiem</w:t>
      </w:r>
      <w:r>
        <w:t xml:space="preserve">, </w:t>
      </w:r>
      <w:r w:rsidRPr="00656747">
        <w:t>Korupcijas novēršanas un apkarošanas biroja amatpersonām</w:t>
      </w:r>
      <w:r>
        <w:t>. Šobrīd saistībā ar izdienas pensiju nodrošināšanu ir konstatētas šādas problēmas:</w:t>
      </w:r>
    </w:p>
    <w:p w:rsidR="00C45C33" w:rsidRDefault="00724257" w:rsidP="002E10C2">
      <w:pPr>
        <w:pStyle w:val="NormalWeb"/>
        <w:numPr>
          <w:ilvl w:val="0"/>
          <w:numId w:val="2"/>
        </w:numPr>
        <w:spacing w:before="0" w:beforeAutospacing="0" w:after="120" w:afterAutospacing="0"/>
        <w:ind w:left="714" w:hanging="357"/>
        <w:jc w:val="both"/>
      </w:pPr>
      <w:r>
        <w:t>n</w:t>
      </w:r>
      <w:r w:rsidR="00790290" w:rsidRPr="002313F4">
        <w:t>epamatoti zems izdienas pensijas pieprasīšanas vecums (izņemot tiesnešus)</w:t>
      </w:r>
      <w:r w:rsidR="00C70613">
        <w:t xml:space="preserve">. </w:t>
      </w:r>
      <w:r w:rsidR="00C45C33" w:rsidRPr="002313F4">
        <w:t>Latvijā vecuma kritērijs izdienas pensiju piešķiršanai ir palicis nemainīg</w:t>
      </w:r>
      <w:r w:rsidR="00C70613">
        <w:t>s kopš deviņdesmito gadu beigām, un ir</w:t>
      </w:r>
      <w:r w:rsidR="00C45C33" w:rsidRPr="002313F4">
        <w:t xml:space="preserve"> zems, t.i., robežās no 38 līdz 55 gadiem</w:t>
      </w:r>
      <w:r w:rsidR="00C70613">
        <w:t>.</w:t>
      </w:r>
      <w:r w:rsidR="00C45C33" w:rsidRPr="002313F4">
        <w:t xml:space="preserve"> Paaugstinot vispārējo pensionēšanās vecumu, nebūtu pieļaujams, ka netiek vienlaicīgi izvērtēta iespēja par pensionēšanās vecuma paaugstināšanu, lai iegūtu tiesības uz izdienas pensiju.</w:t>
      </w:r>
    </w:p>
    <w:p w:rsidR="00C70613" w:rsidRPr="00790290" w:rsidRDefault="00790290" w:rsidP="002E10C2">
      <w:pPr>
        <w:pStyle w:val="NormalWeb"/>
        <w:numPr>
          <w:ilvl w:val="0"/>
          <w:numId w:val="2"/>
        </w:numPr>
        <w:spacing w:before="0" w:beforeAutospacing="0" w:after="120" w:afterAutospacing="0"/>
        <w:ind w:left="714" w:hanging="357"/>
        <w:jc w:val="both"/>
      </w:pPr>
      <w:r w:rsidRPr="00790290">
        <w:rPr>
          <w:rFonts w:eastAsia="Calibri"/>
        </w:rPr>
        <w:t>pastāv nepamatotas atšķirības un nepilnības izdienas pensiju piešķiršanas kritērijos</w:t>
      </w:r>
      <w:r w:rsidR="00C70613">
        <w:rPr>
          <w:rFonts w:eastAsia="Calibri"/>
        </w:rPr>
        <w:t>, gan attiecībā uz nepieciešamā apdrošināšanas stāža nosacījumiem, gan aprēķināšanas kārtību;</w:t>
      </w:r>
    </w:p>
    <w:p w:rsidR="002E10C2" w:rsidRPr="002E10C2" w:rsidRDefault="00790290" w:rsidP="002E10C2">
      <w:pPr>
        <w:pStyle w:val="NormalWeb"/>
        <w:numPr>
          <w:ilvl w:val="0"/>
          <w:numId w:val="2"/>
        </w:numPr>
        <w:spacing w:before="0" w:beforeAutospacing="0" w:after="120" w:afterAutospacing="0"/>
        <w:ind w:left="714" w:hanging="357"/>
        <w:jc w:val="both"/>
      </w:pPr>
      <w:r>
        <w:rPr>
          <w:rFonts w:eastAsia="Calibri"/>
        </w:rPr>
        <w:t>izdienas pensiju tiesības nodrošinātas jomās, kuru darba specifika neatbilst izdienas pensiju mērķim</w:t>
      </w:r>
      <w:r w:rsidR="00C70613">
        <w:rPr>
          <w:rFonts w:eastAsia="Calibri"/>
        </w:rPr>
        <w:t xml:space="preserve">. </w:t>
      </w:r>
      <w:r w:rsidR="00C70613">
        <w:rPr>
          <w:rFonts w:eastAsia="Calibri"/>
          <w:bCs/>
        </w:rPr>
        <w:t>T</w:t>
      </w:r>
      <w:r w:rsidR="00C70613" w:rsidRPr="002313F4">
        <w:rPr>
          <w:rFonts w:eastAsia="Calibri"/>
          <w:bCs/>
        </w:rPr>
        <w:t>iesības uz izdienas pensiju tiek nodrošinātas ne tikai tām personām, kuru darbs saistīts ar dienesta specifiku, bet arī personām, kuras veic atbalsta funkcijas, proti, lietvedības, grāmatvedības darbiniekiem.</w:t>
      </w:r>
    </w:p>
    <w:p w:rsidR="002E10C2" w:rsidRDefault="00790290" w:rsidP="002E10C2">
      <w:pPr>
        <w:pStyle w:val="NormalWeb"/>
        <w:numPr>
          <w:ilvl w:val="0"/>
          <w:numId w:val="2"/>
        </w:numPr>
        <w:spacing w:before="0" w:beforeAutospacing="0" w:after="120" w:afterAutospacing="0"/>
        <w:ind w:left="714" w:hanging="357"/>
        <w:jc w:val="both"/>
      </w:pPr>
      <w:r w:rsidRPr="002E10C2">
        <w:rPr>
          <w:rFonts w:eastAsia="Calibri"/>
        </w:rPr>
        <w:t>pastāv atšķirības pensijas izmaksā strādājošiem izdienas pensijas saņēmējiem</w:t>
      </w:r>
      <w:r w:rsidR="00C70613" w:rsidRPr="002E10C2">
        <w:rPr>
          <w:rFonts w:eastAsia="Calibri"/>
          <w:b/>
        </w:rPr>
        <w:t xml:space="preserve">, </w:t>
      </w:r>
      <w:r w:rsidR="00C70613" w:rsidRPr="002E10C2">
        <w:rPr>
          <w:rFonts w:eastAsia="Calibri"/>
        </w:rPr>
        <w:t xml:space="preserve">proti, atsevišķu kategoriju </w:t>
      </w:r>
      <w:r w:rsidR="00C70613">
        <w:t>darbinieki</w:t>
      </w:r>
      <w:r w:rsidR="002E10C2">
        <w:t xml:space="preserve"> var turpināt strādāt amatā, kas</w:t>
      </w:r>
      <w:r w:rsidR="00C70613" w:rsidRPr="00C70613">
        <w:t xml:space="preserve"> </w:t>
      </w:r>
      <w:r w:rsidR="002E10C2" w:rsidRPr="008F4B1D">
        <w:t>dod tiesības uz izdienas pens</w:t>
      </w:r>
      <w:r w:rsidR="002E10C2">
        <w:t>iju un saņemt pilnu izdienas pensiju.</w:t>
      </w:r>
    </w:p>
    <w:p w:rsidR="00790290" w:rsidRDefault="00790290" w:rsidP="00724257">
      <w:pPr>
        <w:pStyle w:val="Heading2"/>
        <w:numPr>
          <w:ilvl w:val="0"/>
          <w:numId w:val="2"/>
        </w:numPr>
        <w:spacing w:before="0" w:after="120"/>
        <w:ind w:left="714" w:hanging="357"/>
        <w:jc w:val="both"/>
        <w:rPr>
          <w:rFonts w:eastAsia="Calibri"/>
          <w:b w:val="0"/>
          <w:lang w:eastAsia="lv-LV"/>
        </w:rPr>
      </w:pPr>
      <w:r w:rsidRPr="002E10C2">
        <w:rPr>
          <w:rFonts w:eastAsia="Calibri"/>
          <w:b w:val="0"/>
          <w:lang w:eastAsia="lv-LV"/>
        </w:rPr>
        <w:t>izdienas pensiju t</w:t>
      </w:r>
      <w:r w:rsidR="001B0714">
        <w:rPr>
          <w:rFonts w:eastAsia="Calibri"/>
          <w:b w:val="0"/>
          <w:lang w:eastAsia="lv-LV"/>
        </w:rPr>
        <w:t>iesības netiek nodrošinātas jomā</w:t>
      </w:r>
      <w:r w:rsidRPr="002E10C2">
        <w:rPr>
          <w:rFonts w:eastAsia="Calibri"/>
          <w:b w:val="0"/>
          <w:lang w:eastAsia="lv-LV"/>
        </w:rPr>
        <w:t>s, kur darba specifika atbilst dienestam, kuram šobrīd noteiktas tiesības uz izdienas pensiju</w:t>
      </w:r>
      <w:r w:rsidR="001B0714">
        <w:rPr>
          <w:rFonts w:eastAsia="Calibri"/>
          <w:b w:val="0"/>
          <w:lang w:eastAsia="lv-LV"/>
        </w:rPr>
        <w:t>.</w:t>
      </w:r>
    </w:p>
    <w:p w:rsidR="001B0714" w:rsidRPr="001B0714" w:rsidRDefault="001B0714" w:rsidP="001B0714">
      <w:pPr>
        <w:autoSpaceDE w:val="0"/>
        <w:autoSpaceDN w:val="0"/>
        <w:adjustRightInd w:val="0"/>
        <w:ind w:firstLine="357"/>
        <w:jc w:val="both"/>
        <w:rPr>
          <w:rFonts w:eastAsia="Calibri"/>
          <w:color w:val="000000"/>
          <w:lang w:eastAsia="lv-LV"/>
        </w:rPr>
      </w:pPr>
      <w:r w:rsidRPr="00193D8A">
        <w:rPr>
          <w:rFonts w:eastAsia="Calibri"/>
          <w:color w:val="000000"/>
          <w:lang w:eastAsia="lv-LV"/>
        </w:rPr>
        <w:t xml:space="preserve">Ņemot vērā </w:t>
      </w:r>
      <w:proofErr w:type="gramStart"/>
      <w:r w:rsidRPr="00193D8A">
        <w:rPr>
          <w:rFonts w:eastAsia="Calibri"/>
          <w:color w:val="000000"/>
          <w:lang w:eastAsia="lv-LV"/>
        </w:rPr>
        <w:t>augstāk minētās</w:t>
      </w:r>
      <w:proofErr w:type="gramEnd"/>
      <w:r w:rsidRPr="00193D8A">
        <w:rPr>
          <w:rFonts w:eastAsia="Calibri"/>
          <w:color w:val="000000"/>
          <w:lang w:eastAsia="lv-LV"/>
        </w:rPr>
        <w:t xml:space="preserve"> problēmas, tika konstatēts, ka izdienas pensiju piešķiršanas noteikumi (stāžs, vecums, apmērs) ir atšķirīgi cilvēkiem, kuri atrodas vienādos vai </w:t>
      </w:r>
      <w:r w:rsidRPr="00193D8A">
        <w:rPr>
          <w:rFonts w:eastAsia="Calibri"/>
          <w:color w:val="000000"/>
          <w:lang w:eastAsia="lv-LV"/>
        </w:rPr>
        <w:lastRenderedPageBreak/>
        <w:t>salīdzināmos apstākļos, tādējādi radot nepamatoti atšķirīgu attieksmi. Šo situāciju līdz ar to ir nepieciešams labot, lai nodrošinātu vienādu principu piemērošanu izdienas pensiju piešķiršanā un aprēķināšanā. Vienlaikus, ievērojot tiesiskās paļāvības principu, nepieciešams nodrošināt, ka jaunais regulējums neskars tos cilvēkus, kuri jau ir uzkrājuši lielāko daļu izdienas stāža.</w:t>
      </w:r>
    </w:p>
    <w:p w:rsidR="001B0714" w:rsidRPr="001B0714" w:rsidRDefault="001B0714" w:rsidP="001B0714">
      <w:pPr>
        <w:rPr>
          <w:rFonts w:eastAsia="Calibri"/>
          <w:lang w:eastAsia="lv-LV"/>
        </w:rPr>
      </w:pPr>
    </w:p>
    <w:p w:rsidR="002E10C2" w:rsidRPr="002E10C2" w:rsidRDefault="002E10C2" w:rsidP="00724257">
      <w:pPr>
        <w:spacing w:after="120"/>
        <w:rPr>
          <w:rFonts w:eastAsia="Calibri"/>
          <w:b/>
          <w:lang w:eastAsia="lv-LV"/>
        </w:rPr>
      </w:pPr>
      <w:r>
        <w:rPr>
          <w:rFonts w:eastAsia="Calibri"/>
          <w:b/>
          <w:lang w:eastAsia="lv-LV"/>
        </w:rPr>
        <w:t xml:space="preserve">II </w:t>
      </w:r>
      <w:r w:rsidRPr="002E10C2">
        <w:rPr>
          <w:rFonts w:eastAsia="Calibri"/>
          <w:b/>
          <w:lang w:eastAsia="lv-LV"/>
        </w:rPr>
        <w:t>P</w:t>
      </w:r>
      <w:r w:rsidR="00D55580">
        <w:rPr>
          <w:rFonts w:eastAsia="Calibri"/>
          <w:b/>
          <w:lang w:eastAsia="lv-LV"/>
        </w:rPr>
        <w:t>roblēmu risinājumi</w:t>
      </w:r>
    </w:p>
    <w:p w:rsidR="008A4445" w:rsidRPr="006C7CDA" w:rsidRDefault="008A4445" w:rsidP="008A4445">
      <w:pPr>
        <w:spacing w:after="120"/>
        <w:rPr>
          <w:b/>
        </w:rPr>
      </w:pPr>
      <w:r w:rsidRPr="006C7CDA">
        <w:rPr>
          <w:b/>
        </w:rPr>
        <w:t>Pārejas periods risinājuma variantos paredzētajām izmaiņām</w:t>
      </w:r>
    </w:p>
    <w:p w:rsidR="008A4445" w:rsidRPr="00724257" w:rsidRDefault="008A4445" w:rsidP="00724257">
      <w:pPr>
        <w:autoSpaceDE w:val="0"/>
        <w:autoSpaceDN w:val="0"/>
        <w:adjustRightInd w:val="0"/>
        <w:jc w:val="both"/>
        <w:rPr>
          <w:rFonts w:eastAsia="Calibri"/>
          <w:lang w:eastAsia="lv-LV"/>
        </w:rPr>
      </w:pPr>
      <w:r>
        <w:rPr>
          <w:rFonts w:eastAsia="Calibri"/>
          <w:color w:val="000000"/>
          <w:lang w:eastAsia="lv-LV"/>
        </w:rPr>
        <w:t xml:space="preserve">Tiesības uz izdienas pensiju saskaņā ar tiesību aktiem, kas bija spēkā līdz 2016.gada 1.janvārim, saglabājas tām personām, kurām līdz 2016.gada 1.janvārim ir ¾ no izdienas stāža (militārpersonām – 2/3 no izdienas), kāds saskaņā ar līdz minētajam datumam spēkā </w:t>
      </w:r>
      <w:r w:rsidRPr="00724257">
        <w:rPr>
          <w:rFonts w:eastAsia="Calibri"/>
          <w:lang w:eastAsia="lv-LV"/>
        </w:rPr>
        <w:t xml:space="preserve">esošajiem tiesību aktiem bija nepieciešams izdienas pensijas piešķiršanai, ja ievēroti pārējie pensijas piešķiršanai nepieciešamie nosacījumi. </w:t>
      </w:r>
    </w:p>
    <w:p w:rsidR="008A4445" w:rsidRPr="00724257" w:rsidRDefault="008A4445" w:rsidP="00724257">
      <w:pPr>
        <w:jc w:val="both"/>
      </w:pPr>
    </w:p>
    <w:p w:rsidR="008A4445" w:rsidRDefault="008A4445" w:rsidP="00724257">
      <w:pPr>
        <w:jc w:val="both"/>
        <w:rPr>
          <w:b/>
        </w:rPr>
      </w:pPr>
      <w:r w:rsidRPr="00724257">
        <w:rPr>
          <w:b/>
        </w:rPr>
        <w:t>Risinājuma varianti</w:t>
      </w:r>
    </w:p>
    <w:p w:rsidR="00724257" w:rsidRPr="00724257" w:rsidRDefault="00724257" w:rsidP="00724257">
      <w:pPr>
        <w:jc w:val="both"/>
        <w:rPr>
          <w:b/>
        </w:rPr>
      </w:pPr>
    </w:p>
    <w:p w:rsidR="00724257" w:rsidRPr="00724257" w:rsidRDefault="00724257" w:rsidP="00724257">
      <w:pPr>
        <w:pStyle w:val="Heading1"/>
        <w:spacing w:before="0"/>
        <w:jc w:val="both"/>
        <w:rPr>
          <w:rFonts w:ascii="Times New Roman" w:hAnsi="Times New Roman" w:cs="Times New Roman"/>
          <w:color w:val="auto"/>
          <w:sz w:val="24"/>
          <w:szCs w:val="24"/>
        </w:rPr>
      </w:pPr>
      <w:bookmarkStart w:id="1" w:name="_Toc363048905"/>
      <w:r w:rsidRPr="00724257">
        <w:rPr>
          <w:rFonts w:ascii="Times New Roman" w:hAnsi="Times New Roman" w:cs="Times New Roman"/>
          <w:color w:val="auto"/>
          <w:sz w:val="24"/>
          <w:szCs w:val="24"/>
        </w:rPr>
        <w:t>1.variants</w:t>
      </w:r>
      <w:bookmarkEnd w:id="1"/>
      <w:r w:rsidRPr="00724257">
        <w:rPr>
          <w:rFonts w:ascii="Times New Roman" w:hAnsi="Times New Roman" w:cs="Times New Roman"/>
          <w:color w:val="auto"/>
          <w:sz w:val="24"/>
          <w:szCs w:val="24"/>
        </w:rPr>
        <w:t xml:space="preserve"> - saglabāt esošo izdienas pensiju tiesību loku, veicot šādas izmaiņas no 2016.gada 1.janvāra</w:t>
      </w:r>
      <w:r w:rsidRPr="00724257">
        <w:rPr>
          <w:rStyle w:val="FootnoteReference"/>
          <w:rFonts w:ascii="Times New Roman" w:hAnsi="Times New Roman" w:cs="Times New Roman"/>
          <w:color w:val="auto"/>
          <w:sz w:val="24"/>
          <w:szCs w:val="24"/>
        </w:rPr>
        <w:footnoteReference w:id="1"/>
      </w:r>
      <w:r w:rsidRPr="00724257">
        <w:rPr>
          <w:rFonts w:ascii="Times New Roman" w:hAnsi="Times New Roman" w:cs="Times New Roman"/>
          <w:color w:val="auto"/>
          <w:sz w:val="24"/>
          <w:szCs w:val="24"/>
        </w:rPr>
        <w:t>:</w:t>
      </w:r>
    </w:p>
    <w:p w:rsidR="00724257" w:rsidRPr="003B0312" w:rsidRDefault="00724257" w:rsidP="00724257">
      <w:pPr>
        <w:numPr>
          <w:ilvl w:val="0"/>
          <w:numId w:val="8"/>
        </w:numPr>
        <w:ind w:left="284" w:hanging="284"/>
        <w:jc w:val="both"/>
      </w:pPr>
      <w:r w:rsidRPr="00724257">
        <w:t xml:space="preserve">Pakāpeniski paaugstināt izdienas pensijas pieprasīšanas vecumu, katru gadu paaugstinot to </w:t>
      </w:r>
      <w:r w:rsidRPr="003B0312">
        <w:t>par sešiem mēnešiem, izņem</w:t>
      </w:r>
      <w:r>
        <w:t>ot militārpersonas un tiesnešus:</w:t>
      </w:r>
    </w:p>
    <w:p w:rsidR="00724257" w:rsidRPr="003B0312" w:rsidRDefault="00724257" w:rsidP="00724257">
      <w:pPr>
        <w:pStyle w:val="BodyTextIndent3"/>
        <w:numPr>
          <w:ilvl w:val="0"/>
          <w:numId w:val="9"/>
        </w:numPr>
        <w:jc w:val="both"/>
        <w:rPr>
          <w:sz w:val="24"/>
          <w:szCs w:val="24"/>
        </w:rPr>
      </w:pPr>
      <w:r w:rsidRPr="003B0312">
        <w:rPr>
          <w:sz w:val="24"/>
          <w:szCs w:val="24"/>
        </w:rPr>
        <w:t xml:space="preserve">izdienas pensiju </w:t>
      </w:r>
      <w:r w:rsidRPr="003B0312">
        <w:rPr>
          <w:sz w:val="24"/>
          <w:szCs w:val="24"/>
          <w:u w:val="single"/>
        </w:rPr>
        <w:t>10 gadus pirms</w:t>
      </w:r>
      <w:r w:rsidRPr="003B0312">
        <w:rPr>
          <w:sz w:val="24"/>
          <w:szCs w:val="24"/>
        </w:rPr>
        <w:t xml:space="preserve"> vispārējā pensionēšanās vecuma (izņemot militārpersonas, kurām tiesības uz izdienas pensiju ir atkarīgas tikai no dienesta laika) var pieprasīt </w:t>
      </w:r>
      <w:r>
        <w:rPr>
          <w:sz w:val="24"/>
          <w:szCs w:val="24"/>
        </w:rPr>
        <w:t xml:space="preserve">valsts drošības iestāžu amatpersonas un </w:t>
      </w:r>
      <w:r w:rsidRPr="003B0312">
        <w:rPr>
          <w:sz w:val="24"/>
          <w:szCs w:val="24"/>
        </w:rPr>
        <w:t>valsts amatpersonas</w:t>
      </w:r>
      <w:r>
        <w:rPr>
          <w:sz w:val="24"/>
          <w:szCs w:val="24"/>
        </w:rPr>
        <w:t xml:space="preserve"> </w:t>
      </w:r>
      <w:r w:rsidRPr="001F3EC2">
        <w:rPr>
          <w:sz w:val="24"/>
          <w:szCs w:val="24"/>
        </w:rPr>
        <w:t>ar speciālajām dienesta pakāpēm, ja dienests saistīts ar valsts iekšējo/ ārējo drošību un dienesta veikšanai valsts noteikusi speciālas veselības stāvokļa, fiziskās sagatavotības un psiholoģisko īpašību pārbaudes, kas tiek kontrolētas visu dienesta laiku.</w:t>
      </w:r>
      <w:r>
        <w:rPr>
          <w:sz w:val="24"/>
          <w:szCs w:val="24"/>
        </w:rPr>
        <w:t xml:space="preserve"> </w:t>
      </w:r>
    </w:p>
    <w:p w:rsidR="00724257" w:rsidRPr="003B0312" w:rsidRDefault="00724257" w:rsidP="00724257">
      <w:pPr>
        <w:pStyle w:val="BodyTextIndent3"/>
        <w:numPr>
          <w:ilvl w:val="0"/>
          <w:numId w:val="9"/>
        </w:numPr>
        <w:jc w:val="both"/>
        <w:rPr>
          <w:sz w:val="24"/>
          <w:szCs w:val="24"/>
        </w:rPr>
      </w:pPr>
      <w:r w:rsidRPr="003B0312">
        <w:rPr>
          <w:sz w:val="24"/>
          <w:szCs w:val="24"/>
        </w:rPr>
        <w:t xml:space="preserve">izdienas pensiju </w:t>
      </w:r>
      <w:r w:rsidRPr="001C30D0">
        <w:rPr>
          <w:sz w:val="24"/>
          <w:szCs w:val="24"/>
          <w:u w:val="single"/>
        </w:rPr>
        <w:t>5 gadus pirms</w:t>
      </w:r>
      <w:r w:rsidRPr="003B0312">
        <w:rPr>
          <w:sz w:val="24"/>
          <w:szCs w:val="24"/>
        </w:rPr>
        <w:t xml:space="preserve"> vispārējā pensionēšanās vecuma var pieprasīt personas, kuras strādā ar valsts iekšējo/ārējo drošību saistītās valsts iestādēs un pakļautas psihoemocionāliem riskiem un kuru darbs saistīts ar speciāliem ierobežojumiem darbavietā.</w:t>
      </w:r>
    </w:p>
    <w:p w:rsidR="00724257" w:rsidRPr="003B0312" w:rsidRDefault="00724257" w:rsidP="00724257">
      <w:pPr>
        <w:numPr>
          <w:ilvl w:val="0"/>
          <w:numId w:val="8"/>
        </w:numPr>
        <w:spacing w:after="120"/>
        <w:jc w:val="both"/>
      </w:pPr>
      <w:r w:rsidRPr="003B0312">
        <w:t>Paaugstināt minimālo nepieciešamo izdienas stāžu līdz 25 gadiem, kurā ieskaita 50% no citās iestādēs, komercsabiedrībās un organizācijās nostrādātā laika, ja darbā/dienestā, kas dod tiesības uz izdienas pensiju, amatpersona nostrādājusi vismaz 15 gadus.</w:t>
      </w:r>
    </w:p>
    <w:p w:rsidR="00724257" w:rsidRPr="003B0312" w:rsidRDefault="00724257" w:rsidP="00724257">
      <w:pPr>
        <w:numPr>
          <w:ilvl w:val="0"/>
          <w:numId w:val="8"/>
        </w:numPr>
        <w:spacing w:after="120"/>
        <w:jc w:val="both"/>
      </w:pPr>
      <w:r w:rsidRPr="003B0312">
        <w:t>Izdienas stāž</w:t>
      </w:r>
      <w:r>
        <w:t>ā</w:t>
      </w:r>
      <w:r w:rsidRPr="003B0312">
        <w:t xml:space="preserve"> ieskaitāms tas darbs/dienests, kas dod tiesības uz izdienas pensiju, proti, personai mainot darbavietas, ja darbs tajos dod tiesības uz izdienas pensiju, izdienas stāžā tiktu ieskaitīti visi šie periodi.</w:t>
      </w:r>
    </w:p>
    <w:p w:rsidR="00724257" w:rsidRPr="003B0312" w:rsidRDefault="00724257" w:rsidP="00724257">
      <w:pPr>
        <w:numPr>
          <w:ilvl w:val="0"/>
          <w:numId w:val="8"/>
        </w:numPr>
        <w:spacing w:after="120"/>
        <w:ind w:left="284" w:hanging="284"/>
        <w:jc w:val="both"/>
      </w:pPr>
      <w:r w:rsidRPr="003B0312">
        <w:t>Analogu darbu izdienas stāžā ieskaita vienādā apmērā visām personu kategorijām, kurām tiesības uz izdienas pensiju.</w:t>
      </w:r>
    </w:p>
    <w:p w:rsidR="00724257" w:rsidRPr="003B0312" w:rsidRDefault="00724257" w:rsidP="00724257">
      <w:pPr>
        <w:numPr>
          <w:ilvl w:val="0"/>
          <w:numId w:val="8"/>
        </w:numPr>
        <w:spacing w:after="120"/>
        <w:ind w:left="284"/>
        <w:jc w:val="both"/>
      </w:pPr>
      <w:r w:rsidRPr="003B0312">
        <w:t xml:space="preserve">Noteikt pensijas apmēru - 55% no vidējās mēneša darba samaksas par pēdējiem pieciem gadiem pirms pensijas pieprasīšanas (tiesnešiem – 65%) un par katru izdienas stāža gadu virs </w:t>
      </w:r>
      <w:r>
        <w:t>minimālā izdienas stāža</w:t>
      </w:r>
      <w:r w:rsidRPr="003B0312">
        <w:t xml:space="preserve"> to palielina par 2% no darba/dienesta atalgojuma.</w:t>
      </w:r>
      <w:r>
        <w:t xml:space="preserve"> M</w:t>
      </w:r>
      <w:r w:rsidRPr="00B870EE">
        <w:t>inimālais izdienas pensijas apmērs nedrīkst būt mazāks par valsts sociāl</w:t>
      </w:r>
      <w:r>
        <w:t xml:space="preserve">ā nodrošinājuma pabalsta apmēru, </w:t>
      </w:r>
      <w:r w:rsidRPr="00B870EE">
        <w:t>maksimālais izdienas pensijas apmērs nedrīkst pārsniegt 80% no vidējās mēneša darba samak</w:t>
      </w:r>
      <w:r>
        <w:t>sas.</w:t>
      </w:r>
    </w:p>
    <w:p w:rsidR="00724257" w:rsidRDefault="00724257" w:rsidP="00724257">
      <w:pPr>
        <w:numPr>
          <w:ilvl w:val="0"/>
          <w:numId w:val="8"/>
        </w:numPr>
        <w:spacing w:after="120"/>
        <w:jc w:val="both"/>
      </w:pPr>
      <w:r w:rsidRPr="003B0312">
        <w:lastRenderedPageBreak/>
        <w:t xml:space="preserve">Izdienas pensijas izmaksu pārtrauc laikā, kad izdienas pensijas saņēmējs uzsāk vai turpina darbu (dienestu) </w:t>
      </w:r>
      <w:r>
        <w:t>amatā</w:t>
      </w:r>
      <w:r w:rsidRPr="003B0312">
        <w:t>, kas dod tiesības uz izdienas pensiju.</w:t>
      </w:r>
    </w:p>
    <w:p w:rsidR="00724257" w:rsidRPr="003B0312" w:rsidRDefault="00724257" w:rsidP="00724257">
      <w:pPr>
        <w:numPr>
          <w:ilvl w:val="0"/>
          <w:numId w:val="8"/>
        </w:numPr>
        <w:spacing w:after="120"/>
        <w:jc w:val="both"/>
      </w:pPr>
      <w:r>
        <w:t>N</w:t>
      </w:r>
      <w:r w:rsidRPr="009229EA">
        <w:t>o izdienas pensiju saņēmēju loka izslēdzami amati, kuri nodrošina atbalsta funkciju veikšanu (lietvedība, grāmatved</w:t>
      </w:r>
      <w:r>
        <w:t>ība, nodrošinājuma daļa u.tml.).</w:t>
      </w:r>
    </w:p>
    <w:p w:rsidR="00724257" w:rsidRPr="003B0312" w:rsidRDefault="00724257" w:rsidP="00724257">
      <w:pPr>
        <w:numPr>
          <w:ilvl w:val="0"/>
          <w:numId w:val="8"/>
        </w:numPr>
        <w:spacing w:after="120"/>
        <w:jc w:val="both"/>
      </w:pPr>
      <w:r w:rsidRPr="003B0312">
        <w:t>Kultūras darbinieki tiesības uz izdienu pensiju</w:t>
      </w:r>
      <w:r>
        <w:t xml:space="preserve"> (speciālo valsts pensiju)</w:t>
      </w:r>
      <w:r w:rsidRPr="003B0312">
        <w:t xml:space="preserve"> iegūst tikai pēc izdienas stāžā nepieciešamo gadu nost</w:t>
      </w:r>
      <w:r>
        <w:t xml:space="preserve">rādāšanas attiecīgajā profesijā, </w:t>
      </w:r>
      <w:proofErr w:type="gramStart"/>
      <w:r>
        <w:t>t.i.</w:t>
      </w:r>
      <w:proofErr w:type="gramEnd"/>
      <w:r>
        <w:t xml:space="preserve"> baleta māksliniekiem – 18 gadiem, solistiem vokālistiem un cirka māksliniekiem – 20 gadiem, teātru aktieriem – 30 gadiem.</w:t>
      </w:r>
      <w:r w:rsidRPr="003B0312">
        <w:t xml:space="preserve"> </w:t>
      </w:r>
    </w:p>
    <w:p w:rsidR="00724257" w:rsidRDefault="00724257" w:rsidP="00724257">
      <w:pPr>
        <w:numPr>
          <w:ilvl w:val="0"/>
          <w:numId w:val="8"/>
        </w:numPr>
        <w:spacing w:after="120"/>
        <w:jc w:val="both"/>
      </w:pPr>
      <w:r w:rsidRPr="003B0312">
        <w:t>Tiesnešu un kultūras darbinieku izdienas pensiju turpmāk saukt „tiesnešu speciālā valsts pensija” un „kultūras darbinieku speciālā valsts pensija”.</w:t>
      </w:r>
    </w:p>
    <w:p w:rsidR="00FD5EE9" w:rsidRDefault="00FD5EE9" w:rsidP="00FD5EE9">
      <w:pPr>
        <w:numPr>
          <w:ilvl w:val="0"/>
          <w:numId w:val="8"/>
        </w:numPr>
        <w:autoSpaceDE w:val="0"/>
        <w:autoSpaceDN w:val="0"/>
        <w:adjustRightInd w:val="0"/>
        <w:jc w:val="both"/>
        <w:rPr>
          <w:rFonts w:eastAsia="Calibri"/>
          <w:color w:val="000000"/>
          <w:lang w:eastAsia="lv-LV"/>
        </w:rPr>
      </w:pPr>
      <w:r w:rsidRPr="00B47B2C">
        <w:rPr>
          <w:rFonts w:eastAsia="Calibri"/>
          <w:lang w:eastAsia="lv-LV"/>
        </w:rPr>
        <w:t xml:space="preserve">Katrs resors (izņemot </w:t>
      </w:r>
      <w:r>
        <w:rPr>
          <w:rFonts w:eastAsia="Calibri"/>
          <w:lang w:eastAsia="lv-LV"/>
        </w:rPr>
        <w:t>Aizsardzības ministriju</w:t>
      </w:r>
      <w:r w:rsidRPr="00B47B2C">
        <w:rPr>
          <w:rFonts w:eastAsia="Calibri"/>
          <w:lang w:eastAsia="lv-LV"/>
        </w:rPr>
        <w:t xml:space="preserve"> un </w:t>
      </w:r>
      <w:r>
        <w:rPr>
          <w:rFonts w:eastAsia="Calibri"/>
          <w:lang w:eastAsia="lv-LV"/>
        </w:rPr>
        <w:t>Satversmes aizsardzības biroju</w:t>
      </w:r>
      <w:r w:rsidRPr="00B47B2C">
        <w:rPr>
          <w:rFonts w:eastAsia="Calibri"/>
          <w:lang w:eastAsia="lv-LV"/>
        </w:rPr>
        <w:t>)</w:t>
      </w:r>
      <w:r>
        <w:rPr>
          <w:rFonts w:eastAsia="Calibri"/>
          <w:lang w:eastAsia="lv-LV"/>
        </w:rPr>
        <w:t xml:space="preserve">, </w:t>
      </w:r>
      <w:r w:rsidRPr="00B47B2C">
        <w:t xml:space="preserve">sākot ar 2015.gada </w:t>
      </w:r>
      <w:r w:rsidRPr="00B47B2C">
        <w:rPr>
          <w:rFonts w:eastAsia="Calibri"/>
          <w:color w:val="000000"/>
          <w:lang w:eastAsia="lv-LV"/>
        </w:rPr>
        <w:t xml:space="preserve">valsts budžeta bāzes izdevumu sagatavošanas procesu, nodrošina informācijas iesniegšanu </w:t>
      </w:r>
      <w:r>
        <w:rPr>
          <w:rFonts w:eastAsia="Calibri"/>
          <w:color w:val="000000"/>
          <w:lang w:eastAsia="lv-LV"/>
        </w:rPr>
        <w:t>Labklājības ministrijai</w:t>
      </w:r>
      <w:r w:rsidRPr="00B47B2C">
        <w:rPr>
          <w:rFonts w:eastAsia="Calibri"/>
          <w:color w:val="000000"/>
          <w:lang w:eastAsia="lv-LV"/>
        </w:rPr>
        <w:t xml:space="preserve"> par resora izdienas pensiju saņēmējiem, plānoto izdienas pensiju saņēmēju skaitu, kā arī izdienas pensiju izmaksai nepieciešamo finanšu apjomu. </w:t>
      </w:r>
    </w:p>
    <w:p w:rsidR="00FD5EE9" w:rsidRDefault="00FD5EE9" w:rsidP="008A4445">
      <w:pPr>
        <w:ind w:firstLine="360"/>
        <w:jc w:val="both"/>
      </w:pPr>
    </w:p>
    <w:p w:rsidR="008A4445" w:rsidRPr="003B0312" w:rsidRDefault="008A4445" w:rsidP="008A4445">
      <w:pPr>
        <w:ind w:firstLine="360"/>
        <w:jc w:val="both"/>
      </w:pPr>
      <w:r w:rsidRPr="003B0312">
        <w:t xml:space="preserve">Kā </w:t>
      </w:r>
      <w:proofErr w:type="spellStart"/>
      <w:r w:rsidRPr="003B0312">
        <w:t>apakšvariants</w:t>
      </w:r>
      <w:proofErr w:type="spellEnd"/>
      <w:r w:rsidRPr="003B0312">
        <w:t xml:space="preserve"> izvērtējama izdienas pensijas pieprasīšanas vecuma paaugstināšana, katru gadu paaugstinot to par trīs mēnešiem.</w:t>
      </w:r>
    </w:p>
    <w:p w:rsidR="00724257" w:rsidRDefault="00724257" w:rsidP="00724257">
      <w:pPr>
        <w:pStyle w:val="Heading1"/>
        <w:spacing w:before="0"/>
        <w:jc w:val="both"/>
        <w:rPr>
          <w:rFonts w:ascii="Times New Roman" w:hAnsi="Times New Roman" w:cs="Times New Roman"/>
          <w:color w:val="auto"/>
          <w:sz w:val="24"/>
          <w:szCs w:val="24"/>
        </w:rPr>
      </w:pPr>
      <w:bookmarkStart w:id="2" w:name="_Toc363048906"/>
    </w:p>
    <w:p w:rsidR="00724257" w:rsidRPr="00724257" w:rsidRDefault="00724257" w:rsidP="00724257">
      <w:pPr>
        <w:pStyle w:val="Heading1"/>
        <w:spacing w:before="0"/>
        <w:jc w:val="both"/>
        <w:rPr>
          <w:rFonts w:ascii="Times New Roman" w:hAnsi="Times New Roman" w:cs="Times New Roman"/>
          <w:color w:val="auto"/>
          <w:sz w:val="24"/>
          <w:szCs w:val="24"/>
        </w:rPr>
      </w:pPr>
      <w:r w:rsidRPr="00724257">
        <w:rPr>
          <w:rFonts w:ascii="Times New Roman" w:hAnsi="Times New Roman" w:cs="Times New Roman"/>
          <w:color w:val="auto"/>
          <w:sz w:val="24"/>
          <w:szCs w:val="24"/>
        </w:rPr>
        <w:t>2.variants</w:t>
      </w:r>
      <w:bookmarkEnd w:id="2"/>
      <w:r w:rsidRPr="00724257">
        <w:rPr>
          <w:rFonts w:ascii="Times New Roman" w:hAnsi="Times New Roman" w:cs="Times New Roman"/>
          <w:color w:val="auto"/>
          <w:sz w:val="24"/>
          <w:szCs w:val="24"/>
        </w:rPr>
        <w:t xml:space="preserve"> – esošo izdienas pensiju loku paplašināt, iekļaujot visas personu kategorijas, kuru darbs saistīts ar valsts iekšējo un/vai ārējo drošību, veicot šādas izmaiņas no 2016.gada 1.janvāra</w:t>
      </w:r>
      <w:r w:rsidRPr="00724257">
        <w:rPr>
          <w:rStyle w:val="FootnoteReference"/>
          <w:rFonts w:ascii="Times New Roman" w:hAnsi="Times New Roman" w:cs="Times New Roman"/>
          <w:color w:val="auto"/>
          <w:sz w:val="24"/>
          <w:szCs w:val="24"/>
        </w:rPr>
        <w:footnoteReference w:id="2"/>
      </w:r>
      <w:r w:rsidRPr="00724257">
        <w:rPr>
          <w:rFonts w:ascii="Times New Roman" w:hAnsi="Times New Roman" w:cs="Times New Roman"/>
          <w:color w:val="auto"/>
          <w:sz w:val="24"/>
          <w:szCs w:val="24"/>
        </w:rPr>
        <w:t>:</w:t>
      </w:r>
    </w:p>
    <w:p w:rsidR="00724257" w:rsidRPr="00724257" w:rsidRDefault="00724257" w:rsidP="00724257">
      <w:pPr>
        <w:numPr>
          <w:ilvl w:val="0"/>
          <w:numId w:val="10"/>
        </w:numPr>
        <w:jc w:val="both"/>
      </w:pPr>
      <w:r w:rsidRPr="00724257">
        <w:t>Attiecībā uz esošo izdienas pensiju saņēmēju loku attiecas koncepcijas 1.varianta 1. - 9.punktā noteiktās izmaiņas.</w:t>
      </w:r>
    </w:p>
    <w:p w:rsidR="00724257" w:rsidRPr="00FE01E5" w:rsidRDefault="00724257" w:rsidP="00724257">
      <w:pPr>
        <w:pStyle w:val="NoSpacing"/>
        <w:numPr>
          <w:ilvl w:val="0"/>
          <w:numId w:val="10"/>
        </w:numPr>
        <w:spacing w:after="120"/>
        <w:ind w:left="567" w:hanging="283"/>
        <w:jc w:val="both"/>
      </w:pPr>
      <w:r w:rsidRPr="00FE01E5">
        <w:t>Papildināt izdienas personu loku, kurām ir tiesības uz izdienas pensiju, ar šādām kategorijām:</w:t>
      </w:r>
    </w:p>
    <w:p w:rsidR="00724257" w:rsidRPr="00FE01E5" w:rsidRDefault="00724257" w:rsidP="00724257">
      <w:pPr>
        <w:pStyle w:val="NoSpacing"/>
        <w:numPr>
          <w:ilvl w:val="0"/>
          <w:numId w:val="11"/>
        </w:numPr>
        <w:spacing w:after="120"/>
        <w:ind w:left="851" w:hanging="284"/>
      </w:pPr>
      <w:r w:rsidRPr="00FE01E5">
        <w:t xml:space="preserve">VID Finanšu policijas </w:t>
      </w:r>
      <w:r>
        <w:t xml:space="preserve">pārvaldes </w:t>
      </w:r>
      <w:r w:rsidRPr="00FE01E5">
        <w:t>darbinieki;</w:t>
      </w:r>
    </w:p>
    <w:p w:rsidR="00724257" w:rsidRPr="00FE01E5" w:rsidRDefault="00724257" w:rsidP="00724257">
      <w:pPr>
        <w:pStyle w:val="NoSpacing"/>
        <w:numPr>
          <w:ilvl w:val="0"/>
          <w:numId w:val="11"/>
        </w:numPr>
        <w:spacing w:after="120"/>
        <w:ind w:left="851" w:hanging="284"/>
      </w:pPr>
      <w:r w:rsidRPr="00FE01E5">
        <w:t>VID Muitas pārvaldes darbinieki;</w:t>
      </w:r>
    </w:p>
    <w:p w:rsidR="00724257" w:rsidRPr="00FE01E5" w:rsidRDefault="00724257" w:rsidP="00724257">
      <w:pPr>
        <w:pStyle w:val="NoSpacing"/>
        <w:numPr>
          <w:ilvl w:val="0"/>
          <w:numId w:val="11"/>
        </w:numPr>
        <w:spacing w:after="120"/>
        <w:ind w:left="851" w:hanging="284"/>
      </w:pPr>
      <w:r w:rsidRPr="00FE01E5">
        <w:t>VID Muitas kriminālpārvaldes darbinieki;</w:t>
      </w:r>
    </w:p>
    <w:p w:rsidR="00724257" w:rsidRPr="00FE01E5" w:rsidRDefault="00724257" w:rsidP="00724257">
      <w:pPr>
        <w:pStyle w:val="ListParagraph"/>
        <w:spacing w:after="120"/>
        <w:ind w:left="851"/>
        <w:jc w:val="both"/>
      </w:pPr>
      <w:r w:rsidRPr="00FE01E5">
        <w:t xml:space="preserve">Minēto iestāžu </w:t>
      </w:r>
      <w:r>
        <w:t>amatpersonām</w:t>
      </w:r>
      <w:r w:rsidRPr="00FE01E5">
        <w:t>, pretendējot uz dienestu, ir obligātas veselības pārbaudes, fizi</w:t>
      </w:r>
      <w:r>
        <w:t>skās un psiholoģiskās pārbaudes. Ja tiks ieviestas</w:t>
      </w:r>
      <w:r w:rsidRPr="00FE01E5">
        <w:t xml:space="preserve"> </w:t>
      </w:r>
      <w:r w:rsidRPr="00451E83">
        <w:t>fiziskās un psiholoģiskās pārbaudes</w:t>
      </w:r>
      <w:r>
        <w:t xml:space="preserve"> visu dienesta laiku,</w:t>
      </w:r>
      <w:r w:rsidRPr="00FE01E5">
        <w:t xml:space="preserve"> kā tas ir Iekšlietu ministrijas un Ieslodzījuma vietu pārvaldes amatpersonām atbilstoši Iekšlietu ministrijas sistēmas iestāžu un Ieslodzījuma vietu pārvaldes amatpersonu ar speciālajām dienesta </w:t>
      </w:r>
      <w:r>
        <w:t xml:space="preserve">pakāpēm dienesta gaitas likumam, tad </w:t>
      </w:r>
      <w:r w:rsidRPr="00FE01E5">
        <w:t>izdienas pensijas piešķiramas pēc analoģijas ar IeM</w:t>
      </w:r>
      <w:r w:rsidR="008A6F78">
        <w:t xml:space="preserve"> stru</w:t>
      </w:r>
      <w:r w:rsidRPr="00FE01E5">
        <w:t>ktūrās strādājošo izdienas pensiju nosacījumiem.</w:t>
      </w:r>
    </w:p>
    <w:p w:rsidR="00724257" w:rsidRPr="00FE01E5" w:rsidRDefault="00724257" w:rsidP="00724257">
      <w:pPr>
        <w:pStyle w:val="NoSpacing"/>
        <w:numPr>
          <w:ilvl w:val="0"/>
          <w:numId w:val="11"/>
        </w:numPr>
        <w:spacing w:after="120"/>
        <w:ind w:left="851" w:hanging="284"/>
      </w:pPr>
      <w:r w:rsidRPr="00FE01E5">
        <w:t>MIDD darbinieki;</w:t>
      </w:r>
    </w:p>
    <w:p w:rsidR="00724257" w:rsidRDefault="00724257" w:rsidP="00724257">
      <w:pPr>
        <w:pStyle w:val="NoSpacing"/>
        <w:spacing w:after="120"/>
        <w:ind w:left="851"/>
        <w:jc w:val="both"/>
      </w:pPr>
      <w:r w:rsidRPr="00FE01E5">
        <w:t>MIDD darbiniekiem izdienas pensij</w:t>
      </w:r>
      <w:r>
        <w:t>as</w:t>
      </w:r>
      <w:r w:rsidRPr="00FE01E5">
        <w:t xml:space="preserve"> nodrošināmas atbilstoši valsts drošības iestāžu (SAB, DP) izdienas pensiju nosacījumiem</w:t>
      </w:r>
      <w:r>
        <w:t>.</w:t>
      </w:r>
      <w:r w:rsidRPr="00FE01E5">
        <w:t xml:space="preserve"> </w:t>
      </w:r>
      <w:r>
        <w:t>Valsts drošības iestāžu amatpersonām izdienas pensiju regulējums būtu jānosaka vienā</w:t>
      </w:r>
      <w:r w:rsidRPr="00FE01E5">
        <w:t xml:space="preserve"> valsts drošības iestāžu izdienas pensiju likum</w:t>
      </w:r>
      <w:r>
        <w:t>ā</w:t>
      </w:r>
      <w:r w:rsidRPr="00FE01E5">
        <w:t>.</w:t>
      </w:r>
    </w:p>
    <w:p w:rsidR="00FD5EE9" w:rsidRDefault="00FD5EE9" w:rsidP="00FD5EE9">
      <w:pPr>
        <w:numPr>
          <w:ilvl w:val="0"/>
          <w:numId w:val="10"/>
        </w:numPr>
        <w:autoSpaceDE w:val="0"/>
        <w:autoSpaceDN w:val="0"/>
        <w:adjustRightInd w:val="0"/>
        <w:jc w:val="both"/>
        <w:rPr>
          <w:rFonts w:eastAsia="Calibri"/>
          <w:color w:val="000000"/>
          <w:lang w:eastAsia="lv-LV"/>
        </w:rPr>
      </w:pPr>
      <w:r w:rsidRPr="00B47B2C">
        <w:rPr>
          <w:rFonts w:eastAsia="Calibri"/>
          <w:lang w:eastAsia="lv-LV"/>
        </w:rPr>
        <w:t xml:space="preserve">Katrs resors (izņemot </w:t>
      </w:r>
      <w:r>
        <w:rPr>
          <w:rFonts w:eastAsia="Calibri"/>
          <w:lang w:eastAsia="lv-LV"/>
        </w:rPr>
        <w:t>Aizsardzības ministriju</w:t>
      </w:r>
      <w:r w:rsidRPr="00B47B2C">
        <w:rPr>
          <w:rFonts w:eastAsia="Calibri"/>
          <w:lang w:eastAsia="lv-LV"/>
        </w:rPr>
        <w:t xml:space="preserve"> un </w:t>
      </w:r>
      <w:r>
        <w:rPr>
          <w:rFonts w:eastAsia="Calibri"/>
          <w:lang w:eastAsia="lv-LV"/>
        </w:rPr>
        <w:t>Satversmes aizsardzības biroju</w:t>
      </w:r>
      <w:r w:rsidRPr="00B47B2C">
        <w:rPr>
          <w:rFonts w:eastAsia="Calibri"/>
          <w:lang w:eastAsia="lv-LV"/>
        </w:rPr>
        <w:t>),</w:t>
      </w:r>
      <w:r w:rsidRPr="00B47B2C">
        <w:t xml:space="preserve"> sākot ar 2015.gada </w:t>
      </w:r>
      <w:r w:rsidRPr="00B47B2C">
        <w:rPr>
          <w:rFonts w:eastAsia="Calibri"/>
          <w:color w:val="000000"/>
          <w:lang w:eastAsia="lv-LV"/>
        </w:rPr>
        <w:t xml:space="preserve">valsts budžeta bāzes izdevumu sagatavošanas procesu, nodrošina informācijas iesniegšanu LM par resora izdienas pensiju saņēmējiem, plānoto izdienas </w:t>
      </w:r>
      <w:r w:rsidRPr="00B47B2C">
        <w:rPr>
          <w:rFonts w:eastAsia="Calibri"/>
          <w:color w:val="000000"/>
          <w:lang w:eastAsia="lv-LV"/>
        </w:rPr>
        <w:lastRenderedPageBreak/>
        <w:t xml:space="preserve">pensiju saņēmēju skaitu, kā arī izdienas pensiju izmaksai nepieciešamo finanšu apjomu. </w:t>
      </w:r>
    </w:p>
    <w:p w:rsidR="008A4445" w:rsidRDefault="008A4445" w:rsidP="000C2E6B">
      <w:pPr>
        <w:jc w:val="center"/>
        <w:rPr>
          <w:b/>
          <w:bCs/>
        </w:rPr>
      </w:pPr>
    </w:p>
    <w:p w:rsidR="00656747" w:rsidRDefault="000C2E6B" w:rsidP="000C2E6B">
      <w:pPr>
        <w:jc w:val="center"/>
        <w:rPr>
          <w:b/>
          <w:bCs/>
        </w:rPr>
      </w:pPr>
      <w:r>
        <w:rPr>
          <w:b/>
          <w:bCs/>
        </w:rPr>
        <w:t>III. Ar koncepcijas ieviešanu saistītās izmaksas</w:t>
      </w:r>
    </w:p>
    <w:p w:rsidR="00193D8A" w:rsidRDefault="00193D8A" w:rsidP="00193D8A">
      <w:pPr>
        <w:autoSpaceDE w:val="0"/>
        <w:autoSpaceDN w:val="0"/>
        <w:adjustRightInd w:val="0"/>
        <w:jc w:val="both"/>
        <w:rPr>
          <w:rFonts w:eastAsia="Calibri"/>
          <w:lang w:eastAsia="lv-LV"/>
        </w:rPr>
      </w:pPr>
    </w:p>
    <w:p w:rsidR="008A6F78" w:rsidRDefault="008A6F78" w:rsidP="008A6F78">
      <w:pPr>
        <w:autoSpaceDE w:val="0"/>
        <w:autoSpaceDN w:val="0"/>
        <w:adjustRightInd w:val="0"/>
        <w:ind w:firstLine="720"/>
        <w:jc w:val="both"/>
        <w:rPr>
          <w:rFonts w:eastAsia="Calibri"/>
          <w:lang w:eastAsia="lv-LV"/>
        </w:rPr>
      </w:pPr>
      <w:r w:rsidRPr="00C91A44">
        <w:rPr>
          <w:rFonts w:eastAsia="Calibri"/>
          <w:lang w:eastAsia="lv-LV"/>
        </w:rPr>
        <w:t>Tā kā abi piedāvātie izmaiņu varianti galvenokārt ir vērsti uz jaunāku paaudzi, praktiski nemainot pensionēšanās nosacījumus tuvāko gadu potenciālajiem izdienas pensijas pieprasītājiem, tad tuvākajos gados jūtamas ietekmes uz budžeta izdevumiem nebūs.</w:t>
      </w:r>
      <w:r>
        <w:rPr>
          <w:rFonts w:eastAsia="Calibri"/>
          <w:lang w:eastAsia="lv-LV"/>
        </w:rPr>
        <w:t xml:space="preserve"> 2.variantā izdienu pensiju saņēmēju loks tiek paplašināts ar jaunām kategorijām, bet to ietekme uz valsts budžetu 2016.gadā ir nebūtiska, jo 2016.gadā no šīm iestādēm izdienas pensiju varētu pieprasīt tikai tās personas, kuras būtu sasniegušas izdienas pensijas piešķiršanai nepieciešamo vecumu, ja izpildās pārējie izdienas pensijas piešķiršanas nosacījumi.</w:t>
      </w:r>
    </w:p>
    <w:p w:rsidR="008A6F78" w:rsidRPr="00A63370" w:rsidRDefault="008A6F78" w:rsidP="008A6F78">
      <w:pPr>
        <w:autoSpaceDE w:val="0"/>
        <w:autoSpaceDN w:val="0"/>
        <w:adjustRightInd w:val="0"/>
        <w:ind w:firstLine="720"/>
        <w:jc w:val="both"/>
        <w:rPr>
          <w:rFonts w:eastAsia="Calibri"/>
          <w:color w:val="000000"/>
          <w:lang w:eastAsia="lv-LV"/>
        </w:rPr>
      </w:pPr>
      <w:r w:rsidRPr="00A63370">
        <w:rPr>
          <w:rFonts w:eastAsia="Calibri"/>
          <w:color w:val="000000"/>
          <w:lang w:eastAsia="lv-LV"/>
        </w:rPr>
        <w:t>Pēc VID sniegtās informācijas VID struktūrvienībās,</w:t>
      </w:r>
      <w:r>
        <w:rPr>
          <w:rFonts w:eastAsia="Calibri"/>
          <w:color w:val="000000"/>
          <w:lang w:eastAsia="lv-LV"/>
        </w:rPr>
        <w:t xml:space="preserve"> </w:t>
      </w:r>
      <w:r w:rsidRPr="00A63370">
        <w:rPr>
          <w:rFonts w:eastAsia="Calibri"/>
          <w:color w:val="000000"/>
          <w:lang w:eastAsia="lv-LV"/>
        </w:rPr>
        <w:t>kurās varētu pretendēt uz izdienas pensiju, uz 2016.gada 1.janvāri 25 gadus būs nostrādājušas 13 personas. Savukārt MIDD strādā 8 cilvēki vecumā virs 50 gadiem.</w:t>
      </w:r>
    </w:p>
    <w:p w:rsidR="00193D8A" w:rsidRPr="00C91A44" w:rsidRDefault="00193D8A" w:rsidP="00193D8A">
      <w:pPr>
        <w:autoSpaceDE w:val="0"/>
        <w:autoSpaceDN w:val="0"/>
        <w:adjustRightInd w:val="0"/>
        <w:jc w:val="both"/>
        <w:rPr>
          <w:rFonts w:eastAsia="Calibri"/>
          <w:lang w:eastAsia="lv-LV"/>
        </w:rPr>
      </w:pPr>
    </w:p>
    <w:p w:rsidR="00193D8A" w:rsidRDefault="00193D8A" w:rsidP="00193D8A">
      <w:pPr>
        <w:jc w:val="both"/>
      </w:pPr>
    </w:p>
    <w:p w:rsidR="00193D8A" w:rsidRDefault="00193D8A" w:rsidP="00193D8A">
      <w:pPr>
        <w:jc w:val="both"/>
      </w:pPr>
    </w:p>
    <w:p w:rsidR="00193D8A" w:rsidRPr="00DF4828" w:rsidRDefault="00193D8A" w:rsidP="00193D8A">
      <w:pPr>
        <w:pStyle w:val="naisf"/>
        <w:spacing w:before="0" w:after="0"/>
        <w:ind w:firstLine="720"/>
      </w:pPr>
      <w:r w:rsidRPr="00DF4828">
        <w:t>Labklājības ministre</w:t>
      </w:r>
      <w:r w:rsidRPr="00DF4828">
        <w:tab/>
      </w:r>
      <w:r w:rsidRPr="00DF4828">
        <w:tab/>
      </w:r>
      <w:r w:rsidRPr="00DF4828">
        <w:tab/>
      </w:r>
      <w:r w:rsidRPr="00DF4828">
        <w:tab/>
      </w:r>
      <w:r w:rsidRPr="00DF4828">
        <w:tab/>
      </w:r>
      <w:r w:rsidRPr="00DF4828">
        <w:tab/>
      </w:r>
      <w:r w:rsidRPr="00DF4828">
        <w:tab/>
      </w:r>
      <w:r w:rsidRPr="00DF4828">
        <w:tab/>
      </w:r>
      <w:proofErr w:type="spellStart"/>
      <w:r w:rsidRPr="00DF4828">
        <w:t>I.Viņķele</w:t>
      </w:r>
      <w:proofErr w:type="spellEnd"/>
    </w:p>
    <w:p w:rsidR="00193D8A" w:rsidRPr="00DF4828" w:rsidRDefault="00193D8A" w:rsidP="00193D8A">
      <w:pPr>
        <w:pStyle w:val="naisf"/>
        <w:spacing w:before="0" w:after="0"/>
        <w:ind w:firstLine="0"/>
      </w:pPr>
    </w:p>
    <w:p w:rsidR="00193D8A" w:rsidRPr="00DF4828" w:rsidRDefault="00193D8A" w:rsidP="00193D8A">
      <w:pPr>
        <w:jc w:val="both"/>
      </w:pPr>
    </w:p>
    <w:p w:rsidR="00193D8A" w:rsidRPr="00DF4828" w:rsidRDefault="00193D8A" w:rsidP="00193D8A">
      <w:pPr>
        <w:jc w:val="both"/>
      </w:pPr>
    </w:p>
    <w:p w:rsidR="00193D8A" w:rsidRPr="00DF4828" w:rsidRDefault="00193D8A" w:rsidP="00193D8A">
      <w:pPr>
        <w:jc w:val="both"/>
      </w:pPr>
    </w:p>
    <w:p w:rsidR="00BD03C1" w:rsidRDefault="00BD03C1" w:rsidP="00193D8A">
      <w:pPr>
        <w:jc w:val="both"/>
      </w:pPr>
      <w:r>
        <w:t>2013.08.27. 10:50</w:t>
      </w:r>
    </w:p>
    <w:p w:rsidR="00193D8A" w:rsidRPr="00487DD2" w:rsidRDefault="00580B62" w:rsidP="00193D8A">
      <w:pPr>
        <w:jc w:val="both"/>
      </w:pPr>
      <w:r>
        <w:t>1312</w:t>
      </w:r>
      <w:bookmarkStart w:id="3" w:name="_GoBack"/>
      <w:bookmarkEnd w:id="3"/>
    </w:p>
    <w:p w:rsidR="00193D8A" w:rsidRPr="00487DD2" w:rsidRDefault="00193D8A" w:rsidP="00193D8A">
      <w:pPr>
        <w:jc w:val="both"/>
      </w:pPr>
      <w:proofErr w:type="spellStart"/>
      <w:r w:rsidRPr="00487DD2">
        <w:t>D.Trušinska</w:t>
      </w:r>
      <w:proofErr w:type="spellEnd"/>
      <w:r w:rsidRPr="00487DD2">
        <w:t>, 67021553</w:t>
      </w:r>
    </w:p>
    <w:p w:rsidR="00193D8A" w:rsidRPr="00487DD2" w:rsidRDefault="00193D8A" w:rsidP="00193D8A">
      <w:pPr>
        <w:jc w:val="both"/>
      </w:pPr>
      <w:r w:rsidRPr="00487DD2">
        <w:t>Dace.Trusinska@lm.gov.lv</w:t>
      </w:r>
    </w:p>
    <w:p w:rsidR="00193D8A" w:rsidRPr="00193D8A" w:rsidRDefault="00193D8A" w:rsidP="00193D8A">
      <w:pPr>
        <w:jc w:val="both"/>
      </w:pPr>
    </w:p>
    <w:sectPr w:rsidR="00193D8A" w:rsidRPr="00193D8A" w:rsidSect="00193D8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6B" w:rsidRDefault="000C2E6B" w:rsidP="000C2E6B">
      <w:r>
        <w:separator/>
      </w:r>
    </w:p>
  </w:endnote>
  <w:endnote w:type="continuationSeparator" w:id="0">
    <w:p w:rsidR="000C2E6B" w:rsidRDefault="000C2E6B" w:rsidP="000C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A8" w:rsidRDefault="006E176B">
    <w:pPr>
      <w:pStyle w:val="Footer"/>
    </w:pPr>
    <w:r>
      <w:t>LMkonc_27</w:t>
    </w:r>
    <w:r w:rsidR="000F0F74">
      <w:t>0</w:t>
    </w:r>
    <w:r w:rsidR="008A6F78">
      <w:t>8</w:t>
    </w:r>
    <w:r w:rsidR="000F0F74">
      <w:t>13_kops; Koncepcija par izdienas pensiju piešķiršanu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A8" w:rsidRDefault="000F0F74">
    <w:pPr>
      <w:pStyle w:val="Footer"/>
    </w:pPr>
    <w:r>
      <w:t>LMkonc_2</w:t>
    </w:r>
    <w:r w:rsidR="006E176B">
      <w:t>7</w:t>
    </w:r>
    <w:r>
      <w:t>0</w:t>
    </w:r>
    <w:r w:rsidR="008A6F78">
      <w:t>8</w:t>
    </w:r>
    <w:r>
      <w:t>13_kops; Koncepcija par izdienas pensiju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6B" w:rsidRDefault="000C2E6B" w:rsidP="000C2E6B">
      <w:r>
        <w:separator/>
      </w:r>
    </w:p>
  </w:footnote>
  <w:footnote w:type="continuationSeparator" w:id="0">
    <w:p w:rsidR="000C2E6B" w:rsidRDefault="000C2E6B" w:rsidP="000C2E6B">
      <w:r>
        <w:continuationSeparator/>
      </w:r>
    </w:p>
  </w:footnote>
  <w:footnote w:id="1">
    <w:p w:rsidR="00724257" w:rsidRPr="00D478DC" w:rsidRDefault="00724257" w:rsidP="00724257">
      <w:pPr>
        <w:pStyle w:val="FootnoteText"/>
        <w:rPr>
          <w:sz w:val="18"/>
          <w:szCs w:val="18"/>
        </w:rPr>
      </w:pPr>
      <w:r w:rsidRPr="00D478DC">
        <w:rPr>
          <w:rStyle w:val="FootnoteReference"/>
          <w:sz w:val="18"/>
          <w:szCs w:val="18"/>
        </w:rPr>
        <w:footnoteRef/>
      </w:r>
      <w:r w:rsidRPr="00D478DC">
        <w:rPr>
          <w:sz w:val="18"/>
          <w:szCs w:val="18"/>
        </w:rPr>
        <w:t xml:space="preserve"> Risinājuma variantā norādītas tikai plānotās izmaiņas, tas nozīmē, ka pārējie izdienas pensiju nodrošināšanas kritēriji paliek nemainīgi</w:t>
      </w:r>
    </w:p>
  </w:footnote>
  <w:footnote w:id="2">
    <w:p w:rsidR="00724257" w:rsidRPr="00D478DC" w:rsidRDefault="00724257" w:rsidP="00724257">
      <w:pPr>
        <w:pStyle w:val="FootnoteText"/>
        <w:rPr>
          <w:sz w:val="18"/>
          <w:szCs w:val="18"/>
        </w:rPr>
      </w:pPr>
      <w:r w:rsidRPr="00D478DC">
        <w:rPr>
          <w:rStyle w:val="FootnoteReference"/>
          <w:sz w:val="18"/>
          <w:szCs w:val="18"/>
        </w:rPr>
        <w:footnoteRef/>
      </w:r>
      <w:r w:rsidRPr="00D478DC">
        <w:rPr>
          <w:sz w:val="18"/>
          <w:szCs w:val="18"/>
        </w:rPr>
        <w:t xml:space="preserve"> Risinājuma variantā norādītas tikai plānotās izmaiņas, tas nozīmē, ka pārējie izdienas pensiju nodrošināšanas kritēriji paliek nemainīgi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09328"/>
      <w:docPartObj>
        <w:docPartGallery w:val="Page Numbers (Top of Page)"/>
        <w:docPartUnique/>
      </w:docPartObj>
    </w:sdtPr>
    <w:sdtEndPr>
      <w:rPr>
        <w:noProof/>
      </w:rPr>
    </w:sdtEndPr>
    <w:sdtContent>
      <w:p w:rsidR="001B0714" w:rsidRDefault="001B0714">
        <w:pPr>
          <w:pStyle w:val="Header"/>
          <w:jc w:val="center"/>
        </w:pPr>
        <w:r>
          <w:fldChar w:fldCharType="begin"/>
        </w:r>
        <w:r>
          <w:instrText xml:space="preserve"> PAGE   \* MERGEFORMAT </w:instrText>
        </w:r>
        <w:r>
          <w:fldChar w:fldCharType="separate"/>
        </w:r>
        <w:r w:rsidR="00580B62">
          <w:rPr>
            <w:noProof/>
          </w:rPr>
          <w:t>4</w:t>
        </w:r>
        <w:r>
          <w:rPr>
            <w:noProof/>
          </w:rPr>
          <w:fldChar w:fldCharType="end"/>
        </w:r>
      </w:p>
    </w:sdtContent>
  </w:sdt>
  <w:p w:rsidR="000C2E6B" w:rsidRDefault="000C2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3D3"/>
    <w:multiLevelType w:val="hybridMultilevel"/>
    <w:tmpl w:val="AFB8A906"/>
    <w:lvl w:ilvl="0" w:tplc="112E674E">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09593C76"/>
    <w:multiLevelType w:val="hybridMultilevel"/>
    <w:tmpl w:val="654A1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8C0AEE"/>
    <w:multiLevelType w:val="hybridMultilevel"/>
    <w:tmpl w:val="02AE2F7C"/>
    <w:lvl w:ilvl="0" w:tplc="4A5067F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8C61CF"/>
    <w:multiLevelType w:val="hybridMultilevel"/>
    <w:tmpl w:val="AFB8A906"/>
    <w:lvl w:ilvl="0" w:tplc="112E674E">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nsid w:val="237A464B"/>
    <w:multiLevelType w:val="hybridMultilevel"/>
    <w:tmpl w:val="BC06B18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4A7E016B"/>
    <w:multiLevelType w:val="hybridMultilevel"/>
    <w:tmpl w:val="1F16FE80"/>
    <w:lvl w:ilvl="0" w:tplc="141CBF82">
      <w:start w:val="1"/>
      <w:numFmt w:val="decimal"/>
      <w:lvlText w:val="%1."/>
      <w:lvlJc w:val="right"/>
      <w:pPr>
        <w:ind w:left="644" w:hanging="360"/>
      </w:pPr>
      <w:rPr>
        <w:rFonts w:ascii="Times New Roman" w:eastAsia="Times New Roman" w:hAnsi="Times New Roman" w:cs="Times New Roman"/>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4C202ABC"/>
    <w:multiLevelType w:val="hybridMultilevel"/>
    <w:tmpl w:val="B188622A"/>
    <w:lvl w:ilvl="0" w:tplc="F80A24D2">
      <w:start w:val="1"/>
      <w:numFmt w:val="decimal"/>
      <w:lvlText w:val="%1."/>
      <w:lvlJc w:val="left"/>
      <w:pPr>
        <w:tabs>
          <w:tab w:val="num" w:pos="360"/>
        </w:tabs>
        <w:ind w:left="360" w:hanging="360"/>
      </w:pPr>
      <w:rPr>
        <w:rFonts w:hint="default"/>
      </w:rPr>
    </w:lvl>
    <w:lvl w:ilvl="1" w:tplc="04260019">
      <w:start w:val="1"/>
      <w:numFmt w:val="lowerLetter"/>
      <w:lvlText w:val="%2."/>
      <w:lvlJc w:val="left"/>
      <w:pPr>
        <w:ind w:left="360" w:hanging="360"/>
      </w:pPr>
    </w:lvl>
    <w:lvl w:ilvl="2" w:tplc="0426001B">
      <w:start w:val="1"/>
      <w:numFmt w:val="lowerRoman"/>
      <w:lvlText w:val="%3."/>
      <w:lvlJc w:val="right"/>
      <w:pPr>
        <w:ind w:left="1080" w:hanging="180"/>
      </w:pPr>
    </w:lvl>
    <w:lvl w:ilvl="3" w:tplc="0426000F">
      <w:start w:val="1"/>
      <w:numFmt w:val="decimal"/>
      <w:lvlText w:val="%4."/>
      <w:lvlJc w:val="left"/>
      <w:pPr>
        <w:ind w:left="1800" w:hanging="360"/>
      </w:pPr>
    </w:lvl>
    <w:lvl w:ilvl="4" w:tplc="04260019" w:tentative="1">
      <w:start w:val="1"/>
      <w:numFmt w:val="lowerLetter"/>
      <w:lvlText w:val="%5."/>
      <w:lvlJc w:val="left"/>
      <w:pPr>
        <w:ind w:left="2520" w:hanging="360"/>
      </w:pPr>
    </w:lvl>
    <w:lvl w:ilvl="5" w:tplc="0426001B" w:tentative="1">
      <w:start w:val="1"/>
      <w:numFmt w:val="lowerRoman"/>
      <w:lvlText w:val="%6."/>
      <w:lvlJc w:val="right"/>
      <w:pPr>
        <w:ind w:left="3240" w:hanging="180"/>
      </w:pPr>
    </w:lvl>
    <w:lvl w:ilvl="6" w:tplc="0426000F" w:tentative="1">
      <w:start w:val="1"/>
      <w:numFmt w:val="decimal"/>
      <w:lvlText w:val="%7."/>
      <w:lvlJc w:val="left"/>
      <w:pPr>
        <w:ind w:left="3960" w:hanging="360"/>
      </w:pPr>
    </w:lvl>
    <w:lvl w:ilvl="7" w:tplc="04260019" w:tentative="1">
      <w:start w:val="1"/>
      <w:numFmt w:val="lowerLetter"/>
      <w:lvlText w:val="%8."/>
      <w:lvlJc w:val="left"/>
      <w:pPr>
        <w:ind w:left="4680" w:hanging="360"/>
      </w:pPr>
    </w:lvl>
    <w:lvl w:ilvl="8" w:tplc="0426001B" w:tentative="1">
      <w:start w:val="1"/>
      <w:numFmt w:val="lowerRoman"/>
      <w:lvlText w:val="%9."/>
      <w:lvlJc w:val="right"/>
      <w:pPr>
        <w:ind w:left="5400" w:hanging="180"/>
      </w:pPr>
    </w:lvl>
  </w:abstractNum>
  <w:abstractNum w:abstractNumId="7">
    <w:nsid w:val="50FB7E58"/>
    <w:multiLevelType w:val="hybridMultilevel"/>
    <w:tmpl w:val="2062C8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A8510E"/>
    <w:multiLevelType w:val="hybridMultilevel"/>
    <w:tmpl w:val="513E50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46D7A1E"/>
    <w:multiLevelType w:val="hybridMultilevel"/>
    <w:tmpl w:val="7C64753E"/>
    <w:lvl w:ilvl="0" w:tplc="C11272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F21B2B"/>
    <w:multiLevelType w:val="hybridMultilevel"/>
    <w:tmpl w:val="41723BFA"/>
    <w:lvl w:ilvl="0" w:tplc="0426000F">
      <w:start w:val="1"/>
      <w:numFmt w:val="decimal"/>
      <w:lvlText w:val="%1."/>
      <w:lvlJc w:val="left"/>
      <w:pPr>
        <w:ind w:left="360" w:hanging="360"/>
      </w:pPr>
    </w:lvl>
    <w:lvl w:ilvl="1" w:tplc="04260019">
      <w:start w:val="1"/>
      <w:numFmt w:val="lowerLetter"/>
      <w:lvlText w:val="%2."/>
      <w:lvlJc w:val="left"/>
      <w:pPr>
        <w:ind w:left="3709" w:hanging="360"/>
      </w:pPr>
    </w:lvl>
    <w:lvl w:ilvl="2" w:tplc="0426001B" w:tentative="1">
      <w:start w:val="1"/>
      <w:numFmt w:val="lowerRoman"/>
      <w:lvlText w:val="%3."/>
      <w:lvlJc w:val="right"/>
      <w:pPr>
        <w:ind w:left="4429" w:hanging="180"/>
      </w:pPr>
    </w:lvl>
    <w:lvl w:ilvl="3" w:tplc="0426000F" w:tentative="1">
      <w:start w:val="1"/>
      <w:numFmt w:val="decimal"/>
      <w:lvlText w:val="%4."/>
      <w:lvlJc w:val="left"/>
      <w:pPr>
        <w:ind w:left="5149" w:hanging="360"/>
      </w:pPr>
    </w:lvl>
    <w:lvl w:ilvl="4" w:tplc="04260019" w:tentative="1">
      <w:start w:val="1"/>
      <w:numFmt w:val="lowerLetter"/>
      <w:lvlText w:val="%5."/>
      <w:lvlJc w:val="left"/>
      <w:pPr>
        <w:ind w:left="5869" w:hanging="360"/>
      </w:pPr>
    </w:lvl>
    <w:lvl w:ilvl="5" w:tplc="0426001B" w:tentative="1">
      <w:start w:val="1"/>
      <w:numFmt w:val="lowerRoman"/>
      <w:lvlText w:val="%6."/>
      <w:lvlJc w:val="right"/>
      <w:pPr>
        <w:ind w:left="6589" w:hanging="180"/>
      </w:pPr>
    </w:lvl>
    <w:lvl w:ilvl="6" w:tplc="0426000F" w:tentative="1">
      <w:start w:val="1"/>
      <w:numFmt w:val="decimal"/>
      <w:lvlText w:val="%7."/>
      <w:lvlJc w:val="left"/>
      <w:pPr>
        <w:ind w:left="7309" w:hanging="360"/>
      </w:pPr>
    </w:lvl>
    <w:lvl w:ilvl="7" w:tplc="04260019" w:tentative="1">
      <w:start w:val="1"/>
      <w:numFmt w:val="lowerLetter"/>
      <w:lvlText w:val="%8."/>
      <w:lvlJc w:val="left"/>
      <w:pPr>
        <w:ind w:left="8029" w:hanging="360"/>
      </w:pPr>
    </w:lvl>
    <w:lvl w:ilvl="8" w:tplc="0426001B" w:tentative="1">
      <w:start w:val="1"/>
      <w:numFmt w:val="lowerRoman"/>
      <w:lvlText w:val="%9."/>
      <w:lvlJc w:val="right"/>
      <w:pPr>
        <w:ind w:left="8749" w:hanging="180"/>
      </w:pPr>
    </w:lvl>
  </w:abstractNum>
  <w:abstractNum w:abstractNumId="11">
    <w:nsid w:val="78AF1C72"/>
    <w:multiLevelType w:val="hybridMultilevel"/>
    <w:tmpl w:val="274E45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F5B2443"/>
    <w:multiLevelType w:val="hybridMultilevel"/>
    <w:tmpl w:val="FD565730"/>
    <w:lvl w:ilvl="0" w:tplc="C11272A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4"/>
  </w:num>
  <w:num w:numId="4">
    <w:abstractNumId w:val="3"/>
  </w:num>
  <w:num w:numId="5">
    <w:abstractNumId w:val="0"/>
  </w:num>
  <w:num w:numId="6">
    <w:abstractNumId w:val="6"/>
  </w:num>
  <w:num w:numId="7">
    <w:abstractNumId w:val="11"/>
  </w:num>
  <w:num w:numId="8">
    <w:abstractNumId w:val="10"/>
  </w:num>
  <w:num w:numId="9">
    <w:abstractNumId w:val="7"/>
  </w:num>
  <w:num w:numId="10">
    <w:abstractNumId w:val="5"/>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47"/>
    <w:rsid w:val="000C2E6B"/>
    <w:rsid w:val="000F0F74"/>
    <w:rsid w:val="00193D8A"/>
    <w:rsid w:val="001B0714"/>
    <w:rsid w:val="001B762D"/>
    <w:rsid w:val="00260EA8"/>
    <w:rsid w:val="002E10C2"/>
    <w:rsid w:val="004245E4"/>
    <w:rsid w:val="00580B62"/>
    <w:rsid w:val="005F4089"/>
    <w:rsid w:val="00656747"/>
    <w:rsid w:val="006E176B"/>
    <w:rsid w:val="00724257"/>
    <w:rsid w:val="00783A29"/>
    <w:rsid w:val="00790290"/>
    <w:rsid w:val="008A4445"/>
    <w:rsid w:val="008A6F78"/>
    <w:rsid w:val="00943DED"/>
    <w:rsid w:val="00BD03C1"/>
    <w:rsid w:val="00C45C33"/>
    <w:rsid w:val="00C70613"/>
    <w:rsid w:val="00D55580"/>
    <w:rsid w:val="00DF2661"/>
    <w:rsid w:val="00E5333D"/>
    <w:rsid w:val="00EE2F62"/>
    <w:rsid w:val="00FA2214"/>
    <w:rsid w:val="00FD13E6"/>
    <w:rsid w:val="00FD5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4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90290"/>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rsid w:val="00656747"/>
    <w:pPr>
      <w:spacing w:before="100" w:beforeAutospacing="1" w:after="100" w:afterAutospacing="1"/>
    </w:pPr>
    <w:rPr>
      <w:lang w:eastAsia="lv-LV"/>
    </w:rPr>
  </w:style>
  <w:style w:type="character" w:customStyle="1" w:styleId="Heading2Char">
    <w:name w:val="Heading 2 Char"/>
    <w:basedOn w:val="DefaultParagraphFont"/>
    <w:link w:val="Heading2"/>
    <w:uiPriority w:val="9"/>
    <w:rsid w:val="00790290"/>
    <w:rPr>
      <w:rFonts w:ascii="Times New Roman" w:eastAsia="Times New Roman" w:hAnsi="Times New Roman" w:cs="Times New Roman"/>
      <w:b/>
      <w:bCs/>
      <w:iCs/>
      <w:sz w:val="24"/>
      <w:szCs w:val="28"/>
    </w:rPr>
  </w:style>
  <w:style w:type="paragraph" w:styleId="ListParagraph">
    <w:name w:val="List Paragraph"/>
    <w:basedOn w:val="Normal"/>
    <w:uiPriority w:val="34"/>
    <w:qFormat/>
    <w:rsid w:val="00790290"/>
    <w:pPr>
      <w:ind w:left="720"/>
      <w:contextualSpacing/>
    </w:pPr>
  </w:style>
  <w:style w:type="paragraph" w:styleId="Header">
    <w:name w:val="header"/>
    <w:basedOn w:val="Normal"/>
    <w:link w:val="HeaderChar"/>
    <w:uiPriority w:val="99"/>
    <w:unhideWhenUsed/>
    <w:rsid w:val="000C2E6B"/>
    <w:pPr>
      <w:tabs>
        <w:tab w:val="center" w:pos="4153"/>
        <w:tab w:val="right" w:pos="8306"/>
      </w:tabs>
    </w:pPr>
  </w:style>
  <w:style w:type="character" w:customStyle="1" w:styleId="HeaderChar">
    <w:name w:val="Header Char"/>
    <w:basedOn w:val="DefaultParagraphFont"/>
    <w:link w:val="Header"/>
    <w:uiPriority w:val="99"/>
    <w:rsid w:val="000C2E6B"/>
    <w:rPr>
      <w:rFonts w:ascii="Times New Roman" w:eastAsia="Times New Roman" w:hAnsi="Times New Roman" w:cs="Times New Roman"/>
      <w:sz w:val="24"/>
      <w:szCs w:val="24"/>
    </w:rPr>
  </w:style>
  <w:style w:type="paragraph" w:styleId="Footer">
    <w:name w:val="footer"/>
    <w:basedOn w:val="Normal"/>
    <w:link w:val="FooterChar"/>
    <w:unhideWhenUsed/>
    <w:rsid w:val="000C2E6B"/>
    <w:pPr>
      <w:tabs>
        <w:tab w:val="center" w:pos="4153"/>
        <w:tab w:val="right" w:pos="8306"/>
      </w:tabs>
    </w:pPr>
  </w:style>
  <w:style w:type="character" w:customStyle="1" w:styleId="FooterChar">
    <w:name w:val="Footer Char"/>
    <w:basedOn w:val="DefaultParagraphFont"/>
    <w:link w:val="Footer"/>
    <w:rsid w:val="000C2E6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555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5580"/>
    <w:rPr>
      <w:rFonts w:ascii="Times New Roman" w:eastAsia="Times New Roman" w:hAnsi="Times New Roman" w:cs="Times New Roman"/>
      <w:sz w:val="16"/>
      <w:szCs w:val="16"/>
    </w:rPr>
  </w:style>
  <w:style w:type="paragraph" w:customStyle="1" w:styleId="naisf">
    <w:name w:val="naisf"/>
    <w:basedOn w:val="Normal"/>
    <w:rsid w:val="00193D8A"/>
    <w:pPr>
      <w:spacing w:before="88" w:after="88"/>
      <w:ind w:firstLine="439"/>
      <w:jc w:val="both"/>
    </w:pPr>
    <w:rPr>
      <w:lang w:eastAsia="lv-LV"/>
    </w:rPr>
  </w:style>
  <w:style w:type="character" w:customStyle="1" w:styleId="Heading1Char">
    <w:name w:val="Heading 1 Char"/>
    <w:basedOn w:val="DefaultParagraphFont"/>
    <w:link w:val="Heading1"/>
    <w:uiPriority w:val="9"/>
    <w:rsid w:val="008A444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8A4445"/>
    <w:rPr>
      <w:sz w:val="20"/>
      <w:szCs w:val="20"/>
    </w:rPr>
  </w:style>
  <w:style w:type="character" w:customStyle="1" w:styleId="FootnoteTextChar">
    <w:name w:val="Footnote Text Char"/>
    <w:basedOn w:val="DefaultParagraphFont"/>
    <w:link w:val="FootnoteText"/>
    <w:semiHidden/>
    <w:rsid w:val="008A4445"/>
    <w:rPr>
      <w:rFonts w:ascii="Times New Roman" w:eastAsia="Times New Roman" w:hAnsi="Times New Roman" w:cs="Times New Roman"/>
      <w:sz w:val="20"/>
      <w:szCs w:val="20"/>
    </w:rPr>
  </w:style>
  <w:style w:type="character" w:styleId="FootnoteReference">
    <w:name w:val="footnote reference"/>
    <w:semiHidden/>
    <w:rsid w:val="008A4445"/>
    <w:rPr>
      <w:vertAlign w:val="superscript"/>
    </w:rPr>
  </w:style>
  <w:style w:type="paragraph" w:styleId="CommentText">
    <w:name w:val="annotation text"/>
    <w:basedOn w:val="Normal"/>
    <w:link w:val="CommentTextChar"/>
    <w:semiHidden/>
    <w:rsid w:val="008A4445"/>
    <w:rPr>
      <w:sz w:val="20"/>
      <w:szCs w:val="20"/>
    </w:rPr>
  </w:style>
  <w:style w:type="character" w:customStyle="1" w:styleId="CommentTextChar">
    <w:name w:val="Comment Text Char"/>
    <w:basedOn w:val="DefaultParagraphFont"/>
    <w:link w:val="CommentText"/>
    <w:semiHidden/>
    <w:rsid w:val="008A4445"/>
    <w:rPr>
      <w:rFonts w:ascii="Times New Roman" w:eastAsia="Times New Roman" w:hAnsi="Times New Roman" w:cs="Times New Roman"/>
      <w:sz w:val="20"/>
      <w:szCs w:val="20"/>
    </w:rPr>
  </w:style>
  <w:style w:type="character" w:styleId="CommentReference">
    <w:name w:val="annotation reference"/>
    <w:semiHidden/>
    <w:unhideWhenUsed/>
    <w:rsid w:val="008A4445"/>
    <w:rPr>
      <w:sz w:val="16"/>
      <w:szCs w:val="16"/>
    </w:rPr>
  </w:style>
  <w:style w:type="paragraph" w:styleId="NoSpacing">
    <w:name w:val="No Spacing"/>
    <w:uiPriority w:val="1"/>
    <w:qFormat/>
    <w:rsid w:val="008A444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445"/>
    <w:rPr>
      <w:rFonts w:ascii="Tahoma" w:hAnsi="Tahoma" w:cs="Tahoma"/>
      <w:sz w:val="16"/>
      <w:szCs w:val="16"/>
    </w:rPr>
  </w:style>
  <w:style w:type="character" w:customStyle="1" w:styleId="BalloonTextChar">
    <w:name w:val="Balloon Text Char"/>
    <w:basedOn w:val="DefaultParagraphFont"/>
    <w:link w:val="BalloonText"/>
    <w:uiPriority w:val="99"/>
    <w:semiHidden/>
    <w:rsid w:val="008A44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4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90290"/>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rsid w:val="00656747"/>
    <w:pPr>
      <w:spacing w:before="100" w:beforeAutospacing="1" w:after="100" w:afterAutospacing="1"/>
    </w:pPr>
    <w:rPr>
      <w:lang w:eastAsia="lv-LV"/>
    </w:rPr>
  </w:style>
  <w:style w:type="character" w:customStyle="1" w:styleId="Heading2Char">
    <w:name w:val="Heading 2 Char"/>
    <w:basedOn w:val="DefaultParagraphFont"/>
    <w:link w:val="Heading2"/>
    <w:uiPriority w:val="9"/>
    <w:rsid w:val="00790290"/>
    <w:rPr>
      <w:rFonts w:ascii="Times New Roman" w:eastAsia="Times New Roman" w:hAnsi="Times New Roman" w:cs="Times New Roman"/>
      <w:b/>
      <w:bCs/>
      <w:iCs/>
      <w:sz w:val="24"/>
      <w:szCs w:val="28"/>
    </w:rPr>
  </w:style>
  <w:style w:type="paragraph" w:styleId="ListParagraph">
    <w:name w:val="List Paragraph"/>
    <w:basedOn w:val="Normal"/>
    <w:uiPriority w:val="34"/>
    <w:qFormat/>
    <w:rsid w:val="00790290"/>
    <w:pPr>
      <w:ind w:left="720"/>
      <w:contextualSpacing/>
    </w:pPr>
  </w:style>
  <w:style w:type="paragraph" w:styleId="Header">
    <w:name w:val="header"/>
    <w:basedOn w:val="Normal"/>
    <w:link w:val="HeaderChar"/>
    <w:uiPriority w:val="99"/>
    <w:unhideWhenUsed/>
    <w:rsid w:val="000C2E6B"/>
    <w:pPr>
      <w:tabs>
        <w:tab w:val="center" w:pos="4153"/>
        <w:tab w:val="right" w:pos="8306"/>
      </w:tabs>
    </w:pPr>
  </w:style>
  <w:style w:type="character" w:customStyle="1" w:styleId="HeaderChar">
    <w:name w:val="Header Char"/>
    <w:basedOn w:val="DefaultParagraphFont"/>
    <w:link w:val="Header"/>
    <w:uiPriority w:val="99"/>
    <w:rsid w:val="000C2E6B"/>
    <w:rPr>
      <w:rFonts w:ascii="Times New Roman" w:eastAsia="Times New Roman" w:hAnsi="Times New Roman" w:cs="Times New Roman"/>
      <w:sz w:val="24"/>
      <w:szCs w:val="24"/>
    </w:rPr>
  </w:style>
  <w:style w:type="paragraph" w:styleId="Footer">
    <w:name w:val="footer"/>
    <w:basedOn w:val="Normal"/>
    <w:link w:val="FooterChar"/>
    <w:unhideWhenUsed/>
    <w:rsid w:val="000C2E6B"/>
    <w:pPr>
      <w:tabs>
        <w:tab w:val="center" w:pos="4153"/>
        <w:tab w:val="right" w:pos="8306"/>
      </w:tabs>
    </w:pPr>
  </w:style>
  <w:style w:type="character" w:customStyle="1" w:styleId="FooterChar">
    <w:name w:val="Footer Char"/>
    <w:basedOn w:val="DefaultParagraphFont"/>
    <w:link w:val="Footer"/>
    <w:rsid w:val="000C2E6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555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5580"/>
    <w:rPr>
      <w:rFonts w:ascii="Times New Roman" w:eastAsia="Times New Roman" w:hAnsi="Times New Roman" w:cs="Times New Roman"/>
      <w:sz w:val="16"/>
      <w:szCs w:val="16"/>
    </w:rPr>
  </w:style>
  <w:style w:type="paragraph" w:customStyle="1" w:styleId="naisf">
    <w:name w:val="naisf"/>
    <w:basedOn w:val="Normal"/>
    <w:rsid w:val="00193D8A"/>
    <w:pPr>
      <w:spacing w:before="88" w:after="88"/>
      <w:ind w:firstLine="439"/>
      <w:jc w:val="both"/>
    </w:pPr>
    <w:rPr>
      <w:lang w:eastAsia="lv-LV"/>
    </w:rPr>
  </w:style>
  <w:style w:type="character" w:customStyle="1" w:styleId="Heading1Char">
    <w:name w:val="Heading 1 Char"/>
    <w:basedOn w:val="DefaultParagraphFont"/>
    <w:link w:val="Heading1"/>
    <w:uiPriority w:val="9"/>
    <w:rsid w:val="008A444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8A4445"/>
    <w:rPr>
      <w:sz w:val="20"/>
      <w:szCs w:val="20"/>
    </w:rPr>
  </w:style>
  <w:style w:type="character" w:customStyle="1" w:styleId="FootnoteTextChar">
    <w:name w:val="Footnote Text Char"/>
    <w:basedOn w:val="DefaultParagraphFont"/>
    <w:link w:val="FootnoteText"/>
    <w:semiHidden/>
    <w:rsid w:val="008A4445"/>
    <w:rPr>
      <w:rFonts w:ascii="Times New Roman" w:eastAsia="Times New Roman" w:hAnsi="Times New Roman" w:cs="Times New Roman"/>
      <w:sz w:val="20"/>
      <w:szCs w:val="20"/>
    </w:rPr>
  </w:style>
  <w:style w:type="character" w:styleId="FootnoteReference">
    <w:name w:val="footnote reference"/>
    <w:semiHidden/>
    <w:rsid w:val="008A4445"/>
    <w:rPr>
      <w:vertAlign w:val="superscript"/>
    </w:rPr>
  </w:style>
  <w:style w:type="paragraph" w:styleId="CommentText">
    <w:name w:val="annotation text"/>
    <w:basedOn w:val="Normal"/>
    <w:link w:val="CommentTextChar"/>
    <w:semiHidden/>
    <w:rsid w:val="008A4445"/>
    <w:rPr>
      <w:sz w:val="20"/>
      <w:szCs w:val="20"/>
    </w:rPr>
  </w:style>
  <w:style w:type="character" w:customStyle="1" w:styleId="CommentTextChar">
    <w:name w:val="Comment Text Char"/>
    <w:basedOn w:val="DefaultParagraphFont"/>
    <w:link w:val="CommentText"/>
    <w:semiHidden/>
    <w:rsid w:val="008A4445"/>
    <w:rPr>
      <w:rFonts w:ascii="Times New Roman" w:eastAsia="Times New Roman" w:hAnsi="Times New Roman" w:cs="Times New Roman"/>
      <w:sz w:val="20"/>
      <w:szCs w:val="20"/>
    </w:rPr>
  </w:style>
  <w:style w:type="character" w:styleId="CommentReference">
    <w:name w:val="annotation reference"/>
    <w:semiHidden/>
    <w:unhideWhenUsed/>
    <w:rsid w:val="008A4445"/>
    <w:rPr>
      <w:sz w:val="16"/>
      <w:szCs w:val="16"/>
    </w:rPr>
  </w:style>
  <w:style w:type="paragraph" w:styleId="NoSpacing">
    <w:name w:val="No Spacing"/>
    <w:uiPriority w:val="1"/>
    <w:qFormat/>
    <w:rsid w:val="008A444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445"/>
    <w:rPr>
      <w:rFonts w:ascii="Tahoma" w:hAnsi="Tahoma" w:cs="Tahoma"/>
      <w:sz w:val="16"/>
      <w:szCs w:val="16"/>
    </w:rPr>
  </w:style>
  <w:style w:type="character" w:customStyle="1" w:styleId="BalloonTextChar">
    <w:name w:val="Balloon Text Char"/>
    <w:basedOn w:val="DefaultParagraphFont"/>
    <w:link w:val="BalloonText"/>
    <w:uiPriority w:val="99"/>
    <w:semiHidden/>
    <w:rsid w:val="008A44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6508</Words>
  <Characters>3710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Koncepcija par izdienas pensiju piešķiršanu</vt:lpstr>
    </vt:vector>
  </TitlesOfParts>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izdienas pensiju piešķiršanu</dc:title>
  <dc:subject>koncepcijas kopsavilkums</dc:subject>
  <dc:creator>Inese Upite</dc:creator>
  <dc:description>D.Trušinska, 67021553
Dace.Trusinska@lm.gov.lv</dc:description>
  <cp:lastModifiedBy>Dace Trusinska</cp:lastModifiedBy>
  <cp:revision>15</cp:revision>
  <dcterms:created xsi:type="dcterms:W3CDTF">2013-07-09T12:45:00Z</dcterms:created>
  <dcterms:modified xsi:type="dcterms:W3CDTF">2013-08-27T07:50:00Z</dcterms:modified>
</cp:coreProperties>
</file>