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01" w:rsidRDefault="00A60701" w:rsidP="00A60701">
      <w:pPr>
        <w:jc w:val="right"/>
        <w:outlineLvl w:val="0"/>
        <w:rPr>
          <w:i/>
          <w:sz w:val="28"/>
          <w:szCs w:val="28"/>
        </w:rPr>
      </w:pPr>
      <w:r w:rsidRPr="00A60701">
        <w:rPr>
          <w:i/>
          <w:sz w:val="28"/>
          <w:szCs w:val="28"/>
        </w:rPr>
        <w:t>Projekts</w:t>
      </w:r>
    </w:p>
    <w:p w:rsidR="0037115A" w:rsidRPr="00A60701" w:rsidRDefault="0037115A" w:rsidP="00A60701">
      <w:pPr>
        <w:jc w:val="right"/>
        <w:outlineLvl w:val="0"/>
        <w:rPr>
          <w:b/>
          <w:bCs/>
          <w:i/>
          <w:sz w:val="32"/>
          <w:szCs w:val="32"/>
        </w:rPr>
      </w:pPr>
    </w:p>
    <w:p w:rsidR="002D7178" w:rsidRPr="0037115A" w:rsidRDefault="002D7178" w:rsidP="002D7178">
      <w:pPr>
        <w:jc w:val="center"/>
        <w:outlineLvl w:val="0"/>
        <w:rPr>
          <w:bCs/>
          <w:sz w:val="32"/>
          <w:szCs w:val="32"/>
        </w:rPr>
      </w:pPr>
      <w:r w:rsidRPr="0037115A">
        <w:rPr>
          <w:bCs/>
          <w:sz w:val="32"/>
          <w:szCs w:val="32"/>
        </w:rPr>
        <w:t>LATVIJAS REPUBLIKAS MINISTRU KABINETS</w:t>
      </w:r>
    </w:p>
    <w:p w:rsidR="002D7178" w:rsidRDefault="002D7178" w:rsidP="002D7178">
      <w:pPr>
        <w:tabs>
          <w:tab w:val="right" w:pos="9071"/>
        </w:tabs>
        <w:rPr>
          <w:sz w:val="26"/>
          <w:szCs w:val="26"/>
        </w:rPr>
      </w:pPr>
    </w:p>
    <w:p w:rsidR="002D7178" w:rsidRDefault="002D7178" w:rsidP="002D7178">
      <w:pPr>
        <w:ind w:right="-1260"/>
        <w:rPr>
          <w:sz w:val="26"/>
          <w:szCs w:val="26"/>
        </w:rPr>
      </w:pPr>
    </w:p>
    <w:p w:rsidR="002D7178" w:rsidRDefault="002D7178" w:rsidP="002D7178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201</w:t>
      </w:r>
      <w:r w:rsidR="00507EFC">
        <w:rPr>
          <w:sz w:val="28"/>
          <w:szCs w:val="28"/>
        </w:rPr>
        <w:t>3</w:t>
      </w:r>
      <w:r>
        <w:rPr>
          <w:sz w:val="28"/>
          <w:szCs w:val="28"/>
        </w:rPr>
        <w:t>.gada __._______</w:t>
      </w:r>
      <w:r>
        <w:rPr>
          <w:sz w:val="28"/>
          <w:szCs w:val="28"/>
        </w:rPr>
        <w:tab/>
        <w:t>Rīkojums Nr.____</w:t>
      </w:r>
    </w:p>
    <w:p w:rsidR="002D7178" w:rsidRPr="00002093" w:rsidRDefault="00002093" w:rsidP="002D7178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Rīgā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</w:t>
      </w:r>
      <w:proofErr w:type="gramEnd"/>
      <w:r w:rsidR="002D7178" w:rsidRPr="00002093">
        <w:rPr>
          <w:sz w:val="28"/>
          <w:szCs w:val="28"/>
        </w:rPr>
        <w:t>(prot. Nr. __ ___</w:t>
      </w:r>
      <w:r w:rsidR="0037115A">
        <w:rPr>
          <w:sz w:val="28"/>
          <w:szCs w:val="28"/>
        </w:rPr>
        <w:t>.</w:t>
      </w:r>
      <w:r w:rsidR="002D7178" w:rsidRPr="00002093">
        <w:rPr>
          <w:sz w:val="28"/>
          <w:szCs w:val="28"/>
        </w:rPr>
        <w:t>§)</w:t>
      </w:r>
    </w:p>
    <w:p w:rsidR="002D7178" w:rsidRPr="00832C17" w:rsidRDefault="002D7178" w:rsidP="002D71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7178" w:rsidRDefault="0037115A" w:rsidP="002D7178">
      <w:pPr>
        <w:pStyle w:val="BodyText"/>
        <w:rPr>
          <w:b w:val="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Grozījumi Ministru kabineta 2013.gada 18.jūnija rīkojumā Nr. 253 „</w:t>
      </w:r>
      <w:r w:rsidR="00832C17" w:rsidRPr="00832C17">
        <w:rPr>
          <w:sz w:val="28"/>
          <w:szCs w:val="28"/>
          <w:lang w:val="lv-LV"/>
        </w:rPr>
        <w:t xml:space="preserve">Par finanšu līdzekļu piešķiršanu </w:t>
      </w:r>
      <w:r w:rsidR="00614542" w:rsidRPr="00614542">
        <w:rPr>
          <w:sz w:val="28"/>
          <w:szCs w:val="28"/>
          <w:lang w:val="lv-LV"/>
        </w:rPr>
        <w:t>Valsts sociālās apdrošināšanas aģentūras a</w:t>
      </w:r>
      <w:r>
        <w:rPr>
          <w:sz w:val="28"/>
          <w:szCs w:val="28"/>
          <w:lang w:val="lv-LV"/>
        </w:rPr>
        <w:t>dministrēto pakalpojumu izmaksu</w:t>
      </w:r>
      <w:r w:rsidR="00614542" w:rsidRPr="00614542">
        <w:rPr>
          <w:sz w:val="28"/>
          <w:szCs w:val="28"/>
          <w:lang w:val="lv-LV"/>
        </w:rPr>
        <w:t xml:space="preserve"> nodrošināšanai 2013.gadā saistībā ar </w:t>
      </w:r>
      <w:proofErr w:type="spellStart"/>
      <w:r w:rsidR="00614542" w:rsidRPr="0037115A">
        <w:rPr>
          <w:i/>
          <w:sz w:val="28"/>
          <w:szCs w:val="28"/>
          <w:lang w:val="lv-LV"/>
        </w:rPr>
        <w:t>euro</w:t>
      </w:r>
      <w:proofErr w:type="spellEnd"/>
      <w:r w:rsidR="00614542" w:rsidRPr="00614542">
        <w:rPr>
          <w:sz w:val="28"/>
          <w:szCs w:val="28"/>
          <w:lang w:val="lv-LV"/>
        </w:rPr>
        <w:t xml:space="preserve"> ieviešanu</w:t>
      </w:r>
      <w:r w:rsidRPr="0037115A">
        <w:rPr>
          <w:sz w:val="28"/>
          <w:szCs w:val="28"/>
          <w:lang w:val="lv-LV"/>
        </w:rPr>
        <w:t>”</w:t>
      </w:r>
    </w:p>
    <w:p w:rsidR="00614542" w:rsidRDefault="00614542" w:rsidP="002D7178">
      <w:pPr>
        <w:pStyle w:val="BodyText"/>
        <w:rPr>
          <w:b w:val="0"/>
          <w:sz w:val="28"/>
          <w:szCs w:val="28"/>
          <w:lang w:val="lv-LV"/>
        </w:rPr>
      </w:pPr>
    </w:p>
    <w:p w:rsidR="0037115A" w:rsidRPr="00CE54A3" w:rsidRDefault="0037115A" w:rsidP="00D01A96">
      <w:pPr>
        <w:spacing w:before="240" w:after="240"/>
        <w:ind w:firstLine="720"/>
        <w:jc w:val="both"/>
        <w:rPr>
          <w:sz w:val="28"/>
          <w:szCs w:val="28"/>
        </w:rPr>
      </w:pPr>
      <w:r w:rsidRPr="00CE54A3">
        <w:rPr>
          <w:sz w:val="28"/>
          <w:szCs w:val="28"/>
        </w:rPr>
        <w:t xml:space="preserve">Izdarīt Ministru kabineta 2013.gada 18.jūnija rīkojumā Nr. 253 „Par finanšu līdzekļu piešķiršanu Valsts sociālās apdrošināšanas aģentūras administrēto pakalpojumu izmaksu nodrošināšanai 2013.gadā saistībā ar </w:t>
      </w:r>
      <w:proofErr w:type="spellStart"/>
      <w:r w:rsidRPr="00CE54A3">
        <w:rPr>
          <w:i/>
          <w:sz w:val="28"/>
          <w:szCs w:val="28"/>
        </w:rPr>
        <w:t>euro</w:t>
      </w:r>
      <w:proofErr w:type="spellEnd"/>
      <w:r w:rsidRPr="00CE54A3">
        <w:rPr>
          <w:sz w:val="28"/>
          <w:szCs w:val="28"/>
        </w:rPr>
        <w:t xml:space="preserve"> ieviešanu” </w:t>
      </w:r>
      <w:r w:rsidR="00EA23E6" w:rsidRPr="00CE54A3">
        <w:rPr>
          <w:sz w:val="28"/>
          <w:szCs w:val="28"/>
        </w:rPr>
        <w:t>(Latvijas Vēstnesis, 2013, 118.nr.)</w:t>
      </w:r>
      <w:r w:rsidRPr="00CE54A3">
        <w:rPr>
          <w:sz w:val="28"/>
          <w:szCs w:val="28"/>
        </w:rPr>
        <w:t xml:space="preserve"> šādus grozījumus:</w:t>
      </w:r>
    </w:p>
    <w:p w:rsidR="00D01A96" w:rsidRPr="00CE54A3" w:rsidRDefault="00402901" w:rsidP="00D01A96">
      <w:pPr>
        <w:pStyle w:val="ListParagraph"/>
        <w:numPr>
          <w:ilvl w:val="0"/>
          <w:numId w:val="4"/>
        </w:numPr>
        <w:spacing w:before="240" w:after="240"/>
        <w:jc w:val="both"/>
        <w:rPr>
          <w:sz w:val="28"/>
          <w:szCs w:val="28"/>
        </w:rPr>
      </w:pPr>
      <w:r w:rsidRPr="00CE54A3">
        <w:rPr>
          <w:sz w:val="28"/>
          <w:szCs w:val="28"/>
        </w:rPr>
        <w:t>Aizstāt 1.punktā</w:t>
      </w:r>
      <w:r w:rsidR="00120029" w:rsidRPr="00CE54A3">
        <w:rPr>
          <w:sz w:val="28"/>
          <w:szCs w:val="28"/>
        </w:rPr>
        <w:t xml:space="preserve"> vārdus „veicot līdzekļu pārdali no Finanšu ministrijas budžeta apakšprogrammas 31.02.00 „Valsts parāda vadība”” ar vārdiem „</w:t>
      </w:r>
      <w:r w:rsidR="00EA23E6" w:rsidRPr="00CE54A3">
        <w:rPr>
          <w:sz w:val="28"/>
          <w:szCs w:val="28"/>
        </w:rPr>
        <w:t xml:space="preserve">saskaņā ar likuma „Par valsts budžetu 2013.gadam” 33.panta 2.punktu </w:t>
      </w:r>
      <w:r w:rsidR="00120029" w:rsidRPr="00CE54A3">
        <w:rPr>
          <w:sz w:val="28"/>
          <w:szCs w:val="28"/>
        </w:rPr>
        <w:t xml:space="preserve">veicot līdzekļu pārdali </w:t>
      </w:r>
      <w:r w:rsidR="002B5BA7" w:rsidRPr="00CE54A3">
        <w:rPr>
          <w:sz w:val="28"/>
          <w:szCs w:val="28"/>
        </w:rPr>
        <w:t xml:space="preserve">no </w:t>
      </w:r>
      <w:r w:rsidR="00120029" w:rsidRPr="00CE54A3">
        <w:rPr>
          <w:sz w:val="28"/>
          <w:szCs w:val="28"/>
        </w:rPr>
        <w:t>Labklājības ministrijas pamatbudžetā plānotās apropriācijas Eiropas Savienības politiku inst</w:t>
      </w:r>
      <w:r w:rsidRPr="00CE54A3">
        <w:rPr>
          <w:sz w:val="28"/>
          <w:szCs w:val="28"/>
        </w:rPr>
        <w:t>rumentu un pārējās ārvalsts fina</w:t>
      </w:r>
      <w:r w:rsidR="00120029" w:rsidRPr="00CE54A3">
        <w:rPr>
          <w:sz w:val="28"/>
          <w:szCs w:val="28"/>
        </w:rPr>
        <w:t>nšu palīdzības līdzfinansēto p</w:t>
      </w:r>
      <w:r w:rsidR="00EA23E6" w:rsidRPr="00CE54A3">
        <w:rPr>
          <w:sz w:val="28"/>
          <w:szCs w:val="28"/>
        </w:rPr>
        <w:t>rojektu un pasākumu īstenošanai</w:t>
      </w:r>
      <w:r w:rsidR="00120029" w:rsidRPr="00CE54A3">
        <w:rPr>
          <w:sz w:val="28"/>
          <w:szCs w:val="28"/>
        </w:rPr>
        <w:t>”</w:t>
      </w:r>
    </w:p>
    <w:p w:rsidR="00D01A96" w:rsidRPr="00CE54A3" w:rsidRDefault="00D01A96" w:rsidP="00D01A96">
      <w:pPr>
        <w:pStyle w:val="ListParagraph"/>
        <w:spacing w:before="240" w:after="240"/>
        <w:ind w:left="644"/>
        <w:jc w:val="both"/>
        <w:rPr>
          <w:sz w:val="16"/>
          <w:szCs w:val="16"/>
        </w:rPr>
      </w:pPr>
    </w:p>
    <w:p w:rsidR="0037115A" w:rsidRPr="00CE54A3" w:rsidRDefault="0037115A" w:rsidP="00D01A96">
      <w:pPr>
        <w:pStyle w:val="ListParagraph"/>
        <w:numPr>
          <w:ilvl w:val="0"/>
          <w:numId w:val="4"/>
        </w:numPr>
        <w:spacing w:before="240" w:after="240"/>
        <w:jc w:val="both"/>
        <w:rPr>
          <w:sz w:val="28"/>
          <w:szCs w:val="28"/>
        </w:rPr>
      </w:pPr>
      <w:r w:rsidRPr="00CE54A3">
        <w:rPr>
          <w:sz w:val="28"/>
          <w:szCs w:val="28"/>
        </w:rPr>
        <w:t xml:space="preserve"> Svītrot 4.punktu.</w:t>
      </w:r>
    </w:p>
    <w:p w:rsidR="00AE400B" w:rsidRPr="00AE400B" w:rsidRDefault="00AE400B" w:rsidP="00D01A96">
      <w:pPr>
        <w:autoSpaceDE w:val="0"/>
        <w:autoSpaceDN w:val="0"/>
        <w:adjustRightInd w:val="0"/>
        <w:spacing w:before="240" w:after="240"/>
        <w:ind w:left="360"/>
        <w:rPr>
          <w:sz w:val="28"/>
          <w:szCs w:val="28"/>
        </w:rPr>
      </w:pPr>
    </w:p>
    <w:p w:rsidR="00987317" w:rsidRPr="00987317" w:rsidRDefault="00987317" w:rsidP="00D01A96">
      <w:pPr>
        <w:autoSpaceDE w:val="0"/>
        <w:autoSpaceDN w:val="0"/>
        <w:adjustRightInd w:val="0"/>
        <w:spacing w:before="240" w:after="240"/>
        <w:ind w:left="360"/>
        <w:rPr>
          <w:rFonts w:ascii="Helv" w:hAnsi="Helv" w:cs="Helv"/>
          <w:color w:val="000000"/>
          <w:sz w:val="20"/>
          <w:szCs w:val="20"/>
          <w:lang w:eastAsia="lv-LV"/>
        </w:rPr>
      </w:pPr>
    </w:p>
    <w:p w:rsidR="002D7178" w:rsidRDefault="002D7178" w:rsidP="00F35F86">
      <w:pPr>
        <w:pStyle w:val="CommentTex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  <w:t>V.Dombrovskis</w:t>
      </w:r>
    </w:p>
    <w:p w:rsidR="002D7178" w:rsidRDefault="002D7178" w:rsidP="00F35F86">
      <w:pPr>
        <w:ind w:left="360"/>
        <w:rPr>
          <w:rFonts w:eastAsia="Calibri"/>
          <w:sz w:val="28"/>
          <w:szCs w:val="28"/>
          <w:lang w:eastAsia="lv-LV"/>
        </w:rPr>
      </w:pPr>
    </w:p>
    <w:p w:rsidR="00AE400B" w:rsidRDefault="00AE400B" w:rsidP="00F35F86">
      <w:pPr>
        <w:ind w:left="360"/>
        <w:rPr>
          <w:rFonts w:eastAsia="Calibri"/>
          <w:sz w:val="28"/>
          <w:szCs w:val="28"/>
          <w:lang w:eastAsia="lv-LV"/>
        </w:rPr>
      </w:pPr>
    </w:p>
    <w:p w:rsidR="00AE400B" w:rsidRDefault="00AE400B" w:rsidP="00F35F86">
      <w:pPr>
        <w:ind w:left="360"/>
        <w:rPr>
          <w:rFonts w:eastAsia="Calibri"/>
          <w:sz w:val="28"/>
          <w:szCs w:val="28"/>
          <w:lang w:eastAsia="lv-LV"/>
        </w:rPr>
      </w:pPr>
    </w:p>
    <w:p w:rsidR="002D7178" w:rsidRDefault="002D7178" w:rsidP="00F35F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Labklājības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</w:t>
      </w:r>
      <w:proofErr w:type="gram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I.Viņķele</w:t>
      </w:r>
    </w:p>
    <w:p w:rsidR="00FF0E56" w:rsidRDefault="00FF0E56" w:rsidP="002D7178">
      <w:pPr>
        <w:rPr>
          <w:sz w:val="28"/>
          <w:szCs w:val="28"/>
        </w:rPr>
      </w:pPr>
    </w:p>
    <w:p w:rsidR="00A60701" w:rsidRDefault="00A60701" w:rsidP="002D7178">
      <w:pPr>
        <w:rPr>
          <w:sz w:val="28"/>
          <w:szCs w:val="28"/>
        </w:rPr>
      </w:pPr>
    </w:p>
    <w:p w:rsidR="00A60701" w:rsidRDefault="00A60701" w:rsidP="002D7178">
      <w:pPr>
        <w:rPr>
          <w:sz w:val="28"/>
          <w:szCs w:val="28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832C17" w:rsidRDefault="006C0582" w:rsidP="00832C17">
      <w:pPr>
        <w:rPr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25</w:t>
      </w:r>
      <w:r w:rsidR="00D01A96">
        <w:rPr>
          <w:rFonts w:eastAsiaTheme="minorHAnsi"/>
          <w:color w:val="000000"/>
          <w:sz w:val="20"/>
          <w:szCs w:val="20"/>
          <w:lang w:eastAsia="en-US"/>
        </w:rPr>
        <w:t>.10</w:t>
      </w:r>
      <w:r>
        <w:rPr>
          <w:rFonts w:eastAsiaTheme="minorHAnsi"/>
          <w:color w:val="000000"/>
          <w:sz w:val="20"/>
          <w:szCs w:val="20"/>
          <w:lang w:eastAsia="en-US"/>
        </w:rPr>
        <w:t>.2013. 9</w:t>
      </w:r>
      <w:bookmarkStart w:id="0" w:name="_GoBack"/>
      <w:bookmarkEnd w:id="0"/>
      <w:r w:rsidR="00907718">
        <w:rPr>
          <w:rFonts w:eastAsiaTheme="minorHAnsi"/>
          <w:color w:val="000000"/>
          <w:sz w:val="20"/>
          <w:szCs w:val="20"/>
          <w:lang w:eastAsia="en-US"/>
        </w:rPr>
        <w:t>:00</w:t>
      </w:r>
    </w:p>
    <w:p w:rsidR="00832C17" w:rsidRDefault="00EA23E6" w:rsidP="00832C17">
      <w:pPr>
        <w:rPr>
          <w:sz w:val="20"/>
          <w:szCs w:val="20"/>
        </w:rPr>
      </w:pPr>
      <w:r>
        <w:rPr>
          <w:sz w:val="20"/>
          <w:szCs w:val="20"/>
        </w:rPr>
        <w:t>135</w:t>
      </w:r>
    </w:p>
    <w:p w:rsidR="00AE400B" w:rsidRDefault="00AE400B" w:rsidP="00E5629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T.Tjurina</w:t>
      </w:r>
      <w:proofErr w:type="spellEnd"/>
      <w:r>
        <w:rPr>
          <w:sz w:val="20"/>
          <w:szCs w:val="20"/>
        </w:rPr>
        <w:t>, 67021636</w:t>
      </w:r>
    </w:p>
    <w:p w:rsidR="0074475C" w:rsidRPr="00E5629A" w:rsidRDefault="006C0582" w:rsidP="00E5629A">
      <w:pPr>
        <w:rPr>
          <w:sz w:val="20"/>
          <w:szCs w:val="20"/>
        </w:rPr>
      </w:pPr>
      <w:hyperlink r:id="rId9" w:history="1">
        <w:r w:rsidR="00AE400B" w:rsidRPr="00C34326">
          <w:rPr>
            <w:rStyle w:val="Hyperlink"/>
            <w:sz w:val="20"/>
            <w:szCs w:val="20"/>
          </w:rPr>
          <w:t>Tatjana.Tjurina@lm.gov.lv</w:t>
        </w:r>
      </w:hyperlink>
    </w:p>
    <w:sectPr w:rsidR="0074475C" w:rsidRPr="00E5629A" w:rsidSect="00A60701">
      <w:footerReference w:type="default" r:id="rId10"/>
      <w:pgSz w:w="11906" w:h="16838"/>
      <w:pgMar w:top="1418" w:right="1133" w:bottom="156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EE" w:rsidRDefault="00334DEE" w:rsidP="00507EFC">
      <w:r>
        <w:separator/>
      </w:r>
    </w:p>
  </w:endnote>
  <w:endnote w:type="continuationSeparator" w:id="0">
    <w:p w:rsidR="00334DEE" w:rsidRDefault="00334DEE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E0" w:rsidRPr="00402901" w:rsidRDefault="005178F6" w:rsidP="009669E0">
    <w:pPr>
      <w:pStyle w:val="BodyText"/>
      <w:jc w:val="both"/>
      <w:rPr>
        <w:b w:val="0"/>
        <w:sz w:val="20"/>
      </w:rPr>
    </w:pPr>
    <w:r>
      <w:rPr>
        <w:b w:val="0"/>
        <w:sz w:val="20"/>
      </w:rPr>
      <w:t>LMr</w:t>
    </w:r>
    <w:r w:rsidR="00507EFC" w:rsidRPr="009669E0">
      <w:rPr>
        <w:b w:val="0"/>
        <w:sz w:val="20"/>
      </w:rPr>
      <w:t>ik_</w:t>
    </w:r>
    <w:r w:rsidR="006C0582">
      <w:rPr>
        <w:b w:val="0"/>
        <w:sz w:val="20"/>
      </w:rPr>
      <w:t>25</w:t>
    </w:r>
    <w:r w:rsidR="00D01A96">
      <w:rPr>
        <w:b w:val="0"/>
        <w:sz w:val="20"/>
      </w:rPr>
      <w:t>10</w:t>
    </w:r>
    <w:r w:rsidR="00832C17">
      <w:rPr>
        <w:b w:val="0"/>
        <w:sz w:val="20"/>
      </w:rPr>
      <w:t>13</w:t>
    </w:r>
    <w:r w:rsidR="00F36D76" w:rsidRPr="009669E0">
      <w:rPr>
        <w:b w:val="0"/>
        <w:sz w:val="20"/>
      </w:rPr>
      <w:t xml:space="preserve">; </w:t>
    </w:r>
    <w:r w:rsidR="00D01A96" w:rsidRPr="00D01A96">
      <w:rPr>
        <w:b w:val="0"/>
        <w:sz w:val="20"/>
        <w:lang w:val="lv-LV"/>
      </w:rPr>
      <w:t xml:space="preserve">Grozījumi Ministru kabineta 2013.gada 18.jūnija rīkojumā Nr. 253 „Par finanšu līdzekļu piešķiršanu Valsts sociālās apdrošināšanas aģentūras administrēto pakalpojumu izmaksu nodrošināšanai 2013.gadā saistībā ar </w:t>
    </w:r>
    <w:proofErr w:type="spellStart"/>
    <w:r w:rsidR="00D01A96" w:rsidRPr="00D01A96">
      <w:rPr>
        <w:b w:val="0"/>
        <w:i/>
        <w:sz w:val="20"/>
        <w:lang w:val="lv-LV"/>
      </w:rPr>
      <w:t>euro</w:t>
    </w:r>
    <w:proofErr w:type="spellEnd"/>
    <w:r w:rsidR="00D01A96" w:rsidRPr="00D01A96">
      <w:rPr>
        <w:b w:val="0"/>
        <w:sz w:val="20"/>
        <w:lang w:val="lv-LV"/>
      </w:rPr>
      <w:t xml:space="preserve"> ieviešanu”</w:t>
    </w:r>
    <w:r w:rsidR="00832C17" w:rsidRPr="00D01A96">
      <w:rPr>
        <w:b w:val="0"/>
        <w:sz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EE" w:rsidRDefault="00334DEE" w:rsidP="00507EFC">
      <w:r>
        <w:separator/>
      </w:r>
    </w:p>
  </w:footnote>
  <w:footnote w:type="continuationSeparator" w:id="0">
    <w:p w:rsidR="00334DEE" w:rsidRDefault="00334DEE" w:rsidP="0050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3344E"/>
    <w:rsid w:val="00045EDE"/>
    <w:rsid w:val="000E0347"/>
    <w:rsid w:val="0010136A"/>
    <w:rsid w:val="00120029"/>
    <w:rsid w:val="002237D9"/>
    <w:rsid w:val="002B5BA7"/>
    <w:rsid w:val="002D7178"/>
    <w:rsid w:val="00330966"/>
    <w:rsid w:val="00334DEE"/>
    <w:rsid w:val="0035160A"/>
    <w:rsid w:val="0037115A"/>
    <w:rsid w:val="00374AC6"/>
    <w:rsid w:val="00392B00"/>
    <w:rsid w:val="003B4975"/>
    <w:rsid w:val="003B6CFE"/>
    <w:rsid w:val="003C49E5"/>
    <w:rsid w:val="003F33FE"/>
    <w:rsid w:val="00402901"/>
    <w:rsid w:val="00442C1A"/>
    <w:rsid w:val="0048302D"/>
    <w:rsid w:val="004A33C6"/>
    <w:rsid w:val="00507EFC"/>
    <w:rsid w:val="005178F6"/>
    <w:rsid w:val="00526319"/>
    <w:rsid w:val="00564D4B"/>
    <w:rsid w:val="0057259C"/>
    <w:rsid w:val="00594093"/>
    <w:rsid w:val="005E01AC"/>
    <w:rsid w:val="005F5A1E"/>
    <w:rsid w:val="00614542"/>
    <w:rsid w:val="00615906"/>
    <w:rsid w:val="006B26FD"/>
    <w:rsid w:val="006C0582"/>
    <w:rsid w:val="006E34B2"/>
    <w:rsid w:val="0074475C"/>
    <w:rsid w:val="007C6D73"/>
    <w:rsid w:val="007F062E"/>
    <w:rsid w:val="00832C17"/>
    <w:rsid w:val="008F3C88"/>
    <w:rsid w:val="00907718"/>
    <w:rsid w:val="009542F1"/>
    <w:rsid w:val="009669E0"/>
    <w:rsid w:val="00987317"/>
    <w:rsid w:val="009B585B"/>
    <w:rsid w:val="00A044B1"/>
    <w:rsid w:val="00A60701"/>
    <w:rsid w:val="00A64798"/>
    <w:rsid w:val="00A64DF0"/>
    <w:rsid w:val="00A65C88"/>
    <w:rsid w:val="00A75E23"/>
    <w:rsid w:val="00AB24EA"/>
    <w:rsid w:val="00AE400B"/>
    <w:rsid w:val="00AF0B1D"/>
    <w:rsid w:val="00B41878"/>
    <w:rsid w:val="00B432C5"/>
    <w:rsid w:val="00B63212"/>
    <w:rsid w:val="00B91DA5"/>
    <w:rsid w:val="00BD296E"/>
    <w:rsid w:val="00C04782"/>
    <w:rsid w:val="00C35401"/>
    <w:rsid w:val="00C604FF"/>
    <w:rsid w:val="00C92E7A"/>
    <w:rsid w:val="00CB2D95"/>
    <w:rsid w:val="00CC3AFF"/>
    <w:rsid w:val="00CE54A3"/>
    <w:rsid w:val="00D01A96"/>
    <w:rsid w:val="00D474BF"/>
    <w:rsid w:val="00DC37D0"/>
    <w:rsid w:val="00E5629A"/>
    <w:rsid w:val="00EA23E6"/>
    <w:rsid w:val="00EB4347"/>
    <w:rsid w:val="00EB471B"/>
    <w:rsid w:val="00F35F86"/>
    <w:rsid w:val="00F36D76"/>
    <w:rsid w:val="00F51375"/>
    <w:rsid w:val="00F82C61"/>
    <w:rsid w:val="00F91399"/>
    <w:rsid w:val="00FA4BF9"/>
    <w:rsid w:val="00FC6091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tjana.Tjurin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B16B-DA47-4DC8-9838-8FEF22E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18.jūnija rīkojumā Nr. 253 „Par finanšu līdzekļu piešķiršanu Valsts sociālās apdrošināšanas aģentūras administrēto pakalpojumu izmaksu nodrošināšanai 2013.gadā saistībā ar euro ieviešanu”</vt:lpstr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18.jūnija rīkojumā Nr. 253 „Par finanšu līdzekļu piešķiršanu Valsts sociālās apdrošināšanas aģentūras administrēto pakalpojumu izmaksu nodrošināšanai 2013.gadā saistībā ar euro ieviešanu”</dc:title>
  <dc:creator>Indra Kārkliņa</dc:creator>
  <cp:keywords>Ministru kabineta rīkojuma projekts</cp:keywords>
  <dc:description>Tatjana.Tjurina@lm.gov.lv
tālr. 67021636</dc:description>
  <cp:lastModifiedBy>Tatjana Tjurina</cp:lastModifiedBy>
  <cp:revision>9</cp:revision>
  <cp:lastPrinted>2013-06-14T05:53:00Z</cp:lastPrinted>
  <dcterms:created xsi:type="dcterms:W3CDTF">2013-10-03T13:24:00Z</dcterms:created>
  <dcterms:modified xsi:type="dcterms:W3CDTF">2013-10-25T05:58:00Z</dcterms:modified>
</cp:coreProperties>
</file>