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7D3" w:rsidRDefault="004137D3" w:rsidP="004137D3">
      <w:pPr>
        <w:pStyle w:val="Title"/>
        <w:jc w:val="left"/>
        <w:rPr>
          <w:b w:val="0"/>
          <w:sz w:val="26"/>
          <w:szCs w:val="26"/>
        </w:rPr>
      </w:pPr>
      <w:r>
        <w:rPr>
          <w:b w:val="0"/>
          <w:sz w:val="26"/>
          <w:szCs w:val="26"/>
        </w:rPr>
        <w:t>Budžeta un finanšu (nodokļu) komisija</w:t>
      </w:r>
    </w:p>
    <w:p w:rsidR="004137D3" w:rsidRDefault="004137D3" w:rsidP="004137D3">
      <w:pPr>
        <w:pStyle w:val="Title"/>
        <w:jc w:val="right"/>
        <w:rPr>
          <w:b w:val="0"/>
          <w:sz w:val="26"/>
          <w:szCs w:val="26"/>
        </w:rPr>
      </w:pPr>
      <w:r>
        <w:rPr>
          <w:b w:val="0"/>
          <w:sz w:val="26"/>
          <w:szCs w:val="26"/>
        </w:rPr>
        <w:tab/>
        <w:t xml:space="preserve">Likumprojekts </w:t>
      </w:r>
      <w:r w:rsidR="005A5DFF">
        <w:rPr>
          <w:b w:val="0"/>
          <w:sz w:val="26"/>
          <w:szCs w:val="26"/>
        </w:rPr>
        <w:t xml:space="preserve">(steidzams) </w:t>
      </w:r>
      <w:r>
        <w:rPr>
          <w:b w:val="0"/>
          <w:sz w:val="26"/>
          <w:szCs w:val="26"/>
        </w:rPr>
        <w:t>otrajam lasījumam</w:t>
      </w:r>
    </w:p>
    <w:p w:rsidR="001B01A3" w:rsidRPr="004A7DE9" w:rsidRDefault="004A7DE9" w:rsidP="001B01A3">
      <w:pPr>
        <w:jc w:val="center"/>
        <w:rPr>
          <w:b/>
          <w:sz w:val="26"/>
          <w:szCs w:val="26"/>
          <w:lang w:val="lv-LV"/>
        </w:rPr>
      </w:pPr>
      <w:r w:rsidRPr="004A7DE9">
        <w:rPr>
          <w:b/>
          <w:sz w:val="26"/>
          <w:szCs w:val="26"/>
          <w:lang w:val="lv-LV"/>
        </w:rPr>
        <w:t xml:space="preserve">Grozījumi </w:t>
      </w:r>
      <w:r w:rsidR="00397DA4">
        <w:rPr>
          <w:b/>
          <w:sz w:val="26"/>
          <w:szCs w:val="26"/>
          <w:lang w:val="lv-LV"/>
        </w:rPr>
        <w:t>Ūde</w:t>
      </w:r>
      <w:bookmarkStart w:id="0" w:name="_GoBack"/>
      <w:bookmarkEnd w:id="0"/>
      <w:r w:rsidR="00397DA4">
        <w:rPr>
          <w:b/>
          <w:sz w:val="26"/>
          <w:szCs w:val="26"/>
          <w:lang w:val="lv-LV"/>
        </w:rPr>
        <w:t>ns</w:t>
      </w:r>
      <w:r w:rsidR="007450F7">
        <w:rPr>
          <w:b/>
          <w:sz w:val="26"/>
          <w:szCs w:val="26"/>
          <w:lang w:val="lv-LV"/>
        </w:rPr>
        <w:t xml:space="preserve"> apsaimniekošanas</w:t>
      </w:r>
      <w:r w:rsidRPr="004A7DE9">
        <w:rPr>
          <w:b/>
          <w:sz w:val="26"/>
          <w:szCs w:val="26"/>
          <w:lang w:val="lv-LV"/>
        </w:rPr>
        <w:t xml:space="preserve"> likumā</w:t>
      </w:r>
    </w:p>
    <w:p w:rsidR="001B01A3" w:rsidRPr="00285D19" w:rsidRDefault="00FF3585" w:rsidP="001B01A3">
      <w:pPr>
        <w:jc w:val="center"/>
        <w:rPr>
          <w:b/>
          <w:sz w:val="26"/>
          <w:szCs w:val="26"/>
          <w:lang w:val="lv-LV"/>
        </w:rPr>
      </w:pPr>
      <w:r w:rsidRPr="00285D19">
        <w:rPr>
          <w:b/>
          <w:sz w:val="26"/>
          <w:szCs w:val="26"/>
          <w:lang w:val="lv-LV"/>
        </w:rPr>
        <w:t xml:space="preserve"> </w:t>
      </w:r>
      <w:r w:rsidR="004A7DE9" w:rsidRPr="00285D19">
        <w:rPr>
          <w:b/>
          <w:sz w:val="26"/>
          <w:szCs w:val="26"/>
          <w:lang w:val="lv-LV"/>
        </w:rPr>
        <w:t>(Nr</w:t>
      </w:r>
      <w:r w:rsidR="007450F7">
        <w:rPr>
          <w:b/>
          <w:sz w:val="26"/>
          <w:szCs w:val="26"/>
          <w:lang w:val="lv-LV"/>
        </w:rPr>
        <w:t>.</w:t>
      </w:r>
      <w:r w:rsidR="00397DA4" w:rsidRPr="00285D19">
        <w:rPr>
          <w:b/>
          <w:sz w:val="26"/>
          <w:szCs w:val="26"/>
          <w:lang w:val="lv-LV"/>
        </w:rPr>
        <w:t>922</w:t>
      </w:r>
      <w:r w:rsidR="001B01A3" w:rsidRPr="00285D19">
        <w:rPr>
          <w:b/>
          <w:sz w:val="26"/>
          <w:szCs w:val="26"/>
          <w:lang w:val="lv-LV"/>
        </w:rPr>
        <w:t>/Lp</w:t>
      </w:r>
      <w:r w:rsidR="00843EE9" w:rsidRPr="00285D19">
        <w:rPr>
          <w:b/>
          <w:sz w:val="26"/>
          <w:szCs w:val="26"/>
          <w:lang w:val="lv-LV"/>
        </w:rPr>
        <w:t>1</w:t>
      </w:r>
      <w:r w:rsidR="001C6DD3" w:rsidRPr="00285D19">
        <w:rPr>
          <w:b/>
          <w:sz w:val="26"/>
          <w:szCs w:val="26"/>
          <w:lang w:val="lv-LV"/>
        </w:rPr>
        <w:t>1</w:t>
      </w:r>
      <w:r w:rsidR="001B01A3" w:rsidRPr="00285D19">
        <w:rPr>
          <w:b/>
          <w:sz w:val="26"/>
          <w:szCs w:val="26"/>
          <w:lang w:val="lv-LV"/>
        </w:rPr>
        <w:t>)</w:t>
      </w:r>
    </w:p>
    <w:p w:rsidR="004137D3" w:rsidRDefault="004137D3" w:rsidP="002B2358">
      <w:pPr>
        <w:pStyle w:val="Title"/>
        <w:jc w:val="left"/>
        <w:rPr>
          <w:sz w:val="26"/>
          <w:szCs w:val="26"/>
        </w:rPr>
      </w:pP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9"/>
        <w:gridCol w:w="3799"/>
        <w:gridCol w:w="556"/>
        <w:gridCol w:w="3799"/>
        <w:gridCol w:w="1418"/>
        <w:gridCol w:w="1418"/>
      </w:tblGrid>
      <w:tr w:rsidR="004137D3" w:rsidRPr="00397DA4" w:rsidTr="004137D3">
        <w:tc>
          <w:tcPr>
            <w:tcW w:w="3799" w:type="dxa"/>
          </w:tcPr>
          <w:p w:rsidR="004137D3" w:rsidRDefault="004137D3" w:rsidP="00063C85">
            <w:pPr>
              <w:jc w:val="center"/>
              <w:rPr>
                <w:b/>
                <w:bCs/>
                <w:iCs/>
                <w:lang w:val="lv-LV"/>
              </w:rPr>
            </w:pPr>
            <w:r>
              <w:rPr>
                <w:b/>
                <w:bCs/>
                <w:iCs/>
                <w:lang w:val="lv-LV"/>
              </w:rPr>
              <w:t xml:space="preserve">Spēkā esošā </w:t>
            </w:r>
            <w:r w:rsidR="0033195D">
              <w:rPr>
                <w:b/>
                <w:bCs/>
                <w:iCs/>
                <w:lang w:val="lv-LV"/>
              </w:rPr>
              <w:t xml:space="preserve">likuma </w:t>
            </w:r>
            <w:r>
              <w:rPr>
                <w:b/>
                <w:bCs/>
                <w:iCs/>
                <w:lang w:val="lv-LV"/>
              </w:rPr>
              <w:t>redakcija</w:t>
            </w:r>
          </w:p>
        </w:tc>
        <w:tc>
          <w:tcPr>
            <w:tcW w:w="3799" w:type="dxa"/>
          </w:tcPr>
          <w:p w:rsidR="004137D3" w:rsidRDefault="004137D3" w:rsidP="004137D3">
            <w:pPr>
              <w:pStyle w:val="Heading1"/>
            </w:pPr>
            <w:r>
              <w:t>Pirmā lasījuma redakcija</w:t>
            </w:r>
          </w:p>
        </w:tc>
        <w:tc>
          <w:tcPr>
            <w:tcW w:w="556" w:type="dxa"/>
          </w:tcPr>
          <w:p w:rsidR="004137D3" w:rsidRPr="001C14B1" w:rsidRDefault="004137D3" w:rsidP="001C14B1">
            <w:pPr>
              <w:jc w:val="center"/>
              <w:rPr>
                <w:b/>
                <w:bCs/>
                <w:iCs/>
                <w:lang w:val="lv-LV"/>
              </w:rPr>
            </w:pPr>
            <w:r w:rsidRPr="001C14B1">
              <w:rPr>
                <w:b/>
                <w:bCs/>
                <w:iCs/>
                <w:lang w:val="lv-LV"/>
              </w:rPr>
              <w:t>Nr.</w:t>
            </w:r>
          </w:p>
        </w:tc>
        <w:tc>
          <w:tcPr>
            <w:tcW w:w="3799" w:type="dxa"/>
          </w:tcPr>
          <w:p w:rsidR="004137D3" w:rsidRDefault="004137D3" w:rsidP="004137D3">
            <w:pPr>
              <w:ind w:firstLine="10"/>
              <w:jc w:val="center"/>
              <w:rPr>
                <w:b/>
                <w:bCs/>
                <w:iCs/>
                <w:lang w:val="lv-LV"/>
              </w:rPr>
            </w:pPr>
            <w:r>
              <w:rPr>
                <w:b/>
                <w:bCs/>
                <w:iCs/>
                <w:lang w:val="lv-LV"/>
              </w:rPr>
              <w:t>Priekšlikumi</w:t>
            </w:r>
          </w:p>
          <w:p w:rsidR="004137D3" w:rsidRDefault="001B01A3" w:rsidP="00F85D4D">
            <w:pPr>
              <w:jc w:val="center"/>
              <w:rPr>
                <w:b/>
                <w:bCs/>
                <w:iCs/>
                <w:lang w:val="lv-LV"/>
              </w:rPr>
            </w:pPr>
            <w:r>
              <w:rPr>
                <w:b/>
                <w:bCs/>
                <w:iCs/>
                <w:lang w:val="lv-LV"/>
              </w:rPr>
              <w:t>(</w:t>
            </w:r>
            <w:r w:rsidR="00AF4F11">
              <w:rPr>
                <w:b/>
                <w:bCs/>
                <w:iCs/>
                <w:lang w:val="lv-LV"/>
              </w:rPr>
              <w:t>4</w:t>
            </w:r>
            <w:r w:rsidR="00E0539F">
              <w:rPr>
                <w:b/>
                <w:bCs/>
                <w:iCs/>
                <w:lang w:val="lv-LV"/>
              </w:rPr>
              <w:t>)</w:t>
            </w:r>
          </w:p>
        </w:tc>
        <w:tc>
          <w:tcPr>
            <w:tcW w:w="1418" w:type="dxa"/>
          </w:tcPr>
          <w:p w:rsidR="004137D3" w:rsidRDefault="004137D3" w:rsidP="004137D3">
            <w:pPr>
              <w:jc w:val="center"/>
              <w:rPr>
                <w:b/>
                <w:bCs/>
                <w:iCs/>
                <w:lang w:val="lv-LV"/>
              </w:rPr>
            </w:pPr>
            <w:r>
              <w:rPr>
                <w:b/>
                <w:bCs/>
                <w:iCs/>
                <w:lang w:val="lv-LV"/>
              </w:rPr>
              <w:t>Ministru kabineta atzinums</w:t>
            </w:r>
          </w:p>
        </w:tc>
        <w:tc>
          <w:tcPr>
            <w:tcW w:w="1418" w:type="dxa"/>
          </w:tcPr>
          <w:p w:rsidR="004137D3" w:rsidRDefault="004137D3" w:rsidP="004137D3">
            <w:pPr>
              <w:jc w:val="center"/>
              <w:rPr>
                <w:b/>
                <w:bCs/>
                <w:iCs/>
                <w:lang w:val="lv-LV"/>
              </w:rPr>
            </w:pPr>
            <w:r>
              <w:rPr>
                <w:b/>
                <w:bCs/>
                <w:iCs/>
                <w:lang w:val="lv-LV"/>
              </w:rPr>
              <w:t>Komisijas atzinums</w:t>
            </w:r>
          </w:p>
        </w:tc>
      </w:tr>
      <w:tr w:rsidR="005A469C" w:rsidRPr="007450F7" w:rsidTr="004137D3">
        <w:tc>
          <w:tcPr>
            <w:tcW w:w="3799" w:type="dxa"/>
          </w:tcPr>
          <w:p w:rsidR="005A469C" w:rsidRDefault="005A469C" w:rsidP="001C14B1">
            <w:pPr>
              <w:jc w:val="both"/>
              <w:rPr>
                <w:lang w:val="lv-LV"/>
              </w:rPr>
            </w:pPr>
          </w:p>
        </w:tc>
        <w:tc>
          <w:tcPr>
            <w:tcW w:w="3799" w:type="dxa"/>
          </w:tcPr>
          <w:p w:rsidR="005A469C" w:rsidRPr="001B25D3" w:rsidRDefault="005A469C" w:rsidP="005A469C">
            <w:pPr>
              <w:ind w:firstLine="720"/>
              <w:jc w:val="both"/>
              <w:rPr>
                <w:sz w:val="22"/>
                <w:szCs w:val="22"/>
                <w:lang w:val="lv-LV" w:eastAsia="lv-LV"/>
              </w:rPr>
            </w:pPr>
            <w:r w:rsidRPr="001B25D3">
              <w:rPr>
                <w:sz w:val="22"/>
                <w:szCs w:val="22"/>
                <w:lang w:val="lv-LV" w:eastAsia="lv-LV"/>
              </w:rPr>
              <w:t>Izdarīt Ūdens apsaimniekošanas</w:t>
            </w:r>
            <w:r w:rsidRPr="001B25D3">
              <w:rPr>
                <w:b/>
                <w:sz w:val="22"/>
                <w:szCs w:val="22"/>
                <w:lang w:val="lv-LV" w:eastAsia="lv-LV"/>
              </w:rPr>
              <w:t xml:space="preserve"> </w:t>
            </w:r>
            <w:r w:rsidRPr="001B25D3">
              <w:rPr>
                <w:sz w:val="22"/>
                <w:szCs w:val="22"/>
                <w:lang w:val="lv-LV" w:eastAsia="lv-LV"/>
              </w:rPr>
              <w:t>likumā (Latvijas Republikas Saeimas un Ministru Kabineta Ziņotājs, 2002, 20.nr.; 2003, 2.nr.; 2004, 10.nr.; 2005, 5.nr.; 2007, 13.nr.; 2009, 11.nr.; Latvijas Vēstnesis, 2010, 59., 166., 206.nr.; 2011, 46.nr.; 2012, 195.nr.) šādus grozījumus:</w:t>
            </w:r>
          </w:p>
        </w:tc>
        <w:tc>
          <w:tcPr>
            <w:tcW w:w="556" w:type="dxa"/>
          </w:tcPr>
          <w:p w:rsidR="005A469C" w:rsidRDefault="005A469C" w:rsidP="00970F44">
            <w:pPr>
              <w:tabs>
                <w:tab w:val="left" w:pos="-85"/>
                <w:tab w:val="left" w:pos="340"/>
              </w:tabs>
              <w:ind w:left="-85" w:firstLine="652"/>
              <w:jc w:val="center"/>
              <w:rPr>
                <w:sz w:val="22"/>
                <w:szCs w:val="22"/>
                <w:lang w:val="lv-LV"/>
              </w:rPr>
            </w:pPr>
          </w:p>
          <w:p w:rsidR="005A469C" w:rsidRPr="005A469C" w:rsidRDefault="005A469C" w:rsidP="005A469C">
            <w:pPr>
              <w:rPr>
                <w:sz w:val="22"/>
                <w:szCs w:val="22"/>
                <w:lang w:val="lv-LV"/>
              </w:rPr>
            </w:pPr>
          </w:p>
        </w:tc>
        <w:tc>
          <w:tcPr>
            <w:tcW w:w="3799" w:type="dxa"/>
          </w:tcPr>
          <w:p w:rsidR="005A469C" w:rsidRPr="006F0875" w:rsidRDefault="005A469C" w:rsidP="006F0875">
            <w:pPr>
              <w:jc w:val="center"/>
              <w:rPr>
                <w:sz w:val="22"/>
                <w:szCs w:val="22"/>
                <w:lang w:val="lv-LV"/>
              </w:rPr>
            </w:pPr>
          </w:p>
        </w:tc>
        <w:tc>
          <w:tcPr>
            <w:tcW w:w="1418" w:type="dxa"/>
          </w:tcPr>
          <w:p w:rsidR="005A469C" w:rsidRPr="00E24DFD" w:rsidRDefault="005A469C" w:rsidP="00E24DFD">
            <w:pPr>
              <w:ind w:firstLine="567"/>
              <w:jc w:val="both"/>
              <w:rPr>
                <w:sz w:val="22"/>
                <w:szCs w:val="22"/>
                <w:lang w:val="lv-LV"/>
              </w:rPr>
            </w:pPr>
          </w:p>
        </w:tc>
        <w:tc>
          <w:tcPr>
            <w:tcW w:w="1418" w:type="dxa"/>
          </w:tcPr>
          <w:p w:rsidR="005A469C" w:rsidRPr="00E24DFD" w:rsidRDefault="005A469C" w:rsidP="00E24DFD">
            <w:pPr>
              <w:ind w:firstLine="567"/>
              <w:jc w:val="both"/>
              <w:rPr>
                <w:sz w:val="22"/>
                <w:szCs w:val="22"/>
                <w:lang w:val="lv-LV"/>
              </w:rPr>
            </w:pPr>
          </w:p>
        </w:tc>
      </w:tr>
      <w:tr w:rsidR="005A469C" w:rsidRPr="007450F7" w:rsidTr="004137D3">
        <w:tc>
          <w:tcPr>
            <w:tcW w:w="3799" w:type="dxa"/>
          </w:tcPr>
          <w:p w:rsidR="005A469C" w:rsidRPr="005A469C" w:rsidRDefault="005A469C" w:rsidP="005A469C">
            <w:pPr>
              <w:jc w:val="both"/>
              <w:rPr>
                <w:rStyle w:val="Emphasis"/>
                <w:b/>
                <w:i w:val="0"/>
                <w:sz w:val="22"/>
                <w:szCs w:val="22"/>
                <w:lang w:val="lv-LV"/>
              </w:rPr>
            </w:pPr>
            <w:r w:rsidRPr="005A469C">
              <w:rPr>
                <w:rStyle w:val="Emphasis"/>
                <w:b/>
                <w:i w:val="0"/>
                <w:sz w:val="22"/>
                <w:szCs w:val="22"/>
                <w:lang w:val="lv-LV"/>
              </w:rPr>
              <w:t xml:space="preserve">17.pants. Maksa par ūdens resursu lietošanu </w:t>
            </w:r>
          </w:p>
          <w:p w:rsidR="005A469C" w:rsidRDefault="005A469C" w:rsidP="001C14B1">
            <w:pPr>
              <w:jc w:val="both"/>
              <w:rPr>
                <w:rStyle w:val="Emphasis"/>
                <w:i w:val="0"/>
                <w:sz w:val="22"/>
                <w:szCs w:val="22"/>
                <w:lang w:val="lv-LV"/>
              </w:rPr>
            </w:pPr>
            <w:r w:rsidRPr="005A469C">
              <w:rPr>
                <w:rStyle w:val="Emphasis"/>
                <w:i w:val="0"/>
                <w:sz w:val="22"/>
                <w:szCs w:val="22"/>
                <w:lang w:val="lv-LV"/>
              </w:rPr>
              <w:t xml:space="preserve">(1) Fiziskās un juridiskās personas bez maksas lieto </w:t>
            </w:r>
            <w:proofErr w:type="spellStart"/>
            <w:r w:rsidRPr="005A469C">
              <w:rPr>
                <w:rStyle w:val="Emphasis"/>
                <w:i w:val="0"/>
                <w:sz w:val="22"/>
                <w:szCs w:val="22"/>
                <w:lang w:val="lv-LV"/>
              </w:rPr>
              <w:t>caurtekošos</w:t>
            </w:r>
            <w:proofErr w:type="spellEnd"/>
            <w:r w:rsidRPr="005A469C">
              <w:rPr>
                <w:rStyle w:val="Emphasis"/>
                <w:i w:val="0"/>
                <w:sz w:val="22"/>
                <w:szCs w:val="22"/>
                <w:lang w:val="lv-LV"/>
              </w:rPr>
              <w:t xml:space="preserve"> ūdeņus hidroelektroenerģijas ražošanai un zivsaimniecībai (izņemot dabas resursu nodokļu maksājumus vai zaudējumu atlīdzību par ūdens piesārņojumu, kas rodas šo darbību rezultātā), kā arī ūdens resursus nekomerciālam transportam, peldēšanai, ūdenssportam, ūdenstūrismam vai personiskām vajadzībām, ja ūdens lietošanai personiskām vajadzībām nav nepieciešamas normatīvajos aktos noteiktās atļaujas.</w:t>
            </w:r>
          </w:p>
          <w:p w:rsidR="005A469C" w:rsidRDefault="005A469C" w:rsidP="001C14B1">
            <w:pPr>
              <w:jc w:val="both"/>
              <w:rPr>
                <w:rStyle w:val="Emphasis"/>
                <w:i w:val="0"/>
                <w:sz w:val="22"/>
                <w:szCs w:val="22"/>
                <w:lang w:val="lv-LV"/>
              </w:rPr>
            </w:pPr>
          </w:p>
          <w:p w:rsidR="005A469C" w:rsidRPr="007450F7" w:rsidRDefault="005A469C" w:rsidP="001C14B1">
            <w:pPr>
              <w:jc w:val="both"/>
              <w:rPr>
                <w:iCs/>
                <w:sz w:val="22"/>
                <w:szCs w:val="22"/>
                <w:lang w:val="lv-LV"/>
              </w:rPr>
            </w:pPr>
          </w:p>
        </w:tc>
        <w:tc>
          <w:tcPr>
            <w:tcW w:w="3799" w:type="dxa"/>
          </w:tcPr>
          <w:p w:rsidR="005A469C" w:rsidRPr="001B25D3" w:rsidRDefault="005A469C" w:rsidP="005A469C">
            <w:pPr>
              <w:ind w:firstLine="720"/>
              <w:jc w:val="both"/>
              <w:rPr>
                <w:sz w:val="22"/>
                <w:szCs w:val="22"/>
                <w:lang w:val="lv-LV" w:eastAsia="lv-LV"/>
              </w:rPr>
            </w:pPr>
            <w:r w:rsidRPr="001B25D3">
              <w:rPr>
                <w:sz w:val="22"/>
                <w:szCs w:val="22"/>
                <w:lang w:val="lv-LV" w:eastAsia="lv-LV"/>
              </w:rPr>
              <w:t>1. Izslēgt 17.panta pirmajā daļā vārdus "hidroelektroenerģijas ražošanai un".</w:t>
            </w:r>
          </w:p>
        </w:tc>
        <w:tc>
          <w:tcPr>
            <w:tcW w:w="556" w:type="dxa"/>
          </w:tcPr>
          <w:p w:rsidR="005A469C" w:rsidRDefault="005A469C" w:rsidP="0015318B">
            <w:pPr>
              <w:rPr>
                <w:sz w:val="22"/>
                <w:szCs w:val="22"/>
                <w:lang w:val="lv-LV"/>
              </w:rPr>
            </w:pPr>
          </w:p>
          <w:p w:rsidR="0015318B" w:rsidRDefault="0015318B" w:rsidP="0015318B">
            <w:pPr>
              <w:jc w:val="center"/>
              <w:rPr>
                <w:b/>
                <w:sz w:val="22"/>
                <w:szCs w:val="22"/>
                <w:lang w:val="lv-LV"/>
              </w:rPr>
            </w:pPr>
            <w:r>
              <w:rPr>
                <w:b/>
                <w:sz w:val="22"/>
                <w:szCs w:val="22"/>
                <w:lang w:val="lv-LV"/>
              </w:rPr>
              <w:t>1</w:t>
            </w:r>
          </w:p>
          <w:p w:rsidR="0015318B" w:rsidRDefault="0015318B" w:rsidP="0015318B">
            <w:pPr>
              <w:jc w:val="center"/>
              <w:rPr>
                <w:b/>
                <w:sz w:val="22"/>
                <w:szCs w:val="22"/>
                <w:lang w:val="lv-LV"/>
              </w:rPr>
            </w:pPr>
          </w:p>
          <w:p w:rsidR="0015318B" w:rsidRDefault="0015318B" w:rsidP="0015318B">
            <w:pPr>
              <w:jc w:val="center"/>
              <w:rPr>
                <w:b/>
                <w:sz w:val="22"/>
                <w:szCs w:val="22"/>
                <w:lang w:val="lv-LV"/>
              </w:rPr>
            </w:pPr>
          </w:p>
          <w:p w:rsidR="0015318B" w:rsidRDefault="0015318B" w:rsidP="0015318B">
            <w:pPr>
              <w:jc w:val="center"/>
              <w:rPr>
                <w:b/>
                <w:sz w:val="22"/>
                <w:szCs w:val="22"/>
                <w:lang w:val="lv-LV"/>
              </w:rPr>
            </w:pPr>
          </w:p>
          <w:p w:rsidR="0015318B" w:rsidRDefault="0015318B" w:rsidP="0015318B">
            <w:pPr>
              <w:jc w:val="center"/>
              <w:rPr>
                <w:b/>
                <w:sz w:val="22"/>
                <w:szCs w:val="22"/>
                <w:lang w:val="lv-LV"/>
              </w:rPr>
            </w:pPr>
          </w:p>
          <w:p w:rsidR="0015318B" w:rsidRDefault="0015318B" w:rsidP="0015318B">
            <w:pPr>
              <w:jc w:val="center"/>
              <w:rPr>
                <w:b/>
                <w:sz w:val="22"/>
                <w:szCs w:val="22"/>
                <w:lang w:val="lv-LV"/>
              </w:rPr>
            </w:pPr>
          </w:p>
          <w:p w:rsidR="0015318B" w:rsidRPr="0015318B" w:rsidRDefault="0015318B" w:rsidP="0015318B">
            <w:pPr>
              <w:jc w:val="center"/>
              <w:rPr>
                <w:b/>
                <w:sz w:val="22"/>
                <w:szCs w:val="22"/>
                <w:lang w:val="lv-LV"/>
              </w:rPr>
            </w:pPr>
            <w:r>
              <w:rPr>
                <w:b/>
                <w:sz w:val="22"/>
                <w:szCs w:val="22"/>
                <w:lang w:val="lv-LV"/>
              </w:rPr>
              <w:t>2</w:t>
            </w:r>
          </w:p>
        </w:tc>
        <w:tc>
          <w:tcPr>
            <w:tcW w:w="3799" w:type="dxa"/>
          </w:tcPr>
          <w:p w:rsidR="005A469C" w:rsidRPr="004D0703" w:rsidRDefault="005A469C" w:rsidP="005A469C">
            <w:pPr>
              <w:jc w:val="both"/>
              <w:rPr>
                <w:b/>
                <w:sz w:val="22"/>
                <w:szCs w:val="22"/>
                <w:u w:val="single"/>
                <w:lang w:val="lv-LV"/>
              </w:rPr>
            </w:pPr>
            <w:r>
              <w:rPr>
                <w:b/>
                <w:sz w:val="22"/>
                <w:szCs w:val="22"/>
                <w:u w:val="single"/>
                <w:lang w:val="lv-LV"/>
              </w:rPr>
              <w:t>Deputāts U.Augulis</w:t>
            </w:r>
          </w:p>
          <w:p w:rsidR="005A469C" w:rsidRPr="001B25D3" w:rsidRDefault="005A469C" w:rsidP="005A469C">
            <w:pPr>
              <w:jc w:val="both"/>
              <w:rPr>
                <w:rStyle w:val="Emphasis"/>
                <w:i w:val="0"/>
                <w:sz w:val="22"/>
                <w:szCs w:val="22"/>
                <w:lang w:val="lv-LV"/>
              </w:rPr>
            </w:pPr>
            <w:r w:rsidRPr="001B25D3">
              <w:rPr>
                <w:rStyle w:val="Emphasis"/>
                <w:i w:val="0"/>
                <w:sz w:val="22"/>
                <w:szCs w:val="22"/>
                <w:lang w:val="lv-LV"/>
              </w:rPr>
              <w:t>Svītrot likumprojekta pirmo priekšlikumu: „1. Izslēgt 17.panta pirmajā daļā vārdus "hidroelektroenerģijas ražošanai un"” (atstāt spēkā esošo redakciju).</w:t>
            </w:r>
          </w:p>
          <w:p w:rsidR="005A469C" w:rsidRDefault="005A469C" w:rsidP="005A469C">
            <w:pPr>
              <w:jc w:val="both"/>
              <w:rPr>
                <w:sz w:val="22"/>
                <w:szCs w:val="22"/>
                <w:lang w:val="lv-LV"/>
              </w:rPr>
            </w:pPr>
          </w:p>
          <w:p w:rsidR="005A469C" w:rsidRDefault="005A469C" w:rsidP="005A469C">
            <w:pPr>
              <w:jc w:val="both"/>
              <w:rPr>
                <w:b/>
                <w:sz w:val="22"/>
                <w:szCs w:val="22"/>
                <w:u w:val="single"/>
                <w:lang w:val="lv-LV"/>
              </w:rPr>
            </w:pPr>
            <w:r>
              <w:rPr>
                <w:b/>
                <w:sz w:val="22"/>
                <w:szCs w:val="22"/>
                <w:u w:val="single"/>
                <w:lang w:val="lv-LV"/>
              </w:rPr>
              <w:t>Deputāts J.Tutins</w:t>
            </w:r>
          </w:p>
          <w:p w:rsidR="005A469C" w:rsidRPr="001B25D3" w:rsidRDefault="005A469C" w:rsidP="005A469C">
            <w:pPr>
              <w:spacing w:line="360" w:lineRule="auto"/>
              <w:jc w:val="both"/>
              <w:rPr>
                <w:sz w:val="22"/>
                <w:szCs w:val="22"/>
                <w:lang w:val="lv-LV"/>
              </w:rPr>
            </w:pPr>
            <w:r w:rsidRPr="001B25D3">
              <w:rPr>
                <w:sz w:val="22"/>
                <w:szCs w:val="22"/>
                <w:lang w:val="lv-LV"/>
              </w:rPr>
              <w:t>Izslēgt likumprojekta 1.pantu.</w:t>
            </w:r>
          </w:p>
          <w:p w:rsidR="005A469C" w:rsidRPr="006F0875" w:rsidRDefault="005A469C" w:rsidP="006F0875">
            <w:pPr>
              <w:jc w:val="center"/>
              <w:rPr>
                <w:sz w:val="22"/>
                <w:szCs w:val="22"/>
                <w:lang w:val="lv-LV"/>
              </w:rPr>
            </w:pPr>
          </w:p>
        </w:tc>
        <w:tc>
          <w:tcPr>
            <w:tcW w:w="1418" w:type="dxa"/>
          </w:tcPr>
          <w:p w:rsidR="005A469C" w:rsidRPr="00E24DFD" w:rsidRDefault="005A469C" w:rsidP="00E24DFD">
            <w:pPr>
              <w:ind w:firstLine="567"/>
              <w:jc w:val="both"/>
              <w:rPr>
                <w:sz w:val="22"/>
                <w:szCs w:val="22"/>
                <w:lang w:val="lv-LV"/>
              </w:rPr>
            </w:pPr>
          </w:p>
        </w:tc>
        <w:tc>
          <w:tcPr>
            <w:tcW w:w="1418" w:type="dxa"/>
          </w:tcPr>
          <w:p w:rsidR="005A469C" w:rsidRPr="00E24DFD" w:rsidRDefault="005A469C" w:rsidP="00E24DFD">
            <w:pPr>
              <w:ind w:firstLine="567"/>
              <w:jc w:val="both"/>
              <w:rPr>
                <w:sz w:val="22"/>
                <w:szCs w:val="22"/>
                <w:lang w:val="lv-LV"/>
              </w:rPr>
            </w:pPr>
          </w:p>
        </w:tc>
      </w:tr>
      <w:tr w:rsidR="004137D3" w:rsidRPr="007450F7" w:rsidTr="004137D3">
        <w:tc>
          <w:tcPr>
            <w:tcW w:w="3799" w:type="dxa"/>
          </w:tcPr>
          <w:p w:rsidR="00ED2A4E" w:rsidRPr="00ED2A4E" w:rsidRDefault="00ED2A4E" w:rsidP="00452ECC">
            <w:pPr>
              <w:jc w:val="both"/>
              <w:rPr>
                <w:sz w:val="22"/>
                <w:szCs w:val="22"/>
                <w:lang w:val="lv-LV"/>
              </w:rPr>
            </w:pPr>
            <w:r w:rsidRPr="00ED2A4E">
              <w:rPr>
                <w:sz w:val="22"/>
                <w:szCs w:val="22"/>
                <w:lang w:val="lv-LV"/>
              </w:rPr>
              <w:lastRenderedPageBreak/>
              <w:t>(2) Dabas resursu nodokli par ūdens resursu ieguvi un ūdeņu piesārņošanu, kā arī ūdenssaimniecības (ūdensapgādes un kanalizācijas) tarifus un maksu par ūdens resursu lietošanas veidiem, izņemot šā panta pirmajā daļā minētos, fiziskajām un juridiskajām personām nosaka saskaņā ar normatīvajiem aktiem, ievērojot:</w:t>
            </w:r>
          </w:p>
          <w:p w:rsidR="0054473B" w:rsidRDefault="0054473B" w:rsidP="0054473B">
            <w:pPr>
              <w:jc w:val="both"/>
              <w:rPr>
                <w:lang w:val="lv-LV"/>
              </w:rPr>
            </w:pPr>
            <w:r>
              <w:rPr>
                <w:lang w:val="lv-LV"/>
              </w:rPr>
              <w:t>[..]</w:t>
            </w:r>
          </w:p>
          <w:p w:rsidR="00ED2A4E" w:rsidRPr="00ED2A4E" w:rsidRDefault="00ED2A4E" w:rsidP="00452ECC">
            <w:pPr>
              <w:jc w:val="both"/>
              <w:rPr>
                <w:sz w:val="22"/>
                <w:szCs w:val="22"/>
                <w:lang w:val="lv-LV"/>
              </w:rPr>
            </w:pPr>
          </w:p>
        </w:tc>
        <w:tc>
          <w:tcPr>
            <w:tcW w:w="3799" w:type="dxa"/>
          </w:tcPr>
          <w:p w:rsidR="00AC5611" w:rsidRPr="001B25D3" w:rsidRDefault="00AC5611" w:rsidP="00AC5611">
            <w:pPr>
              <w:ind w:firstLine="720"/>
              <w:jc w:val="both"/>
              <w:rPr>
                <w:sz w:val="22"/>
                <w:szCs w:val="22"/>
                <w:lang w:val="lv-LV" w:eastAsia="lv-LV"/>
              </w:rPr>
            </w:pPr>
            <w:r w:rsidRPr="001B25D3">
              <w:rPr>
                <w:sz w:val="22"/>
                <w:szCs w:val="22"/>
                <w:lang w:val="lv-LV" w:eastAsia="lv-LV"/>
              </w:rPr>
              <w:t>2. Papildināt 17.panta otro daļu pēc vārdiem "ūdeņu piesārņošanu" ar vārdiem "ūdens resursu lietošanu elektroenerģijas ražošanai hidroelektrostacijā".</w:t>
            </w:r>
          </w:p>
          <w:p w:rsidR="00AC5611" w:rsidRPr="006B5019" w:rsidRDefault="00AC5611" w:rsidP="004839D7">
            <w:pPr>
              <w:jc w:val="both"/>
              <w:rPr>
                <w:sz w:val="22"/>
                <w:szCs w:val="22"/>
                <w:lang w:val="lv-LV"/>
              </w:rPr>
            </w:pPr>
          </w:p>
        </w:tc>
        <w:tc>
          <w:tcPr>
            <w:tcW w:w="556" w:type="dxa"/>
          </w:tcPr>
          <w:p w:rsidR="00A81907" w:rsidRDefault="006F0875" w:rsidP="00B50CDD">
            <w:pPr>
              <w:tabs>
                <w:tab w:val="left" w:pos="-85"/>
                <w:tab w:val="left" w:pos="340"/>
              </w:tabs>
              <w:ind w:left="-85" w:firstLine="652"/>
              <w:jc w:val="center"/>
              <w:rPr>
                <w:sz w:val="22"/>
                <w:szCs w:val="22"/>
                <w:lang w:val="lv-LV"/>
              </w:rPr>
            </w:pPr>
            <w:r>
              <w:rPr>
                <w:sz w:val="22"/>
                <w:szCs w:val="22"/>
                <w:lang w:val="lv-LV"/>
              </w:rPr>
              <w:t>1</w:t>
            </w:r>
          </w:p>
          <w:p w:rsidR="00AF4F11" w:rsidRDefault="00B50CDD" w:rsidP="00B50CDD">
            <w:pPr>
              <w:jc w:val="center"/>
              <w:rPr>
                <w:b/>
                <w:sz w:val="22"/>
                <w:szCs w:val="22"/>
                <w:lang w:val="lv-LV"/>
              </w:rPr>
            </w:pPr>
            <w:r>
              <w:rPr>
                <w:b/>
                <w:sz w:val="22"/>
                <w:szCs w:val="22"/>
                <w:lang w:val="lv-LV"/>
              </w:rPr>
              <w:t>3</w:t>
            </w: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Default="00B50CDD" w:rsidP="00B50CDD">
            <w:pPr>
              <w:jc w:val="center"/>
              <w:rPr>
                <w:b/>
                <w:sz w:val="22"/>
                <w:szCs w:val="22"/>
                <w:lang w:val="lv-LV"/>
              </w:rPr>
            </w:pPr>
          </w:p>
          <w:p w:rsidR="00B50CDD" w:rsidRPr="00B50CDD" w:rsidRDefault="00B50CDD" w:rsidP="00B50CDD">
            <w:pPr>
              <w:jc w:val="center"/>
              <w:rPr>
                <w:b/>
                <w:sz w:val="22"/>
                <w:szCs w:val="22"/>
                <w:lang w:val="lv-LV"/>
              </w:rPr>
            </w:pPr>
          </w:p>
          <w:p w:rsidR="00AF4F11" w:rsidRDefault="00B50CDD" w:rsidP="001B25D3">
            <w:pPr>
              <w:jc w:val="center"/>
              <w:rPr>
                <w:b/>
                <w:sz w:val="22"/>
                <w:szCs w:val="22"/>
                <w:lang w:val="lv-LV"/>
              </w:rPr>
            </w:pPr>
            <w:r>
              <w:rPr>
                <w:b/>
                <w:sz w:val="22"/>
                <w:szCs w:val="22"/>
                <w:lang w:val="lv-LV"/>
              </w:rPr>
              <w:t>4</w:t>
            </w:r>
          </w:p>
          <w:p w:rsidR="00AF4F11" w:rsidRDefault="00AF4F11" w:rsidP="001B25D3">
            <w:pPr>
              <w:jc w:val="center"/>
              <w:rPr>
                <w:b/>
                <w:sz w:val="22"/>
                <w:szCs w:val="22"/>
                <w:lang w:val="lv-LV"/>
              </w:rPr>
            </w:pPr>
          </w:p>
          <w:p w:rsidR="00AF4F11" w:rsidRDefault="00AF4F11" w:rsidP="001B25D3">
            <w:pPr>
              <w:jc w:val="center"/>
              <w:rPr>
                <w:b/>
                <w:sz w:val="22"/>
                <w:szCs w:val="22"/>
                <w:lang w:val="lv-LV"/>
              </w:rPr>
            </w:pPr>
          </w:p>
          <w:p w:rsidR="00E317BA" w:rsidRPr="001B25D3" w:rsidRDefault="00E317BA" w:rsidP="00B50CDD">
            <w:pPr>
              <w:rPr>
                <w:b/>
                <w:sz w:val="22"/>
                <w:szCs w:val="22"/>
                <w:lang w:val="lv-LV"/>
              </w:rPr>
            </w:pPr>
          </w:p>
        </w:tc>
        <w:tc>
          <w:tcPr>
            <w:tcW w:w="3799" w:type="dxa"/>
          </w:tcPr>
          <w:p w:rsidR="005A469C" w:rsidRDefault="005A469C" w:rsidP="005A469C">
            <w:pPr>
              <w:jc w:val="both"/>
              <w:rPr>
                <w:b/>
                <w:sz w:val="22"/>
                <w:szCs w:val="22"/>
                <w:u w:val="single"/>
                <w:lang w:val="lv-LV"/>
              </w:rPr>
            </w:pPr>
            <w:r>
              <w:rPr>
                <w:b/>
                <w:sz w:val="22"/>
                <w:szCs w:val="22"/>
                <w:u w:val="single"/>
                <w:lang w:val="lv-LV"/>
              </w:rPr>
              <w:t>Deputāts U.Augulis</w:t>
            </w:r>
          </w:p>
          <w:p w:rsidR="005A469C" w:rsidRDefault="005A469C" w:rsidP="005A469C">
            <w:pPr>
              <w:jc w:val="both"/>
              <w:rPr>
                <w:lang w:val="lv-LV" w:eastAsia="lv-LV"/>
              </w:rPr>
            </w:pPr>
            <w:r w:rsidRPr="00A81907">
              <w:rPr>
                <w:lang w:val="lv-LV" w:eastAsia="lv-LV"/>
              </w:rPr>
              <w:t>Svītrot li</w:t>
            </w:r>
            <w:r>
              <w:rPr>
                <w:lang w:val="lv-LV" w:eastAsia="lv-LV"/>
              </w:rPr>
              <w:t xml:space="preserve">kumprojekta otro priekšlikumu: </w:t>
            </w:r>
            <w:r w:rsidRPr="00A81907">
              <w:rPr>
                <w:lang w:val="lv-LV" w:eastAsia="lv-LV"/>
              </w:rPr>
              <w:t>„2. Papildināt 17.panta otro daļu pēc vārdiem "ūdeņu piesārņošanu" ar vārdiem "ūdens resursu lietošanu elektroenerģijas ražošanai hidroelektrostacijā"."” (atstāt spēkā esošo redakciju).</w:t>
            </w:r>
          </w:p>
          <w:p w:rsidR="005A469C" w:rsidRDefault="005A469C" w:rsidP="005A469C">
            <w:pPr>
              <w:jc w:val="both"/>
              <w:rPr>
                <w:lang w:val="lv-LV" w:eastAsia="lv-LV"/>
              </w:rPr>
            </w:pPr>
          </w:p>
          <w:p w:rsidR="005A469C" w:rsidRDefault="005A469C" w:rsidP="005A469C">
            <w:pPr>
              <w:jc w:val="both"/>
              <w:rPr>
                <w:b/>
                <w:u w:val="single"/>
                <w:lang w:val="lv-LV" w:eastAsia="lv-LV"/>
              </w:rPr>
            </w:pPr>
            <w:r>
              <w:rPr>
                <w:b/>
                <w:u w:val="single"/>
                <w:lang w:val="lv-LV" w:eastAsia="lv-LV"/>
              </w:rPr>
              <w:t>Deputāts J.Tutins</w:t>
            </w:r>
          </w:p>
          <w:p w:rsidR="005A469C" w:rsidRPr="00560706" w:rsidRDefault="005A469C" w:rsidP="005A469C">
            <w:pPr>
              <w:spacing w:line="360" w:lineRule="auto"/>
              <w:jc w:val="both"/>
              <w:rPr>
                <w:rStyle w:val="Emphasis"/>
                <w:i w:val="0"/>
                <w:sz w:val="22"/>
                <w:szCs w:val="22"/>
                <w:lang w:val="lv-LV"/>
              </w:rPr>
            </w:pPr>
            <w:r w:rsidRPr="00AF4F11">
              <w:rPr>
                <w:rStyle w:val="Emphasis"/>
                <w:i w:val="0"/>
                <w:sz w:val="22"/>
                <w:szCs w:val="22"/>
                <w:lang w:val="lv-LV"/>
              </w:rPr>
              <w:t>Izslēgt likumprojekta</w:t>
            </w:r>
            <w:r w:rsidRPr="00560706">
              <w:rPr>
                <w:rStyle w:val="Emphasis"/>
                <w:i w:val="0"/>
                <w:sz w:val="22"/>
                <w:szCs w:val="22"/>
                <w:lang w:val="lv-LV"/>
              </w:rPr>
              <w:t xml:space="preserve"> 2.pantu.</w:t>
            </w:r>
          </w:p>
          <w:p w:rsidR="00A81907" w:rsidRPr="005A469C" w:rsidRDefault="00A81907" w:rsidP="005A469C">
            <w:pPr>
              <w:rPr>
                <w:sz w:val="22"/>
                <w:szCs w:val="22"/>
                <w:lang w:val="lv-LV"/>
              </w:rPr>
            </w:pPr>
          </w:p>
        </w:tc>
        <w:tc>
          <w:tcPr>
            <w:tcW w:w="1418" w:type="dxa"/>
          </w:tcPr>
          <w:p w:rsidR="004137D3" w:rsidRPr="00E24DFD" w:rsidRDefault="004137D3" w:rsidP="00E24DFD">
            <w:pPr>
              <w:ind w:firstLine="567"/>
              <w:jc w:val="both"/>
              <w:rPr>
                <w:sz w:val="22"/>
                <w:szCs w:val="22"/>
                <w:lang w:val="lv-LV"/>
              </w:rPr>
            </w:pPr>
          </w:p>
        </w:tc>
        <w:tc>
          <w:tcPr>
            <w:tcW w:w="1418" w:type="dxa"/>
          </w:tcPr>
          <w:p w:rsidR="004137D3" w:rsidRPr="00E24DFD" w:rsidRDefault="004137D3" w:rsidP="00E24DFD">
            <w:pPr>
              <w:ind w:firstLine="567"/>
              <w:jc w:val="both"/>
              <w:rPr>
                <w:sz w:val="22"/>
                <w:szCs w:val="22"/>
                <w:lang w:val="lv-LV"/>
              </w:rPr>
            </w:pPr>
          </w:p>
        </w:tc>
      </w:tr>
      <w:tr w:rsidR="00AD03E9" w:rsidRPr="007450F7" w:rsidTr="004137D3">
        <w:tc>
          <w:tcPr>
            <w:tcW w:w="3799" w:type="dxa"/>
          </w:tcPr>
          <w:p w:rsidR="00AD03E9" w:rsidRPr="00E24DFD" w:rsidRDefault="00AD03E9" w:rsidP="00AD03E9">
            <w:pPr>
              <w:ind w:firstLine="567"/>
              <w:jc w:val="both"/>
              <w:rPr>
                <w:sz w:val="22"/>
                <w:szCs w:val="22"/>
                <w:lang w:val="lv-LV" w:eastAsia="lv-LV"/>
              </w:rPr>
            </w:pPr>
          </w:p>
        </w:tc>
        <w:tc>
          <w:tcPr>
            <w:tcW w:w="3799" w:type="dxa"/>
          </w:tcPr>
          <w:p w:rsidR="004839D7" w:rsidRPr="00313C96" w:rsidRDefault="006F0875" w:rsidP="0042397E">
            <w:pPr>
              <w:jc w:val="both"/>
              <w:rPr>
                <w:sz w:val="22"/>
                <w:szCs w:val="22"/>
                <w:lang w:val="lv-LV"/>
              </w:rPr>
            </w:pPr>
            <w:r>
              <w:rPr>
                <w:rFonts w:eastAsia="Calibri"/>
                <w:sz w:val="22"/>
                <w:szCs w:val="22"/>
                <w:lang w:val="lv-LV"/>
              </w:rPr>
              <w:t xml:space="preserve">   </w:t>
            </w:r>
            <w:r w:rsidR="004839D7">
              <w:rPr>
                <w:rFonts w:eastAsia="Calibri"/>
                <w:sz w:val="22"/>
                <w:szCs w:val="22"/>
                <w:lang w:val="lv-LV"/>
              </w:rPr>
              <w:t xml:space="preserve">    </w:t>
            </w:r>
            <w:r w:rsidRPr="00313C96">
              <w:rPr>
                <w:rFonts w:eastAsia="Calibri"/>
                <w:sz w:val="22"/>
                <w:szCs w:val="22"/>
                <w:lang w:val="lv-LV"/>
              </w:rPr>
              <w:t>Likums stājas spēkā 201</w:t>
            </w:r>
            <w:r w:rsidR="0042397E">
              <w:rPr>
                <w:rFonts w:eastAsia="Calibri"/>
                <w:sz w:val="22"/>
                <w:szCs w:val="22"/>
                <w:lang w:val="lv-LV"/>
              </w:rPr>
              <w:t>4</w:t>
            </w:r>
            <w:r w:rsidRPr="00313C96">
              <w:rPr>
                <w:rFonts w:eastAsia="Calibri"/>
                <w:sz w:val="22"/>
                <w:szCs w:val="22"/>
                <w:lang w:val="lv-LV"/>
              </w:rPr>
              <w:t>.gada 1.janvārī.</w:t>
            </w:r>
          </w:p>
        </w:tc>
        <w:tc>
          <w:tcPr>
            <w:tcW w:w="556" w:type="dxa"/>
          </w:tcPr>
          <w:p w:rsidR="00AD03E9" w:rsidRPr="005960AD" w:rsidRDefault="00AD03E9" w:rsidP="005960AD">
            <w:pPr>
              <w:ind w:left="-578" w:firstLine="567"/>
              <w:jc w:val="center"/>
              <w:rPr>
                <w:b/>
                <w:sz w:val="22"/>
                <w:szCs w:val="22"/>
                <w:lang w:val="lv-LV"/>
              </w:rPr>
            </w:pPr>
          </w:p>
        </w:tc>
        <w:tc>
          <w:tcPr>
            <w:tcW w:w="3799" w:type="dxa"/>
          </w:tcPr>
          <w:p w:rsidR="00AD03E9" w:rsidRPr="00970F44" w:rsidRDefault="00AD03E9" w:rsidP="006F0875">
            <w:pPr>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c>
          <w:tcPr>
            <w:tcW w:w="1418" w:type="dxa"/>
          </w:tcPr>
          <w:p w:rsidR="00AD03E9" w:rsidRPr="00E24DFD" w:rsidRDefault="00AD03E9" w:rsidP="00E24DFD">
            <w:pPr>
              <w:ind w:firstLine="567"/>
              <w:jc w:val="both"/>
              <w:rPr>
                <w:sz w:val="22"/>
                <w:szCs w:val="22"/>
                <w:lang w:val="lv-LV"/>
              </w:rPr>
            </w:pPr>
          </w:p>
        </w:tc>
      </w:tr>
    </w:tbl>
    <w:p w:rsidR="00B16BAA" w:rsidRPr="004137D3" w:rsidRDefault="00B16BAA">
      <w:pPr>
        <w:rPr>
          <w:lang w:val="lv-LV"/>
        </w:rPr>
      </w:pPr>
    </w:p>
    <w:sectPr w:rsidR="00B16BAA" w:rsidRPr="004137D3" w:rsidSect="004137D3">
      <w:footerReference w:type="even" r:id="rId8"/>
      <w:footerReference w:type="default" r:id="rId9"/>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D07" w:rsidRDefault="00607D07">
      <w:r>
        <w:separator/>
      </w:r>
    </w:p>
  </w:endnote>
  <w:endnote w:type="continuationSeparator" w:id="0">
    <w:p w:rsidR="00607D07" w:rsidRDefault="0060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3446" w:rsidRDefault="00D03446" w:rsidP="004137D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446" w:rsidRDefault="00D03446" w:rsidP="004137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50F7">
      <w:rPr>
        <w:rStyle w:val="PageNumber"/>
        <w:noProof/>
      </w:rPr>
      <w:t>2</w:t>
    </w:r>
    <w:r>
      <w:rPr>
        <w:rStyle w:val="PageNumber"/>
      </w:rPr>
      <w:fldChar w:fldCharType="end"/>
    </w:r>
  </w:p>
  <w:p w:rsidR="00D03446" w:rsidRDefault="00D03446" w:rsidP="004137D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D07" w:rsidRDefault="00607D07">
      <w:r>
        <w:separator/>
      </w:r>
    </w:p>
  </w:footnote>
  <w:footnote w:type="continuationSeparator" w:id="0">
    <w:p w:rsidR="00607D07" w:rsidRDefault="0060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0432F"/>
    <w:multiLevelType w:val="hybridMultilevel"/>
    <w:tmpl w:val="2788F8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D3"/>
    <w:rsid w:val="0002756E"/>
    <w:rsid w:val="00063C85"/>
    <w:rsid w:val="000A2D06"/>
    <w:rsid w:val="001215D8"/>
    <w:rsid w:val="001322B4"/>
    <w:rsid w:val="0015318B"/>
    <w:rsid w:val="001633C8"/>
    <w:rsid w:val="001B01A3"/>
    <w:rsid w:val="001B25D3"/>
    <w:rsid w:val="001B6AFC"/>
    <w:rsid w:val="001C14B1"/>
    <w:rsid w:val="001C6DD3"/>
    <w:rsid w:val="001E3234"/>
    <w:rsid w:val="001F0FE8"/>
    <w:rsid w:val="00205478"/>
    <w:rsid w:val="002058E4"/>
    <w:rsid w:val="00285D19"/>
    <w:rsid w:val="00286478"/>
    <w:rsid w:val="00292D3C"/>
    <w:rsid w:val="002B2358"/>
    <w:rsid w:val="00313C96"/>
    <w:rsid w:val="00320D73"/>
    <w:rsid w:val="0033195D"/>
    <w:rsid w:val="00342E68"/>
    <w:rsid w:val="00350322"/>
    <w:rsid w:val="003747F2"/>
    <w:rsid w:val="00380FE9"/>
    <w:rsid w:val="00397DA4"/>
    <w:rsid w:val="003B7FD2"/>
    <w:rsid w:val="003E64AD"/>
    <w:rsid w:val="003F0345"/>
    <w:rsid w:val="003F3123"/>
    <w:rsid w:val="004137D3"/>
    <w:rsid w:val="0042397E"/>
    <w:rsid w:val="00452ECC"/>
    <w:rsid w:val="00473E79"/>
    <w:rsid w:val="004839D7"/>
    <w:rsid w:val="004A7DE9"/>
    <w:rsid w:val="004B0AB6"/>
    <w:rsid w:val="004C3651"/>
    <w:rsid w:val="004D0703"/>
    <w:rsid w:val="00510639"/>
    <w:rsid w:val="0054473B"/>
    <w:rsid w:val="00560706"/>
    <w:rsid w:val="00574E84"/>
    <w:rsid w:val="00593C84"/>
    <w:rsid w:val="005960AD"/>
    <w:rsid w:val="0059621D"/>
    <w:rsid w:val="005A469C"/>
    <w:rsid w:val="005A5DFF"/>
    <w:rsid w:val="005D294E"/>
    <w:rsid w:val="005E2475"/>
    <w:rsid w:val="005F5A7A"/>
    <w:rsid w:val="006056E0"/>
    <w:rsid w:val="00607D07"/>
    <w:rsid w:val="006412D8"/>
    <w:rsid w:val="00642884"/>
    <w:rsid w:val="0064646B"/>
    <w:rsid w:val="006569AC"/>
    <w:rsid w:val="0068343E"/>
    <w:rsid w:val="006B3705"/>
    <w:rsid w:val="006B5019"/>
    <w:rsid w:val="006F0875"/>
    <w:rsid w:val="00730814"/>
    <w:rsid w:val="007450F7"/>
    <w:rsid w:val="00746827"/>
    <w:rsid w:val="00761735"/>
    <w:rsid w:val="00762B87"/>
    <w:rsid w:val="00767BD9"/>
    <w:rsid w:val="00790E32"/>
    <w:rsid w:val="0079274E"/>
    <w:rsid w:val="007E4A71"/>
    <w:rsid w:val="007F0EA0"/>
    <w:rsid w:val="007F2BC1"/>
    <w:rsid w:val="008121DD"/>
    <w:rsid w:val="00812845"/>
    <w:rsid w:val="008411BC"/>
    <w:rsid w:val="00843EE9"/>
    <w:rsid w:val="008709BB"/>
    <w:rsid w:val="008744C7"/>
    <w:rsid w:val="008756A4"/>
    <w:rsid w:val="00901483"/>
    <w:rsid w:val="00942889"/>
    <w:rsid w:val="00942A1C"/>
    <w:rsid w:val="00970F44"/>
    <w:rsid w:val="00990028"/>
    <w:rsid w:val="009D130E"/>
    <w:rsid w:val="009E21DF"/>
    <w:rsid w:val="009E7F24"/>
    <w:rsid w:val="00A008A7"/>
    <w:rsid w:val="00A4071B"/>
    <w:rsid w:val="00A81907"/>
    <w:rsid w:val="00A93186"/>
    <w:rsid w:val="00AC0C79"/>
    <w:rsid w:val="00AC5477"/>
    <w:rsid w:val="00AC5611"/>
    <w:rsid w:val="00AD03E9"/>
    <w:rsid w:val="00AD24B6"/>
    <w:rsid w:val="00AD5EE6"/>
    <w:rsid w:val="00AF4F11"/>
    <w:rsid w:val="00B16BAA"/>
    <w:rsid w:val="00B50CDD"/>
    <w:rsid w:val="00B61542"/>
    <w:rsid w:val="00B70969"/>
    <w:rsid w:val="00B8678D"/>
    <w:rsid w:val="00BF5071"/>
    <w:rsid w:val="00C40C06"/>
    <w:rsid w:val="00CE74CD"/>
    <w:rsid w:val="00D03446"/>
    <w:rsid w:val="00D07956"/>
    <w:rsid w:val="00D1184B"/>
    <w:rsid w:val="00D34F9B"/>
    <w:rsid w:val="00D6417F"/>
    <w:rsid w:val="00D75027"/>
    <w:rsid w:val="00D843C1"/>
    <w:rsid w:val="00E0539F"/>
    <w:rsid w:val="00E24DFD"/>
    <w:rsid w:val="00E317BA"/>
    <w:rsid w:val="00E447E4"/>
    <w:rsid w:val="00E849DF"/>
    <w:rsid w:val="00EB30B0"/>
    <w:rsid w:val="00EB59D1"/>
    <w:rsid w:val="00EC7DC4"/>
    <w:rsid w:val="00ED2A4E"/>
    <w:rsid w:val="00EF1F3E"/>
    <w:rsid w:val="00F074C8"/>
    <w:rsid w:val="00F1218F"/>
    <w:rsid w:val="00F14EEE"/>
    <w:rsid w:val="00F85D4D"/>
    <w:rsid w:val="00F95DCA"/>
    <w:rsid w:val="00FA0622"/>
    <w:rsid w:val="00FA6BCF"/>
    <w:rsid w:val="00FC626C"/>
    <w:rsid w:val="00FF35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character" w:styleId="Emphasis">
    <w:name w:val="Emphasis"/>
    <w:basedOn w:val="DefaultParagraphFont"/>
    <w:qFormat/>
    <w:rsid w:val="001B25D3"/>
    <w:rPr>
      <w:i/>
      <w:iCs/>
    </w:rPr>
  </w:style>
  <w:style w:type="paragraph" w:customStyle="1" w:styleId="tv2131">
    <w:name w:val="tv2131"/>
    <w:basedOn w:val="Normal"/>
    <w:rsid w:val="008121DD"/>
    <w:pPr>
      <w:spacing w:line="360" w:lineRule="auto"/>
      <w:ind w:firstLine="300"/>
    </w:pPr>
    <w:rPr>
      <w:color w:val="414142"/>
      <w:sz w:val="20"/>
      <w:szCs w:val="20"/>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37D3"/>
    <w:rPr>
      <w:sz w:val="24"/>
      <w:szCs w:val="24"/>
      <w:lang w:val="en-GB" w:eastAsia="en-US"/>
    </w:rPr>
  </w:style>
  <w:style w:type="paragraph" w:styleId="Heading1">
    <w:name w:val="heading 1"/>
    <w:basedOn w:val="Normal"/>
    <w:next w:val="Normal"/>
    <w:qFormat/>
    <w:rsid w:val="004137D3"/>
    <w:pPr>
      <w:keepNext/>
      <w:jc w:val="center"/>
      <w:outlineLvl w:val="0"/>
    </w:pPr>
    <w:rPr>
      <w:b/>
      <w:bCs/>
      <w:iCs/>
      <w:lang w:val="lv-LV"/>
    </w:rPr>
  </w:style>
  <w:style w:type="paragraph" w:styleId="Heading2">
    <w:name w:val="heading 2"/>
    <w:basedOn w:val="Normal"/>
    <w:next w:val="Normal"/>
    <w:qFormat/>
    <w:rsid w:val="00510639"/>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24DF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137D3"/>
    <w:pPr>
      <w:jc w:val="center"/>
    </w:pPr>
    <w:rPr>
      <w:b/>
      <w:szCs w:val="20"/>
      <w:lang w:val="lv-LV"/>
    </w:rPr>
  </w:style>
  <w:style w:type="paragraph" w:styleId="BodyText">
    <w:name w:val="Body Text"/>
    <w:basedOn w:val="Normal"/>
    <w:rsid w:val="004137D3"/>
    <w:pPr>
      <w:spacing w:before="100" w:beforeAutospacing="1" w:after="100" w:afterAutospacing="1"/>
    </w:pPr>
    <w:rPr>
      <w:lang w:val="lv-LV" w:eastAsia="lv-LV"/>
    </w:rPr>
  </w:style>
  <w:style w:type="paragraph" w:styleId="Caption">
    <w:name w:val="caption"/>
    <w:basedOn w:val="Normal"/>
    <w:next w:val="Normal"/>
    <w:qFormat/>
    <w:rsid w:val="004137D3"/>
    <w:rPr>
      <w:b/>
      <w:bCs/>
      <w:sz w:val="20"/>
      <w:szCs w:val="20"/>
    </w:rPr>
  </w:style>
  <w:style w:type="paragraph" w:styleId="Footer">
    <w:name w:val="footer"/>
    <w:basedOn w:val="Normal"/>
    <w:rsid w:val="004137D3"/>
    <w:pPr>
      <w:tabs>
        <w:tab w:val="center" w:pos="4153"/>
        <w:tab w:val="right" w:pos="8306"/>
      </w:tabs>
    </w:pPr>
  </w:style>
  <w:style w:type="character" w:styleId="PageNumber">
    <w:name w:val="page number"/>
    <w:basedOn w:val="DefaultParagraphFont"/>
    <w:rsid w:val="004137D3"/>
  </w:style>
  <w:style w:type="paragraph" w:styleId="NormalWeb">
    <w:name w:val="Normal (Web)"/>
    <w:basedOn w:val="Normal"/>
    <w:rsid w:val="00E24DFD"/>
    <w:pPr>
      <w:spacing w:before="109" w:after="109"/>
      <w:ind w:firstLine="545"/>
      <w:jc w:val="both"/>
    </w:pPr>
    <w:rPr>
      <w:lang w:val="lv-LV" w:eastAsia="lv-LV"/>
    </w:rPr>
  </w:style>
  <w:style w:type="paragraph" w:styleId="BodyTextIndent">
    <w:name w:val="Body Text Indent"/>
    <w:basedOn w:val="Normal"/>
    <w:rsid w:val="001B01A3"/>
    <w:pPr>
      <w:spacing w:after="120"/>
      <w:ind w:left="283"/>
    </w:pPr>
  </w:style>
  <w:style w:type="paragraph" w:customStyle="1" w:styleId="naisf">
    <w:name w:val="naisf"/>
    <w:basedOn w:val="Normal"/>
    <w:rsid w:val="00AC0C79"/>
    <w:pPr>
      <w:spacing w:before="75" w:after="75"/>
      <w:ind w:firstLine="375"/>
      <w:jc w:val="both"/>
    </w:pPr>
    <w:rPr>
      <w:lang w:val="lv-LV" w:eastAsia="lv-LV"/>
    </w:rPr>
  </w:style>
  <w:style w:type="paragraph" w:customStyle="1" w:styleId="naisnod">
    <w:name w:val="naisnod"/>
    <w:basedOn w:val="Normal"/>
    <w:rsid w:val="008744C7"/>
    <w:pPr>
      <w:spacing w:before="450" w:after="225"/>
      <w:jc w:val="center"/>
    </w:pPr>
    <w:rPr>
      <w:b/>
      <w:bCs/>
      <w:sz w:val="26"/>
      <w:szCs w:val="26"/>
      <w:lang w:val="lv-LV" w:eastAsia="lv-LV"/>
    </w:rPr>
  </w:style>
  <w:style w:type="paragraph" w:customStyle="1" w:styleId="naispant">
    <w:name w:val="naispant"/>
    <w:basedOn w:val="Normal"/>
    <w:rsid w:val="00BF5071"/>
    <w:pPr>
      <w:spacing w:before="100" w:beforeAutospacing="1" w:after="100" w:afterAutospacing="1"/>
    </w:pPr>
    <w:rPr>
      <w:lang w:val="lv-LV" w:eastAsia="lv-LV"/>
    </w:rPr>
  </w:style>
  <w:style w:type="character" w:styleId="Hyperlink">
    <w:name w:val="Hyperlink"/>
    <w:uiPriority w:val="99"/>
    <w:rsid w:val="00EF1F3E"/>
    <w:rPr>
      <w:color w:val="0000FF"/>
      <w:u w:val="single"/>
    </w:rPr>
  </w:style>
  <w:style w:type="paragraph" w:styleId="FootnoteText">
    <w:name w:val="footnote text"/>
    <w:basedOn w:val="Normal"/>
    <w:semiHidden/>
    <w:rsid w:val="00AD5EE6"/>
    <w:rPr>
      <w:sz w:val="20"/>
      <w:szCs w:val="20"/>
    </w:rPr>
  </w:style>
  <w:style w:type="character" w:styleId="FootnoteReference">
    <w:name w:val="footnote reference"/>
    <w:semiHidden/>
    <w:rsid w:val="00AD5EE6"/>
    <w:rPr>
      <w:vertAlign w:val="superscript"/>
    </w:rPr>
  </w:style>
  <w:style w:type="paragraph" w:styleId="BalloonText">
    <w:name w:val="Balloon Text"/>
    <w:basedOn w:val="Normal"/>
    <w:semiHidden/>
    <w:rsid w:val="005F5A7A"/>
    <w:rPr>
      <w:rFonts w:ascii="Tahoma" w:hAnsi="Tahoma" w:cs="Tahoma"/>
      <w:sz w:val="16"/>
      <w:szCs w:val="16"/>
    </w:rPr>
  </w:style>
  <w:style w:type="character" w:styleId="Emphasis">
    <w:name w:val="Emphasis"/>
    <w:basedOn w:val="DefaultParagraphFont"/>
    <w:qFormat/>
    <w:rsid w:val="001B25D3"/>
    <w:rPr>
      <w:i/>
      <w:iCs/>
    </w:rPr>
  </w:style>
  <w:style w:type="paragraph" w:customStyle="1" w:styleId="tv2131">
    <w:name w:val="tv2131"/>
    <w:basedOn w:val="Normal"/>
    <w:rsid w:val="008121DD"/>
    <w:pPr>
      <w:spacing w:line="360" w:lineRule="auto"/>
      <w:ind w:firstLine="300"/>
    </w:pPr>
    <w:rPr>
      <w:color w:val="414142"/>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96802">
      <w:bodyDiv w:val="1"/>
      <w:marLeft w:val="0"/>
      <w:marRight w:val="0"/>
      <w:marTop w:val="0"/>
      <w:marBottom w:val="0"/>
      <w:divBdr>
        <w:top w:val="none" w:sz="0" w:space="0" w:color="auto"/>
        <w:left w:val="none" w:sz="0" w:space="0" w:color="auto"/>
        <w:bottom w:val="none" w:sz="0" w:space="0" w:color="auto"/>
        <w:right w:val="none" w:sz="0" w:space="0" w:color="auto"/>
      </w:divBdr>
    </w:div>
    <w:div w:id="121388368">
      <w:bodyDiv w:val="1"/>
      <w:marLeft w:val="0"/>
      <w:marRight w:val="0"/>
      <w:marTop w:val="0"/>
      <w:marBottom w:val="0"/>
      <w:divBdr>
        <w:top w:val="none" w:sz="0" w:space="0" w:color="auto"/>
        <w:left w:val="none" w:sz="0" w:space="0" w:color="auto"/>
        <w:bottom w:val="none" w:sz="0" w:space="0" w:color="auto"/>
        <w:right w:val="none" w:sz="0" w:space="0" w:color="auto"/>
      </w:divBdr>
    </w:div>
    <w:div w:id="225342501">
      <w:bodyDiv w:val="1"/>
      <w:marLeft w:val="0"/>
      <w:marRight w:val="0"/>
      <w:marTop w:val="0"/>
      <w:marBottom w:val="0"/>
      <w:divBdr>
        <w:top w:val="none" w:sz="0" w:space="0" w:color="auto"/>
        <w:left w:val="none" w:sz="0" w:space="0" w:color="auto"/>
        <w:bottom w:val="none" w:sz="0" w:space="0" w:color="auto"/>
        <w:right w:val="none" w:sz="0" w:space="0" w:color="auto"/>
      </w:divBdr>
    </w:div>
    <w:div w:id="247816307">
      <w:bodyDiv w:val="1"/>
      <w:marLeft w:val="0"/>
      <w:marRight w:val="0"/>
      <w:marTop w:val="0"/>
      <w:marBottom w:val="0"/>
      <w:divBdr>
        <w:top w:val="none" w:sz="0" w:space="0" w:color="auto"/>
        <w:left w:val="none" w:sz="0" w:space="0" w:color="auto"/>
        <w:bottom w:val="none" w:sz="0" w:space="0" w:color="auto"/>
        <w:right w:val="none" w:sz="0" w:space="0" w:color="auto"/>
      </w:divBdr>
    </w:div>
    <w:div w:id="269430757">
      <w:bodyDiv w:val="1"/>
      <w:marLeft w:val="0"/>
      <w:marRight w:val="0"/>
      <w:marTop w:val="0"/>
      <w:marBottom w:val="0"/>
      <w:divBdr>
        <w:top w:val="none" w:sz="0" w:space="0" w:color="auto"/>
        <w:left w:val="none" w:sz="0" w:space="0" w:color="auto"/>
        <w:bottom w:val="none" w:sz="0" w:space="0" w:color="auto"/>
        <w:right w:val="none" w:sz="0" w:space="0" w:color="auto"/>
      </w:divBdr>
    </w:div>
    <w:div w:id="329067572">
      <w:bodyDiv w:val="1"/>
      <w:marLeft w:val="0"/>
      <w:marRight w:val="0"/>
      <w:marTop w:val="0"/>
      <w:marBottom w:val="0"/>
      <w:divBdr>
        <w:top w:val="none" w:sz="0" w:space="0" w:color="auto"/>
        <w:left w:val="none" w:sz="0" w:space="0" w:color="auto"/>
        <w:bottom w:val="none" w:sz="0" w:space="0" w:color="auto"/>
        <w:right w:val="none" w:sz="0" w:space="0" w:color="auto"/>
      </w:divBdr>
    </w:div>
    <w:div w:id="358699397">
      <w:bodyDiv w:val="1"/>
      <w:marLeft w:val="0"/>
      <w:marRight w:val="0"/>
      <w:marTop w:val="0"/>
      <w:marBottom w:val="0"/>
      <w:divBdr>
        <w:top w:val="none" w:sz="0" w:space="0" w:color="auto"/>
        <w:left w:val="none" w:sz="0" w:space="0" w:color="auto"/>
        <w:bottom w:val="none" w:sz="0" w:space="0" w:color="auto"/>
        <w:right w:val="none" w:sz="0" w:space="0" w:color="auto"/>
      </w:divBdr>
    </w:div>
    <w:div w:id="401757911">
      <w:bodyDiv w:val="1"/>
      <w:marLeft w:val="0"/>
      <w:marRight w:val="0"/>
      <w:marTop w:val="0"/>
      <w:marBottom w:val="0"/>
      <w:divBdr>
        <w:top w:val="none" w:sz="0" w:space="0" w:color="auto"/>
        <w:left w:val="none" w:sz="0" w:space="0" w:color="auto"/>
        <w:bottom w:val="none" w:sz="0" w:space="0" w:color="auto"/>
        <w:right w:val="none" w:sz="0" w:space="0" w:color="auto"/>
      </w:divBdr>
    </w:div>
    <w:div w:id="642084258">
      <w:bodyDiv w:val="1"/>
      <w:marLeft w:val="0"/>
      <w:marRight w:val="0"/>
      <w:marTop w:val="0"/>
      <w:marBottom w:val="0"/>
      <w:divBdr>
        <w:top w:val="none" w:sz="0" w:space="0" w:color="auto"/>
        <w:left w:val="none" w:sz="0" w:space="0" w:color="auto"/>
        <w:bottom w:val="none" w:sz="0" w:space="0" w:color="auto"/>
        <w:right w:val="none" w:sz="0" w:space="0" w:color="auto"/>
      </w:divBdr>
    </w:div>
    <w:div w:id="750543969">
      <w:bodyDiv w:val="1"/>
      <w:marLeft w:val="0"/>
      <w:marRight w:val="0"/>
      <w:marTop w:val="0"/>
      <w:marBottom w:val="0"/>
      <w:divBdr>
        <w:top w:val="none" w:sz="0" w:space="0" w:color="auto"/>
        <w:left w:val="none" w:sz="0" w:space="0" w:color="auto"/>
        <w:bottom w:val="none" w:sz="0" w:space="0" w:color="auto"/>
        <w:right w:val="none" w:sz="0" w:space="0" w:color="auto"/>
      </w:divBdr>
    </w:div>
    <w:div w:id="775250608">
      <w:bodyDiv w:val="1"/>
      <w:marLeft w:val="0"/>
      <w:marRight w:val="0"/>
      <w:marTop w:val="0"/>
      <w:marBottom w:val="0"/>
      <w:divBdr>
        <w:top w:val="none" w:sz="0" w:space="0" w:color="auto"/>
        <w:left w:val="none" w:sz="0" w:space="0" w:color="auto"/>
        <w:bottom w:val="none" w:sz="0" w:space="0" w:color="auto"/>
        <w:right w:val="none" w:sz="0" w:space="0" w:color="auto"/>
      </w:divBdr>
    </w:div>
    <w:div w:id="778570577">
      <w:bodyDiv w:val="1"/>
      <w:marLeft w:val="0"/>
      <w:marRight w:val="0"/>
      <w:marTop w:val="0"/>
      <w:marBottom w:val="0"/>
      <w:divBdr>
        <w:top w:val="none" w:sz="0" w:space="0" w:color="auto"/>
        <w:left w:val="none" w:sz="0" w:space="0" w:color="auto"/>
        <w:bottom w:val="none" w:sz="0" w:space="0" w:color="auto"/>
        <w:right w:val="none" w:sz="0" w:space="0" w:color="auto"/>
      </w:divBdr>
    </w:div>
    <w:div w:id="798845140">
      <w:bodyDiv w:val="1"/>
      <w:marLeft w:val="0"/>
      <w:marRight w:val="0"/>
      <w:marTop w:val="0"/>
      <w:marBottom w:val="0"/>
      <w:divBdr>
        <w:top w:val="none" w:sz="0" w:space="0" w:color="auto"/>
        <w:left w:val="none" w:sz="0" w:space="0" w:color="auto"/>
        <w:bottom w:val="none" w:sz="0" w:space="0" w:color="auto"/>
        <w:right w:val="none" w:sz="0" w:space="0" w:color="auto"/>
      </w:divBdr>
    </w:div>
    <w:div w:id="800542010">
      <w:bodyDiv w:val="1"/>
      <w:marLeft w:val="0"/>
      <w:marRight w:val="0"/>
      <w:marTop w:val="0"/>
      <w:marBottom w:val="0"/>
      <w:divBdr>
        <w:top w:val="none" w:sz="0" w:space="0" w:color="auto"/>
        <w:left w:val="none" w:sz="0" w:space="0" w:color="auto"/>
        <w:bottom w:val="none" w:sz="0" w:space="0" w:color="auto"/>
        <w:right w:val="none" w:sz="0" w:space="0" w:color="auto"/>
      </w:divBdr>
    </w:div>
    <w:div w:id="861823365">
      <w:bodyDiv w:val="1"/>
      <w:marLeft w:val="0"/>
      <w:marRight w:val="0"/>
      <w:marTop w:val="0"/>
      <w:marBottom w:val="0"/>
      <w:divBdr>
        <w:top w:val="none" w:sz="0" w:space="0" w:color="auto"/>
        <w:left w:val="none" w:sz="0" w:space="0" w:color="auto"/>
        <w:bottom w:val="none" w:sz="0" w:space="0" w:color="auto"/>
        <w:right w:val="none" w:sz="0" w:space="0" w:color="auto"/>
      </w:divBdr>
    </w:div>
    <w:div w:id="876698895">
      <w:bodyDiv w:val="1"/>
      <w:marLeft w:val="0"/>
      <w:marRight w:val="0"/>
      <w:marTop w:val="0"/>
      <w:marBottom w:val="0"/>
      <w:divBdr>
        <w:top w:val="none" w:sz="0" w:space="0" w:color="auto"/>
        <w:left w:val="none" w:sz="0" w:space="0" w:color="auto"/>
        <w:bottom w:val="none" w:sz="0" w:space="0" w:color="auto"/>
        <w:right w:val="none" w:sz="0" w:space="0" w:color="auto"/>
      </w:divBdr>
    </w:div>
    <w:div w:id="936256858">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1057818646">
      <w:bodyDiv w:val="1"/>
      <w:marLeft w:val="0"/>
      <w:marRight w:val="0"/>
      <w:marTop w:val="0"/>
      <w:marBottom w:val="0"/>
      <w:divBdr>
        <w:top w:val="none" w:sz="0" w:space="0" w:color="auto"/>
        <w:left w:val="none" w:sz="0" w:space="0" w:color="auto"/>
        <w:bottom w:val="none" w:sz="0" w:space="0" w:color="auto"/>
        <w:right w:val="none" w:sz="0" w:space="0" w:color="auto"/>
      </w:divBdr>
    </w:div>
    <w:div w:id="1063986507">
      <w:bodyDiv w:val="1"/>
      <w:marLeft w:val="0"/>
      <w:marRight w:val="0"/>
      <w:marTop w:val="0"/>
      <w:marBottom w:val="0"/>
      <w:divBdr>
        <w:top w:val="none" w:sz="0" w:space="0" w:color="auto"/>
        <w:left w:val="none" w:sz="0" w:space="0" w:color="auto"/>
        <w:bottom w:val="none" w:sz="0" w:space="0" w:color="auto"/>
        <w:right w:val="none" w:sz="0" w:space="0" w:color="auto"/>
      </w:divBdr>
    </w:div>
    <w:div w:id="1138111382">
      <w:bodyDiv w:val="1"/>
      <w:marLeft w:val="0"/>
      <w:marRight w:val="0"/>
      <w:marTop w:val="0"/>
      <w:marBottom w:val="0"/>
      <w:divBdr>
        <w:top w:val="none" w:sz="0" w:space="0" w:color="auto"/>
        <w:left w:val="none" w:sz="0" w:space="0" w:color="auto"/>
        <w:bottom w:val="none" w:sz="0" w:space="0" w:color="auto"/>
        <w:right w:val="none" w:sz="0" w:space="0" w:color="auto"/>
      </w:divBdr>
    </w:div>
    <w:div w:id="1155073826">
      <w:bodyDiv w:val="1"/>
      <w:marLeft w:val="0"/>
      <w:marRight w:val="0"/>
      <w:marTop w:val="0"/>
      <w:marBottom w:val="0"/>
      <w:divBdr>
        <w:top w:val="none" w:sz="0" w:space="0" w:color="auto"/>
        <w:left w:val="none" w:sz="0" w:space="0" w:color="auto"/>
        <w:bottom w:val="none" w:sz="0" w:space="0" w:color="auto"/>
        <w:right w:val="none" w:sz="0" w:space="0" w:color="auto"/>
      </w:divBdr>
    </w:div>
    <w:div w:id="1157066712">
      <w:bodyDiv w:val="1"/>
      <w:marLeft w:val="0"/>
      <w:marRight w:val="0"/>
      <w:marTop w:val="0"/>
      <w:marBottom w:val="0"/>
      <w:divBdr>
        <w:top w:val="none" w:sz="0" w:space="0" w:color="auto"/>
        <w:left w:val="none" w:sz="0" w:space="0" w:color="auto"/>
        <w:bottom w:val="none" w:sz="0" w:space="0" w:color="auto"/>
        <w:right w:val="none" w:sz="0" w:space="0" w:color="auto"/>
      </w:divBdr>
    </w:div>
    <w:div w:id="1363820574">
      <w:bodyDiv w:val="1"/>
      <w:marLeft w:val="0"/>
      <w:marRight w:val="0"/>
      <w:marTop w:val="0"/>
      <w:marBottom w:val="0"/>
      <w:divBdr>
        <w:top w:val="none" w:sz="0" w:space="0" w:color="auto"/>
        <w:left w:val="none" w:sz="0" w:space="0" w:color="auto"/>
        <w:bottom w:val="none" w:sz="0" w:space="0" w:color="auto"/>
        <w:right w:val="none" w:sz="0" w:space="0" w:color="auto"/>
      </w:divBdr>
    </w:div>
    <w:div w:id="1371421898">
      <w:bodyDiv w:val="1"/>
      <w:marLeft w:val="0"/>
      <w:marRight w:val="0"/>
      <w:marTop w:val="0"/>
      <w:marBottom w:val="0"/>
      <w:divBdr>
        <w:top w:val="none" w:sz="0" w:space="0" w:color="auto"/>
        <w:left w:val="none" w:sz="0" w:space="0" w:color="auto"/>
        <w:bottom w:val="none" w:sz="0" w:space="0" w:color="auto"/>
        <w:right w:val="none" w:sz="0" w:space="0" w:color="auto"/>
      </w:divBdr>
    </w:div>
    <w:div w:id="1479297858">
      <w:bodyDiv w:val="1"/>
      <w:marLeft w:val="0"/>
      <w:marRight w:val="0"/>
      <w:marTop w:val="0"/>
      <w:marBottom w:val="0"/>
      <w:divBdr>
        <w:top w:val="none" w:sz="0" w:space="0" w:color="auto"/>
        <w:left w:val="none" w:sz="0" w:space="0" w:color="auto"/>
        <w:bottom w:val="none" w:sz="0" w:space="0" w:color="auto"/>
        <w:right w:val="none" w:sz="0" w:space="0" w:color="auto"/>
      </w:divBdr>
    </w:div>
    <w:div w:id="1511025476">
      <w:bodyDiv w:val="1"/>
      <w:marLeft w:val="0"/>
      <w:marRight w:val="0"/>
      <w:marTop w:val="0"/>
      <w:marBottom w:val="0"/>
      <w:divBdr>
        <w:top w:val="none" w:sz="0" w:space="0" w:color="auto"/>
        <w:left w:val="none" w:sz="0" w:space="0" w:color="auto"/>
        <w:bottom w:val="none" w:sz="0" w:space="0" w:color="auto"/>
        <w:right w:val="none" w:sz="0" w:space="0" w:color="auto"/>
      </w:divBdr>
      <w:divsChild>
        <w:div w:id="650402204">
          <w:marLeft w:val="0"/>
          <w:marRight w:val="0"/>
          <w:marTop w:val="0"/>
          <w:marBottom w:val="0"/>
          <w:divBdr>
            <w:top w:val="none" w:sz="0" w:space="0" w:color="auto"/>
            <w:left w:val="none" w:sz="0" w:space="0" w:color="auto"/>
            <w:bottom w:val="none" w:sz="0" w:space="0" w:color="auto"/>
            <w:right w:val="none" w:sz="0" w:space="0" w:color="auto"/>
          </w:divBdr>
          <w:divsChild>
            <w:div w:id="1932470920">
              <w:marLeft w:val="0"/>
              <w:marRight w:val="0"/>
              <w:marTop w:val="0"/>
              <w:marBottom w:val="0"/>
              <w:divBdr>
                <w:top w:val="none" w:sz="0" w:space="0" w:color="auto"/>
                <w:left w:val="none" w:sz="0" w:space="0" w:color="auto"/>
                <w:bottom w:val="none" w:sz="0" w:space="0" w:color="auto"/>
                <w:right w:val="none" w:sz="0" w:space="0" w:color="auto"/>
              </w:divBdr>
              <w:divsChild>
                <w:div w:id="1870725286">
                  <w:marLeft w:val="0"/>
                  <w:marRight w:val="0"/>
                  <w:marTop w:val="0"/>
                  <w:marBottom w:val="0"/>
                  <w:divBdr>
                    <w:top w:val="none" w:sz="0" w:space="0" w:color="auto"/>
                    <w:left w:val="none" w:sz="0" w:space="0" w:color="auto"/>
                    <w:bottom w:val="none" w:sz="0" w:space="0" w:color="auto"/>
                    <w:right w:val="none" w:sz="0" w:space="0" w:color="auto"/>
                  </w:divBdr>
                  <w:divsChild>
                    <w:div w:id="1420909998">
                      <w:marLeft w:val="0"/>
                      <w:marRight w:val="0"/>
                      <w:marTop w:val="0"/>
                      <w:marBottom w:val="0"/>
                      <w:divBdr>
                        <w:top w:val="none" w:sz="0" w:space="0" w:color="auto"/>
                        <w:left w:val="none" w:sz="0" w:space="0" w:color="auto"/>
                        <w:bottom w:val="none" w:sz="0" w:space="0" w:color="auto"/>
                        <w:right w:val="none" w:sz="0" w:space="0" w:color="auto"/>
                      </w:divBdr>
                      <w:divsChild>
                        <w:div w:id="740909716">
                          <w:marLeft w:val="0"/>
                          <w:marRight w:val="0"/>
                          <w:marTop w:val="0"/>
                          <w:marBottom w:val="0"/>
                          <w:divBdr>
                            <w:top w:val="none" w:sz="0" w:space="0" w:color="auto"/>
                            <w:left w:val="none" w:sz="0" w:space="0" w:color="auto"/>
                            <w:bottom w:val="none" w:sz="0" w:space="0" w:color="auto"/>
                            <w:right w:val="none" w:sz="0" w:space="0" w:color="auto"/>
                          </w:divBdr>
                          <w:divsChild>
                            <w:div w:id="5165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446437">
      <w:bodyDiv w:val="1"/>
      <w:marLeft w:val="0"/>
      <w:marRight w:val="0"/>
      <w:marTop w:val="0"/>
      <w:marBottom w:val="0"/>
      <w:divBdr>
        <w:top w:val="none" w:sz="0" w:space="0" w:color="auto"/>
        <w:left w:val="none" w:sz="0" w:space="0" w:color="auto"/>
        <w:bottom w:val="none" w:sz="0" w:space="0" w:color="auto"/>
        <w:right w:val="none" w:sz="0" w:space="0" w:color="auto"/>
      </w:divBdr>
    </w:div>
    <w:div w:id="1518808049">
      <w:bodyDiv w:val="1"/>
      <w:marLeft w:val="0"/>
      <w:marRight w:val="0"/>
      <w:marTop w:val="0"/>
      <w:marBottom w:val="0"/>
      <w:divBdr>
        <w:top w:val="none" w:sz="0" w:space="0" w:color="auto"/>
        <w:left w:val="none" w:sz="0" w:space="0" w:color="auto"/>
        <w:bottom w:val="none" w:sz="0" w:space="0" w:color="auto"/>
        <w:right w:val="none" w:sz="0" w:space="0" w:color="auto"/>
      </w:divBdr>
    </w:div>
    <w:div w:id="1540049932">
      <w:bodyDiv w:val="1"/>
      <w:marLeft w:val="0"/>
      <w:marRight w:val="0"/>
      <w:marTop w:val="0"/>
      <w:marBottom w:val="0"/>
      <w:divBdr>
        <w:top w:val="none" w:sz="0" w:space="0" w:color="auto"/>
        <w:left w:val="none" w:sz="0" w:space="0" w:color="auto"/>
        <w:bottom w:val="none" w:sz="0" w:space="0" w:color="auto"/>
        <w:right w:val="none" w:sz="0" w:space="0" w:color="auto"/>
      </w:divBdr>
    </w:div>
    <w:div w:id="1562865793">
      <w:bodyDiv w:val="1"/>
      <w:marLeft w:val="0"/>
      <w:marRight w:val="0"/>
      <w:marTop w:val="0"/>
      <w:marBottom w:val="0"/>
      <w:divBdr>
        <w:top w:val="none" w:sz="0" w:space="0" w:color="auto"/>
        <w:left w:val="none" w:sz="0" w:space="0" w:color="auto"/>
        <w:bottom w:val="none" w:sz="0" w:space="0" w:color="auto"/>
        <w:right w:val="none" w:sz="0" w:space="0" w:color="auto"/>
      </w:divBdr>
    </w:div>
    <w:div w:id="1667901341">
      <w:bodyDiv w:val="1"/>
      <w:marLeft w:val="0"/>
      <w:marRight w:val="0"/>
      <w:marTop w:val="0"/>
      <w:marBottom w:val="0"/>
      <w:divBdr>
        <w:top w:val="none" w:sz="0" w:space="0" w:color="auto"/>
        <w:left w:val="none" w:sz="0" w:space="0" w:color="auto"/>
        <w:bottom w:val="none" w:sz="0" w:space="0" w:color="auto"/>
        <w:right w:val="none" w:sz="0" w:space="0" w:color="auto"/>
      </w:divBdr>
    </w:div>
    <w:div w:id="1775397042">
      <w:bodyDiv w:val="1"/>
      <w:marLeft w:val="0"/>
      <w:marRight w:val="0"/>
      <w:marTop w:val="0"/>
      <w:marBottom w:val="0"/>
      <w:divBdr>
        <w:top w:val="none" w:sz="0" w:space="0" w:color="auto"/>
        <w:left w:val="none" w:sz="0" w:space="0" w:color="auto"/>
        <w:bottom w:val="none" w:sz="0" w:space="0" w:color="auto"/>
        <w:right w:val="none" w:sz="0" w:space="0" w:color="auto"/>
      </w:divBdr>
    </w:div>
    <w:div w:id="1791195073">
      <w:bodyDiv w:val="1"/>
      <w:marLeft w:val="0"/>
      <w:marRight w:val="0"/>
      <w:marTop w:val="0"/>
      <w:marBottom w:val="0"/>
      <w:divBdr>
        <w:top w:val="none" w:sz="0" w:space="0" w:color="auto"/>
        <w:left w:val="none" w:sz="0" w:space="0" w:color="auto"/>
        <w:bottom w:val="none" w:sz="0" w:space="0" w:color="auto"/>
        <w:right w:val="none" w:sz="0" w:space="0" w:color="auto"/>
      </w:divBdr>
    </w:div>
    <w:div w:id="1984965711">
      <w:bodyDiv w:val="1"/>
      <w:marLeft w:val="0"/>
      <w:marRight w:val="0"/>
      <w:marTop w:val="0"/>
      <w:marBottom w:val="0"/>
      <w:divBdr>
        <w:top w:val="none" w:sz="0" w:space="0" w:color="auto"/>
        <w:left w:val="none" w:sz="0" w:space="0" w:color="auto"/>
        <w:bottom w:val="none" w:sz="0" w:space="0" w:color="auto"/>
        <w:right w:val="none" w:sz="0" w:space="0" w:color="auto"/>
      </w:divBdr>
    </w:div>
    <w:div w:id="205376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257</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Budžeta un finanšu (nodokļu) komisija</vt:lpstr>
    </vt:vector>
  </TitlesOfParts>
  <Company>Saeima</Company>
  <LinksUpToDate>false</LinksUpToDate>
  <CharactersWithSpaces>2204</CharactersWithSpaces>
  <SharedDoc>false</SharedDoc>
  <HLinks>
    <vt:vector size="12" baseType="variant">
      <vt:variant>
        <vt:i4>7995494</vt:i4>
      </vt:variant>
      <vt:variant>
        <vt:i4>3</vt:i4>
      </vt:variant>
      <vt:variant>
        <vt:i4>0</vt:i4>
      </vt:variant>
      <vt:variant>
        <vt:i4>5</vt:i4>
      </vt:variant>
      <vt:variant>
        <vt:lpwstr>http://www.likumi.lv/doc.php?id=50759</vt:lpwstr>
      </vt:variant>
      <vt:variant>
        <vt:lpwstr>p50</vt:lpwstr>
      </vt:variant>
      <vt:variant>
        <vt:i4>4849680</vt:i4>
      </vt:variant>
      <vt:variant>
        <vt:i4>0</vt:i4>
      </vt:variant>
      <vt:variant>
        <vt:i4>0</vt:i4>
      </vt:variant>
      <vt:variant>
        <vt:i4>5</vt:i4>
      </vt:variant>
      <vt:variant>
        <vt:lpwstr>http://www.likumi.lv/doc.php?id=49096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Budžeta un finanšu (nodokļu) komisija</dc:title>
  <dc:creator>B-018</dc:creator>
  <cp:lastModifiedBy>B-735</cp:lastModifiedBy>
  <cp:revision>18</cp:revision>
  <cp:lastPrinted>2008-11-06T09:50:00Z</cp:lastPrinted>
  <dcterms:created xsi:type="dcterms:W3CDTF">2013-10-21T08:31:00Z</dcterms:created>
  <dcterms:modified xsi:type="dcterms:W3CDTF">2013-10-23T13:28:00Z</dcterms:modified>
</cp:coreProperties>
</file>