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15" w:rsidRPr="00D438E3" w:rsidRDefault="00A91E15" w:rsidP="001C2C88">
      <w:pPr>
        <w:jc w:val="center"/>
        <w:rPr>
          <w:b/>
          <w:sz w:val="28"/>
          <w:szCs w:val="28"/>
        </w:rPr>
      </w:pPr>
      <w:r w:rsidRPr="00D438E3">
        <w:rPr>
          <w:b/>
          <w:sz w:val="28"/>
          <w:szCs w:val="28"/>
        </w:rPr>
        <w:t>Min</w:t>
      </w:r>
      <w:r w:rsidR="00FC4B1D" w:rsidRPr="00D438E3">
        <w:rPr>
          <w:b/>
          <w:sz w:val="28"/>
          <w:szCs w:val="28"/>
        </w:rPr>
        <w:t xml:space="preserve">istru kabineta rīkojuma </w:t>
      </w:r>
    </w:p>
    <w:p w:rsidR="00A91E15" w:rsidRPr="00D438E3" w:rsidRDefault="00A91E15" w:rsidP="001C2C88">
      <w:pPr>
        <w:jc w:val="center"/>
        <w:rPr>
          <w:b/>
          <w:sz w:val="28"/>
          <w:szCs w:val="28"/>
        </w:rPr>
      </w:pPr>
      <w:r w:rsidRPr="00D438E3">
        <w:rPr>
          <w:b/>
          <w:sz w:val="28"/>
          <w:szCs w:val="28"/>
        </w:rPr>
        <w:t>"Par Ministru kabineta Atzinības raksta piešķiršanu"</w:t>
      </w:r>
      <w:r w:rsidR="00EE071F" w:rsidRPr="00D438E3">
        <w:rPr>
          <w:b/>
          <w:sz w:val="28"/>
          <w:szCs w:val="28"/>
        </w:rPr>
        <w:t xml:space="preserve"> projekta sākotnējās ietekmes novērtējuma ziņojums (anotācija)</w:t>
      </w:r>
    </w:p>
    <w:p w:rsidR="00B50B0D" w:rsidRPr="00D438E3" w:rsidRDefault="00B50B0D" w:rsidP="001D7E2D">
      <w:pPr>
        <w:jc w:val="center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86"/>
      </w:tblGrid>
      <w:tr w:rsidR="00A91E15" w:rsidRPr="000135E2" w:rsidTr="00646E85">
        <w:tc>
          <w:tcPr>
            <w:tcW w:w="9288" w:type="dxa"/>
            <w:gridSpan w:val="2"/>
          </w:tcPr>
          <w:p w:rsidR="00A91E15" w:rsidRPr="000135E2" w:rsidRDefault="00A91E15" w:rsidP="00E60EE8">
            <w:pPr>
              <w:jc w:val="center"/>
              <w:rPr>
                <w:b/>
                <w:sz w:val="26"/>
                <w:szCs w:val="26"/>
              </w:rPr>
            </w:pPr>
            <w:r w:rsidRPr="000135E2">
              <w:rPr>
                <w:b/>
                <w:sz w:val="26"/>
                <w:szCs w:val="26"/>
              </w:rPr>
              <w:t>I</w:t>
            </w:r>
            <w:r w:rsidR="005F3336" w:rsidRPr="000135E2">
              <w:rPr>
                <w:b/>
                <w:sz w:val="26"/>
                <w:szCs w:val="26"/>
              </w:rPr>
              <w:t>.</w:t>
            </w:r>
            <w:r w:rsidRPr="000135E2">
              <w:rPr>
                <w:b/>
                <w:sz w:val="26"/>
                <w:szCs w:val="26"/>
              </w:rPr>
              <w:t xml:space="preserve"> Kādēļ normatīvais akts ir vajadzīgs</w:t>
            </w:r>
          </w:p>
        </w:tc>
      </w:tr>
      <w:tr w:rsidR="00A91E15" w:rsidRPr="000135E2" w:rsidTr="00562DBA">
        <w:tc>
          <w:tcPr>
            <w:tcW w:w="2802" w:type="dxa"/>
          </w:tcPr>
          <w:p w:rsidR="00A91E15" w:rsidRPr="000135E2" w:rsidRDefault="00A91E15" w:rsidP="00646E85">
            <w:pPr>
              <w:jc w:val="both"/>
              <w:rPr>
                <w:sz w:val="26"/>
                <w:szCs w:val="26"/>
              </w:rPr>
            </w:pPr>
            <w:r w:rsidRPr="000135E2">
              <w:rPr>
                <w:sz w:val="26"/>
                <w:szCs w:val="26"/>
              </w:rPr>
              <w:t>Pašreizējās situācijas raksturojums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7B56A5" w:rsidRPr="00932BFF" w:rsidRDefault="00E2079E" w:rsidP="0059580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Ministru kabineta </w:t>
            </w:r>
            <w:r w:rsidR="007B56A5">
              <w:rPr>
                <w:sz w:val="26"/>
                <w:szCs w:val="26"/>
              </w:rPr>
              <w:t xml:space="preserve">rīkojuma projekts sagatavots, pamatojoties </w:t>
            </w:r>
            <w:r w:rsidR="008C7BA9">
              <w:rPr>
                <w:sz w:val="26"/>
                <w:szCs w:val="26"/>
              </w:rPr>
              <w:t xml:space="preserve">uz Apbalvošanas padomes </w:t>
            </w:r>
            <w:r w:rsidR="00C613C7">
              <w:rPr>
                <w:sz w:val="26"/>
                <w:szCs w:val="26"/>
              </w:rPr>
              <w:t>lēmumu par Ministru kabineta balvai izvirzīto, bet neapstiprināto</w:t>
            </w:r>
            <w:r w:rsidR="008C7BA9">
              <w:rPr>
                <w:sz w:val="26"/>
                <w:szCs w:val="26"/>
              </w:rPr>
              <w:t>,</w:t>
            </w:r>
            <w:r w:rsidR="00C613C7">
              <w:rPr>
                <w:sz w:val="26"/>
                <w:szCs w:val="26"/>
              </w:rPr>
              <w:t xml:space="preserve"> kandidātu apbalvošanu ar Ministru kabineta Atzinības rakstu</w:t>
            </w:r>
            <w:r w:rsidR="0059580B">
              <w:rPr>
                <w:sz w:val="26"/>
                <w:szCs w:val="26"/>
              </w:rPr>
              <w:t>.</w:t>
            </w:r>
          </w:p>
        </w:tc>
      </w:tr>
      <w:tr w:rsidR="00A91E15" w:rsidRPr="000135E2" w:rsidTr="00562DBA">
        <w:tc>
          <w:tcPr>
            <w:tcW w:w="2802" w:type="dxa"/>
          </w:tcPr>
          <w:p w:rsidR="00A91E15" w:rsidRPr="000135E2" w:rsidRDefault="00A91E15" w:rsidP="00646E85">
            <w:pPr>
              <w:jc w:val="both"/>
              <w:rPr>
                <w:sz w:val="26"/>
                <w:szCs w:val="26"/>
              </w:rPr>
            </w:pPr>
            <w:r w:rsidRPr="000135E2">
              <w:rPr>
                <w:sz w:val="26"/>
                <w:szCs w:val="26"/>
              </w:rPr>
              <w:t>Normatīvā akta projekta būtība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1535E" w:rsidRDefault="007B56A5" w:rsidP="00D343EA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459E">
              <w:rPr>
                <w:rFonts w:ascii="Times New Roman" w:hAnsi="Times New Roman"/>
                <w:sz w:val="26"/>
                <w:szCs w:val="26"/>
              </w:rPr>
              <w:t>Apbalvošanas padome</w:t>
            </w:r>
            <w:r w:rsidR="005F3336" w:rsidRPr="009545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459E">
              <w:rPr>
                <w:rFonts w:ascii="Times New Roman" w:hAnsi="Times New Roman"/>
                <w:sz w:val="26"/>
                <w:szCs w:val="26"/>
              </w:rPr>
              <w:t>2013</w:t>
            </w:r>
            <w:r w:rsidR="005948F0" w:rsidRPr="0095459E">
              <w:rPr>
                <w:rFonts w:ascii="Times New Roman" w:hAnsi="Times New Roman"/>
                <w:sz w:val="26"/>
                <w:szCs w:val="26"/>
              </w:rPr>
              <w:t>.gada</w:t>
            </w:r>
            <w:r w:rsidR="00557B1C" w:rsidRPr="009545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13C7" w:rsidRPr="0095459E">
              <w:rPr>
                <w:rFonts w:ascii="Times New Roman" w:hAnsi="Times New Roman"/>
                <w:sz w:val="26"/>
                <w:szCs w:val="26"/>
              </w:rPr>
              <w:t>21</w:t>
            </w:r>
            <w:r w:rsidR="00D343EA" w:rsidRPr="0095459E">
              <w:rPr>
                <w:rFonts w:ascii="Times New Roman" w:hAnsi="Times New Roman"/>
                <w:sz w:val="26"/>
                <w:szCs w:val="26"/>
              </w:rPr>
              <w:t>.oktobra</w:t>
            </w:r>
            <w:r w:rsidR="00D6324C" w:rsidRPr="009545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948F0" w:rsidRPr="0095459E">
              <w:rPr>
                <w:rFonts w:ascii="Times New Roman" w:hAnsi="Times New Roman"/>
                <w:sz w:val="26"/>
                <w:szCs w:val="26"/>
              </w:rPr>
              <w:t xml:space="preserve">sēdē </w:t>
            </w:r>
            <w:r w:rsidR="0095459E" w:rsidRPr="0095459E">
              <w:rPr>
                <w:rFonts w:ascii="Times New Roman" w:hAnsi="Times New Roman"/>
                <w:sz w:val="26"/>
                <w:szCs w:val="26"/>
              </w:rPr>
              <w:t>(protokols Nr.221-1/8)</w:t>
            </w:r>
            <w:r w:rsidR="0095459E" w:rsidRPr="009545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26E97" w:rsidRPr="0095459E">
              <w:rPr>
                <w:rFonts w:ascii="Times New Roman" w:hAnsi="Times New Roman"/>
                <w:sz w:val="26"/>
                <w:szCs w:val="26"/>
              </w:rPr>
              <w:t>izskatīja</w:t>
            </w:r>
            <w:r w:rsidR="00426E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343EA">
              <w:rPr>
                <w:rFonts w:ascii="Times New Roman" w:hAnsi="Times New Roman"/>
                <w:sz w:val="26"/>
                <w:szCs w:val="26"/>
              </w:rPr>
              <w:t xml:space="preserve">un </w:t>
            </w:r>
            <w:r w:rsidR="000143D2" w:rsidRPr="000143D2">
              <w:rPr>
                <w:rFonts w:ascii="Times New Roman" w:hAnsi="Times New Roman"/>
                <w:sz w:val="26"/>
                <w:szCs w:val="26"/>
              </w:rPr>
              <w:t>ierosināja</w:t>
            </w:r>
            <w:r w:rsidR="000143D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143D2" w:rsidRPr="000143D2">
              <w:rPr>
                <w:rFonts w:ascii="Times New Roman" w:hAnsi="Times New Roman"/>
                <w:sz w:val="26"/>
                <w:szCs w:val="26"/>
              </w:rPr>
              <w:t xml:space="preserve">piešķirt </w:t>
            </w:r>
            <w:r w:rsidR="009D3DE0" w:rsidRPr="007A1594">
              <w:rPr>
                <w:rFonts w:ascii="Times New Roman" w:hAnsi="Times New Roman"/>
                <w:sz w:val="26"/>
                <w:szCs w:val="26"/>
              </w:rPr>
              <w:t xml:space="preserve">Ministru kabineta </w:t>
            </w:r>
            <w:r w:rsidR="000143D2">
              <w:rPr>
                <w:rFonts w:ascii="Times New Roman" w:hAnsi="Times New Roman"/>
                <w:sz w:val="26"/>
                <w:szCs w:val="26"/>
              </w:rPr>
              <w:t>Atzinības rakstu:</w:t>
            </w:r>
            <w:r w:rsidR="00426E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13C7" w:rsidRPr="000143D2" w:rsidRDefault="00623985" w:rsidP="00D343EA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43D2">
              <w:rPr>
                <w:rFonts w:ascii="Times New Roman" w:hAnsi="Times New Roman"/>
                <w:sz w:val="26"/>
                <w:szCs w:val="26"/>
              </w:rPr>
              <w:t>1.</w:t>
            </w:r>
            <w:r w:rsidR="006C71E9" w:rsidRPr="000143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13C7" w:rsidRPr="000143D2">
              <w:rPr>
                <w:rFonts w:ascii="Times New Roman" w:hAnsi="Times New Roman"/>
                <w:sz w:val="26"/>
                <w:szCs w:val="26"/>
              </w:rPr>
              <w:t xml:space="preserve">Latvijas Universitātes Fizikas un matemātikas fakultātes Fizikas nodaļas asociētajam profesoram </w:t>
            </w:r>
            <w:r w:rsidR="00C613C7" w:rsidRPr="000143D2">
              <w:rPr>
                <w:rFonts w:ascii="Times New Roman" w:hAnsi="Times New Roman"/>
                <w:b/>
                <w:sz w:val="26"/>
                <w:szCs w:val="26"/>
              </w:rPr>
              <w:t xml:space="preserve">Vjačeslavam </w:t>
            </w:r>
            <w:proofErr w:type="spellStart"/>
            <w:r w:rsidR="00C613C7" w:rsidRPr="000143D2">
              <w:rPr>
                <w:rFonts w:ascii="Times New Roman" w:hAnsi="Times New Roman"/>
                <w:b/>
                <w:sz w:val="26"/>
                <w:szCs w:val="26"/>
              </w:rPr>
              <w:t>Kaščejevam</w:t>
            </w:r>
            <w:proofErr w:type="spellEnd"/>
            <w:r w:rsidR="00C613C7" w:rsidRPr="000143D2">
              <w:rPr>
                <w:rFonts w:ascii="Times New Roman" w:hAnsi="Times New Roman"/>
                <w:sz w:val="26"/>
                <w:szCs w:val="26"/>
              </w:rPr>
              <w:t xml:space="preserve"> par izciliem pasaules mēroga sasniegumiem zinātnē </w:t>
            </w:r>
            <w:r w:rsidR="00B96328" w:rsidRPr="000143D2">
              <w:rPr>
                <w:rFonts w:ascii="Times New Roman" w:hAnsi="Times New Roman"/>
                <w:sz w:val="26"/>
                <w:szCs w:val="26"/>
              </w:rPr>
              <w:t>(Ministru prezidenta 2013.gada 16.oktobra vēstule Nr.111-2/71; Izglītības un zinātnes mi</w:t>
            </w:r>
            <w:r w:rsidR="000143D2">
              <w:rPr>
                <w:rFonts w:ascii="Times New Roman" w:hAnsi="Times New Roman"/>
                <w:sz w:val="26"/>
                <w:szCs w:val="26"/>
              </w:rPr>
              <w:t xml:space="preserve">nistrijas vēstule </w:t>
            </w:r>
            <w:r w:rsidR="0095459E">
              <w:rPr>
                <w:rFonts w:ascii="Times New Roman" w:hAnsi="Times New Roman"/>
                <w:sz w:val="26"/>
                <w:szCs w:val="26"/>
              </w:rPr>
              <w:br/>
              <w:t>Nr.1-05/4646).</w:t>
            </w:r>
          </w:p>
          <w:p w:rsidR="000143D2" w:rsidRPr="000143D2" w:rsidRDefault="000143D2" w:rsidP="000143D2">
            <w:pPr>
              <w:jc w:val="both"/>
              <w:rPr>
                <w:sz w:val="26"/>
                <w:szCs w:val="26"/>
              </w:rPr>
            </w:pPr>
            <w:r w:rsidRPr="000143D2">
              <w:rPr>
                <w:sz w:val="26"/>
                <w:szCs w:val="26"/>
              </w:rPr>
              <w:t xml:space="preserve">2. Latviešu biedrības Īrijā priekšsēdētājai </w:t>
            </w:r>
            <w:r w:rsidRPr="000143D2">
              <w:rPr>
                <w:b/>
                <w:sz w:val="26"/>
                <w:szCs w:val="26"/>
              </w:rPr>
              <w:t>Ingunai Grietiņai-</w:t>
            </w:r>
            <w:proofErr w:type="spellStart"/>
            <w:r w:rsidRPr="000143D2">
              <w:rPr>
                <w:b/>
                <w:sz w:val="26"/>
                <w:szCs w:val="26"/>
              </w:rPr>
              <w:t>Bogdanovai</w:t>
            </w:r>
            <w:proofErr w:type="spellEnd"/>
            <w:r w:rsidRPr="000143D2">
              <w:rPr>
                <w:sz w:val="26"/>
                <w:szCs w:val="26"/>
              </w:rPr>
              <w:t xml:space="preserve"> par ieguldījumu latviešu </w:t>
            </w:r>
            <w:r>
              <w:rPr>
                <w:sz w:val="26"/>
                <w:szCs w:val="26"/>
              </w:rPr>
              <w:t>kultūras dzīves veidošanā Īrijā (Ārlietu ministrijas 2013.gada 30.se</w:t>
            </w:r>
            <w:r w:rsidR="0095459E">
              <w:rPr>
                <w:sz w:val="26"/>
                <w:szCs w:val="26"/>
              </w:rPr>
              <w:t>ptembra vēstule Nr.15/880-3564).</w:t>
            </w:r>
          </w:p>
          <w:p w:rsidR="0091535E" w:rsidRPr="00072C1A" w:rsidRDefault="000143D2" w:rsidP="00D343EA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426E97" w:rsidRPr="000143D2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B96328" w:rsidRPr="000143D2">
              <w:rPr>
                <w:rFonts w:ascii="Times New Roman" w:hAnsi="Times New Roman"/>
                <w:sz w:val="26"/>
                <w:szCs w:val="26"/>
              </w:rPr>
              <w:t xml:space="preserve">Akadēmiķim habilitētajam ekonomikas doktoram </w:t>
            </w:r>
            <w:r w:rsidR="00B96328" w:rsidRPr="000143D2">
              <w:rPr>
                <w:rFonts w:ascii="Times New Roman" w:hAnsi="Times New Roman"/>
                <w:b/>
                <w:sz w:val="26"/>
                <w:szCs w:val="26"/>
              </w:rPr>
              <w:t>Oļģertam Krastiņam</w:t>
            </w:r>
            <w:r w:rsidR="00B96328" w:rsidRPr="000143D2">
              <w:rPr>
                <w:rFonts w:ascii="Times New Roman" w:hAnsi="Times New Roman"/>
                <w:sz w:val="26"/>
                <w:szCs w:val="26"/>
              </w:rPr>
              <w:t xml:space="preserve"> par nopelniem matemātiskās statistikas attīstībā, studentu un jauno zinātnieku</w:t>
            </w:r>
            <w:r w:rsidR="00B96328" w:rsidRPr="00072C1A">
              <w:rPr>
                <w:rFonts w:ascii="Times New Roman" w:hAnsi="Times New Roman"/>
                <w:sz w:val="26"/>
                <w:szCs w:val="26"/>
              </w:rPr>
              <w:t xml:space="preserve"> sagatavošanā (Latvijas Zinātņu akadēmijas 20</w:t>
            </w:r>
            <w:r w:rsidR="0095459E">
              <w:rPr>
                <w:rFonts w:ascii="Times New Roman" w:hAnsi="Times New Roman"/>
                <w:sz w:val="26"/>
                <w:szCs w:val="26"/>
              </w:rPr>
              <w:t>13.gada 24.vēstule Nr.01/1-207).</w:t>
            </w:r>
          </w:p>
          <w:p w:rsidR="0091535E" w:rsidRPr="00072C1A" w:rsidRDefault="000143D2" w:rsidP="00116C0D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320A27" w:rsidRPr="00072C1A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B96328" w:rsidRPr="00072C1A">
              <w:rPr>
                <w:rFonts w:ascii="Times New Roman" w:hAnsi="Times New Roman"/>
                <w:sz w:val="26"/>
                <w:szCs w:val="26"/>
              </w:rPr>
              <w:t xml:space="preserve">Valsts meža dienesta Meža pētīšanas stacijas direktoram dendrologam </w:t>
            </w:r>
            <w:r w:rsidR="00B96328" w:rsidRPr="00072C1A">
              <w:rPr>
                <w:rFonts w:ascii="Times New Roman" w:hAnsi="Times New Roman"/>
                <w:b/>
                <w:sz w:val="26"/>
                <w:szCs w:val="26"/>
              </w:rPr>
              <w:t xml:space="preserve">Edgaram </w:t>
            </w:r>
            <w:proofErr w:type="spellStart"/>
            <w:r w:rsidR="00B96328" w:rsidRPr="00072C1A">
              <w:rPr>
                <w:rFonts w:ascii="Times New Roman" w:hAnsi="Times New Roman"/>
                <w:b/>
                <w:sz w:val="26"/>
                <w:szCs w:val="26"/>
              </w:rPr>
              <w:t>Šmaukstelim</w:t>
            </w:r>
            <w:proofErr w:type="spellEnd"/>
            <w:r w:rsidR="00B96328" w:rsidRPr="00072C1A">
              <w:rPr>
                <w:rFonts w:ascii="Times New Roman" w:hAnsi="Times New Roman"/>
                <w:sz w:val="26"/>
                <w:szCs w:val="26"/>
              </w:rPr>
              <w:t xml:space="preserve"> par nozīmīgiem sasniegumiem saimnieciskajā un sabiedriskajā darbībā (Zemkopības ministrijas 2013.gada vēstule 25.</w:t>
            </w:r>
            <w:r w:rsidR="0095459E">
              <w:rPr>
                <w:rFonts w:ascii="Times New Roman" w:hAnsi="Times New Roman"/>
                <w:sz w:val="26"/>
                <w:szCs w:val="26"/>
              </w:rPr>
              <w:t>septembra Nr.7.3-23e/3187/2013).</w:t>
            </w:r>
          </w:p>
          <w:p w:rsidR="0091535E" w:rsidRPr="00B96328" w:rsidRDefault="000143D2" w:rsidP="00116C0D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54E09" w:rsidRPr="00B96328">
              <w:rPr>
                <w:sz w:val="26"/>
                <w:szCs w:val="26"/>
              </w:rPr>
              <w:t xml:space="preserve">. </w:t>
            </w:r>
            <w:r w:rsidR="00B96328" w:rsidRPr="002A7452">
              <w:rPr>
                <w:sz w:val="26"/>
                <w:szCs w:val="26"/>
              </w:rPr>
              <w:t>Latvijas Tiesnešu mācību centra izpilddirektore</w:t>
            </w:r>
            <w:r w:rsidR="00B96328">
              <w:rPr>
                <w:sz w:val="26"/>
                <w:szCs w:val="26"/>
              </w:rPr>
              <w:t xml:space="preserve">i </w:t>
            </w:r>
            <w:r w:rsidR="00B96328" w:rsidRPr="002A7452">
              <w:rPr>
                <w:b/>
                <w:sz w:val="26"/>
                <w:szCs w:val="26"/>
              </w:rPr>
              <w:t>Solvita</w:t>
            </w:r>
            <w:r w:rsidR="00B96328">
              <w:rPr>
                <w:b/>
                <w:sz w:val="26"/>
                <w:szCs w:val="26"/>
              </w:rPr>
              <w:t>i</w:t>
            </w:r>
            <w:r w:rsidR="00B96328" w:rsidRPr="002A7452">
              <w:rPr>
                <w:b/>
                <w:sz w:val="26"/>
                <w:szCs w:val="26"/>
              </w:rPr>
              <w:t xml:space="preserve"> Kalniņa</w:t>
            </w:r>
            <w:r w:rsidR="00B96328">
              <w:rPr>
                <w:b/>
                <w:sz w:val="26"/>
                <w:szCs w:val="26"/>
              </w:rPr>
              <w:t>i</w:t>
            </w:r>
            <w:r w:rsidR="00B96328" w:rsidRPr="002A7452">
              <w:rPr>
                <w:b/>
                <w:sz w:val="26"/>
                <w:szCs w:val="26"/>
              </w:rPr>
              <w:t>-Caune</w:t>
            </w:r>
            <w:r w:rsidR="00B96328">
              <w:rPr>
                <w:b/>
                <w:sz w:val="26"/>
                <w:szCs w:val="26"/>
              </w:rPr>
              <w:t>i</w:t>
            </w:r>
            <w:r w:rsidR="00B96328" w:rsidRPr="002A7452">
              <w:rPr>
                <w:sz w:val="26"/>
                <w:szCs w:val="26"/>
              </w:rPr>
              <w:t xml:space="preserve"> </w:t>
            </w:r>
            <w:r w:rsidR="00B96328">
              <w:rPr>
                <w:sz w:val="26"/>
                <w:szCs w:val="26"/>
              </w:rPr>
              <w:t>p</w:t>
            </w:r>
            <w:r w:rsidR="00B96328" w:rsidRPr="002A7452">
              <w:rPr>
                <w:sz w:val="26"/>
                <w:szCs w:val="26"/>
              </w:rPr>
              <w:t>ar nozīmīgu ieguldījumu Latvijas tieslietu sistēmas attīstībā, tiesu sistēmai piederīgo profesiju profesionālās apmācības jomā</w:t>
            </w:r>
            <w:r w:rsidR="00B96328">
              <w:rPr>
                <w:sz w:val="26"/>
                <w:szCs w:val="26"/>
              </w:rPr>
              <w:t xml:space="preserve"> (Tieslietu ministrijas 2013.gada 16.septembra vēstule Nr.1-10/3458</w:t>
            </w:r>
            <w:r w:rsidR="004650F5">
              <w:rPr>
                <w:sz w:val="26"/>
                <w:szCs w:val="26"/>
              </w:rPr>
              <w:t>);</w:t>
            </w:r>
          </w:p>
          <w:p w:rsidR="009800F3" w:rsidRDefault="000143D2" w:rsidP="00852AA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800F3">
              <w:rPr>
                <w:sz w:val="26"/>
                <w:szCs w:val="26"/>
              </w:rPr>
              <w:t xml:space="preserve">. </w:t>
            </w:r>
            <w:r w:rsidR="009800F3" w:rsidRPr="002A7452">
              <w:rPr>
                <w:sz w:val="26"/>
                <w:szCs w:val="26"/>
              </w:rPr>
              <w:t>Biedrības „Pēdas LV” valdes priekšsēdētāja</w:t>
            </w:r>
            <w:r w:rsidR="009800F3">
              <w:rPr>
                <w:sz w:val="26"/>
                <w:szCs w:val="26"/>
              </w:rPr>
              <w:t>i</w:t>
            </w:r>
            <w:r w:rsidR="009800F3" w:rsidRPr="002A7452">
              <w:rPr>
                <w:sz w:val="26"/>
                <w:szCs w:val="26"/>
              </w:rPr>
              <w:t xml:space="preserve"> </w:t>
            </w:r>
            <w:r w:rsidR="009800F3" w:rsidRPr="002A7452">
              <w:rPr>
                <w:b/>
                <w:sz w:val="26"/>
                <w:szCs w:val="26"/>
              </w:rPr>
              <w:t>Vita</w:t>
            </w:r>
            <w:r w:rsidR="009800F3">
              <w:rPr>
                <w:b/>
                <w:sz w:val="26"/>
                <w:szCs w:val="26"/>
              </w:rPr>
              <w:t>i</w:t>
            </w:r>
            <w:r w:rsidR="009800F3" w:rsidRPr="002A7452">
              <w:rPr>
                <w:b/>
                <w:sz w:val="26"/>
                <w:szCs w:val="26"/>
              </w:rPr>
              <w:t xml:space="preserve"> Jaunzeme</w:t>
            </w:r>
            <w:r w:rsidR="009800F3">
              <w:rPr>
                <w:b/>
                <w:sz w:val="26"/>
                <w:szCs w:val="26"/>
              </w:rPr>
              <w:t>i</w:t>
            </w:r>
            <w:r w:rsidR="009800F3" w:rsidRPr="002A7452">
              <w:rPr>
                <w:sz w:val="26"/>
                <w:szCs w:val="26"/>
              </w:rPr>
              <w:t xml:space="preserve"> </w:t>
            </w:r>
            <w:r w:rsidR="009800F3">
              <w:rPr>
                <w:sz w:val="26"/>
                <w:szCs w:val="26"/>
              </w:rPr>
              <w:t>p</w:t>
            </w:r>
            <w:r w:rsidR="009800F3" w:rsidRPr="002A7452">
              <w:rPr>
                <w:sz w:val="26"/>
                <w:szCs w:val="26"/>
              </w:rPr>
              <w:t>ar ieguldījumu Lielās Talkas kustības izveidē, ikgadējā organizēšanā un vadīšanā, kā arī par tīras vides apziņas, zaļa dzīvesveida popularizēšanu un sabiedrības saliedētības veicināšanu</w:t>
            </w:r>
            <w:r w:rsidR="009800F3">
              <w:rPr>
                <w:sz w:val="26"/>
                <w:szCs w:val="26"/>
              </w:rPr>
              <w:t xml:space="preserve"> (Vides Aizsardzības un reģionālās attīstības ministrijas 2013.gada 30.septembra vēstule Nr.18-2/9185);</w:t>
            </w:r>
          </w:p>
          <w:p w:rsidR="009800F3" w:rsidRDefault="000143D2" w:rsidP="00852AA8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800F3">
              <w:rPr>
                <w:sz w:val="26"/>
                <w:szCs w:val="26"/>
              </w:rPr>
              <w:t xml:space="preserve">. Saldus profesionālās vidusskolas direktoram </w:t>
            </w:r>
            <w:r w:rsidR="009800F3">
              <w:rPr>
                <w:b/>
                <w:sz w:val="26"/>
                <w:szCs w:val="26"/>
              </w:rPr>
              <w:t>Ojāram</w:t>
            </w:r>
            <w:r w:rsidR="009800F3" w:rsidRPr="002576A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9800F3" w:rsidRPr="002576A9">
              <w:rPr>
                <w:b/>
                <w:sz w:val="26"/>
                <w:szCs w:val="26"/>
              </w:rPr>
              <w:t>Garoza</w:t>
            </w:r>
            <w:r w:rsidR="009800F3">
              <w:rPr>
                <w:b/>
                <w:sz w:val="26"/>
                <w:szCs w:val="26"/>
              </w:rPr>
              <w:t>m</w:t>
            </w:r>
            <w:proofErr w:type="spellEnd"/>
            <w:r w:rsidR="009800F3">
              <w:rPr>
                <w:sz w:val="26"/>
                <w:szCs w:val="26"/>
              </w:rPr>
              <w:t xml:space="preserve"> par mūža ieguldījumu izglītības attīstībā </w:t>
            </w:r>
            <w:r w:rsidR="009800F3">
              <w:rPr>
                <w:sz w:val="26"/>
                <w:szCs w:val="26"/>
              </w:rPr>
              <w:lastRenderedPageBreak/>
              <w:t>(Izglītības un zinātnes ministrijas 2013.gada 11.oktobra vēstule Nr.1-05/4521</w:t>
            </w:r>
            <w:r w:rsidR="00072C1A">
              <w:rPr>
                <w:sz w:val="26"/>
                <w:szCs w:val="26"/>
              </w:rPr>
              <w:t>);</w:t>
            </w:r>
          </w:p>
          <w:p w:rsidR="00454E09" w:rsidRPr="00FE53F1" w:rsidRDefault="00454E09" w:rsidP="00454E09">
            <w:pPr>
              <w:contextualSpacing/>
              <w:jc w:val="both"/>
              <w:rPr>
                <w:sz w:val="26"/>
                <w:szCs w:val="26"/>
              </w:rPr>
            </w:pPr>
          </w:p>
          <w:p w:rsidR="00AC7EDD" w:rsidRPr="00FE53F1" w:rsidRDefault="006C71E9" w:rsidP="00C613C7">
            <w:pPr>
              <w:contextualSpacing/>
              <w:jc w:val="both"/>
              <w:rPr>
                <w:sz w:val="26"/>
                <w:szCs w:val="26"/>
              </w:rPr>
            </w:pPr>
            <w:r w:rsidRPr="00FE53F1">
              <w:rPr>
                <w:sz w:val="26"/>
                <w:szCs w:val="26"/>
              </w:rPr>
              <w:t>Ministru</w:t>
            </w:r>
            <w:r w:rsidR="00562DBA" w:rsidRPr="00FE53F1">
              <w:rPr>
                <w:sz w:val="26"/>
                <w:szCs w:val="26"/>
              </w:rPr>
              <w:t xml:space="preserve"> kabineta Atzinības rakstu </w:t>
            </w:r>
            <w:r w:rsidR="00FE53F1" w:rsidRPr="00FE53F1">
              <w:rPr>
                <w:sz w:val="26"/>
                <w:szCs w:val="26"/>
              </w:rPr>
              <w:t xml:space="preserve">Vjačeslavam </w:t>
            </w:r>
            <w:proofErr w:type="spellStart"/>
            <w:r w:rsidR="00FE53F1" w:rsidRPr="00FE53F1">
              <w:rPr>
                <w:sz w:val="26"/>
                <w:szCs w:val="26"/>
              </w:rPr>
              <w:t>Kaščejevam</w:t>
            </w:r>
            <w:proofErr w:type="spellEnd"/>
            <w:r w:rsidR="00FE53F1" w:rsidRPr="00FE53F1">
              <w:rPr>
                <w:sz w:val="26"/>
                <w:szCs w:val="26"/>
              </w:rPr>
              <w:t>, Oļģertam Krastiņam un</w:t>
            </w:r>
            <w:r w:rsidR="00FE53F1" w:rsidRPr="00FE53F1">
              <w:rPr>
                <w:b/>
                <w:sz w:val="26"/>
                <w:szCs w:val="26"/>
              </w:rPr>
              <w:t xml:space="preserve"> </w:t>
            </w:r>
            <w:r w:rsidR="00FE53F1" w:rsidRPr="00FE53F1">
              <w:rPr>
                <w:sz w:val="26"/>
                <w:szCs w:val="26"/>
              </w:rPr>
              <w:t xml:space="preserve">Ojāram </w:t>
            </w:r>
            <w:proofErr w:type="spellStart"/>
            <w:r w:rsidR="00FE53F1" w:rsidRPr="00FE53F1">
              <w:rPr>
                <w:sz w:val="26"/>
                <w:szCs w:val="26"/>
              </w:rPr>
              <w:t>Garozam</w:t>
            </w:r>
            <w:proofErr w:type="spellEnd"/>
            <w:r w:rsidR="00FE53F1" w:rsidRPr="00FE53F1">
              <w:rPr>
                <w:sz w:val="26"/>
                <w:szCs w:val="26"/>
              </w:rPr>
              <w:t xml:space="preserve"> </w:t>
            </w:r>
            <w:r w:rsidR="00FE53F1">
              <w:rPr>
                <w:sz w:val="26"/>
                <w:szCs w:val="26"/>
              </w:rPr>
              <w:t>pasniedz i</w:t>
            </w:r>
            <w:r w:rsidR="00FE53F1" w:rsidRPr="00FE53F1">
              <w:rPr>
                <w:sz w:val="26"/>
                <w:szCs w:val="26"/>
              </w:rPr>
              <w:t>zglītības un zinātnes ministrs Vjačeslavs Dombrovskis, Ingunai Grietiņai-</w:t>
            </w:r>
            <w:proofErr w:type="spellStart"/>
            <w:r w:rsidR="00FE53F1" w:rsidRPr="00FE53F1">
              <w:rPr>
                <w:sz w:val="26"/>
                <w:szCs w:val="26"/>
              </w:rPr>
              <w:t>Bogdanovai</w:t>
            </w:r>
            <w:proofErr w:type="spellEnd"/>
            <w:r w:rsidR="00FE53F1" w:rsidRPr="00FE53F1">
              <w:rPr>
                <w:sz w:val="26"/>
                <w:szCs w:val="26"/>
              </w:rPr>
              <w:t xml:space="preserve"> - ārlietu ministrs Edgars </w:t>
            </w:r>
            <w:proofErr w:type="spellStart"/>
            <w:r w:rsidR="00FE53F1" w:rsidRPr="00FE53F1">
              <w:rPr>
                <w:sz w:val="26"/>
                <w:szCs w:val="26"/>
              </w:rPr>
              <w:t>Rinkēvičs</w:t>
            </w:r>
            <w:proofErr w:type="spellEnd"/>
            <w:r w:rsidR="00FE53F1" w:rsidRPr="00FE53F1">
              <w:rPr>
                <w:sz w:val="26"/>
                <w:szCs w:val="26"/>
              </w:rPr>
              <w:t xml:space="preserve">, Edgaram </w:t>
            </w:r>
            <w:proofErr w:type="spellStart"/>
            <w:r w:rsidR="00FE53F1" w:rsidRPr="00FE53F1">
              <w:rPr>
                <w:sz w:val="26"/>
                <w:szCs w:val="26"/>
              </w:rPr>
              <w:t>Šmaukstelim</w:t>
            </w:r>
            <w:proofErr w:type="spellEnd"/>
            <w:r w:rsidR="00FE53F1" w:rsidRPr="00FE53F1">
              <w:rPr>
                <w:sz w:val="26"/>
                <w:szCs w:val="26"/>
              </w:rPr>
              <w:t xml:space="preserve"> – zemkopības ministre Laimdota Straujuma, Solvitai Kalniņai-Caunei – tieslietu ministrs, kultūras ministra pienākumu izpildītājs Jānis </w:t>
            </w:r>
            <w:proofErr w:type="spellStart"/>
            <w:r w:rsidR="00FE53F1" w:rsidRPr="00FE53F1">
              <w:rPr>
                <w:sz w:val="26"/>
                <w:szCs w:val="26"/>
              </w:rPr>
              <w:t>Bordāns</w:t>
            </w:r>
            <w:proofErr w:type="spellEnd"/>
            <w:r w:rsidR="00FE53F1" w:rsidRPr="00FE53F1">
              <w:rPr>
                <w:sz w:val="26"/>
                <w:szCs w:val="26"/>
              </w:rPr>
              <w:t xml:space="preserve">, Vitai Jaunzemei – vides aizsardzības un reģionālās attīstības ministrs Edmunds </w:t>
            </w:r>
            <w:proofErr w:type="spellStart"/>
            <w:r w:rsidR="00FE53F1" w:rsidRPr="00FE53F1">
              <w:rPr>
                <w:sz w:val="26"/>
                <w:szCs w:val="26"/>
              </w:rPr>
              <w:t>Sprūdžs</w:t>
            </w:r>
            <w:proofErr w:type="spellEnd"/>
            <w:r w:rsidR="00FE53F1" w:rsidRPr="00FE53F1">
              <w:rPr>
                <w:sz w:val="26"/>
                <w:szCs w:val="26"/>
              </w:rPr>
              <w:t>.</w:t>
            </w:r>
          </w:p>
        </w:tc>
      </w:tr>
      <w:tr w:rsidR="00A91E15" w:rsidRPr="000135E2" w:rsidTr="00562DBA">
        <w:tc>
          <w:tcPr>
            <w:tcW w:w="2802" w:type="dxa"/>
          </w:tcPr>
          <w:p w:rsidR="00A91E15" w:rsidRPr="000135E2" w:rsidRDefault="0068735D" w:rsidP="00646E85">
            <w:pPr>
              <w:jc w:val="both"/>
              <w:rPr>
                <w:sz w:val="26"/>
                <w:szCs w:val="26"/>
              </w:rPr>
            </w:pPr>
            <w:r w:rsidRPr="000135E2">
              <w:rPr>
                <w:sz w:val="26"/>
                <w:szCs w:val="26"/>
              </w:rPr>
              <w:lastRenderedPageBreak/>
              <w:t>Cita informācija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A91E15" w:rsidRPr="000135E2" w:rsidRDefault="00A91E15" w:rsidP="00646E85">
            <w:pPr>
              <w:jc w:val="both"/>
              <w:rPr>
                <w:sz w:val="26"/>
                <w:szCs w:val="26"/>
              </w:rPr>
            </w:pPr>
            <w:r w:rsidRPr="000135E2">
              <w:rPr>
                <w:sz w:val="26"/>
                <w:szCs w:val="26"/>
              </w:rPr>
              <w:t>Nav attiecināms</w:t>
            </w:r>
          </w:p>
        </w:tc>
      </w:tr>
      <w:tr w:rsidR="00A91E15" w:rsidRPr="000135E2" w:rsidTr="00646E85">
        <w:tc>
          <w:tcPr>
            <w:tcW w:w="9288" w:type="dxa"/>
            <w:gridSpan w:val="2"/>
          </w:tcPr>
          <w:p w:rsidR="00A91E15" w:rsidRPr="000135E2" w:rsidRDefault="00A91E15" w:rsidP="00EC1A65">
            <w:pPr>
              <w:jc w:val="center"/>
              <w:rPr>
                <w:b/>
                <w:sz w:val="26"/>
                <w:szCs w:val="26"/>
              </w:rPr>
            </w:pPr>
            <w:r w:rsidRPr="000135E2">
              <w:rPr>
                <w:b/>
                <w:sz w:val="26"/>
                <w:szCs w:val="26"/>
              </w:rPr>
              <w:t>VII. Kā tiks nodrošināta normatīvā akta izpilde</w:t>
            </w:r>
          </w:p>
        </w:tc>
      </w:tr>
      <w:tr w:rsidR="00A91E15" w:rsidRPr="000135E2" w:rsidTr="00562DBA">
        <w:tc>
          <w:tcPr>
            <w:tcW w:w="2802" w:type="dxa"/>
          </w:tcPr>
          <w:p w:rsidR="00A91E15" w:rsidRPr="000135E2" w:rsidRDefault="00A91E15" w:rsidP="00646E85">
            <w:pPr>
              <w:jc w:val="both"/>
              <w:rPr>
                <w:sz w:val="26"/>
                <w:szCs w:val="26"/>
              </w:rPr>
            </w:pPr>
            <w:r w:rsidRPr="000135E2">
              <w:rPr>
                <w:sz w:val="26"/>
                <w:szCs w:val="26"/>
              </w:rPr>
              <w:t>Kā sabiedrība tiks informēta par normatīvā akta ieviešanu</w:t>
            </w:r>
          </w:p>
        </w:tc>
        <w:tc>
          <w:tcPr>
            <w:tcW w:w="6486" w:type="dxa"/>
          </w:tcPr>
          <w:p w:rsidR="00A91E15" w:rsidRPr="000135E2" w:rsidRDefault="00A91E15" w:rsidP="00D179AD">
            <w:pPr>
              <w:jc w:val="both"/>
              <w:rPr>
                <w:sz w:val="26"/>
                <w:szCs w:val="26"/>
              </w:rPr>
            </w:pPr>
            <w:r w:rsidRPr="000135E2">
              <w:rPr>
                <w:sz w:val="26"/>
                <w:szCs w:val="26"/>
              </w:rPr>
              <w:t>Ministru kabineta rīko</w:t>
            </w:r>
            <w:r w:rsidR="00D179AD" w:rsidRPr="000135E2">
              <w:rPr>
                <w:sz w:val="26"/>
                <w:szCs w:val="26"/>
              </w:rPr>
              <w:t>jums tiks publicēts laikrakstā "Latvijas Vēstnesis" un</w:t>
            </w:r>
            <w:r w:rsidRPr="000135E2">
              <w:rPr>
                <w:sz w:val="26"/>
                <w:szCs w:val="26"/>
              </w:rPr>
              <w:t xml:space="preserve"> būs pieejams interneta tīklā: Normatīvo aktu informācijas sistēmā (NAIS) un bezmaksas normatīvo aktu bāzē </w:t>
            </w:r>
            <w:hyperlink r:id="rId9" w:history="1">
              <w:r w:rsidRPr="000135E2">
                <w:rPr>
                  <w:rStyle w:val="Hyperlink"/>
                  <w:color w:val="auto"/>
                  <w:sz w:val="26"/>
                  <w:szCs w:val="26"/>
                  <w:u w:val="none"/>
                </w:rPr>
                <w:t>www.likumi.lv</w:t>
              </w:r>
            </w:hyperlink>
            <w:r w:rsidR="00D438E3" w:rsidRPr="000135E2">
              <w:rPr>
                <w:rStyle w:val="Hyperlink"/>
                <w:color w:val="auto"/>
                <w:sz w:val="26"/>
                <w:szCs w:val="26"/>
                <w:u w:val="none"/>
              </w:rPr>
              <w:t>.</w:t>
            </w:r>
          </w:p>
        </w:tc>
      </w:tr>
      <w:tr w:rsidR="00A91E15" w:rsidRPr="000135E2" w:rsidTr="00562DBA">
        <w:tc>
          <w:tcPr>
            <w:tcW w:w="2802" w:type="dxa"/>
          </w:tcPr>
          <w:p w:rsidR="00A91E15" w:rsidRPr="000135E2" w:rsidRDefault="00A91E15" w:rsidP="00646E85">
            <w:pPr>
              <w:jc w:val="both"/>
              <w:rPr>
                <w:sz w:val="26"/>
                <w:szCs w:val="26"/>
              </w:rPr>
            </w:pPr>
            <w:r w:rsidRPr="000135E2">
              <w:rPr>
                <w:sz w:val="26"/>
                <w:szCs w:val="26"/>
              </w:rPr>
              <w:t>Cita informācija</w:t>
            </w:r>
          </w:p>
        </w:tc>
        <w:tc>
          <w:tcPr>
            <w:tcW w:w="6486" w:type="dxa"/>
          </w:tcPr>
          <w:p w:rsidR="00A91E15" w:rsidRPr="000135E2" w:rsidRDefault="00A91E15" w:rsidP="00646E85">
            <w:pPr>
              <w:jc w:val="both"/>
              <w:rPr>
                <w:sz w:val="26"/>
                <w:szCs w:val="26"/>
              </w:rPr>
            </w:pPr>
            <w:r w:rsidRPr="000135E2">
              <w:rPr>
                <w:sz w:val="26"/>
                <w:szCs w:val="26"/>
              </w:rPr>
              <w:t>Nav attiecināms</w:t>
            </w:r>
          </w:p>
        </w:tc>
      </w:tr>
    </w:tbl>
    <w:p w:rsidR="00492322" w:rsidRDefault="00D179AD" w:rsidP="009D7D17">
      <w:pPr>
        <w:jc w:val="both"/>
        <w:rPr>
          <w:sz w:val="26"/>
          <w:szCs w:val="26"/>
        </w:rPr>
      </w:pPr>
      <w:r w:rsidRPr="000135E2">
        <w:rPr>
          <w:sz w:val="26"/>
          <w:szCs w:val="26"/>
        </w:rPr>
        <w:t>II–</w:t>
      </w:r>
      <w:r w:rsidR="00710D81" w:rsidRPr="000135E2">
        <w:rPr>
          <w:sz w:val="26"/>
          <w:szCs w:val="26"/>
        </w:rPr>
        <w:t>VI sadaļa – projekts šīs jomas neskar</w:t>
      </w:r>
      <w:r w:rsidR="00D27D03" w:rsidRPr="000135E2">
        <w:rPr>
          <w:sz w:val="26"/>
          <w:szCs w:val="26"/>
        </w:rPr>
        <w:t>.</w:t>
      </w:r>
    </w:p>
    <w:p w:rsidR="007A1594" w:rsidRDefault="007A1594" w:rsidP="009D7D17">
      <w:pPr>
        <w:jc w:val="both"/>
        <w:rPr>
          <w:sz w:val="26"/>
          <w:szCs w:val="26"/>
        </w:rPr>
      </w:pPr>
    </w:p>
    <w:p w:rsidR="008F1DBD" w:rsidRDefault="008F1DBD" w:rsidP="009D7D17">
      <w:pPr>
        <w:jc w:val="both"/>
        <w:rPr>
          <w:sz w:val="26"/>
          <w:szCs w:val="26"/>
        </w:rPr>
      </w:pPr>
    </w:p>
    <w:p w:rsidR="00562DBA" w:rsidRPr="000135E2" w:rsidRDefault="00562DBA" w:rsidP="009D7D17">
      <w:pPr>
        <w:jc w:val="both"/>
        <w:rPr>
          <w:sz w:val="26"/>
          <w:szCs w:val="26"/>
        </w:rPr>
      </w:pPr>
    </w:p>
    <w:p w:rsidR="00492322" w:rsidRPr="000135E2" w:rsidRDefault="00A91E15" w:rsidP="00261C63">
      <w:pPr>
        <w:tabs>
          <w:tab w:val="left" w:pos="6804"/>
        </w:tabs>
        <w:ind w:right="468" w:firstLine="720"/>
        <w:jc w:val="both"/>
        <w:rPr>
          <w:sz w:val="28"/>
          <w:szCs w:val="28"/>
        </w:rPr>
      </w:pPr>
      <w:r w:rsidRPr="000135E2">
        <w:rPr>
          <w:sz w:val="28"/>
          <w:szCs w:val="28"/>
        </w:rPr>
        <w:t>Ministru prezident</w:t>
      </w:r>
      <w:r w:rsidR="00492322" w:rsidRPr="000135E2">
        <w:rPr>
          <w:sz w:val="28"/>
          <w:szCs w:val="28"/>
        </w:rPr>
        <w:t>s</w:t>
      </w:r>
      <w:r w:rsidR="00261C63" w:rsidRPr="000135E2">
        <w:rPr>
          <w:sz w:val="28"/>
          <w:szCs w:val="28"/>
        </w:rPr>
        <w:tab/>
      </w:r>
      <w:r w:rsidR="00492322" w:rsidRPr="000135E2">
        <w:rPr>
          <w:sz w:val="28"/>
          <w:szCs w:val="28"/>
        </w:rPr>
        <w:t>V.Dombrovskis</w:t>
      </w:r>
    </w:p>
    <w:p w:rsidR="00261C63" w:rsidRDefault="00261C63" w:rsidP="00492322">
      <w:pPr>
        <w:ind w:right="468"/>
        <w:rPr>
          <w:sz w:val="28"/>
          <w:szCs w:val="28"/>
        </w:rPr>
      </w:pPr>
    </w:p>
    <w:p w:rsidR="00562DBA" w:rsidRPr="000135E2" w:rsidRDefault="00562DBA" w:rsidP="00492322">
      <w:pPr>
        <w:ind w:right="468"/>
        <w:rPr>
          <w:sz w:val="28"/>
          <w:szCs w:val="28"/>
        </w:rPr>
      </w:pPr>
    </w:p>
    <w:p w:rsidR="006013DF" w:rsidRPr="000135E2" w:rsidRDefault="00D179AD" w:rsidP="00492322">
      <w:pPr>
        <w:ind w:right="468" w:firstLine="720"/>
        <w:jc w:val="both"/>
        <w:rPr>
          <w:sz w:val="28"/>
          <w:szCs w:val="28"/>
        </w:rPr>
      </w:pPr>
      <w:r w:rsidRPr="000135E2">
        <w:rPr>
          <w:sz w:val="28"/>
          <w:szCs w:val="28"/>
        </w:rPr>
        <w:t>Vi</w:t>
      </w:r>
      <w:r w:rsidR="001F713F" w:rsidRPr="000135E2">
        <w:rPr>
          <w:sz w:val="28"/>
          <w:szCs w:val="28"/>
        </w:rPr>
        <w:t>zē</w:t>
      </w:r>
      <w:r w:rsidR="00A91E15" w:rsidRPr="000135E2">
        <w:rPr>
          <w:sz w:val="28"/>
          <w:szCs w:val="28"/>
        </w:rPr>
        <w:t>:</w:t>
      </w:r>
    </w:p>
    <w:p w:rsidR="00EC1A65" w:rsidRPr="000135E2" w:rsidRDefault="006013DF" w:rsidP="00261C63">
      <w:pPr>
        <w:tabs>
          <w:tab w:val="left" w:pos="6804"/>
        </w:tabs>
        <w:ind w:right="468" w:firstLine="720"/>
        <w:jc w:val="both"/>
        <w:rPr>
          <w:sz w:val="28"/>
          <w:szCs w:val="28"/>
        </w:rPr>
      </w:pPr>
      <w:r w:rsidRPr="000135E2">
        <w:rPr>
          <w:sz w:val="28"/>
          <w:szCs w:val="28"/>
        </w:rPr>
        <w:t>Valsts kancelejas direktore</w:t>
      </w:r>
      <w:r w:rsidR="00A56DDD" w:rsidRPr="000135E2">
        <w:rPr>
          <w:sz w:val="28"/>
          <w:szCs w:val="28"/>
        </w:rPr>
        <w:tab/>
      </w:r>
      <w:r w:rsidR="00A91E15" w:rsidRPr="000135E2">
        <w:rPr>
          <w:sz w:val="28"/>
          <w:szCs w:val="28"/>
        </w:rPr>
        <w:t>E.Dreimane</w:t>
      </w:r>
    </w:p>
    <w:p w:rsidR="00EC1A65" w:rsidRDefault="00EC1A65" w:rsidP="00453CC5">
      <w:pPr>
        <w:jc w:val="both"/>
        <w:rPr>
          <w:sz w:val="26"/>
          <w:szCs w:val="26"/>
        </w:rPr>
      </w:pPr>
    </w:p>
    <w:p w:rsidR="00562DBA" w:rsidRDefault="00562DBA" w:rsidP="00453CC5">
      <w:pPr>
        <w:jc w:val="both"/>
        <w:rPr>
          <w:sz w:val="26"/>
          <w:szCs w:val="26"/>
        </w:rPr>
      </w:pPr>
    </w:p>
    <w:p w:rsidR="00562DBA" w:rsidRDefault="00562DBA" w:rsidP="00453CC5">
      <w:pPr>
        <w:jc w:val="both"/>
        <w:rPr>
          <w:sz w:val="26"/>
          <w:szCs w:val="26"/>
        </w:rPr>
      </w:pPr>
    </w:p>
    <w:p w:rsidR="00562DBA" w:rsidRDefault="00562DBA" w:rsidP="00453CC5">
      <w:pPr>
        <w:jc w:val="both"/>
        <w:rPr>
          <w:sz w:val="26"/>
          <w:szCs w:val="26"/>
        </w:rPr>
      </w:pPr>
    </w:p>
    <w:p w:rsidR="00562DBA" w:rsidRDefault="00562DBA" w:rsidP="00453CC5">
      <w:pPr>
        <w:jc w:val="both"/>
        <w:rPr>
          <w:sz w:val="26"/>
          <w:szCs w:val="26"/>
        </w:rPr>
      </w:pPr>
    </w:p>
    <w:p w:rsidR="00410E8C" w:rsidRPr="00711316" w:rsidRDefault="0059580B" w:rsidP="00453CC5">
      <w:pPr>
        <w:jc w:val="both"/>
      </w:pPr>
      <w:r>
        <w:t>22</w:t>
      </w:r>
      <w:r w:rsidR="00087F54">
        <w:t>.10</w:t>
      </w:r>
      <w:r w:rsidR="00320A27">
        <w:t>.2013</w:t>
      </w:r>
      <w:r w:rsidR="00D27D03" w:rsidRPr="00711316">
        <w:t>.</w:t>
      </w:r>
    </w:p>
    <w:p w:rsidR="00D27D03" w:rsidRPr="00711316" w:rsidRDefault="00C71ECE" w:rsidP="00453CC5">
      <w:pPr>
        <w:jc w:val="both"/>
      </w:pPr>
      <w:r>
        <w:t>373</w:t>
      </w:r>
      <w:bookmarkStart w:id="0" w:name="_GoBack"/>
      <w:bookmarkEnd w:id="0"/>
      <w:r w:rsidR="007A1594">
        <w:t xml:space="preserve"> </w:t>
      </w:r>
    </w:p>
    <w:p w:rsidR="00E1450C" w:rsidRPr="00711316" w:rsidRDefault="00E1450C" w:rsidP="00E1450C">
      <w:pPr>
        <w:jc w:val="both"/>
      </w:pPr>
      <w:r w:rsidRPr="00711316">
        <w:t xml:space="preserve">Irēna </w:t>
      </w:r>
      <w:proofErr w:type="spellStart"/>
      <w:r w:rsidRPr="00711316">
        <w:t>Pļaveniece</w:t>
      </w:r>
      <w:proofErr w:type="spellEnd"/>
    </w:p>
    <w:p w:rsidR="00FC4B1D" w:rsidRPr="00711316" w:rsidRDefault="00E1450C" w:rsidP="00E1450C">
      <w:pPr>
        <w:jc w:val="both"/>
      </w:pPr>
      <w:r w:rsidRPr="00711316">
        <w:t xml:space="preserve">67082911; </w:t>
      </w:r>
      <w:hyperlink r:id="rId10" w:history="1">
        <w:r w:rsidRPr="00711316">
          <w:rPr>
            <w:rStyle w:val="Hyperlink"/>
          </w:rPr>
          <w:t>irena.plaveniece@mk.gov.lv</w:t>
        </w:r>
      </w:hyperlink>
    </w:p>
    <w:sectPr w:rsidR="00FC4B1D" w:rsidRPr="00711316" w:rsidSect="00202395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E9" w:rsidRDefault="006C71E9" w:rsidP="00190620">
      <w:r>
        <w:separator/>
      </w:r>
    </w:p>
  </w:endnote>
  <w:endnote w:type="continuationSeparator" w:id="0">
    <w:p w:rsidR="006C71E9" w:rsidRDefault="006C71E9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Default="006C71E9">
    <w:pPr>
      <w:pStyle w:val="Footer"/>
    </w:pPr>
    <w:r>
      <w:t>M</w:t>
    </w:r>
    <w:r w:rsidR="0053721C">
      <w:t>KAPAnot_22</w:t>
    </w:r>
    <w:r w:rsidR="00D75DB0">
      <w:t>1013</w:t>
    </w:r>
    <w:r>
      <w:t>_Par Ministru kabineta Atzinības raksta piešķiršanu</w:t>
    </w:r>
  </w:p>
  <w:p w:rsidR="006C71E9" w:rsidRDefault="006C7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E9" w:rsidRPr="000135E2" w:rsidRDefault="006C71E9">
    <w:pPr>
      <w:pStyle w:val="Footer"/>
    </w:pPr>
    <w:r w:rsidRPr="000135E2">
      <w:t>M</w:t>
    </w:r>
    <w:r w:rsidR="00FE53F1">
      <w:t>KAPAnot_22</w:t>
    </w:r>
    <w:r>
      <w:t>10</w:t>
    </w:r>
    <w:r w:rsidR="00D75DB0">
      <w:t>13</w:t>
    </w:r>
    <w:r w:rsidRPr="000135E2">
      <w:t>_Par Ministru kabineta Atzi</w:t>
    </w:r>
    <w:r>
      <w:t>nības raksta piešķiršanu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E9" w:rsidRDefault="006C71E9" w:rsidP="00190620">
      <w:r>
        <w:separator/>
      </w:r>
    </w:p>
  </w:footnote>
  <w:footnote w:type="continuationSeparator" w:id="0">
    <w:p w:rsidR="006C71E9" w:rsidRDefault="006C71E9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35164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E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3CD0"/>
    <w:rsid w:val="00007A32"/>
    <w:rsid w:val="000135E2"/>
    <w:rsid w:val="000142CE"/>
    <w:rsid w:val="000143D2"/>
    <w:rsid w:val="00022309"/>
    <w:rsid w:val="00023F3E"/>
    <w:rsid w:val="000316FC"/>
    <w:rsid w:val="000320F0"/>
    <w:rsid w:val="0003246B"/>
    <w:rsid w:val="00037D10"/>
    <w:rsid w:val="00043154"/>
    <w:rsid w:val="0006058C"/>
    <w:rsid w:val="00066865"/>
    <w:rsid w:val="00072C1A"/>
    <w:rsid w:val="000838C3"/>
    <w:rsid w:val="00086061"/>
    <w:rsid w:val="00087F54"/>
    <w:rsid w:val="000979BA"/>
    <w:rsid w:val="000A3602"/>
    <w:rsid w:val="000A4593"/>
    <w:rsid w:val="000C349D"/>
    <w:rsid w:val="000C5085"/>
    <w:rsid w:val="000C6212"/>
    <w:rsid w:val="000C792D"/>
    <w:rsid w:val="000C7CCA"/>
    <w:rsid w:val="000D578F"/>
    <w:rsid w:val="000E3B8A"/>
    <w:rsid w:val="000E584D"/>
    <w:rsid w:val="000E76C8"/>
    <w:rsid w:val="000E7E71"/>
    <w:rsid w:val="000F220D"/>
    <w:rsid w:val="001147F5"/>
    <w:rsid w:val="00114E78"/>
    <w:rsid w:val="00116C0D"/>
    <w:rsid w:val="001214D7"/>
    <w:rsid w:val="001240F1"/>
    <w:rsid w:val="00131E5D"/>
    <w:rsid w:val="001372C6"/>
    <w:rsid w:val="00137887"/>
    <w:rsid w:val="0013797C"/>
    <w:rsid w:val="001512D8"/>
    <w:rsid w:val="00157230"/>
    <w:rsid w:val="001605C8"/>
    <w:rsid w:val="001779AE"/>
    <w:rsid w:val="001852D6"/>
    <w:rsid w:val="00187638"/>
    <w:rsid w:val="00190214"/>
    <w:rsid w:val="00190620"/>
    <w:rsid w:val="00191E6A"/>
    <w:rsid w:val="001A01C8"/>
    <w:rsid w:val="001A0DF5"/>
    <w:rsid w:val="001A1135"/>
    <w:rsid w:val="001A1B5E"/>
    <w:rsid w:val="001A70FA"/>
    <w:rsid w:val="001C27E1"/>
    <w:rsid w:val="001C2C88"/>
    <w:rsid w:val="001C709D"/>
    <w:rsid w:val="001D4AEC"/>
    <w:rsid w:val="001D4B5C"/>
    <w:rsid w:val="001D7E2D"/>
    <w:rsid w:val="001E61C1"/>
    <w:rsid w:val="001F00A3"/>
    <w:rsid w:val="001F5D0F"/>
    <w:rsid w:val="001F713F"/>
    <w:rsid w:val="00200E80"/>
    <w:rsid w:val="00202395"/>
    <w:rsid w:val="002062F9"/>
    <w:rsid w:val="00207DEB"/>
    <w:rsid w:val="002176B9"/>
    <w:rsid w:val="0022236D"/>
    <w:rsid w:val="0024730E"/>
    <w:rsid w:val="00250C7A"/>
    <w:rsid w:val="00261C63"/>
    <w:rsid w:val="00265C97"/>
    <w:rsid w:val="00270A90"/>
    <w:rsid w:val="0027597D"/>
    <w:rsid w:val="00276445"/>
    <w:rsid w:val="00280A31"/>
    <w:rsid w:val="0029105D"/>
    <w:rsid w:val="002A4988"/>
    <w:rsid w:val="002B06EC"/>
    <w:rsid w:val="002B39CA"/>
    <w:rsid w:val="002D2B7E"/>
    <w:rsid w:val="002D49F0"/>
    <w:rsid w:val="002D6557"/>
    <w:rsid w:val="002E697C"/>
    <w:rsid w:val="003041BC"/>
    <w:rsid w:val="0030510F"/>
    <w:rsid w:val="0030715E"/>
    <w:rsid w:val="00313783"/>
    <w:rsid w:val="00315060"/>
    <w:rsid w:val="0031786D"/>
    <w:rsid w:val="00320A27"/>
    <w:rsid w:val="00324D70"/>
    <w:rsid w:val="003276A0"/>
    <w:rsid w:val="00332426"/>
    <w:rsid w:val="00340077"/>
    <w:rsid w:val="0034447C"/>
    <w:rsid w:val="003451D2"/>
    <w:rsid w:val="003467F2"/>
    <w:rsid w:val="00355EF6"/>
    <w:rsid w:val="00360B6C"/>
    <w:rsid w:val="0039131F"/>
    <w:rsid w:val="00397983"/>
    <w:rsid w:val="003B2B5D"/>
    <w:rsid w:val="003C3FFA"/>
    <w:rsid w:val="003D02A3"/>
    <w:rsid w:val="003D5658"/>
    <w:rsid w:val="003E3FDB"/>
    <w:rsid w:val="003F5262"/>
    <w:rsid w:val="003F7F30"/>
    <w:rsid w:val="004023B9"/>
    <w:rsid w:val="00410E8C"/>
    <w:rsid w:val="00416B7C"/>
    <w:rsid w:val="00425D3E"/>
    <w:rsid w:val="00426E97"/>
    <w:rsid w:val="004276CC"/>
    <w:rsid w:val="00436034"/>
    <w:rsid w:val="00436776"/>
    <w:rsid w:val="00440B3A"/>
    <w:rsid w:val="00453CC5"/>
    <w:rsid w:val="00454315"/>
    <w:rsid w:val="00454E09"/>
    <w:rsid w:val="0046021A"/>
    <w:rsid w:val="004610D5"/>
    <w:rsid w:val="004638D8"/>
    <w:rsid w:val="004650F5"/>
    <w:rsid w:val="004655E3"/>
    <w:rsid w:val="00490030"/>
    <w:rsid w:val="004909AA"/>
    <w:rsid w:val="00492322"/>
    <w:rsid w:val="004A7B6B"/>
    <w:rsid w:val="004B0D7D"/>
    <w:rsid w:val="004F0266"/>
    <w:rsid w:val="004F4EA3"/>
    <w:rsid w:val="004F5AC8"/>
    <w:rsid w:val="00504635"/>
    <w:rsid w:val="00525532"/>
    <w:rsid w:val="0053721C"/>
    <w:rsid w:val="00546572"/>
    <w:rsid w:val="00557B1C"/>
    <w:rsid w:val="00562DBA"/>
    <w:rsid w:val="00567EC0"/>
    <w:rsid w:val="005757BD"/>
    <w:rsid w:val="00580BF4"/>
    <w:rsid w:val="005908DF"/>
    <w:rsid w:val="0059354E"/>
    <w:rsid w:val="005948F0"/>
    <w:rsid w:val="0059580B"/>
    <w:rsid w:val="005A14B3"/>
    <w:rsid w:val="005A1DE4"/>
    <w:rsid w:val="005A74D4"/>
    <w:rsid w:val="005D3C46"/>
    <w:rsid w:val="005D4711"/>
    <w:rsid w:val="005D724A"/>
    <w:rsid w:val="005E5882"/>
    <w:rsid w:val="005F3336"/>
    <w:rsid w:val="006013DF"/>
    <w:rsid w:val="00606E31"/>
    <w:rsid w:val="00623985"/>
    <w:rsid w:val="00625C62"/>
    <w:rsid w:val="00634152"/>
    <w:rsid w:val="00636334"/>
    <w:rsid w:val="00641036"/>
    <w:rsid w:val="0064225C"/>
    <w:rsid w:val="00646E85"/>
    <w:rsid w:val="00651A6A"/>
    <w:rsid w:val="006614FB"/>
    <w:rsid w:val="0066686B"/>
    <w:rsid w:val="006673FA"/>
    <w:rsid w:val="006767CA"/>
    <w:rsid w:val="00676B85"/>
    <w:rsid w:val="006859F6"/>
    <w:rsid w:val="0068735D"/>
    <w:rsid w:val="006B335B"/>
    <w:rsid w:val="006B5684"/>
    <w:rsid w:val="006C361C"/>
    <w:rsid w:val="006C5BCC"/>
    <w:rsid w:val="006C71E9"/>
    <w:rsid w:val="006E6F86"/>
    <w:rsid w:val="006F223C"/>
    <w:rsid w:val="006F2551"/>
    <w:rsid w:val="00710C30"/>
    <w:rsid w:val="00710D81"/>
    <w:rsid w:val="00711316"/>
    <w:rsid w:val="00714953"/>
    <w:rsid w:val="0072475B"/>
    <w:rsid w:val="007335B6"/>
    <w:rsid w:val="0073386B"/>
    <w:rsid w:val="00753329"/>
    <w:rsid w:val="007800D4"/>
    <w:rsid w:val="0078096F"/>
    <w:rsid w:val="00780A3E"/>
    <w:rsid w:val="00782336"/>
    <w:rsid w:val="0078429F"/>
    <w:rsid w:val="0078534A"/>
    <w:rsid w:val="007A1594"/>
    <w:rsid w:val="007B4D7D"/>
    <w:rsid w:val="007B56A5"/>
    <w:rsid w:val="007B6D7F"/>
    <w:rsid w:val="007C51B8"/>
    <w:rsid w:val="007C7AC5"/>
    <w:rsid w:val="007D1410"/>
    <w:rsid w:val="007D1739"/>
    <w:rsid w:val="007D6BB5"/>
    <w:rsid w:val="007D74BA"/>
    <w:rsid w:val="007E02DC"/>
    <w:rsid w:val="007E56A3"/>
    <w:rsid w:val="007F22F8"/>
    <w:rsid w:val="007F3485"/>
    <w:rsid w:val="007F5A55"/>
    <w:rsid w:val="008010D6"/>
    <w:rsid w:val="00802F3D"/>
    <w:rsid w:val="0081082A"/>
    <w:rsid w:val="008110E2"/>
    <w:rsid w:val="00817EB8"/>
    <w:rsid w:val="008257B2"/>
    <w:rsid w:val="00827CBF"/>
    <w:rsid w:val="0083133E"/>
    <w:rsid w:val="008347CC"/>
    <w:rsid w:val="008414E5"/>
    <w:rsid w:val="008433F6"/>
    <w:rsid w:val="00852AA8"/>
    <w:rsid w:val="0086091C"/>
    <w:rsid w:val="00861E4B"/>
    <w:rsid w:val="00883914"/>
    <w:rsid w:val="0089664A"/>
    <w:rsid w:val="00897565"/>
    <w:rsid w:val="008A40BB"/>
    <w:rsid w:val="008B0DEC"/>
    <w:rsid w:val="008C6277"/>
    <w:rsid w:val="008C7BA9"/>
    <w:rsid w:val="008C7D16"/>
    <w:rsid w:val="008D45B1"/>
    <w:rsid w:val="008D5CBA"/>
    <w:rsid w:val="008D6D24"/>
    <w:rsid w:val="008E3496"/>
    <w:rsid w:val="008F1DBD"/>
    <w:rsid w:val="008F34A7"/>
    <w:rsid w:val="008F3B59"/>
    <w:rsid w:val="009026B5"/>
    <w:rsid w:val="0091535E"/>
    <w:rsid w:val="0092193B"/>
    <w:rsid w:val="009327E1"/>
    <w:rsid w:val="00932BFF"/>
    <w:rsid w:val="00934439"/>
    <w:rsid w:val="00937C1B"/>
    <w:rsid w:val="00946F41"/>
    <w:rsid w:val="009538CF"/>
    <w:rsid w:val="0095459E"/>
    <w:rsid w:val="00957894"/>
    <w:rsid w:val="00964B16"/>
    <w:rsid w:val="009672A2"/>
    <w:rsid w:val="00971063"/>
    <w:rsid w:val="0097257B"/>
    <w:rsid w:val="009800F3"/>
    <w:rsid w:val="00980385"/>
    <w:rsid w:val="0098139B"/>
    <w:rsid w:val="0098223B"/>
    <w:rsid w:val="00984ECA"/>
    <w:rsid w:val="0098641B"/>
    <w:rsid w:val="00994994"/>
    <w:rsid w:val="009A13BC"/>
    <w:rsid w:val="009A2169"/>
    <w:rsid w:val="009B4EDD"/>
    <w:rsid w:val="009C4911"/>
    <w:rsid w:val="009C6EC7"/>
    <w:rsid w:val="009D03AD"/>
    <w:rsid w:val="009D100F"/>
    <w:rsid w:val="009D3DE0"/>
    <w:rsid w:val="009D7D17"/>
    <w:rsid w:val="009E10FC"/>
    <w:rsid w:val="009E6236"/>
    <w:rsid w:val="009F4515"/>
    <w:rsid w:val="009F70DA"/>
    <w:rsid w:val="00A129B4"/>
    <w:rsid w:val="00A13584"/>
    <w:rsid w:val="00A23D8B"/>
    <w:rsid w:val="00A2691B"/>
    <w:rsid w:val="00A30D1E"/>
    <w:rsid w:val="00A321FC"/>
    <w:rsid w:val="00A44A95"/>
    <w:rsid w:val="00A44B49"/>
    <w:rsid w:val="00A51686"/>
    <w:rsid w:val="00A52718"/>
    <w:rsid w:val="00A56DDD"/>
    <w:rsid w:val="00A70741"/>
    <w:rsid w:val="00A778A2"/>
    <w:rsid w:val="00A9053C"/>
    <w:rsid w:val="00A91E15"/>
    <w:rsid w:val="00A93583"/>
    <w:rsid w:val="00AA2C8C"/>
    <w:rsid w:val="00AA7DF2"/>
    <w:rsid w:val="00AC7EDD"/>
    <w:rsid w:val="00AC7F5B"/>
    <w:rsid w:val="00AD20BE"/>
    <w:rsid w:val="00AD7C22"/>
    <w:rsid w:val="00AE14F6"/>
    <w:rsid w:val="00AE23CE"/>
    <w:rsid w:val="00AE56DB"/>
    <w:rsid w:val="00AE7B0D"/>
    <w:rsid w:val="00B1404E"/>
    <w:rsid w:val="00B2598C"/>
    <w:rsid w:val="00B30802"/>
    <w:rsid w:val="00B50B0D"/>
    <w:rsid w:val="00B5329D"/>
    <w:rsid w:val="00B62ECB"/>
    <w:rsid w:val="00B6394C"/>
    <w:rsid w:val="00B654C1"/>
    <w:rsid w:val="00B65844"/>
    <w:rsid w:val="00B70FCC"/>
    <w:rsid w:val="00B735A2"/>
    <w:rsid w:val="00B82893"/>
    <w:rsid w:val="00B910BB"/>
    <w:rsid w:val="00B95924"/>
    <w:rsid w:val="00B96328"/>
    <w:rsid w:val="00B97E85"/>
    <w:rsid w:val="00BA0EB9"/>
    <w:rsid w:val="00BA546E"/>
    <w:rsid w:val="00BB7760"/>
    <w:rsid w:val="00BC7DAA"/>
    <w:rsid w:val="00BE1930"/>
    <w:rsid w:val="00BF57AE"/>
    <w:rsid w:val="00C00B32"/>
    <w:rsid w:val="00C047BB"/>
    <w:rsid w:val="00C10B2B"/>
    <w:rsid w:val="00C14FD5"/>
    <w:rsid w:val="00C177F3"/>
    <w:rsid w:val="00C17999"/>
    <w:rsid w:val="00C2018D"/>
    <w:rsid w:val="00C20854"/>
    <w:rsid w:val="00C233FA"/>
    <w:rsid w:val="00C2459E"/>
    <w:rsid w:val="00C30570"/>
    <w:rsid w:val="00C30644"/>
    <w:rsid w:val="00C355C3"/>
    <w:rsid w:val="00C435BC"/>
    <w:rsid w:val="00C576C1"/>
    <w:rsid w:val="00C613C7"/>
    <w:rsid w:val="00C65152"/>
    <w:rsid w:val="00C71ECE"/>
    <w:rsid w:val="00C8542A"/>
    <w:rsid w:val="00C8629E"/>
    <w:rsid w:val="00CA4AC0"/>
    <w:rsid w:val="00CB79B8"/>
    <w:rsid w:val="00CE1A30"/>
    <w:rsid w:val="00CE2298"/>
    <w:rsid w:val="00CF1F1A"/>
    <w:rsid w:val="00CF645F"/>
    <w:rsid w:val="00CF78BF"/>
    <w:rsid w:val="00D03138"/>
    <w:rsid w:val="00D10782"/>
    <w:rsid w:val="00D13561"/>
    <w:rsid w:val="00D155FB"/>
    <w:rsid w:val="00D179AD"/>
    <w:rsid w:val="00D21466"/>
    <w:rsid w:val="00D27D03"/>
    <w:rsid w:val="00D30A75"/>
    <w:rsid w:val="00D343EA"/>
    <w:rsid w:val="00D43822"/>
    <w:rsid w:val="00D438E3"/>
    <w:rsid w:val="00D43908"/>
    <w:rsid w:val="00D47773"/>
    <w:rsid w:val="00D47804"/>
    <w:rsid w:val="00D6324C"/>
    <w:rsid w:val="00D72E01"/>
    <w:rsid w:val="00D75DB0"/>
    <w:rsid w:val="00D76214"/>
    <w:rsid w:val="00D76E64"/>
    <w:rsid w:val="00D90DCB"/>
    <w:rsid w:val="00D97605"/>
    <w:rsid w:val="00DA7938"/>
    <w:rsid w:val="00DB134D"/>
    <w:rsid w:val="00DC089A"/>
    <w:rsid w:val="00DE13DC"/>
    <w:rsid w:val="00DF1C98"/>
    <w:rsid w:val="00DF2732"/>
    <w:rsid w:val="00DF46C2"/>
    <w:rsid w:val="00E07C14"/>
    <w:rsid w:val="00E1450C"/>
    <w:rsid w:val="00E2079E"/>
    <w:rsid w:val="00E211C6"/>
    <w:rsid w:val="00E2370A"/>
    <w:rsid w:val="00E344D9"/>
    <w:rsid w:val="00E42562"/>
    <w:rsid w:val="00E45F50"/>
    <w:rsid w:val="00E52011"/>
    <w:rsid w:val="00E52271"/>
    <w:rsid w:val="00E60EE8"/>
    <w:rsid w:val="00E61783"/>
    <w:rsid w:val="00E6722C"/>
    <w:rsid w:val="00E70B3A"/>
    <w:rsid w:val="00E754DD"/>
    <w:rsid w:val="00E8607B"/>
    <w:rsid w:val="00EC1A65"/>
    <w:rsid w:val="00ED101F"/>
    <w:rsid w:val="00ED1BB3"/>
    <w:rsid w:val="00EE071F"/>
    <w:rsid w:val="00EE5392"/>
    <w:rsid w:val="00EF04DE"/>
    <w:rsid w:val="00EF4706"/>
    <w:rsid w:val="00EF64BF"/>
    <w:rsid w:val="00F018C2"/>
    <w:rsid w:val="00F01F81"/>
    <w:rsid w:val="00F0294F"/>
    <w:rsid w:val="00F1663D"/>
    <w:rsid w:val="00F20E26"/>
    <w:rsid w:val="00F250C0"/>
    <w:rsid w:val="00F30780"/>
    <w:rsid w:val="00F32288"/>
    <w:rsid w:val="00F4589A"/>
    <w:rsid w:val="00F45A1E"/>
    <w:rsid w:val="00F525F1"/>
    <w:rsid w:val="00F5385B"/>
    <w:rsid w:val="00F558C5"/>
    <w:rsid w:val="00F61637"/>
    <w:rsid w:val="00F72103"/>
    <w:rsid w:val="00F77167"/>
    <w:rsid w:val="00F86B05"/>
    <w:rsid w:val="00F93413"/>
    <w:rsid w:val="00FB0D00"/>
    <w:rsid w:val="00FB31F2"/>
    <w:rsid w:val="00FB45F1"/>
    <w:rsid w:val="00FC4B1D"/>
    <w:rsid w:val="00FC6828"/>
    <w:rsid w:val="00FD39CE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rena.plaveniece@mk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3F35B-0DC1-404B-9982-47C7EF77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2236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Irēna Pļaveniece</cp:lastModifiedBy>
  <cp:revision>10</cp:revision>
  <cp:lastPrinted>2013-10-21T16:50:00Z</cp:lastPrinted>
  <dcterms:created xsi:type="dcterms:W3CDTF">2013-10-20T14:34:00Z</dcterms:created>
  <dcterms:modified xsi:type="dcterms:W3CDTF">2013-10-22T06:40:00Z</dcterms:modified>
</cp:coreProperties>
</file>