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D771" w14:textId="6A077882" w:rsidR="00C124E5" w:rsidRDefault="00C124E5" w:rsidP="00A74A89">
      <w:pPr>
        <w:ind w:left="57" w:right="57"/>
        <w:jc w:val="center"/>
        <w:rPr>
          <w:b/>
          <w:szCs w:val="24"/>
          <w:lang w:val="lv-LV"/>
        </w:rPr>
      </w:pPr>
      <w:bookmarkStart w:id="0" w:name="OLE_LINK6"/>
      <w:bookmarkStart w:id="1" w:name="OLE_LINK5"/>
      <w:r w:rsidRPr="00A74A89">
        <w:rPr>
          <w:b/>
          <w:bCs/>
          <w:szCs w:val="24"/>
          <w:lang w:val="lv-LV" w:eastAsia="lv-LV"/>
        </w:rPr>
        <w:t xml:space="preserve">Ministru kabineta noteikumu </w:t>
      </w:r>
      <w:r w:rsidR="008C03AC" w:rsidRPr="00A74A89">
        <w:rPr>
          <w:b/>
          <w:bCs/>
          <w:szCs w:val="24"/>
          <w:lang w:val="lv-LV" w:eastAsia="lv-LV"/>
        </w:rPr>
        <w:t>p</w:t>
      </w:r>
      <w:r w:rsidRPr="00A74A89">
        <w:rPr>
          <w:b/>
          <w:bCs/>
          <w:szCs w:val="24"/>
          <w:lang w:val="lv-LV" w:eastAsia="lv-LV"/>
        </w:rPr>
        <w:t xml:space="preserve">rojekta </w:t>
      </w:r>
      <w:r w:rsidR="00A74A89">
        <w:rPr>
          <w:b/>
          <w:bCs/>
          <w:szCs w:val="24"/>
          <w:lang w:val="lv-LV" w:eastAsia="lv-LV"/>
        </w:rPr>
        <w:t>"</w:t>
      </w:r>
      <w:r w:rsidR="001F7093" w:rsidRPr="00A74A89">
        <w:rPr>
          <w:b/>
          <w:bCs/>
          <w:szCs w:val="24"/>
          <w:lang w:val="lv-LV" w:eastAsia="lv-LV"/>
        </w:rPr>
        <w:t>Grozījum</w:t>
      </w:r>
      <w:r w:rsidRPr="00A74A89">
        <w:rPr>
          <w:b/>
          <w:bCs/>
          <w:szCs w:val="24"/>
          <w:lang w:val="lv-LV" w:eastAsia="lv-LV"/>
        </w:rPr>
        <w:t>i</w:t>
      </w:r>
      <w:r w:rsidR="001F7093" w:rsidRPr="00A74A89">
        <w:rPr>
          <w:b/>
          <w:bCs/>
          <w:szCs w:val="24"/>
          <w:lang w:val="lv-LV" w:eastAsia="lv-LV"/>
        </w:rPr>
        <w:t xml:space="preserve"> Ministru kabineta 2009.gada 25.augusta noteikumos Nr.970 </w:t>
      </w:r>
      <w:r w:rsidR="00A74A89">
        <w:rPr>
          <w:b/>
          <w:bCs/>
          <w:szCs w:val="24"/>
          <w:lang w:val="lv-LV" w:eastAsia="lv-LV"/>
        </w:rPr>
        <w:t>"</w:t>
      </w:r>
      <w:r w:rsidR="001F7093" w:rsidRPr="00A74A89">
        <w:rPr>
          <w:b/>
          <w:bCs/>
          <w:szCs w:val="24"/>
          <w:lang w:val="lv-LV" w:eastAsia="lv-LV"/>
        </w:rPr>
        <w:t>Sabiedrības līdzdalības kārtība attīstības plānošanas procesā</w:t>
      </w:r>
      <w:r w:rsidR="00A74A89">
        <w:rPr>
          <w:b/>
          <w:bCs/>
          <w:szCs w:val="24"/>
          <w:lang w:val="lv-LV" w:eastAsia="lv-LV"/>
        </w:rPr>
        <w:t>""</w:t>
      </w:r>
      <w:r w:rsidRPr="00A74A89">
        <w:rPr>
          <w:b/>
          <w:bCs/>
          <w:szCs w:val="24"/>
          <w:lang w:val="lv-LV" w:eastAsia="lv-LV"/>
        </w:rPr>
        <w:t xml:space="preserve"> </w:t>
      </w:r>
      <w:r w:rsidR="001F7093" w:rsidRPr="00A74A89">
        <w:rPr>
          <w:b/>
          <w:bCs/>
          <w:szCs w:val="24"/>
          <w:lang w:val="lv-LV" w:eastAsia="lv-LV"/>
        </w:rPr>
        <w:t>sākotnējās ietekmes novērtējums</w:t>
      </w:r>
      <w:r w:rsidR="001F7093" w:rsidRPr="00A74A89">
        <w:rPr>
          <w:b/>
          <w:szCs w:val="24"/>
          <w:lang w:val="lv-LV"/>
        </w:rPr>
        <w:t xml:space="preserve"> (anotācija</w:t>
      </w:r>
      <w:bookmarkEnd w:id="0"/>
      <w:bookmarkEnd w:id="1"/>
      <w:r w:rsidR="001F7093" w:rsidRPr="00A74A89">
        <w:rPr>
          <w:b/>
          <w:szCs w:val="24"/>
          <w:lang w:val="lv-LV"/>
        </w:rPr>
        <w:t>)</w:t>
      </w:r>
    </w:p>
    <w:p w14:paraId="5B1CE423" w14:textId="77777777" w:rsidR="00A74A89" w:rsidRPr="00A74A89" w:rsidRDefault="00A74A89" w:rsidP="00A74A89">
      <w:pPr>
        <w:ind w:left="57" w:right="57"/>
        <w:jc w:val="center"/>
        <w:rPr>
          <w:szCs w:val="24"/>
          <w:lang w:val="lv-LV" w:eastAsia="lv-LV"/>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2110"/>
        <w:gridCol w:w="7084"/>
      </w:tblGrid>
      <w:tr w:rsidR="00C124E5" w:rsidRPr="00D22866" w14:paraId="1C6DD773" w14:textId="77777777" w:rsidTr="006347F7">
        <w:trPr>
          <w:trHeight w:val="277"/>
        </w:trPr>
        <w:tc>
          <w:tcPr>
            <w:tcW w:w="5000" w:type="pct"/>
            <w:gridSpan w:val="3"/>
            <w:vAlign w:val="center"/>
          </w:tcPr>
          <w:p w14:paraId="1C6DD772" w14:textId="77777777" w:rsidR="00C124E5" w:rsidRPr="00D22866" w:rsidRDefault="00C124E5" w:rsidP="00A74A89">
            <w:pPr>
              <w:pStyle w:val="naisnod"/>
              <w:spacing w:before="0" w:beforeAutospacing="0" w:after="0" w:afterAutospacing="0"/>
              <w:ind w:left="57" w:right="57"/>
              <w:jc w:val="center"/>
              <w:rPr>
                <w:b/>
              </w:rPr>
            </w:pPr>
            <w:r w:rsidRPr="00D22866">
              <w:rPr>
                <w:b/>
              </w:rPr>
              <w:t xml:space="preserve">I. Tiesību akta projekta izstrādes </w:t>
            </w:r>
            <w:r w:rsidR="00B37AD3" w:rsidRPr="00D22866">
              <w:rPr>
                <w:b/>
              </w:rPr>
              <w:t>nepieciešamība</w:t>
            </w:r>
          </w:p>
        </w:tc>
      </w:tr>
      <w:tr w:rsidR="00C124E5" w:rsidRPr="009E433C" w14:paraId="1C6DD777" w14:textId="77777777" w:rsidTr="006347F7">
        <w:trPr>
          <w:trHeight w:val="415"/>
        </w:trPr>
        <w:tc>
          <w:tcPr>
            <w:tcW w:w="233" w:type="pct"/>
          </w:tcPr>
          <w:p w14:paraId="1C6DD774" w14:textId="77777777" w:rsidR="00C124E5" w:rsidRPr="00D22866" w:rsidRDefault="00C124E5" w:rsidP="00A74A89">
            <w:pPr>
              <w:pStyle w:val="naiskr"/>
              <w:spacing w:before="0" w:beforeAutospacing="0" w:after="0" w:afterAutospacing="0"/>
              <w:ind w:left="57" w:right="57"/>
              <w:jc w:val="center"/>
            </w:pPr>
            <w:r w:rsidRPr="00D22866">
              <w:t>1.</w:t>
            </w:r>
          </w:p>
        </w:tc>
        <w:tc>
          <w:tcPr>
            <w:tcW w:w="1094" w:type="pct"/>
          </w:tcPr>
          <w:p w14:paraId="1C6DD775" w14:textId="77777777" w:rsidR="00C124E5" w:rsidRPr="00D22866" w:rsidRDefault="00B37AD3" w:rsidP="00A74A89">
            <w:pPr>
              <w:pStyle w:val="naiskr"/>
              <w:spacing w:before="0" w:beforeAutospacing="0" w:after="0" w:afterAutospacing="0"/>
              <w:ind w:left="57" w:right="57"/>
            </w:pPr>
            <w:r w:rsidRPr="00D22866">
              <w:t>Pamatojums</w:t>
            </w:r>
          </w:p>
        </w:tc>
        <w:tc>
          <w:tcPr>
            <w:tcW w:w="3673" w:type="pct"/>
          </w:tcPr>
          <w:p w14:paraId="1C6DD776" w14:textId="54D294C5" w:rsidR="00C124E5" w:rsidRPr="00D22866" w:rsidRDefault="008655B9" w:rsidP="00836123">
            <w:pPr>
              <w:ind w:left="57" w:right="57"/>
              <w:jc w:val="both"/>
              <w:rPr>
                <w:bCs/>
                <w:sz w:val="24"/>
                <w:szCs w:val="24"/>
                <w:lang w:val="lv-LV"/>
              </w:rPr>
            </w:pPr>
            <w:r w:rsidRPr="007F01F9">
              <w:rPr>
                <w:bCs/>
                <w:sz w:val="24"/>
                <w:szCs w:val="24"/>
                <w:lang w:val="lv-LV"/>
              </w:rPr>
              <w:t xml:space="preserve">Ministru kabineta </w:t>
            </w:r>
            <w:r w:rsidR="00836123">
              <w:rPr>
                <w:bCs/>
                <w:sz w:val="24"/>
                <w:szCs w:val="24"/>
                <w:lang w:val="lv-LV"/>
              </w:rPr>
              <w:t>noteikumu</w:t>
            </w:r>
            <w:r>
              <w:rPr>
                <w:bCs/>
                <w:sz w:val="24"/>
                <w:szCs w:val="24"/>
                <w:lang w:val="lv-LV"/>
              </w:rPr>
              <w:t xml:space="preserve"> projekts</w:t>
            </w:r>
            <w:r w:rsidRPr="00C163DE">
              <w:rPr>
                <w:bCs/>
                <w:sz w:val="24"/>
                <w:szCs w:val="24"/>
                <w:lang w:val="lv-LV"/>
              </w:rPr>
              <w:t xml:space="preserve"> </w:t>
            </w:r>
            <w:r>
              <w:rPr>
                <w:bCs/>
                <w:sz w:val="24"/>
                <w:szCs w:val="24"/>
                <w:lang w:val="lv-LV"/>
              </w:rPr>
              <w:t>"</w:t>
            </w:r>
            <w:r w:rsidRPr="00C163DE">
              <w:rPr>
                <w:bCs/>
                <w:sz w:val="24"/>
                <w:szCs w:val="24"/>
                <w:lang w:val="lv-LV"/>
              </w:rPr>
              <w:t xml:space="preserve">Grozījumi Ministru kabineta 2009.gada </w:t>
            </w:r>
            <w:r w:rsidRPr="00D22866">
              <w:rPr>
                <w:sz w:val="24"/>
                <w:szCs w:val="24"/>
                <w:lang w:val="lv-LV"/>
              </w:rPr>
              <w:t>25.augusta noteikum</w:t>
            </w:r>
            <w:r>
              <w:rPr>
                <w:sz w:val="24"/>
                <w:szCs w:val="24"/>
                <w:lang w:val="lv-LV"/>
              </w:rPr>
              <w:t>os</w:t>
            </w:r>
            <w:r w:rsidRPr="00D22866">
              <w:rPr>
                <w:sz w:val="24"/>
                <w:szCs w:val="24"/>
                <w:lang w:val="lv-LV"/>
              </w:rPr>
              <w:t xml:space="preserve"> Nr.970 </w:t>
            </w:r>
            <w:r>
              <w:rPr>
                <w:sz w:val="24"/>
                <w:szCs w:val="24"/>
                <w:lang w:val="lv-LV"/>
              </w:rPr>
              <w:t>"</w:t>
            </w:r>
            <w:r w:rsidRPr="00D22866">
              <w:rPr>
                <w:sz w:val="24"/>
                <w:szCs w:val="24"/>
                <w:lang w:val="lv-LV"/>
              </w:rPr>
              <w:t>Sabiedrības līdzdalības kārtība attīstības plānošanas procesā</w:t>
            </w:r>
            <w:r>
              <w:rPr>
                <w:sz w:val="24"/>
                <w:szCs w:val="24"/>
                <w:lang w:val="lv-LV"/>
              </w:rPr>
              <w:t>"</w:t>
            </w:r>
            <w:r>
              <w:rPr>
                <w:bCs/>
                <w:sz w:val="24"/>
                <w:szCs w:val="24"/>
                <w:lang w:val="lv-LV"/>
              </w:rPr>
              <w:t>"</w:t>
            </w:r>
            <w:r w:rsidRPr="00C163DE">
              <w:rPr>
                <w:bCs/>
                <w:sz w:val="24"/>
                <w:szCs w:val="24"/>
                <w:lang w:val="lv-LV"/>
              </w:rPr>
              <w:t xml:space="preserve"> veicinās </w:t>
            </w:r>
            <w:r w:rsidRPr="007F01F9">
              <w:rPr>
                <w:bCs/>
                <w:sz w:val="24"/>
                <w:szCs w:val="24"/>
                <w:lang w:val="lv-LV"/>
              </w:rPr>
              <w:t>Deklarācij</w:t>
            </w:r>
            <w:r>
              <w:rPr>
                <w:bCs/>
                <w:sz w:val="24"/>
                <w:szCs w:val="24"/>
                <w:lang w:val="lv-LV"/>
              </w:rPr>
              <w:t>as</w:t>
            </w:r>
            <w:r w:rsidRPr="007F01F9">
              <w:rPr>
                <w:bCs/>
                <w:sz w:val="24"/>
                <w:szCs w:val="24"/>
                <w:lang w:val="lv-LV"/>
              </w:rPr>
              <w:t xml:space="preserve"> par Valda Dombrovska vadītā Minist</w:t>
            </w:r>
            <w:r>
              <w:rPr>
                <w:bCs/>
                <w:sz w:val="24"/>
                <w:szCs w:val="24"/>
                <w:lang w:val="lv-LV"/>
              </w:rPr>
              <w:t>ru kabineta iecerēto darbību IV</w:t>
            </w:r>
            <w:r w:rsidRPr="007F01F9">
              <w:rPr>
                <w:bCs/>
                <w:sz w:val="24"/>
                <w:szCs w:val="24"/>
                <w:lang w:val="lv-LV"/>
              </w:rPr>
              <w:t xml:space="preserve"> sadaļā </w:t>
            </w:r>
            <w:r>
              <w:rPr>
                <w:bCs/>
                <w:sz w:val="24"/>
                <w:szCs w:val="24"/>
                <w:lang w:val="lv-LV"/>
              </w:rPr>
              <w:t>"</w:t>
            </w:r>
            <w:r w:rsidRPr="007F01F9">
              <w:rPr>
                <w:bCs/>
                <w:sz w:val="24"/>
                <w:szCs w:val="24"/>
                <w:lang w:val="lv-LV"/>
              </w:rPr>
              <w:t>Pārvaldība</w:t>
            </w:r>
            <w:r>
              <w:rPr>
                <w:bCs/>
                <w:sz w:val="24"/>
                <w:szCs w:val="24"/>
                <w:lang w:val="lv-LV"/>
              </w:rPr>
              <w:t>"</w:t>
            </w:r>
            <w:r w:rsidRPr="007F01F9">
              <w:rPr>
                <w:bCs/>
                <w:sz w:val="24"/>
                <w:szCs w:val="24"/>
                <w:lang w:val="lv-LV"/>
              </w:rPr>
              <w:t xml:space="preserve"> noteikto uzdevumu</w:t>
            </w:r>
            <w:r>
              <w:rPr>
                <w:bCs/>
                <w:sz w:val="24"/>
                <w:szCs w:val="24"/>
                <w:lang w:val="lv-LV"/>
              </w:rPr>
              <w:t xml:space="preserve"> –</w:t>
            </w:r>
            <w:r w:rsidRPr="007F01F9">
              <w:rPr>
                <w:bCs/>
                <w:sz w:val="24"/>
                <w:szCs w:val="24"/>
                <w:lang w:val="lv-LV"/>
              </w:rPr>
              <w:t xml:space="preserve"> tādu kā </w:t>
            </w:r>
            <w:r>
              <w:rPr>
                <w:bCs/>
                <w:sz w:val="24"/>
                <w:szCs w:val="24"/>
                <w:lang w:val="lv-LV"/>
              </w:rPr>
              <w:t>"</w:t>
            </w:r>
            <w:r w:rsidRPr="007F01F9">
              <w:rPr>
                <w:bCs/>
                <w:sz w:val="24"/>
                <w:szCs w:val="24"/>
                <w:lang w:val="lv-LV"/>
              </w:rPr>
              <w:t>būtiski samazināt administratīvo slogu uzņēmējiem un iedzīvotājiem</w:t>
            </w:r>
            <w:r>
              <w:rPr>
                <w:bCs/>
                <w:sz w:val="24"/>
                <w:szCs w:val="24"/>
                <w:lang w:val="lv-LV"/>
              </w:rPr>
              <w:t>"</w:t>
            </w:r>
            <w:r w:rsidRPr="007F01F9">
              <w:rPr>
                <w:bCs/>
                <w:sz w:val="24"/>
                <w:szCs w:val="24"/>
                <w:lang w:val="lv-LV"/>
              </w:rPr>
              <w:t xml:space="preserve"> un </w:t>
            </w:r>
            <w:r>
              <w:rPr>
                <w:bCs/>
                <w:sz w:val="24"/>
                <w:szCs w:val="24"/>
                <w:lang w:val="lv-LV"/>
              </w:rPr>
              <w:t>"</w:t>
            </w:r>
            <w:r w:rsidRPr="007F01F9">
              <w:rPr>
                <w:bCs/>
                <w:sz w:val="24"/>
                <w:szCs w:val="24"/>
                <w:lang w:val="lv-LV"/>
              </w:rPr>
              <w:t>nodrošināt regulāras un savlaicīgas konsultācijas ar valdības sociālajiem un sadarbības partneriem, NVO un citām ieinteresētām pusēm par jaunu likumu un politiku ieviešanu</w:t>
            </w:r>
            <w:r>
              <w:rPr>
                <w:bCs/>
                <w:sz w:val="24"/>
                <w:szCs w:val="24"/>
                <w:lang w:val="lv-LV"/>
              </w:rPr>
              <w:t>" – sasniegšanu</w:t>
            </w:r>
          </w:p>
        </w:tc>
      </w:tr>
      <w:tr w:rsidR="00C124E5" w:rsidRPr="009E433C" w14:paraId="1C6DD77E" w14:textId="77777777" w:rsidTr="006347F7">
        <w:trPr>
          <w:trHeight w:val="472"/>
        </w:trPr>
        <w:tc>
          <w:tcPr>
            <w:tcW w:w="233" w:type="pct"/>
          </w:tcPr>
          <w:p w14:paraId="1C6DD778" w14:textId="77777777" w:rsidR="00C124E5" w:rsidRPr="00D22866" w:rsidRDefault="00C124E5" w:rsidP="00A74A89">
            <w:pPr>
              <w:pStyle w:val="naiskr"/>
              <w:spacing w:before="0" w:beforeAutospacing="0" w:after="0" w:afterAutospacing="0"/>
              <w:ind w:left="57" w:right="57"/>
              <w:jc w:val="center"/>
            </w:pPr>
            <w:r w:rsidRPr="00D22866">
              <w:t>2.</w:t>
            </w:r>
          </w:p>
        </w:tc>
        <w:tc>
          <w:tcPr>
            <w:tcW w:w="1094" w:type="pct"/>
          </w:tcPr>
          <w:p w14:paraId="1C6DD779" w14:textId="77777777" w:rsidR="00C124E5" w:rsidRPr="00D22866" w:rsidRDefault="00B37AD3" w:rsidP="00A74A89">
            <w:pPr>
              <w:pStyle w:val="naiskr"/>
              <w:tabs>
                <w:tab w:val="left" w:pos="170"/>
              </w:tabs>
              <w:spacing w:before="0" w:beforeAutospacing="0" w:after="0" w:afterAutospacing="0"/>
              <w:ind w:left="57" w:right="57"/>
            </w:pPr>
            <w:r w:rsidRPr="00D22866">
              <w:t>Pašreizējā situācija un problēmas</w:t>
            </w:r>
          </w:p>
        </w:tc>
        <w:tc>
          <w:tcPr>
            <w:tcW w:w="3673" w:type="pct"/>
          </w:tcPr>
          <w:p w14:paraId="1C6DD77A" w14:textId="591AB926" w:rsidR="000F159E" w:rsidRPr="00D22866" w:rsidRDefault="00B37AD3" w:rsidP="00A74A89">
            <w:pPr>
              <w:ind w:left="57" w:right="57"/>
              <w:jc w:val="both"/>
              <w:rPr>
                <w:sz w:val="24"/>
                <w:szCs w:val="24"/>
                <w:lang w:val="lv-LV"/>
              </w:rPr>
            </w:pPr>
            <w:r w:rsidRPr="00D22866">
              <w:rPr>
                <w:sz w:val="24"/>
                <w:szCs w:val="24"/>
                <w:lang w:val="lv-LV"/>
              </w:rPr>
              <w:t xml:space="preserve">Ministru kabineta 2009.gada 25.augusta noteikumi Nr.970 </w:t>
            </w:r>
            <w:r w:rsidR="00A74A89">
              <w:rPr>
                <w:sz w:val="24"/>
                <w:szCs w:val="24"/>
                <w:lang w:val="lv-LV"/>
              </w:rPr>
              <w:t>"</w:t>
            </w:r>
            <w:r w:rsidRPr="00D22866">
              <w:rPr>
                <w:sz w:val="24"/>
                <w:szCs w:val="24"/>
                <w:lang w:val="lv-LV"/>
              </w:rPr>
              <w:t>Sabiedrības līdzdalības kārtība attīstības plānošanas procesā</w:t>
            </w:r>
            <w:r w:rsidR="00A74A89">
              <w:rPr>
                <w:sz w:val="24"/>
                <w:szCs w:val="24"/>
                <w:lang w:val="lv-LV"/>
              </w:rPr>
              <w:t>"</w:t>
            </w:r>
            <w:r w:rsidRPr="00D22866">
              <w:rPr>
                <w:sz w:val="24"/>
                <w:szCs w:val="24"/>
                <w:lang w:val="lv-LV"/>
              </w:rPr>
              <w:t xml:space="preserve"> (turpmāk – noteikumi) nosaka sabiedrības līdzdalības kārtību Saeimas, Ministru kabineta, tiešās valsts pārvaldes iestāžu, valsts pārvaldes iestāžu, kas nav padotas Ministru kabinetam, plānošanas reģionu un pašvaldību attīstības plānošanas procesā un šo noteikumu mērķis ir sekmēt efektīvu, atklātu, ietverošu, savlaicīgu un atbildīgu sabiedrības līdzdalību attīstības plānošanas procesā, tādējādi paaugstinot plānošanas procesa kvalitāti un plānošanas rezultātu atbilstību sabiedrības vajadzībām un interesēm. Noteikumu regulējumu var piemērot arī </w:t>
            </w:r>
            <w:r w:rsidR="00E1639C" w:rsidRPr="00D22866">
              <w:rPr>
                <w:sz w:val="24"/>
                <w:szCs w:val="24"/>
                <w:lang w:val="lv-LV"/>
              </w:rPr>
              <w:t xml:space="preserve">tiesību aktu projektu izstrādē. </w:t>
            </w:r>
            <w:r w:rsidRPr="00D22866">
              <w:rPr>
                <w:sz w:val="24"/>
                <w:szCs w:val="24"/>
                <w:lang w:val="lv-LV"/>
              </w:rPr>
              <w:t>Noteikumi skaidri nosaka sabiedrības līdzdalības iespējas vairākos attīstības plānošanas procesa posmos</w:t>
            </w:r>
            <w:r w:rsidR="002E4DFF">
              <w:rPr>
                <w:sz w:val="24"/>
                <w:szCs w:val="24"/>
                <w:lang w:val="lv-LV"/>
              </w:rPr>
              <w:t xml:space="preserve"> –</w:t>
            </w:r>
            <w:r w:rsidRPr="00D22866">
              <w:rPr>
                <w:sz w:val="24"/>
                <w:szCs w:val="24"/>
                <w:lang w:val="lv-LV"/>
              </w:rPr>
              <w:t xml:space="preserve"> attīstības plānošanas procesa ierosināšanā (tai skaitā problēmu konstatēšanā un politikas alternatīvu noteikšanā)</w:t>
            </w:r>
            <w:r w:rsidR="002E4DFF">
              <w:rPr>
                <w:sz w:val="24"/>
                <w:szCs w:val="24"/>
                <w:lang w:val="lv-LV"/>
              </w:rPr>
              <w:t>,</w:t>
            </w:r>
            <w:r w:rsidRPr="00D22866">
              <w:rPr>
                <w:sz w:val="24"/>
                <w:szCs w:val="24"/>
                <w:lang w:val="lv-LV"/>
              </w:rPr>
              <w:t xml:space="preserve"> attīstības plānošanas dokumenta izstrādē</w:t>
            </w:r>
            <w:r w:rsidR="002E4DFF">
              <w:rPr>
                <w:sz w:val="24"/>
                <w:szCs w:val="24"/>
                <w:lang w:val="lv-LV"/>
              </w:rPr>
              <w:t>,</w:t>
            </w:r>
            <w:r w:rsidRPr="00D22866">
              <w:rPr>
                <w:sz w:val="24"/>
                <w:szCs w:val="24"/>
                <w:lang w:val="lv-LV"/>
              </w:rPr>
              <w:t xml:space="preserve"> lēmuma pieņemšanas procesā lēmējinstitūcijas noteiktajā kārtībā</w:t>
            </w:r>
            <w:r w:rsidR="002E4DFF">
              <w:rPr>
                <w:sz w:val="24"/>
                <w:szCs w:val="24"/>
                <w:lang w:val="lv-LV"/>
              </w:rPr>
              <w:t>,</w:t>
            </w:r>
            <w:r w:rsidRPr="00D22866">
              <w:rPr>
                <w:sz w:val="24"/>
                <w:szCs w:val="24"/>
                <w:lang w:val="lv-LV"/>
              </w:rPr>
              <w:t xml:space="preserve"> attīstības plānošanas dokumenta ieviešanā</w:t>
            </w:r>
            <w:r w:rsidR="002E4DFF">
              <w:rPr>
                <w:sz w:val="24"/>
                <w:szCs w:val="24"/>
                <w:lang w:val="lv-LV"/>
              </w:rPr>
              <w:t>,</w:t>
            </w:r>
            <w:r w:rsidRPr="00D22866">
              <w:rPr>
                <w:sz w:val="24"/>
                <w:szCs w:val="24"/>
                <w:lang w:val="lv-LV"/>
              </w:rPr>
              <w:t xml:space="preserve"> attīstības plānošanas dokumenta ieviešanas uzraudzībā un novērtēšanā, kā arī attīstības plānošanas dokumenta aktualizācijā. Noteikumi nosaka arī sabiedrības pārstāvju līdzdalības veidus, paredzot, ka tiem </w:t>
            </w:r>
            <w:proofErr w:type="gramStart"/>
            <w:r w:rsidRPr="00D22866">
              <w:rPr>
                <w:sz w:val="24"/>
                <w:szCs w:val="24"/>
                <w:lang w:val="lv-LV"/>
              </w:rPr>
              <w:t>ir iespēja</w:t>
            </w:r>
            <w:bookmarkStart w:id="2" w:name="p7"/>
            <w:bookmarkEnd w:id="2"/>
            <w:r w:rsidRPr="00D22866">
              <w:rPr>
                <w:sz w:val="24"/>
                <w:szCs w:val="24"/>
                <w:lang w:val="lv-LV"/>
              </w:rPr>
              <w:t>s piedal</w:t>
            </w:r>
            <w:r w:rsidR="002E4DFF">
              <w:rPr>
                <w:sz w:val="24"/>
                <w:szCs w:val="24"/>
                <w:lang w:val="lv-LV"/>
              </w:rPr>
              <w:t>ī</w:t>
            </w:r>
            <w:r w:rsidRPr="00D22866">
              <w:rPr>
                <w:sz w:val="24"/>
                <w:szCs w:val="24"/>
                <w:lang w:val="lv-LV"/>
              </w:rPr>
              <w:t>ties starpinstitūciju darba grupās</w:t>
            </w:r>
            <w:r w:rsidR="002E4DFF">
              <w:rPr>
                <w:sz w:val="24"/>
                <w:szCs w:val="24"/>
                <w:lang w:val="lv-LV"/>
              </w:rPr>
              <w:t>,</w:t>
            </w:r>
            <w:r w:rsidRPr="00D22866">
              <w:rPr>
                <w:sz w:val="24"/>
                <w:szCs w:val="24"/>
                <w:lang w:val="lv-LV"/>
              </w:rPr>
              <w:t xml:space="preserve"> konsultatīvajās padomēs</w:t>
            </w:r>
            <w:r w:rsidR="002E4DFF">
              <w:rPr>
                <w:sz w:val="24"/>
                <w:szCs w:val="24"/>
                <w:lang w:val="lv-LV"/>
              </w:rPr>
              <w:t xml:space="preserve"> un </w:t>
            </w:r>
            <w:r w:rsidRPr="00D22866">
              <w:rPr>
                <w:sz w:val="24"/>
                <w:szCs w:val="24"/>
                <w:lang w:val="lv-LV"/>
              </w:rPr>
              <w:t>sabiedriskajās apspriedēs</w:t>
            </w:r>
            <w:r w:rsidR="002E4DFF">
              <w:rPr>
                <w:sz w:val="24"/>
                <w:szCs w:val="24"/>
                <w:lang w:val="lv-LV"/>
              </w:rPr>
              <w:t>,</w:t>
            </w:r>
            <w:proofErr w:type="gramEnd"/>
            <w:r w:rsidR="002E4DFF">
              <w:rPr>
                <w:sz w:val="24"/>
                <w:szCs w:val="24"/>
                <w:lang w:val="lv-LV"/>
              </w:rPr>
              <w:t xml:space="preserve"> </w:t>
            </w:r>
            <w:r w:rsidRPr="00D22866">
              <w:rPr>
                <w:sz w:val="24"/>
                <w:szCs w:val="24"/>
                <w:lang w:val="lv-LV"/>
              </w:rPr>
              <w:t>iesaist</w:t>
            </w:r>
            <w:r w:rsidR="002E4DFF">
              <w:rPr>
                <w:sz w:val="24"/>
                <w:szCs w:val="24"/>
                <w:lang w:val="lv-LV"/>
              </w:rPr>
              <w:t>ī</w:t>
            </w:r>
            <w:r w:rsidRPr="00D22866">
              <w:rPr>
                <w:sz w:val="24"/>
                <w:szCs w:val="24"/>
                <w:lang w:val="lv-LV"/>
              </w:rPr>
              <w:t>ties publiskajās apspriešanās</w:t>
            </w:r>
            <w:r w:rsidR="002E4DFF">
              <w:rPr>
                <w:sz w:val="24"/>
                <w:szCs w:val="24"/>
                <w:lang w:val="lv-LV"/>
              </w:rPr>
              <w:t>,</w:t>
            </w:r>
            <w:r w:rsidRPr="00D22866">
              <w:rPr>
                <w:sz w:val="24"/>
                <w:szCs w:val="24"/>
                <w:lang w:val="lv-LV"/>
              </w:rPr>
              <w:t xml:space="preserve"> diskusiju grupās, forumos un citās aktivitātēs (piemēram, videokonferencēs un sabiedriskās domas aptaujās)</w:t>
            </w:r>
            <w:r w:rsidR="002E4DFF">
              <w:rPr>
                <w:sz w:val="24"/>
                <w:szCs w:val="24"/>
                <w:lang w:val="lv-LV"/>
              </w:rPr>
              <w:t xml:space="preserve">, </w:t>
            </w:r>
            <w:r w:rsidRPr="00D22866">
              <w:rPr>
                <w:sz w:val="24"/>
                <w:szCs w:val="24"/>
                <w:lang w:val="lv-LV"/>
              </w:rPr>
              <w:t>snie</w:t>
            </w:r>
            <w:r w:rsidR="002E4DFF">
              <w:rPr>
                <w:sz w:val="24"/>
                <w:szCs w:val="24"/>
                <w:lang w:val="lv-LV"/>
              </w:rPr>
              <w:t>gt</w:t>
            </w:r>
            <w:r w:rsidRPr="00D22866">
              <w:rPr>
                <w:sz w:val="24"/>
                <w:szCs w:val="24"/>
                <w:lang w:val="lv-LV"/>
              </w:rPr>
              <w:t xml:space="preserve"> iebildumus un priekšlikumus lēmējinstitūcijas noteiktajā kārtībā lēmuma pieņemšanas procesā, kā arī līdzdarboties politikas ieviešanā Valsts pārvaldes iekārtas likumā noteiktajā kārtībā.</w:t>
            </w:r>
          </w:p>
          <w:p w14:paraId="1C6DD77B" w14:textId="327D4467" w:rsidR="005F3B81" w:rsidRPr="00D22866" w:rsidRDefault="005D1B24" w:rsidP="00A74A89">
            <w:pPr>
              <w:ind w:left="57" w:right="57"/>
              <w:jc w:val="both"/>
              <w:rPr>
                <w:sz w:val="24"/>
                <w:szCs w:val="24"/>
                <w:lang w:val="lv-LV"/>
              </w:rPr>
            </w:pPr>
            <w:r>
              <w:rPr>
                <w:sz w:val="24"/>
                <w:szCs w:val="24"/>
                <w:lang w:val="lv-LV"/>
              </w:rPr>
              <w:t xml:space="preserve">Tā kā noteikumi </w:t>
            </w:r>
            <w:r w:rsidRPr="00D22866">
              <w:rPr>
                <w:sz w:val="24"/>
                <w:szCs w:val="24"/>
                <w:lang w:val="lv-LV"/>
              </w:rPr>
              <w:t>neparedz</w:t>
            </w:r>
            <w:r>
              <w:rPr>
                <w:sz w:val="24"/>
                <w:szCs w:val="24"/>
                <w:lang w:val="lv-LV"/>
              </w:rPr>
              <w:t>, ka</w:t>
            </w:r>
            <w:r w:rsidRPr="00D22866">
              <w:rPr>
                <w:sz w:val="24"/>
                <w:szCs w:val="24"/>
                <w:lang w:val="lv-LV"/>
              </w:rPr>
              <w:t xml:space="preserve"> tiesību aktu projektu izstrādē</w:t>
            </w:r>
            <w:r>
              <w:rPr>
                <w:sz w:val="24"/>
                <w:szCs w:val="24"/>
                <w:lang w:val="lv-LV"/>
              </w:rPr>
              <w:t xml:space="preserve"> s</w:t>
            </w:r>
            <w:r w:rsidRPr="00D22866">
              <w:rPr>
                <w:sz w:val="24"/>
                <w:szCs w:val="24"/>
                <w:lang w:val="lv-LV"/>
              </w:rPr>
              <w:t>abiedrības līdzdalīb</w:t>
            </w:r>
            <w:r>
              <w:rPr>
                <w:sz w:val="24"/>
                <w:szCs w:val="24"/>
                <w:lang w:val="lv-LV"/>
              </w:rPr>
              <w:t>a ir</w:t>
            </w:r>
            <w:r w:rsidRPr="00D22866">
              <w:rPr>
                <w:sz w:val="24"/>
                <w:szCs w:val="24"/>
                <w:lang w:val="lv-LV"/>
              </w:rPr>
              <w:t xml:space="preserve"> </w:t>
            </w:r>
            <w:r w:rsidR="005F3B81" w:rsidRPr="00D22866">
              <w:rPr>
                <w:sz w:val="24"/>
                <w:szCs w:val="24"/>
                <w:lang w:val="lv-LV"/>
              </w:rPr>
              <w:t>obligāt</w:t>
            </w:r>
            <w:r>
              <w:rPr>
                <w:sz w:val="24"/>
                <w:szCs w:val="24"/>
                <w:lang w:val="lv-LV"/>
              </w:rPr>
              <w:t>a</w:t>
            </w:r>
            <w:r w:rsidR="005F3B81" w:rsidRPr="00D22866">
              <w:rPr>
                <w:sz w:val="24"/>
                <w:szCs w:val="24"/>
                <w:lang w:val="lv-LV"/>
              </w:rPr>
              <w:t>, tad noteikumu regulējuma piemērošana šobrīd ir atkarīga no katras institūcijas izpratnes par sabiedrības līdzdalības nepieciešamību. Tomēr sabiedrības līdzdalība kopumā tiesību aktu projektu izstrādē tiek nodrošināta, institūcijām pašām nosakot</w:t>
            </w:r>
            <w:r>
              <w:rPr>
                <w:sz w:val="24"/>
                <w:szCs w:val="24"/>
                <w:lang w:val="lv-LV"/>
              </w:rPr>
              <w:t>,</w:t>
            </w:r>
            <w:r w:rsidR="005F3B81" w:rsidRPr="00D22866">
              <w:rPr>
                <w:sz w:val="24"/>
                <w:szCs w:val="24"/>
                <w:lang w:val="lv-LV"/>
              </w:rPr>
              <w:t xml:space="preserve"> kuriem tiesību akti</w:t>
            </w:r>
            <w:r w:rsidR="006347F7" w:rsidRPr="00D22866">
              <w:rPr>
                <w:sz w:val="24"/>
                <w:szCs w:val="24"/>
                <w:lang w:val="lv-LV"/>
              </w:rPr>
              <w:t>em to piemērot</w:t>
            </w:r>
            <w:r>
              <w:rPr>
                <w:sz w:val="24"/>
                <w:szCs w:val="24"/>
                <w:lang w:val="lv-LV"/>
              </w:rPr>
              <w:t>, bet</w:t>
            </w:r>
            <w:r w:rsidR="006347F7" w:rsidRPr="00D22866">
              <w:rPr>
                <w:sz w:val="24"/>
                <w:szCs w:val="24"/>
                <w:lang w:val="lv-LV"/>
              </w:rPr>
              <w:t xml:space="preserve"> kuriem n</w:t>
            </w:r>
            <w:r>
              <w:rPr>
                <w:sz w:val="24"/>
                <w:szCs w:val="24"/>
                <w:lang w:val="lv-LV"/>
              </w:rPr>
              <w:t>epiemērot.</w:t>
            </w:r>
            <w:r w:rsidR="006347F7" w:rsidRPr="00D22866">
              <w:rPr>
                <w:sz w:val="24"/>
                <w:szCs w:val="24"/>
                <w:lang w:val="lv-LV"/>
              </w:rPr>
              <w:t xml:space="preserve"> </w:t>
            </w:r>
            <w:r w:rsidRPr="00D22866">
              <w:rPr>
                <w:sz w:val="24"/>
                <w:szCs w:val="24"/>
                <w:lang w:val="lv-LV"/>
              </w:rPr>
              <w:t>Tādējādi pieej</w:t>
            </w:r>
            <w:r>
              <w:rPr>
                <w:sz w:val="24"/>
                <w:szCs w:val="24"/>
                <w:lang w:val="lv-LV"/>
              </w:rPr>
              <w:t>a nav</w:t>
            </w:r>
            <w:r w:rsidRPr="00D22866">
              <w:rPr>
                <w:sz w:val="24"/>
                <w:szCs w:val="24"/>
                <w:lang w:val="lv-LV"/>
              </w:rPr>
              <w:t xml:space="preserve"> </w:t>
            </w:r>
            <w:r w:rsidR="006347F7" w:rsidRPr="00D22866">
              <w:rPr>
                <w:sz w:val="24"/>
                <w:szCs w:val="24"/>
                <w:lang w:val="lv-LV"/>
              </w:rPr>
              <w:t>vienlīdzīg</w:t>
            </w:r>
            <w:r>
              <w:rPr>
                <w:sz w:val="24"/>
                <w:szCs w:val="24"/>
                <w:lang w:val="lv-LV"/>
              </w:rPr>
              <w:t>a,</w:t>
            </w:r>
            <w:r w:rsidR="006347F7" w:rsidRPr="00D22866">
              <w:rPr>
                <w:sz w:val="24"/>
                <w:szCs w:val="24"/>
                <w:lang w:val="lv-LV"/>
              </w:rPr>
              <w:t xml:space="preserve"> </w:t>
            </w:r>
            <w:r>
              <w:rPr>
                <w:sz w:val="24"/>
                <w:szCs w:val="24"/>
                <w:lang w:val="lv-LV"/>
              </w:rPr>
              <w:t>tā</w:t>
            </w:r>
            <w:r w:rsidR="006347F7" w:rsidRPr="00D22866">
              <w:rPr>
                <w:sz w:val="24"/>
                <w:szCs w:val="24"/>
                <w:lang w:val="lv-LV"/>
              </w:rPr>
              <w:t xml:space="preserve"> </w:t>
            </w:r>
            <w:r>
              <w:rPr>
                <w:sz w:val="24"/>
                <w:szCs w:val="24"/>
                <w:lang w:val="lv-LV"/>
              </w:rPr>
              <w:t>ne</w:t>
            </w:r>
            <w:r w:rsidR="006347F7" w:rsidRPr="00D22866">
              <w:rPr>
                <w:sz w:val="24"/>
                <w:szCs w:val="24"/>
                <w:lang w:val="lv-LV"/>
              </w:rPr>
              <w:t>nodrošin</w:t>
            </w:r>
            <w:r>
              <w:rPr>
                <w:sz w:val="24"/>
                <w:szCs w:val="24"/>
                <w:lang w:val="lv-LV"/>
              </w:rPr>
              <w:t>a</w:t>
            </w:r>
            <w:r w:rsidR="006347F7" w:rsidRPr="00D22866">
              <w:rPr>
                <w:sz w:val="24"/>
                <w:szCs w:val="24"/>
                <w:lang w:val="lv-LV"/>
              </w:rPr>
              <w:t xml:space="preserve"> sabiedrības iespējas paust viedokli visu tiesību aktu projektu izstrādes un saskaņošanas laikā, kas potenciāli uzlabotu arī tiesību aktu projektu kvalitāti. </w:t>
            </w:r>
          </w:p>
          <w:p w14:paraId="1C6DD77C" w14:textId="49C6441F" w:rsidR="003157DD" w:rsidRPr="00D22866" w:rsidRDefault="006347F7" w:rsidP="00A74A89">
            <w:pPr>
              <w:ind w:left="57" w:right="57"/>
              <w:jc w:val="both"/>
              <w:rPr>
                <w:sz w:val="24"/>
                <w:szCs w:val="24"/>
                <w:lang w:val="lv-LV"/>
              </w:rPr>
            </w:pPr>
            <w:r w:rsidRPr="00D22866">
              <w:rPr>
                <w:sz w:val="24"/>
                <w:szCs w:val="24"/>
                <w:lang w:val="lv-LV"/>
              </w:rPr>
              <w:lastRenderedPageBreak/>
              <w:t>Papildus</w:t>
            </w:r>
            <w:r w:rsidR="00B37AD3" w:rsidRPr="00D22866">
              <w:rPr>
                <w:sz w:val="24"/>
                <w:szCs w:val="24"/>
                <w:lang w:val="lv-LV"/>
              </w:rPr>
              <w:t xml:space="preserve"> ņemot vērā arvien pieaugošo sabiedrības interesi par iespējām ietekmēt lēmumu pieņemšanu, būtu lietderīgi sekmēt sabiedrības līdzdalību attīstības plānošanas dokumenta vai tiesību akta izstrādes sākotnējā posmā, tādējādi savlaicīgi noskaidrojot visas problēmas un kopīgi ar ieinteresētajām pusēm meklējot piemērotus risinājumus. Valsts pārvaldes iestādēm šāda pušu interese būtu noderīga, piemēram, veidojot darba grupas, jo</w:t>
            </w:r>
            <w:r w:rsidR="00813AA3">
              <w:rPr>
                <w:sz w:val="24"/>
                <w:szCs w:val="24"/>
                <w:lang w:val="lv-LV"/>
              </w:rPr>
              <w:t>,</w:t>
            </w:r>
            <w:r w:rsidR="00B37AD3" w:rsidRPr="00D22866">
              <w:rPr>
                <w:sz w:val="24"/>
                <w:szCs w:val="24"/>
                <w:lang w:val="lv-LV"/>
              </w:rPr>
              <w:t xml:space="preserve"> esot informētiem </w:t>
            </w:r>
            <w:proofErr w:type="gramStart"/>
            <w:r w:rsidR="00B37AD3" w:rsidRPr="00D22866">
              <w:rPr>
                <w:sz w:val="24"/>
                <w:szCs w:val="24"/>
                <w:lang w:val="lv-LV"/>
              </w:rPr>
              <w:t xml:space="preserve">par sabiedrības pārstāvju </w:t>
            </w:r>
            <w:r w:rsidR="00813AA3">
              <w:rPr>
                <w:sz w:val="24"/>
                <w:szCs w:val="24"/>
                <w:lang w:val="lv-LV"/>
              </w:rPr>
              <w:t>domām</w:t>
            </w:r>
            <w:r w:rsidR="00B37AD3" w:rsidRPr="00D22866">
              <w:rPr>
                <w:sz w:val="24"/>
                <w:szCs w:val="24"/>
                <w:lang w:val="lv-LV"/>
              </w:rPr>
              <w:t xml:space="preserve"> konkrēta jautājum</w:t>
            </w:r>
            <w:r w:rsidR="00813AA3">
              <w:rPr>
                <w:sz w:val="24"/>
                <w:szCs w:val="24"/>
                <w:lang w:val="lv-LV"/>
              </w:rPr>
              <w:t>a</w:t>
            </w:r>
            <w:r w:rsidR="00B37AD3" w:rsidRPr="00D22866">
              <w:rPr>
                <w:sz w:val="24"/>
                <w:szCs w:val="24"/>
                <w:lang w:val="lv-LV"/>
              </w:rPr>
              <w:t xml:space="preserve"> risināšan</w:t>
            </w:r>
            <w:r w:rsidR="00813AA3">
              <w:rPr>
                <w:sz w:val="24"/>
                <w:szCs w:val="24"/>
                <w:lang w:val="lv-LV"/>
              </w:rPr>
              <w:t>ā</w:t>
            </w:r>
            <w:r w:rsidR="00B37AD3" w:rsidRPr="00D22866">
              <w:rPr>
                <w:sz w:val="24"/>
                <w:szCs w:val="24"/>
                <w:lang w:val="lv-LV"/>
              </w:rPr>
              <w:t>, valsts pārvaldes iestādēm</w:t>
            </w:r>
            <w:proofErr w:type="gramEnd"/>
            <w:r w:rsidR="00B37AD3" w:rsidRPr="00D22866">
              <w:rPr>
                <w:sz w:val="24"/>
                <w:szCs w:val="24"/>
                <w:lang w:val="lv-LV"/>
              </w:rPr>
              <w:t xml:space="preserve"> būtu iespējams efektīvāk izvēlēties piemērotāko modeli sabiedrības līdzdalības nodrošināšanai un uzsākt nepieciešamās darbības</w:t>
            </w:r>
            <w:r w:rsidR="00813AA3">
              <w:rPr>
                <w:sz w:val="24"/>
                <w:szCs w:val="24"/>
                <w:lang w:val="lv-LV"/>
              </w:rPr>
              <w:t>, lai</w:t>
            </w:r>
            <w:r w:rsidR="00B37AD3" w:rsidRPr="00D22866">
              <w:rPr>
                <w:sz w:val="24"/>
                <w:szCs w:val="24"/>
                <w:lang w:val="lv-LV"/>
              </w:rPr>
              <w:t xml:space="preserve"> rast</w:t>
            </w:r>
            <w:r w:rsidR="00813AA3">
              <w:rPr>
                <w:sz w:val="24"/>
                <w:szCs w:val="24"/>
                <w:lang w:val="lv-LV"/>
              </w:rPr>
              <w:t>u</w:t>
            </w:r>
            <w:r w:rsidR="00B37AD3" w:rsidRPr="00D22866">
              <w:rPr>
                <w:sz w:val="24"/>
                <w:szCs w:val="24"/>
                <w:lang w:val="lv-LV"/>
              </w:rPr>
              <w:t xml:space="preserve"> risinājumu. </w:t>
            </w:r>
          </w:p>
          <w:p w14:paraId="1C6DD77D" w14:textId="47656C30" w:rsidR="003A39D4" w:rsidRPr="003A39D4" w:rsidRDefault="00B37AD3" w:rsidP="003A39D4">
            <w:pPr>
              <w:ind w:left="57" w:right="57"/>
              <w:jc w:val="both"/>
              <w:rPr>
                <w:sz w:val="24"/>
                <w:szCs w:val="24"/>
                <w:lang w:val="lv-LV"/>
              </w:rPr>
            </w:pPr>
            <w:r w:rsidRPr="00D22866">
              <w:rPr>
                <w:sz w:val="24"/>
                <w:szCs w:val="24"/>
                <w:lang w:val="lv-LV"/>
              </w:rPr>
              <w:t xml:space="preserve">Nepieciešamību sekmēt sabiedrības pārstāvju līdzdalības iespējas attīstības plānošanas dokumenta vai tiesību akta izstrādes sākotnējā posmā apliecina atsevišķu valsts pārvaldes institūciju </w:t>
            </w:r>
            <w:r w:rsidR="00813AA3">
              <w:rPr>
                <w:sz w:val="24"/>
                <w:szCs w:val="24"/>
                <w:lang w:val="lv-LV"/>
              </w:rPr>
              <w:t>(</w:t>
            </w:r>
            <w:r w:rsidRPr="00D22866">
              <w:rPr>
                <w:sz w:val="24"/>
                <w:szCs w:val="24"/>
                <w:lang w:val="lv-LV"/>
              </w:rPr>
              <w:t>Zemkopības ministrija</w:t>
            </w:r>
            <w:r w:rsidR="00813AA3">
              <w:rPr>
                <w:sz w:val="24"/>
                <w:szCs w:val="24"/>
                <w:lang w:val="lv-LV"/>
              </w:rPr>
              <w:t>s</w:t>
            </w:r>
            <w:r w:rsidRPr="00D22866">
              <w:rPr>
                <w:sz w:val="24"/>
                <w:szCs w:val="24"/>
                <w:lang w:val="lv-LV"/>
              </w:rPr>
              <w:t xml:space="preserve"> un tās padotīb</w:t>
            </w:r>
            <w:r w:rsidR="00813AA3">
              <w:rPr>
                <w:sz w:val="24"/>
                <w:szCs w:val="24"/>
                <w:lang w:val="lv-LV"/>
              </w:rPr>
              <w:t>as</w:t>
            </w:r>
            <w:r w:rsidRPr="00D22866">
              <w:rPr>
                <w:sz w:val="24"/>
                <w:szCs w:val="24"/>
                <w:lang w:val="lv-LV"/>
              </w:rPr>
              <w:t xml:space="preserve"> iestā</w:t>
            </w:r>
            <w:r w:rsidR="00813AA3">
              <w:rPr>
                <w:sz w:val="24"/>
                <w:szCs w:val="24"/>
                <w:lang w:val="lv-LV"/>
              </w:rPr>
              <w:t>žu</w:t>
            </w:r>
            <w:r w:rsidRPr="00D22866">
              <w:rPr>
                <w:sz w:val="24"/>
                <w:szCs w:val="24"/>
                <w:lang w:val="lv-LV"/>
              </w:rPr>
              <w:t>, Vides aizsardzības un reģionālās attīstības ministrija</w:t>
            </w:r>
            <w:r w:rsidR="00813AA3">
              <w:rPr>
                <w:sz w:val="24"/>
                <w:szCs w:val="24"/>
                <w:lang w:val="lv-LV"/>
              </w:rPr>
              <w:t>s</w:t>
            </w:r>
            <w:r w:rsidRPr="00D22866">
              <w:rPr>
                <w:sz w:val="24"/>
                <w:szCs w:val="24"/>
                <w:lang w:val="lv-LV"/>
              </w:rPr>
              <w:t xml:space="preserve"> un tās padotīb</w:t>
            </w:r>
            <w:r w:rsidR="00813AA3">
              <w:rPr>
                <w:sz w:val="24"/>
                <w:szCs w:val="24"/>
                <w:lang w:val="lv-LV"/>
              </w:rPr>
              <w:t>as</w:t>
            </w:r>
            <w:r w:rsidRPr="00D22866">
              <w:rPr>
                <w:sz w:val="24"/>
                <w:szCs w:val="24"/>
                <w:lang w:val="lv-LV"/>
              </w:rPr>
              <w:t xml:space="preserve"> iestā</w:t>
            </w:r>
            <w:r w:rsidR="00813AA3">
              <w:rPr>
                <w:sz w:val="24"/>
                <w:szCs w:val="24"/>
                <w:lang w:val="lv-LV"/>
              </w:rPr>
              <w:t>žu)</w:t>
            </w:r>
            <w:r w:rsidRPr="00D22866">
              <w:rPr>
                <w:sz w:val="24"/>
                <w:szCs w:val="24"/>
                <w:lang w:val="lv-LV"/>
              </w:rPr>
              <w:t xml:space="preserve"> līdzšinējā pieredze</w:t>
            </w:r>
            <w:r w:rsidR="003A39D4">
              <w:rPr>
                <w:sz w:val="24"/>
                <w:szCs w:val="24"/>
                <w:lang w:val="lv-LV"/>
              </w:rPr>
              <w:t>,</w:t>
            </w:r>
            <w:r w:rsidRPr="00D22866">
              <w:rPr>
                <w:sz w:val="24"/>
                <w:szCs w:val="24"/>
                <w:lang w:val="lv-LV"/>
              </w:rPr>
              <w:t xml:space="preserve"> informē</w:t>
            </w:r>
            <w:r w:rsidR="003A39D4">
              <w:rPr>
                <w:sz w:val="24"/>
                <w:szCs w:val="24"/>
                <w:lang w:val="lv-LV"/>
              </w:rPr>
              <w:t>jot</w:t>
            </w:r>
            <w:r w:rsidRPr="00D22866">
              <w:rPr>
                <w:sz w:val="24"/>
                <w:szCs w:val="24"/>
                <w:lang w:val="lv-LV"/>
              </w:rPr>
              <w:t xml:space="preserve"> sabiedrības pārstāvjus par ministrijas plānotajiem attīstības plānošanas dokumentiem un tiesību aktiem un vērtēj</w:t>
            </w:r>
            <w:r w:rsidR="003A39D4">
              <w:rPr>
                <w:sz w:val="24"/>
                <w:szCs w:val="24"/>
                <w:lang w:val="lv-LV"/>
              </w:rPr>
              <w:t>ot</w:t>
            </w:r>
            <w:r w:rsidRPr="00D22866">
              <w:rPr>
                <w:sz w:val="24"/>
                <w:szCs w:val="24"/>
                <w:lang w:val="lv-LV"/>
              </w:rPr>
              <w:t xml:space="preserve"> š</w:t>
            </w:r>
            <w:r w:rsidR="003A39D4">
              <w:rPr>
                <w:sz w:val="24"/>
                <w:szCs w:val="24"/>
                <w:lang w:val="lv-LV"/>
              </w:rPr>
              <w:t>o</w:t>
            </w:r>
            <w:r w:rsidRPr="00D22866">
              <w:rPr>
                <w:sz w:val="24"/>
                <w:szCs w:val="24"/>
                <w:lang w:val="lv-LV"/>
              </w:rPr>
              <w:t xml:space="preserve"> iespēj</w:t>
            </w:r>
            <w:r w:rsidR="003A39D4">
              <w:rPr>
                <w:sz w:val="24"/>
                <w:szCs w:val="24"/>
                <w:lang w:val="lv-LV"/>
              </w:rPr>
              <w:t>u</w:t>
            </w:r>
            <w:r w:rsidRPr="00D22866">
              <w:rPr>
                <w:sz w:val="24"/>
                <w:szCs w:val="24"/>
                <w:lang w:val="lv-LV"/>
              </w:rPr>
              <w:t xml:space="preserve"> sniegt</w:t>
            </w:r>
            <w:r w:rsidR="003A39D4">
              <w:rPr>
                <w:sz w:val="24"/>
                <w:szCs w:val="24"/>
                <w:lang w:val="lv-LV"/>
              </w:rPr>
              <w:t>os</w:t>
            </w:r>
            <w:r w:rsidRPr="00D22866">
              <w:rPr>
                <w:sz w:val="24"/>
                <w:szCs w:val="24"/>
                <w:lang w:val="lv-LV"/>
              </w:rPr>
              <w:t xml:space="preserve"> rezultāt</w:t>
            </w:r>
            <w:r w:rsidR="003A39D4">
              <w:rPr>
                <w:sz w:val="24"/>
                <w:szCs w:val="24"/>
                <w:lang w:val="lv-LV"/>
              </w:rPr>
              <w:t>us</w:t>
            </w:r>
          </w:p>
        </w:tc>
      </w:tr>
      <w:tr w:rsidR="00C124E5" w:rsidRPr="00D22866" w14:paraId="1C6DD782" w14:textId="77777777" w:rsidTr="006347F7">
        <w:trPr>
          <w:trHeight w:val="448"/>
        </w:trPr>
        <w:tc>
          <w:tcPr>
            <w:tcW w:w="233" w:type="pct"/>
          </w:tcPr>
          <w:p w14:paraId="1C6DD77F" w14:textId="77777777" w:rsidR="00C124E5" w:rsidRPr="00D22866" w:rsidRDefault="00C124E5" w:rsidP="00A74A89">
            <w:pPr>
              <w:pStyle w:val="naiskr"/>
              <w:spacing w:before="0" w:beforeAutospacing="0" w:after="0" w:afterAutospacing="0"/>
              <w:ind w:left="57" w:right="57"/>
              <w:jc w:val="center"/>
            </w:pPr>
            <w:r w:rsidRPr="00D22866">
              <w:lastRenderedPageBreak/>
              <w:t>3.</w:t>
            </w:r>
          </w:p>
        </w:tc>
        <w:tc>
          <w:tcPr>
            <w:tcW w:w="1094" w:type="pct"/>
          </w:tcPr>
          <w:p w14:paraId="1C6DD780" w14:textId="77777777" w:rsidR="00C124E5" w:rsidRPr="00D22866" w:rsidRDefault="00B37AD3" w:rsidP="00A74A89">
            <w:pPr>
              <w:pStyle w:val="naiskr"/>
              <w:spacing w:before="0" w:beforeAutospacing="0" w:after="0" w:afterAutospacing="0"/>
              <w:ind w:left="57" w:right="57"/>
            </w:pPr>
            <w:r w:rsidRPr="00D22866">
              <w:t>Saistītie politikas ietekmes novērtējumi un pētījumi</w:t>
            </w:r>
          </w:p>
        </w:tc>
        <w:tc>
          <w:tcPr>
            <w:tcW w:w="3673" w:type="pct"/>
          </w:tcPr>
          <w:p w14:paraId="1C6DD781" w14:textId="77777777" w:rsidR="00C124E5" w:rsidRPr="00D22866" w:rsidRDefault="00B37AD3" w:rsidP="00A74A89">
            <w:pPr>
              <w:pStyle w:val="FootnoteText"/>
              <w:ind w:left="57" w:right="57"/>
              <w:jc w:val="both"/>
              <w:rPr>
                <w:sz w:val="24"/>
                <w:szCs w:val="24"/>
              </w:rPr>
            </w:pPr>
            <w:r w:rsidRPr="00D22866">
              <w:rPr>
                <w:sz w:val="24"/>
                <w:szCs w:val="24"/>
              </w:rPr>
              <w:t>Noteikumu projekts šo jomu neskar</w:t>
            </w:r>
          </w:p>
        </w:tc>
      </w:tr>
      <w:tr w:rsidR="00AA0833" w:rsidRPr="009E433C" w14:paraId="1C6DD78A" w14:textId="77777777" w:rsidTr="006347F7">
        <w:trPr>
          <w:trHeight w:val="384"/>
        </w:trPr>
        <w:tc>
          <w:tcPr>
            <w:tcW w:w="233" w:type="pct"/>
          </w:tcPr>
          <w:p w14:paraId="1C6DD783" w14:textId="77777777" w:rsidR="00AA0833" w:rsidRPr="00D22866" w:rsidRDefault="00AA0833" w:rsidP="00A74A89">
            <w:pPr>
              <w:pStyle w:val="naiskr"/>
              <w:spacing w:before="0" w:beforeAutospacing="0" w:after="0" w:afterAutospacing="0"/>
              <w:ind w:left="57" w:right="57"/>
              <w:jc w:val="center"/>
            </w:pPr>
            <w:r w:rsidRPr="00D22866">
              <w:t>4.</w:t>
            </w:r>
          </w:p>
        </w:tc>
        <w:tc>
          <w:tcPr>
            <w:tcW w:w="1094" w:type="pct"/>
          </w:tcPr>
          <w:p w14:paraId="1C6DD784" w14:textId="77777777" w:rsidR="00AA0833" w:rsidRPr="00D22866" w:rsidRDefault="00B37AD3" w:rsidP="00A74A89">
            <w:pPr>
              <w:pStyle w:val="naiskr"/>
              <w:spacing w:before="0" w:beforeAutospacing="0" w:after="0" w:afterAutospacing="0"/>
              <w:ind w:left="57" w:right="57"/>
            </w:pPr>
            <w:r w:rsidRPr="00D22866">
              <w:t>Tiesiskā regulējuma mērķis un būtība</w:t>
            </w:r>
          </w:p>
        </w:tc>
        <w:tc>
          <w:tcPr>
            <w:tcW w:w="3673" w:type="pct"/>
          </w:tcPr>
          <w:p w14:paraId="1C6DD785" w14:textId="20A8544B" w:rsidR="006265DD" w:rsidRPr="00D22866" w:rsidRDefault="000B239D" w:rsidP="00A74A89">
            <w:pPr>
              <w:pStyle w:val="naisf"/>
              <w:spacing w:before="0" w:beforeAutospacing="0" w:after="0" w:afterAutospacing="0"/>
              <w:ind w:left="57" w:right="57"/>
              <w:jc w:val="both"/>
            </w:pPr>
            <w:r w:rsidRPr="00D22866">
              <w:t>Valsts kancelejas sagatavotā n</w:t>
            </w:r>
            <w:r w:rsidR="00280A7D" w:rsidRPr="00D22866">
              <w:t xml:space="preserve">oteikumu projekta </w:t>
            </w:r>
            <w:r w:rsidR="00A74A89">
              <w:t>"</w:t>
            </w:r>
            <w:r w:rsidRPr="00D22866">
              <w:t>Grozījumi</w:t>
            </w:r>
            <w:r w:rsidR="00CD168F" w:rsidRPr="00D22866">
              <w:t xml:space="preserve"> </w:t>
            </w:r>
            <w:r w:rsidRPr="00D22866">
              <w:t xml:space="preserve">Ministru kabineta 2009.gada 25.augusta noteikumos Nr.970 </w:t>
            </w:r>
            <w:r w:rsidR="00A74A89">
              <w:t>"</w:t>
            </w:r>
            <w:r w:rsidRPr="00D22866">
              <w:rPr>
                <w:lang w:eastAsia="en-US"/>
              </w:rPr>
              <w:t>Sabiedrības līdzdalības kārtība attīstības plānošanas procesā</w:t>
            </w:r>
            <w:r w:rsidR="00A74A89">
              <w:t>""</w:t>
            </w:r>
            <w:r w:rsidRPr="00D22866">
              <w:t xml:space="preserve"> </w:t>
            </w:r>
            <w:r w:rsidR="00280A7D" w:rsidRPr="00D22866">
              <w:t>mērķis ir pilnveidot sabiedrības līdzdalīb</w:t>
            </w:r>
            <w:r w:rsidR="003A39D4">
              <w:t>u</w:t>
            </w:r>
            <w:r w:rsidR="00280A7D" w:rsidRPr="00D22866">
              <w:t xml:space="preserve">, </w:t>
            </w:r>
            <w:r w:rsidR="00E1639C" w:rsidRPr="00D22866">
              <w:t>l</w:t>
            </w:r>
            <w:r w:rsidR="00280A7D" w:rsidRPr="00D22866">
              <w:t xml:space="preserve">ai nodrošinātu vienlīdzīgu praksi </w:t>
            </w:r>
            <w:r w:rsidR="00E1639C" w:rsidRPr="00D22866">
              <w:t xml:space="preserve">gan attiecībā uz attīstības plānošanas dokumentu izstrādi, gan tiesību aktu izstrādi. Noteikumu projekts paredz mainīt līdzšinējo kārtību un noteikt, ka sabiedrības līdzdalības kārtība </w:t>
            </w:r>
            <w:r w:rsidR="00DB1C13" w:rsidRPr="00D22866">
              <w:t>ir</w:t>
            </w:r>
            <w:r w:rsidR="006347F7" w:rsidRPr="00D22866">
              <w:t xml:space="preserve"> obligāti</w:t>
            </w:r>
            <w:r w:rsidR="00DB1C13" w:rsidRPr="00D22866">
              <w:t xml:space="preserve"> </w:t>
            </w:r>
            <w:r w:rsidR="00E1639C" w:rsidRPr="00D22866">
              <w:t>piemērojama</w:t>
            </w:r>
            <w:r w:rsidR="00E1639C" w:rsidRPr="00D22866">
              <w:rPr>
                <w:rFonts w:eastAsiaTheme="minorHAnsi"/>
              </w:rPr>
              <w:t xml:space="preserve"> </w:t>
            </w:r>
            <w:r w:rsidR="00FF3E76" w:rsidRPr="00D22866">
              <w:rPr>
                <w:rFonts w:eastAsiaTheme="minorHAnsi"/>
              </w:rPr>
              <w:t xml:space="preserve">tādu </w:t>
            </w:r>
            <w:r w:rsidR="00E1639C" w:rsidRPr="00D22866">
              <w:rPr>
                <w:rFonts w:eastAsiaTheme="minorHAnsi"/>
                <w:lang w:eastAsia="en-US"/>
              </w:rPr>
              <w:t>tiesību aktu projektu izstrādē,</w:t>
            </w:r>
            <w:r w:rsidR="003A39D4">
              <w:rPr>
                <w:rFonts w:eastAsiaTheme="minorHAnsi"/>
                <w:lang w:eastAsia="en-US"/>
              </w:rPr>
              <w:t xml:space="preserve"> </w:t>
            </w:r>
            <w:r w:rsidR="00FF3E76" w:rsidRPr="00D22866">
              <w:rPr>
                <w:rFonts w:eastAsiaTheme="minorHAnsi"/>
                <w:lang w:eastAsia="en-US"/>
              </w:rPr>
              <w:t>kas būtiski maina esošo regulējumu vai arī paredz ieviest jaunas politiskās iniciatīvas</w:t>
            </w:r>
            <w:r w:rsidR="00DB1C13" w:rsidRPr="00D22866">
              <w:rPr>
                <w:rFonts w:eastAsiaTheme="minorHAnsi"/>
                <w:lang w:eastAsia="en-US"/>
              </w:rPr>
              <w:t xml:space="preserve">. </w:t>
            </w:r>
            <w:r w:rsidR="006347F7" w:rsidRPr="00D22866">
              <w:rPr>
                <w:rFonts w:eastAsiaTheme="minorHAnsi"/>
                <w:lang w:eastAsia="en-US"/>
              </w:rPr>
              <w:t>Attiecībā uz sabiedrības līdzdalības</w:t>
            </w:r>
            <w:r w:rsidR="00CD168F" w:rsidRPr="00D22866">
              <w:rPr>
                <w:rFonts w:eastAsiaTheme="minorHAnsi"/>
                <w:lang w:eastAsia="en-US"/>
              </w:rPr>
              <w:t xml:space="preserve"> </w:t>
            </w:r>
            <w:r w:rsidR="003A39D4" w:rsidRPr="00D22866">
              <w:rPr>
                <w:rFonts w:eastAsiaTheme="minorHAnsi"/>
                <w:lang w:eastAsia="en-US"/>
              </w:rPr>
              <w:t xml:space="preserve">atspoguļošanu </w:t>
            </w:r>
            <w:r w:rsidR="006347F7" w:rsidRPr="00D22866">
              <w:rPr>
                <w:rFonts w:eastAsiaTheme="minorHAnsi"/>
                <w:lang w:eastAsia="en-US"/>
              </w:rPr>
              <w:t>tiesību aktu projekta izstrādē netiek paredzētas jaunas prasības</w:t>
            </w:r>
            <w:r w:rsidR="00AF4FD1" w:rsidRPr="00D22866">
              <w:rPr>
                <w:rFonts w:eastAsiaTheme="minorHAnsi"/>
                <w:lang w:eastAsia="en-US"/>
              </w:rPr>
              <w:t xml:space="preserve">, ņemot vērā, ka ietvars sabiedrības līdzdalības atspoguļošanai jau šobrīd ir iekļauts tiesību aktu projektu sākotnējās ietekmes novērtēšanas ziņojumā (anotācijā un </w:t>
            </w:r>
            <w:r w:rsidR="00AF4FD1" w:rsidRPr="00D22866">
              <w:t xml:space="preserve">izziņā par atzinumos izteiktajiem iebildumiem </w:t>
            </w:r>
            <w:r w:rsidR="00AF4FD1" w:rsidRPr="00D22866">
              <w:rPr>
                <w:rFonts w:eastAsiaTheme="minorHAnsi"/>
                <w:lang w:eastAsia="en-US"/>
              </w:rPr>
              <w:t xml:space="preserve">saskaņā </w:t>
            </w:r>
            <w:r w:rsidR="00AF4FD1" w:rsidRPr="00D22866">
              <w:t>ar normatīvajiem aktiem, kas nosaka kārtību, kādā sagatavo sākotnējās (</w:t>
            </w:r>
            <w:proofErr w:type="spellStart"/>
            <w:r w:rsidR="00AF4FD1" w:rsidRPr="003A39D4">
              <w:rPr>
                <w:i/>
              </w:rPr>
              <w:t>ex-ante</w:t>
            </w:r>
            <w:r w:rsidR="00AF4FD1" w:rsidRPr="00D22866">
              <w:t>)</w:t>
            </w:r>
            <w:proofErr w:type="spellEnd"/>
            <w:r w:rsidR="00AF4FD1" w:rsidRPr="00D22866">
              <w:t xml:space="preserve"> ietekmes novērtējuma ziņojumu un </w:t>
            </w:r>
            <w:r w:rsidR="00AF4FD1" w:rsidRPr="00D22866">
              <w:rPr>
                <w:rFonts w:eastAsiaTheme="minorHAnsi"/>
                <w:lang w:eastAsia="en-US"/>
              </w:rPr>
              <w:t>kas nosaka Ministru kabineta iekšējās kārtības un darbības jautājumus</w:t>
            </w:r>
            <w:r w:rsidR="003A39D4">
              <w:rPr>
                <w:rFonts w:eastAsiaTheme="minorHAnsi"/>
                <w:lang w:eastAsia="en-US"/>
              </w:rPr>
              <w:t>)</w:t>
            </w:r>
            <w:r w:rsidR="00AF4FD1" w:rsidRPr="00D22866">
              <w:rPr>
                <w:rFonts w:eastAsiaTheme="minorHAnsi"/>
                <w:lang w:eastAsia="en-US"/>
              </w:rPr>
              <w:t xml:space="preserve">. </w:t>
            </w:r>
            <w:r w:rsidR="00DB1C13" w:rsidRPr="00D22866">
              <w:rPr>
                <w:rFonts w:eastAsiaTheme="minorHAnsi"/>
                <w:lang w:eastAsia="en-US"/>
              </w:rPr>
              <w:t>Atbilstoši tam, ka sabiedrības pārstāvji turpmāk būs jāiesaista ne tikai attīstības plānošanas dokumentu izstrādē, bet arī tiesību aktu projektu izstrādē, precizēts arī noteikumu projekta 1.pielikum</w:t>
            </w:r>
            <w:r w:rsidR="00AE4750">
              <w:rPr>
                <w:rFonts w:eastAsiaTheme="minorHAnsi"/>
                <w:lang w:eastAsia="en-US"/>
              </w:rPr>
              <w:t>s, kas nosaka institūciju mājas</w:t>
            </w:r>
            <w:r w:rsidR="00DB1C13" w:rsidRPr="00D22866">
              <w:rPr>
                <w:rFonts w:eastAsiaTheme="minorHAnsi"/>
                <w:lang w:eastAsia="en-US"/>
              </w:rPr>
              <w:t>lapās publicējamā paziņojuma par attīstības plānošanas dokumenta vai tiesību akta projekta izstrādes uzsākšanu saturu</w:t>
            </w:r>
            <w:r w:rsidR="00AE4750">
              <w:rPr>
                <w:rFonts w:eastAsiaTheme="minorHAnsi"/>
                <w:lang w:eastAsia="en-US"/>
              </w:rPr>
              <w:t>.</w:t>
            </w:r>
            <w:r w:rsidR="00476695" w:rsidRPr="00D22866">
              <w:rPr>
                <w:rFonts w:eastAsiaTheme="minorHAnsi"/>
                <w:lang w:eastAsia="en-US"/>
              </w:rPr>
              <w:t xml:space="preserve"> </w:t>
            </w:r>
            <w:r w:rsidR="00AE4750" w:rsidRPr="00D22866">
              <w:rPr>
                <w:rFonts w:eastAsiaTheme="minorHAnsi"/>
                <w:lang w:eastAsia="en-US"/>
              </w:rPr>
              <w:t xml:space="preserve">Noteikumi </w:t>
            </w:r>
            <w:r w:rsidR="00476695" w:rsidRPr="00D22866">
              <w:rPr>
                <w:rFonts w:eastAsiaTheme="minorHAnsi"/>
                <w:lang w:eastAsia="en-US"/>
              </w:rPr>
              <w:t>papildināti ar jaunu punktu, paskaidrojot, kāda informācija jāiekļauj paziņojumā par sabiedrības līdzdalību</w:t>
            </w:r>
            <w:r w:rsidR="00DB1C13" w:rsidRPr="00D22866">
              <w:rPr>
                <w:rFonts w:eastAsiaTheme="minorHAnsi"/>
                <w:lang w:eastAsia="en-US"/>
              </w:rPr>
              <w:t xml:space="preserve">. </w:t>
            </w:r>
            <w:r w:rsidR="00AE4750">
              <w:rPr>
                <w:rFonts w:eastAsiaTheme="minorHAnsi"/>
                <w:lang w:eastAsia="en-US"/>
              </w:rPr>
              <w:t>P</w:t>
            </w:r>
            <w:r w:rsidR="00AF4FD1" w:rsidRPr="00D22866">
              <w:rPr>
                <w:rFonts w:eastAsiaTheme="minorHAnsi"/>
                <w:lang w:eastAsia="en-US"/>
              </w:rPr>
              <w:t>recizēts arī noteikumu 13.punkts</w:t>
            </w:r>
            <w:r w:rsidR="000F78F2" w:rsidRPr="00D22866">
              <w:rPr>
                <w:rFonts w:eastAsiaTheme="minorHAnsi"/>
                <w:lang w:eastAsia="en-US"/>
              </w:rPr>
              <w:t>,</w:t>
            </w:r>
            <w:r w:rsidR="00AF4FD1" w:rsidRPr="00D22866">
              <w:rPr>
                <w:rFonts w:eastAsiaTheme="minorHAnsi"/>
                <w:lang w:eastAsia="en-US"/>
              </w:rPr>
              <w:t xml:space="preserve"> nosakot termiņu </w:t>
            </w:r>
            <w:r w:rsidR="00AE4750" w:rsidRPr="00D22866">
              <w:t>paziņojuma par līdzdalību publicēšanai institūcijas mājaslapā</w:t>
            </w:r>
            <w:r w:rsidR="00AE4750" w:rsidRPr="00D22866">
              <w:rPr>
                <w:rFonts w:eastAsiaTheme="minorHAnsi"/>
                <w:lang w:eastAsia="en-US"/>
              </w:rPr>
              <w:t xml:space="preserve"> </w:t>
            </w:r>
            <w:r w:rsidR="00AE4750">
              <w:rPr>
                <w:rFonts w:eastAsiaTheme="minorHAnsi"/>
                <w:lang w:eastAsia="en-US"/>
              </w:rPr>
              <w:t xml:space="preserve">– </w:t>
            </w:r>
            <w:r w:rsidR="000F78F2" w:rsidRPr="00D22866">
              <w:t xml:space="preserve">ne vēlāk kā </w:t>
            </w:r>
            <w:r w:rsidR="00AE4750">
              <w:t>14</w:t>
            </w:r>
            <w:r w:rsidR="002C3F2B" w:rsidRPr="00D22866">
              <w:t xml:space="preserve"> dienas</w:t>
            </w:r>
            <w:r w:rsidR="000F78F2" w:rsidRPr="00D22866">
              <w:t xml:space="preserve">. </w:t>
            </w:r>
          </w:p>
          <w:p w14:paraId="1C6DD786" w14:textId="03B3452B" w:rsidR="00476695" w:rsidRPr="00D22866" w:rsidRDefault="00476695" w:rsidP="00A74A89">
            <w:pPr>
              <w:pStyle w:val="naisf"/>
              <w:spacing w:before="0" w:beforeAutospacing="0" w:after="0" w:afterAutospacing="0"/>
              <w:ind w:left="57" w:right="57"/>
              <w:jc w:val="both"/>
            </w:pPr>
            <w:r w:rsidRPr="00D22866">
              <w:t>Noteikumu projektā iekļauti precizējumi, kas institūcijām atvieglos turpmākās darbības saistībā ar sabiedrības pārstāvju izteikto viedokļu apkopošanu un izvērtēšanu</w:t>
            </w:r>
            <w:r w:rsidR="00AE4750">
              <w:t>.</w:t>
            </w:r>
            <w:r w:rsidRPr="00D22866">
              <w:t xml:space="preserve"> </w:t>
            </w:r>
            <w:proofErr w:type="gramStart"/>
            <w:r w:rsidR="00AE4750">
              <w:t>J</w:t>
            </w:r>
            <w:r w:rsidRPr="00D22866">
              <w:t>a dokument</w:t>
            </w:r>
            <w:r w:rsidR="00AE4750">
              <w:t>u</w:t>
            </w:r>
            <w:r w:rsidRPr="00D22866">
              <w:t xml:space="preserve"> plānot</w:t>
            </w:r>
            <w:r w:rsidR="00AE4750">
              <w:t>s</w:t>
            </w:r>
            <w:r w:rsidRPr="00D22866">
              <w:t xml:space="preserve"> virzī</w:t>
            </w:r>
            <w:r w:rsidR="00AE4750">
              <w:t>t</w:t>
            </w:r>
            <w:r w:rsidRPr="00D22866">
              <w:t xml:space="preserve"> izskatīšan</w:t>
            </w:r>
            <w:r w:rsidR="00AE4750">
              <w:t>ai</w:t>
            </w:r>
            <w:r w:rsidRPr="00D22866">
              <w:t xml:space="preserve"> </w:t>
            </w:r>
            <w:r w:rsidRPr="00D22866">
              <w:lastRenderedPageBreak/>
              <w:t>Ministru kabinetā, sabiedrības pārstāvju izteiktos iebildumus un priekšlikumus institūcijām</w:t>
            </w:r>
            <w:proofErr w:type="gramEnd"/>
            <w:r w:rsidRPr="00D22866">
              <w:t xml:space="preserve"> būs jāatspoguļo izziņā par atzinumos izteiktajiem iebildumiem saskaņā ar normatīvajiem aktiem</w:t>
            </w:r>
            <w:r w:rsidR="00AE4750">
              <w:t xml:space="preserve"> par</w:t>
            </w:r>
            <w:r w:rsidRPr="00D22866">
              <w:t xml:space="preserve"> Ministru kabineta iekšējās kārtības un darbības jautājum</w:t>
            </w:r>
            <w:r w:rsidR="00AE4750">
              <w:t>iem</w:t>
            </w:r>
            <w:r w:rsidRPr="00D22866">
              <w:t xml:space="preserve"> </w:t>
            </w:r>
            <w:r w:rsidR="00AE4750">
              <w:t>un</w:t>
            </w:r>
            <w:r w:rsidRPr="00D22866">
              <w:t xml:space="preserve"> izziņu </w:t>
            </w:r>
            <w:r w:rsidR="007D015E" w:rsidRPr="00D22866">
              <w:t>jā</w:t>
            </w:r>
            <w:r w:rsidRPr="00D22866">
              <w:t xml:space="preserve">publicē institūcijas mājaslapā sadaļā </w:t>
            </w:r>
            <w:r w:rsidR="00A74A89">
              <w:t>"</w:t>
            </w:r>
            <w:r w:rsidRPr="00D22866">
              <w:t>Sabiedrības līdzdalība</w:t>
            </w:r>
            <w:r w:rsidR="00A74A89">
              <w:t>"</w:t>
            </w:r>
            <w:r w:rsidR="00A37B41" w:rsidRPr="00D22866">
              <w:t>, tādējādi tiks novēr</w:t>
            </w:r>
            <w:r w:rsidR="00F21E50" w:rsidRPr="00D22866">
              <w:t>s</w:t>
            </w:r>
            <w:r w:rsidR="00A37B41" w:rsidRPr="00D22866">
              <w:t xml:space="preserve">ta situācija, ka par vienu dokumentu institūcijām jāsagatavo divi līdzīga satura dokumenti, no kuriem vienā iekļauti sabiedrības pārstāvju izteiktie viedokļi, </w:t>
            </w:r>
            <w:r w:rsidR="00AE4750">
              <w:t>bet</w:t>
            </w:r>
            <w:r w:rsidR="00A37B41" w:rsidRPr="00D22866">
              <w:t xml:space="preserve"> otrā – citu institūciju izteiktie viedokļi</w:t>
            </w:r>
            <w:r w:rsidRPr="00D22866">
              <w:t>.</w:t>
            </w:r>
          </w:p>
          <w:p w14:paraId="1C6DD787" w14:textId="60F84F88" w:rsidR="00AF4FD1" w:rsidRPr="00D22866" w:rsidRDefault="00B37AD3" w:rsidP="00A74A89">
            <w:pPr>
              <w:pStyle w:val="naisf"/>
              <w:spacing w:before="0" w:beforeAutospacing="0" w:after="0" w:afterAutospacing="0"/>
              <w:ind w:left="57" w:right="57"/>
              <w:jc w:val="both"/>
              <w:rPr>
                <w:rFonts w:eastAsiaTheme="minorHAnsi"/>
                <w:lang w:eastAsia="en-US"/>
              </w:rPr>
            </w:pPr>
            <w:r w:rsidRPr="00D22866">
              <w:t xml:space="preserve">Lai sekmētu sabiedrības pārstāvju iespējas paust viedokli attīstības plānošanas dokumenta vai tiesību akta izstrādes sākotnējā posmā, pirms tas tiek virzīts saskaņošanai atbilstoši valsts pārvaldes iestāžu un pašvaldību darbību regulējošajiem normatīvajiem aktiem attiecībā uz lēmumu saskaņošanu un pieņemšanu, </w:t>
            </w:r>
            <w:r w:rsidR="000B239D" w:rsidRPr="00D22866">
              <w:t xml:space="preserve">noteikumu projekts paredz, ka </w:t>
            </w:r>
            <w:r w:rsidRPr="00D22866">
              <w:t>sabie</w:t>
            </w:r>
            <w:r w:rsidR="00AE4750">
              <w:t xml:space="preserve">drības pārstāvjiem ir iespējas </w:t>
            </w:r>
            <w:r w:rsidRPr="00D22866">
              <w:t>rakstiski sniegt viedokli par attīstības plānošanas dokumentu</w:t>
            </w:r>
            <w:r w:rsidR="000B239D" w:rsidRPr="00D22866">
              <w:t xml:space="preserve"> </w:t>
            </w:r>
            <w:r w:rsidR="00CD7EFB" w:rsidRPr="00D22866">
              <w:t>tā izstrādes stadijā</w:t>
            </w:r>
            <w:r w:rsidR="00AE4750">
              <w:t>.</w:t>
            </w:r>
            <w:r w:rsidR="00CD7EFB" w:rsidRPr="00D22866">
              <w:t xml:space="preserve"> </w:t>
            </w:r>
            <w:r w:rsidR="00AE4750" w:rsidRPr="00D22866">
              <w:t xml:space="preserve">Šādā </w:t>
            </w:r>
            <w:r w:rsidR="00CD7EFB" w:rsidRPr="00D22866">
              <w:t>gadījumā sabiedrības līdzdalības rezultātus atspoguļo tiesību akta projekta anotācijā vai</w:t>
            </w:r>
            <w:r w:rsidR="00FF3E76" w:rsidRPr="00D22866">
              <w:t xml:space="preserve"> attīstības plānošanas dokumentā</w:t>
            </w:r>
            <w:r w:rsidR="00CD7EFB" w:rsidRPr="00D22866">
              <w:t xml:space="preserve">. </w:t>
            </w:r>
          </w:p>
          <w:p w14:paraId="1C6DD788" w14:textId="78F342D8" w:rsidR="00AF4FD1" w:rsidRPr="00D22866" w:rsidRDefault="00B37AD3" w:rsidP="00A74A89">
            <w:pPr>
              <w:pStyle w:val="Heading3"/>
              <w:shd w:val="clear" w:color="auto" w:fill="FFFFFF"/>
              <w:spacing w:before="0" w:beforeAutospacing="0" w:after="0" w:afterAutospacing="0"/>
              <w:ind w:left="57" w:right="57"/>
              <w:jc w:val="both"/>
              <w:rPr>
                <w:b w:val="0"/>
                <w:sz w:val="24"/>
                <w:szCs w:val="24"/>
              </w:rPr>
            </w:pPr>
            <w:r w:rsidRPr="00D22866">
              <w:rPr>
                <w:b w:val="0"/>
                <w:sz w:val="24"/>
                <w:szCs w:val="24"/>
              </w:rPr>
              <w:t>Papildus noteikumu projektā tiek veikts arī tehniska rakstura grozījums</w:t>
            </w:r>
            <w:r w:rsidR="00847BC6">
              <w:rPr>
                <w:b w:val="0"/>
                <w:sz w:val="24"/>
                <w:szCs w:val="24"/>
              </w:rPr>
              <w:t>,</w:t>
            </w:r>
            <w:r w:rsidRPr="00D22866">
              <w:rPr>
                <w:b w:val="0"/>
                <w:sz w:val="24"/>
                <w:szCs w:val="24"/>
              </w:rPr>
              <w:t xml:space="preserve"> </w:t>
            </w:r>
            <w:r w:rsidR="00847BC6">
              <w:rPr>
                <w:b w:val="0"/>
                <w:sz w:val="24"/>
                <w:szCs w:val="24"/>
              </w:rPr>
              <w:t>ņ</w:t>
            </w:r>
            <w:r w:rsidR="00AE4750" w:rsidRPr="00D22866">
              <w:rPr>
                <w:b w:val="0"/>
                <w:sz w:val="24"/>
                <w:szCs w:val="24"/>
              </w:rPr>
              <w:t xml:space="preserve">emot </w:t>
            </w:r>
            <w:r w:rsidRPr="00D22866">
              <w:rPr>
                <w:b w:val="0"/>
                <w:sz w:val="24"/>
                <w:szCs w:val="24"/>
              </w:rPr>
              <w:t xml:space="preserve">vērā, ka Reģionālās attīstības un pašvaldību lietu ministrija, kurai noteikumos ir noteikts uzdevums savā mājaslapā publicēt plānošanas reģionu </w:t>
            </w:r>
            <w:r w:rsidRPr="00D22866">
              <w:rPr>
                <w:b w:val="0"/>
                <w:sz w:val="24"/>
                <w:szCs w:val="24"/>
                <w:shd w:val="clear" w:color="auto" w:fill="FFFFFF"/>
              </w:rPr>
              <w:t>elektroniski sagatavotus paziņojumus par līdzdalības procesu</w:t>
            </w:r>
            <w:r w:rsidRPr="00D22866">
              <w:rPr>
                <w:rStyle w:val="apple-converted-space"/>
                <w:b w:val="0"/>
                <w:sz w:val="24"/>
                <w:szCs w:val="24"/>
                <w:shd w:val="clear" w:color="auto" w:fill="FFFFFF"/>
              </w:rPr>
              <w:t xml:space="preserve">, ar 2011.gada 1.janvāri tika pievienota Vides ministrijai (Ministru kabineta 2010.gada 22.novembra rīkojums Nr.676 </w:t>
            </w:r>
            <w:r w:rsidR="00A74A89">
              <w:rPr>
                <w:rStyle w:val="apple-converted-space"/>
                <w:b w:val="0"/>
                <w:sz w:val="24"/>
                <w:szCs w:val="24"/>
                <w:shd w:val="clear" w:color="auto" w:fill="FFFFFF"/>
              </w:rPr>
              <w:t>"</w:t>
            </w:r>
            <w:r w:rsidRPr="00D22866">
              <w:rPr>
                <w:b w:val="0"/>
                <w:sz w:val="24"/>
                <w:szCs w:val="24"/>
              </w:rPr>
              <w:t>Par Reģionālās attīstības un pašvaldību lietu ministrijas likvidācijas nodrošināšanu</w:t>
            </w:r>
            <w:r w:rsidR="00A74A89">
              <w:rPr>
                <w:b w:val="0"/>
                <w:sz w:val="24"/>
                <w:szCs w:val="24"/>
              </w:rPr>
              <w:t>"</w:t>
            </w:r>
            <w:r w:rsidR="004458C9" w:rsidRPr="00D22866">
              <w:rPr>
                <w:b w:val="0"/>
                <w:sz w:val="24"/>
                <w:szCs w:val="24"/>
              </w:rPr>
              <w:t>)</w:t>
            </w:r>
            <w:r w:rsidRPr="00D22866">
              <w:rPr>
                <w:b w:val="0"/>
                <w:sz w:val="24"/>
                <w:szCs w:val="24"/>
              </w:rPr>
              <w:t xml:space="preserve">. </w:t>
            </w:r>
          </w:p>
          <w:p w14:paraId="1C6DD789" w14:textId="1B239B48" w:rsidR="00AA0833" w:rsidRPr="00D22866" w:rsidRDefault="00B37AD3" w:rsidP="00847BC6">
            <w:pPr>
              <w:pStyle w:val="Heading3"/>
              <w:shd w:val="clear" w:color="auto" w:fill="FFFFFF"/>
              <w:spacing w:before="0" w:beforeAutospacing="0" w:after="0" w:afterAutospacing="0"/>
              <w:ind w:left="57" w:right="57"/>
              <w:jc w:val="both"/>
              <w:rPr>
                <w:b w:val="0"/>
                <w:sz w:val="24"/>
                <w:szCs w:val="24"/>
              </w:rPr>
            </w:pPr>
            <w:r w:rsidRPr="00D22866">
              <w:rPr>
                <w:b w:val="0"/>
                <w:sz w:val="24"/>
                <w:szCs w:val="24"/>
              </w:rPr>
              <w:t xml:space="preserve">Noteikumu grozījumu projekts ir izstrādāts un tiek virzīts kopā ar diviem citiem normatīvajiem aktiem – grozījumiem Ministru kabineta 2009.gada 15.decembra instrukcijā Nr.19 </w:t>
            </w:r>
            <w:r w:rsidR="00A74A89">
              <w:rPr>
                <w:b w:val="0"/>
                <w:sz w:val="24"/>
                <w:szCs w:val="24"/>
              </w:rPr>
              <w:t>"</w:t>
            </w:r>
            <w:r w:rsidRPr="00D22866">
              <w:rPr>
                <w:b w:val="0"/>
                <w:sz w:val="24"/>
                <w:szCs w:val="24"/>
              </w:rPr>
              <w:t>Tiesību akta projekta sākotnējās ietekmes izvērtēšanas kārtība</w:t>
            </w:r>
            <w:r w:rsidR="00A74A89">
              <w:rPr>
                <w:b w:val="0"/>
                <w:sz w:val="24"/>
                <w:szCs w:val="24"/>
              </w:rPr>
              <w:t>"</w:t>
            </w:r>
            <w:r w:rsidRPr="00D22866">
              <w:rPr>
                <w:b w:val="0"/>
                <w:sz w:val="24"/>
                <w:szCs w:val="24"/>
              </w:rPr>
              <w:t xml:space="preserve"> un Ministru kabineta</w:t>
            </w:r>
            <w:r w:rsidR="00CD168F" w:rsidRPr="00D22866">
              <w:rPr>
                <w:b w:val="0"/>
                <w:sz w:val="24"/>
                <w:szCs w:val="24"/>
              </w:rPr>
              <w:t xml:space="preserve"> </w:t>
            </w:r>
            <w:r w:rsidRPr="00D22866">
              <w:rPr>
                <w:b w:val="0"/>
                <w:sz w:val="24"/>
                <w:szCs w:val="24"/>
              </w:rPr>
              <w:t xml:space="preserve">2007.gada 6.marta noteikumos Nr.171 </w:t>
            </w:r>
            <w:r w:rsidR="00A74A89">
              <w:rPr>
                <w:b w:val="0"/>
                <w:sz w:val="24"/>
                <w:szCs w:val="24"/>
              </w:rPr>
              <w:t>"</w:t>
            </w:r>
            <w:r w:rsidRPr="00D22866">
              <w:rPr>
                <w:b w:val="0"/>
                <w:sz w:val="24"/>
                <w:szCs w:val="24"/>
              </w:rPr>
              <w:t>Kārtība, kādā iestādes ievieto informāciju internetā</w:t>
            </w:r>
            <w:r w:rsidR="00A74A89">
              <w:rPr>
                <w:b w:val="0"/>
                <w:sz w:val="24"/>
                <w:szCs w:val="24"/>
              </w:rPr>
              <w:t>"</w:t>
            </w:r>
            <w:r w:rsidRPr="00D22866">
              <w:rPr>
                <w:b w:val="0"/>
                <w:sz w:val="24"/>
                <w:szCs w:val="24"/>
              </w:rPr>
              <w:t>, līdz ar to visu šo tr</w:t>
            </w:r>
            <w:r w:rsidR="00847BC6">
              <w:rPr>
                <w:b w:val="0"/>
                <w:sz w:val="24"/>
                <w:szCs w:val="24"/>
              </w:rPr>
              <w:t>iju</w:t>
            </w:r>
            <w:r w:rsidRPr="00D22866">
              <w:rPr>
                <w:b w:val="0"/>
                <w:sz w:val="24"/>
                <w:szCs w:val="24"/>
              </w:rPr>
              <w:t xml:space="preserve"> projektu mērķis ir pilnveidot sabiedrības līdzdalības iespēj</w:t>
            </w:r>
            <w:r w:rsidR="00847BC6">
              <w:rPr>
                <w:b w:val="0"/>
                <w:sz w:val="24"/>
                <w:szCs w:val="24"/>
              </w:rPr>
              <w:t>as</w:t>
            </w:r>
            <w:r w:rsidRPr="00D22866">
              <w:rPr>
                <w:b w:val="0"/>
                <w:sz w:val="24"/>
                <w:szCs w:val="24"/>
              </w:rPr>
              <w:t xml:space="preserve">, tādējādi risinot šīs sadaļas 2.punktā aprakstītās problēmas. </w:t>
            </w:r>
          </w:p>
        </w:tc>
      </w:tr>
      <w:tr w:rsidR="00AA0833" w:rsidRPr="009E433C" w14:paraId="1C6DD790" w14:textId="77777777" w:rsidTr="006347F7">
        <w:trPr>
          <w:trHeight w:val="476"/>
        </w:trPr>
        <w:tc>
          <w:tcPr>
            <w:tcW w:w="233" w:type="pct"/>
          </w:tcPr>
          <w:p w14:paraId="1C6DD78B" w14:textId="77777777" w:rsidR="00AA0833" w:rsidRPr="00D22866" w:rsidRDefault="00AA0833" w:rsidP="00A74A89">
            <w:pPr>
              <w:pStyle w:val="naiskr"/>
              <w:spacing w:before="0" w:beforeAutospacing="0" w:after="0" w:afterAutospacing="0"/>
              <w:ind w:left="57" w:right="57"/>
              <w:jc w:val="center"/>
            </w:pPr>
            <w:r w:rsidRPr="00D22866">
              <w:lastRenderedPageBreak/>
              <w:t>5.</w:t>
            </w:r>
          </w:p>
        </w:tc>
        <w:tc>
          <w:tcPr>
            <w:tcW w:w="1094" w:type="pct"/>
          </w:tcPr>
          <w:p w14:paraId="1C6DD78C" w14:textId="77777777" w:rsidR="00AA0833" w:rsidRPr="00D22866" w:rsidRDefault="00B37AD3" w:rsidP="00A74A89">
            <w:pPr>
              <w:pStyle w:val="naiskr"/>
              <w:spacing w:before="0" w:beforeAutospacing="0" w:after="0" w:afterAutospacing="0"/>
              <w:ind w:left="57" w:right="57"/>
            </w:pPr>
            <w:r w:rsidRPr="00D22866">
              <w:t>Projekta izstrādē iesaistītās institūcijas</w:t>
            </w:r>
          </w:p>
        </w:tc>
        <w:tc>
          <w:tcPr>
            <w:tcW w:w="3673" w:type="pct"/>
          </w:tcPr>
          <w:p w14:paraId="0C6740F8" w14:textId="2FF81940" w:rsidR="00847BC6" w:rsidRDefault="00847BC6" w:rsidP="00A74A89">
            <w:pPr>
              <w:ind w:left="57" w:right="57"/>
              <w:jc w:val="both"/>
              <w:rPr>
                <w:sz w:val="24"/>
                <w:szCs w:val="24"/>
                <w:lang w:val="lv-LV"/>
              </w:rPr>
            </w:pPr>
            <w:r w:rsidRPr="007F01F9">
              <w:rPr>
                <w:sz w:val="24"/>
                <w:szCs w:val="24"/>
                <w:lang w:val="lv-LV"/>
              </w:rPr>
              <w:t>Lai izpildītu Pasākumu plānā administratīvā sloga samazināšanai, administratīvo procedūru vienkāršošanai un publisko pakalpojumu kvalitātes uzlabošanai uzņēmējiem un iedzīvotājiem (apstiprināts ar Ministru kabineta 2011.gada 29.augusta rīkojumu Nr.409) doto uzdevumu − nodrošināt normatīvo aktu projektu ietekmes uz uzņēmējdarbības vidi sākotnējā novērtējuma metožu lietošanu normatīvo aktu projektu izstrādē</w:t>
            </w:r>
            <w:r>
              <w:rPr>
                <w:sz w:val="24"/>
                <w:szCs w:val="24"/>
                <w:lang w:val="lv-LV"/>
              </w:rPr>
              <w:t xml:space="preserve"> –,</w:t>
            </w:r>
            <w:r w:rsidRPr="007F01F9">
              <w:rPr>
                <w:sz w:val="24"/>
                <w:szCs w:val="24"/>
                <w:lang w:val="lv-LV"/>
              </w:rPr>
              <w:t xml:space="preserve"> ar Valsts kancelejas </w:t>
            </w:r>
            <w:r>
              <w:rPr>
                <w:sz w:val="24"/>
                <w:szCs w:val="24"/>
                <w:lang w:val="lv-LV"/>
              </w:rPr>
              <w:t xml:space="preserve">direktora </w:t>
            </w:r>
            <w:r w:rsidR="00836123" w:rsidRPr="007F01F9">
              <w:rPr>
                <w:sz w:val="24"/>
                <w:szCs w:val="24"/>
                <w:lang w:val="lv-LV"/>
              </w:rPr>
              <w:t xml:space="preserve">2011.gada 25.novembra </w:t>
            </w:r>
            <w:r w:rsidRPr="007F01F9">
              <w:rPr>
                <w:sz w:val="24"/>
                <w:szCs w:val="24"/>
                <w:lang w:val="lv-LV"/>
              </w:rPr>
              <w:t xml:space="preserve">rīkojumu Nr.73 </w:t>
            </w:r>
            <w:r>
              <w:rPr>
                <w:sz w:val="24"/>
                <w:szCs w:val="24"/>
                <w:lang w:val="lv-LV"/>
              </w:rPr>
              <w:t>"</w:t>
            </w:r>
            <w:r w:rsidRPr="007F01F9">
              <w:rPr>
                <w:sz w:val="24"/>
                <w:szCs w:val="24"/>
                <w:lang w:val="lv-LV"/>
              </w:rPr>
              <w:t>Par darba grupu</w:t>
            </w:r>
            <w:r>
              <w:rPr>
                <w:sz w:val="24"/>
                <w:szCs w:val="24"/>
                <w:lang w:val="lv-LV"/>
              </w:rPr>
              <w:t>"</w:t>
            </w:r>
            <w:r w:rsidRPr="007F01F9">
              <w:rPr>
                <w:sz w:val="24"/>
                <w:szCs w:val="24"/>
                <w:lang w:val="lv-LV"/>
              </w:rPr>
              <w:t xml:space="preserve"> Valsts kancelejas vadībā tika izveidota darba grupa, iekļaujot </w:t>
            </w:r>
            <w:r>
              <w:rPr>
                <w:sz w:val="24"/>
                <w:szCs w:val="24"/>
                <w:lang w:val="lv-LV"/>
              </w:rPr>
              <w:t xml:space="preserve">tās </w:t>
            </w:r>
            <w:r w:rsidRPr="007F01F9">
              <w:rPr>
                <w:sz w:val="24"/>
                <w:szCs w:val="24"/>
                <w:lang w:val="lv-LV"/>
              </w:rPr>
              <w:t>sastāvā pārstāvjus no Zemkopības ministrijas, Vides aizsardzības un reģionālās attīstības ministrijas, Ekonomikas ministrijas, Tieslietu ministrijas, Latvijas Tirdzniecības un rūpniecības kameras, Latvijas Darba devēju konfederācijas un Latvijas Pašvaldību savienības. Darba grupas izveidošanas mērķis bija sagatavot priekšlikumus normatīvo aktu sākotnējās ietekmes novērtējuma (anotācijas) pilnveidošanai.</w:t>
            </w:r>
          </w:p>
          <w:p w14:paraId="2157074B" w14:textId="77777777" w:rsidR="00847BC6" w:rsidRPr="007F01F9" w:rsidRDefault="00847BC6" w:rsidP="00847BC6">
            <w:pPr>
              <w:ind w:left="57" w:right="57"/>
              <w:jc w:val="both"/>
              <w:rPr>
                <w:sz w:val="24"/>
                <w:szCs w:val="24"/>
                <w:lang w:val="lv-LV"/>
              </w:rPr>
            </w:pPr>
            <w:r w:rsidRPr="007F01F9">
              <w:rPr>
                <w:sz w:val="24"/>
                <w:szCs w:val="24"/>
                <w:lang w:val="lv-LV"/>
              </w:rPr>
              <w:t>Darba grupā iesaistījās arī Veselības ministrija</w:t>
            </w:r>
            <w:r>
              <w:rPr>
                <w:sz w:val="24"/>
                <w:szCs w:val="24"/>
                <w:lang w:val="lv-LV"/>
              </w:rPr>
              <w:t>.</w:t>
            </w:r>
            <w:r w:rsidRPr="007F01F9">
              <w:rPr>
                <w:sz w:val="24"/>
                <w:szCs w:val="24"/>
                <w:lang w:val="lv-LV"/>
              </w:rPr>
              <w:t xml:space="preserve"> Valsts sekretāru sanāksmē 2011.gada 1.septembrī tika izsludināts Ministru kabineta 2009.gada 15.decembra instrukcij</w:t>
            </w:r>
            <w:r>
              <w:rPr>
                <w:sz w:val="24"/>
                <w:szCs w:val="24"/>
                <w:lang w:val="lv-LV"/>
              </w:rPr>
              <w:t>as</w:t>
            </w:r>
            <w:r w:rsidRPr="007F01F9">
              <w:rPr>
                <w:sz w:val="24"/>
                <w:szCs w:val="24"/>
                <w:lang w:val="lv-LV"/>
              </w:rPr>
              <w:t xml:space="preserve"> Nr.19 </w:t>
            </w:r>
            <w:r>
              <w:rPr>
                <w:sz w:val="24"/>
                <w:szCs w:val="24"/>
                <w:lang w:val="lv-LV"/>
              </w:rPr>
              <w:t>"</w:t>
            </w:r>
            <w:r w:rsidRPr="007F01F9">
              <w:rPr>
                <w:sz w:val="24"/>
                <w:szCs w:val="24"/>
                <w:lang w:val="lv-LV"/>
              </w:rPr>
              <w:t>Tiesību akta projekta sākotnējās ietekmes izvērtēšanas kārtība</w:t>
            </w:r>
            <w:r>
              <w:rPr>
                <w:sz w:val="24"/>
                <w:szCs w:val="24"/>
                <w:lang w:val="lv-LV"/>
              </w:rPr>
              <w:t>"</w:t>
            </w:r>
            <w:r w:rsidRPr="007F01F9">
              <w:rPr>
                <w:sz w:val="24"/>
                <w:szCs w:val="24"/>
                <w:lang w:val="lv-LV"/>
              </w:rPr>
              <w:t xml:space="preserve"> grozījumu projekts</w:t>
            </w:r>
            <w:r>
              <w:rPr>
                <w:sz w:val="24"/>
                <w:szCs w:val="24"/>
                <w:lang w:val="lv-LV"/>
              </w:rPr>
              <w:t>.</w:t>
            </w:r>
            <w:r w:rsidRPr="007F01F9">
              <w:rPr>
                <w:sz w:val="24"/>
                <w:szCs w:val="24"/>
                <w:lang w:val="lv-LV"/>
              </w:rPr>
              <w:t xml:space="preserve"> Par </w:t>
            </w:r>
            <w:r w:rsidRPr="007F01F9">
              <w:rPr>
                <w:sz w:val="24"/>
                <w:szCs w:val="24"/>
                <w:lang w:val="lv-LV"/>
              </w:rPr>
              <w:lastRenderedPageBreak/>
              <w:t xml:space="preserve">izstrādāto projektu saskaņošanas procesā Veselības ministrija nespēja vienoties ar Valsts kanceleju un Tieslietu ministriju, kā rezultātā atbilstoši Ministru kabineta 2009.gada 7.aprīļa noteikumu Nr.300 </w:t>
            </w:r>
            <w:r>
              <w:rPr>
                <w:sz w:val="24"/>
                <w:szCs w:val="24"/>
                <w:lang w:val="lv-LV"/>
              </w:rPr>
              <w:t>"</w:t>
            </w:r>
            <w:r w:rsidRPr="007F01F9">
              <w:rPr>
                <w:sz w:val="24"/>
                <w:szCs w:val="24"/>
                <w:lang w:val="lv-LV"/>
              </w:rPr>
              <w:t>Ministru kabineta kārtības rullis</w:t>
            </w:r>
            <w:r>
              <w:rPr>
                <w:sz w:val="24"/>
                <w:szCs w:val="24"/>
                <w:lang w:val="lv-LV"/>
              </w:rPr>
              <w:t>"</w:t>
            </w:r>
            <w:r w:rsidRPr="007F01F9">
              <w:rPr>
                <w:sz w:val="24"/>
                <w:szCs w:val="24"/>
                <w:lang w:val="lv-LV"/>
              </w:rPr>
              <w:t xml:space="preserve"> 108.punktam instru</w:t>
            </w:r>
            <w:r>
              <w:rPr>
                <w:sz w:val="24"/>
                <w:szCs w:val="24"/>
                <w:lang w:val="lv-LV"/>
              </w:rPr>
              <w:t>kcijas projekts tika izskatīts V</w:t>
            </w:r>
            <w:r w:rsidRPr="007F01F9">
              <w:rPr>
                <w:sz w:val="24"/>
                <w:szCs w:val="24"/>
                <w:lang w:val="lv-LV"/>
              </w:rPr>
              <w:t>alsts sekretāru sanāksmē</w:t>
            </w:r>
            <w:r>
              <w:rPr>
                <w:sz w:val="24"/>
                <w:szCs w:val="24"/>
                <w:lang w:val="lv-LV"/>
              </w:rPr>
              <w:t xml:space="preserve"> </w:t>
            </w:r>
            <w:r w:rsidRPr="007F01F9">
              <w:rPr>
                <w:sz w:val="24"/>
                <w:szCs w:val="24"/>
                <w:lang w:val="lv-LV"/>
              </w:rPr>
              <w:t xml:space="preserve">2011.gada 1.decembrī. Valsts sekretāri, ņemot vērā Valsts kancelejas vadībā izveidotās darba grupas izveidošanas mērķi, nolēma atbalstīt Tieslietu ministrijas un Valsts kancelejas priekšlikumu </w:t>
            </w:r>
            <w:r>
              <w:rPr>
                <w:sz w:val="24"/>
                <w:szCs w:val="24"/>
                <w:lang w:val="lv-LV"/>
              </w:rPr>
              <w:t>–</w:t>
            </w:r>
            <w:r w:rsidRPr="007F01F9">
              <w:rPr>
                <w:sz w:val="24"/>
                <w:szCs w:val="24"/>
                <w:lang w:val="lv-LV"/>
              </w:rPr>
              <w:t xml:space="preserve"> Veselības ministrijas sagatavotā instrukcijas projekta izskatīšanu atlikt uz laiku līdz Valsts kancelejas izveidotā darba grupa izpildīs tai doto</w:t>
            </w:r>
            <w:r>
              <w:rPr>
                <w:sz w:val="24"/>
                <w:szCs w:val="24"/>
                <w:lang w:val="lv-LV"/>
              </w:rPr>
              <w:t xml:space="preserve"> uzdevumu</w:t>
            </w:r>
            <w:r w:rsidRPr="007F01F9">
              <w:rPr>
                <w:sz w:val="24"/>
                <w:szCs w:val="24"/>
                <w:lang w:val="lv-LV"/>
              </w:rPr>
              <w:t xml:space="preserve"> un uzdot darba grupai, vērtējot Ministru kabineta 2009.gada 15.decembra instrukcijas Nr.19 </w:t>
            </w:r>
            <w:r>
              <w:rPr>
                <w:sz w:val="24"/>
                <w:szCs w:val="24"/>
                <w:lang w:val="lv-LV"/>
              </w:rPr>
              <w:t>"</w:t>
            </w:r>
            <w:r w:rsidRPr="007F01F9">
              <w:rPr>
                <w:sz w:val="24"/>
                <w:szCs w:val="24"/>
                <w:lang w:val="lv-LV"/>
              </w:rPr>
              <w:t>Tiesību akta projekta sākotnējās ietekmes izvērtēšanas kārtība</w:t>
            </w:r>
            <w:r>
              <w:rPr>
                <w:sz w:val="24"/>
                <w:szCs w:val="24"/>
                <w:lang w:val="lv-LV"/>
              </w:rPr>
              <w:t>"</w:t>
            </w:r>
            <w:r w:rsidRPr="007F01F9">
              <w:rPr>
                <w:sz w:val="24"/>
                <w:szCs w:val="24"/>
                <w:lang w:val="lv-LV"/>
              </w:rPr>
              <w:t xml:space="preserve"> 2.sadaļu, izvērtēt arī Veselības ministrijas priekšlikumus (protokola Nr.47 30§).</w:t>
            </w:r>
          </w:p>
          <w:p w14:paraId="1C6DD78F" w14:textId="68E7ACCF" w:rsidR="00AA0833" w:rsidRPr="00D22866" w:rsidRDefault="004E4174" w:rsidP="004E4174">
            <w:pPr>
              <w:ind w:left="57" w:right="57"/>
              <w:jc w:val="both"/>
              <w:rPr>
                <w:sz w:val="24"/>
                <w:szCs w:val="24"/>
                <w:lang w:val="lv-LV"/>
              </w:rPr>
            </w:pPr>
            <w:r w:rsidRPr="007F01F9">
              <w:rPr>
                <w:sz w:val="24"/>
                <w:szCs w:val="24"/>
                <w:lang w:val="lv-LV"/>
              </w:rPr>
              <w:t>Darba grupa sanāca uz piecām sēdēm, kuru laikā tika apspriestas un analizētas esošās problēmas saistībā ar tiesību aktu projektu anotāciju aizpildīšanu un, ņemot vērā darba grupas locekļu iniciatīvu, arī sabiedrības līdzdalības īstenošanu, kā rezultātā</w:t>
            </w:r>
            <w:r>
              <w:rPr>
                <w:sz w:val="24"/>
                <w:szCs w:val="24"/>
                <w:lang w:val="lv-LV"/>
              </w:rPr>
              <w:t>,</w:t>
            </w:r>
            <w:r w:rsidRPr="007F01F9">
              <w:rPr>
                <w:sz w:val="24"/>
                <w:szCs w:val="24"/>
                <w:lang w:val="lv-LV"/>
              </w:rPr>
              <w:t xml:space="preserve"> apzinot iespējas pilnveidot esošo regulējumu, darba grupa vienojās, ka Valsts kanceleja sagatavos grozījumus tr</w:t>
            </w:r>
            <w:r>
              <w:rPr>
                <w:sz w:val="24"/>
                <w:szCs w:val="24"/>
                <w:lang w:val="lv-LV"/>
              </w:rPr>
              <w:t>ijos</w:t>
            </w:r>
            <w:r w:rsidRPr="007F01F9">
              <w:rPr>
                <w:sz w:val="24"/>
                <w:szCs w:val="24"/>
                <w:lang w:val="lv-LV"/>
              </w:rPr>
              <w:t xml:space="preserve"> tiesību aktos </w:t>
            </w:r>
            <w:r>
              <w:rPr>
                <w:sz w:val="24"/>
                <w:szCs w:val="24"/>
                <w:lang w:val="lv-LV"/>
              </w:rPr>
              <w:t>–</w:t>
            </w:r>
            <w:r w:rsidRPr="007F01F9">
              <w:rPr>
                <w:sz w:val="24"/>
                <w:szCs w:val="24"/>
                <w:lang w:val="lv-LV"/>
              </w:rPr>
              <w:t xml:space="preserve"> </w:t>
            </w:r>
            <w:r w:rsidRPr="007F01F9">
              <w:rPr>
                <w:bCs/>
                <w:sz w:val="24"/>
                <w:szCs w:val="24"/>
                <w:lang w:val="lv-LV" w:eastAsia="lv-LV"/>
              </w:rPr>
              <w:t xml:space="preserve">Ministru kabineta 2009.gada 15.decembra instrukcijā Nr.19 </w:t>
            </w:r>
            <w:r>
              <w:rPr>
                <w:sz w:val="24"/>
                <w:szCs w:val="24"/>
                <w:lang w:val="lv-LV"/>
              </w:rPr>
              <w:t>"</w:t>
            </w:r>
            <w:r w:rsidRPr="007F01F9">
              <w:rPr>
                <w:bCs/>
                <w:sz w:val="24"/>
                <w:szCs w:val="24"/>
                <w:lang w:val="lv-LV" w:eastAsia="lv-LV"/>
              </w:rPr>
              <w:t>Tiesību akta projekta sākotnējās ietekmes izvērtēšanas kārtība</w:t>
            </w:r>
            <w:r>
              <w:rPr>
                <w:sz w:val="24"/>
                <w:szCs w:val="24"/>
                <w:lang w:val="lv-LV"/>
              </w:rPr>
              <w:t>"</w:t>
            </w:r>
            <w:r w:rsidRPr="007F01F9">
              <w:rPr>
                <w:sz w:val="24"/>
                <w:szCs w:val="24"/>
                <w:lang w:val="lv-LV"/>
              </w:rPr>
              <w:t xml:space="preserve">, Ministru kabineta </w:t>
            </w:r>
            <w:r w:rsidRPr="007F01F9">
              <w:rPr>
                <w:bCs/>
                <w:sz w:val="24"/>
                <w:szCs w:val="24"/>
                <w:lang w:val="lv-LV" w:eastAsia="lv-LV"/>
              </w:rPr>
              <w:t xml:space="preserve">2007.gada 6.marta noteikumos Nr.171 </w:t>
            </w:r>
            <w:r>
              <w:rPr>
                <w:bCs/>
                <w:sz w:val="24"/>
                <w:szCs w:val="24"/>
                <w:lang w:val="lv-LV" w:eastAsia="lv-LV"/>
              </w:rPr>
              <w:t>"</w:t>
            </w:r>
            <w:r w:rsidRPr="007F01F9">
              <w:rPr>
                <w:bCs/>
                <w:sz w:val="24"/>
                <w:szCs w:val="24"/>
                <w:lang w:val="lv-LV" w:eastAsia="lv-LV"/>
              </w:rPr>
              <w:t>Kārtība, kādā iestādes ievieto informāciju internetā</w:t>
            </w:r>
            <w:r>
              <w:rPr>
                <w:bCs/>
                <w:sz w:val="24"/>
                <w:szCs w:val="24"/>
                <w:lang w:val="lv-LV" w:eastAsia="lv-LV"/>
              </w:rPr>
              <w:t>"</w:t>
            </w:r>
            <w:r w:rsidRPr="007F01F9">
              <w:rPr>
                <w:sz w:val="24"/>
                <w:szCs w:val="24"/>
                <w:lang w:val="lv-LV"/>
              </w:rPr>
              <w:t xml:space="preserve"> un </w:t>
            </w:r>
            <w:r w:rsidRPr="007F01F9">
              <w:rPr>
                <w:bCs/>
                <w:sz w:val="24"/>
                <w:szCs w:val="24"/>
                <w:lang w:val="lv-LV" w:eastAsia="lv-LV"/>
              </w:rPr>
              <w:t xml:space="preserve">Ministru kabineta 2009.gada 25.augusta noteikumos Nr.970 </w:t>
            </w:r>
            <w:r>
              <w:rPr>
                <w:bCs/>
                <w:sz w:val="24"/>
                <w:szCs w:val="24"/>
                <w:lang w:val="lv-LV" w:eastAsia="lv-LV"/>
              </w:rPr>
              <w:t>"</w:t>
            </w:r>
            <w:r w:rsidRPr="007F01F9">
              <w:rPr>
                <w:bCs/>
                <w:sz w:val="24"/>
                <w:szCs w:val="24"/>
                <w:lang w:val="lv-LV" w:eastAsia="lv-LV"/>
              </w:rPr>
              <w:t>Sabiedrības līdzdalības kārtība attīstības plānošanas procesā</w:t>
            </w:r>
            <w:r>
              <w:rPr>
                <w:bCs/>
                <w:sz w:val="24"/>
                <w:szCs w:val="24"/>
                <w:lang w:val="lv-LV" w:eastAsia="lv-LV"/>
              </w:rPr>
              <w:t>"</w:t>
            </w:r>
            <w:r w:rsidRPr="007F01F9">
              <w:rPr>
                <w:bCs/>
                <w:sz w:val="24"/>
                <w:szCs w:val="24"/>
                <w:lang w:val="lv-LV" w:eastAsia="lv-LV"/>
              </w:rPr>
              <w:t>. Darba grupas locekļi pieņ</w:t>
            </w:r>
            <w:r>
              <w:rPr>
                <w:bCs/>
                <w:sz w:val="24"/>
                <w:szCs w:val="24"/>
                <w:lang w:val="lv-LV" w:eastAsia="lv-LV"/>
              </w:rPr>
              <w:t>ēma</w:t>
            </w:r>
            <w:r w:rsidRPr="007F01F9">
              <w:rPr>
                <w:bCs/>
                <w:sz w:val="24"/>
                <w:szCs w:val="24"/>
                <w:lang w:val="lv-LV" w:eastAsia="lv-LV"/>
              </w:rPr>
              <w:t xml:space="preserve"> lēmum</w:t>
            </w:r>
            <w:r>
              <w:rPr>
                <w:bCs/>
                <w:sz w:val="24"/>
                <w:szCs w:val="24"/>
                <w:lang w:val="lv-LV" w:eastAsia="lv-LV"/>
              </w:rPr>
              <w:t>u</w:t>
            </w:r>
            <w:r w:rsidRPr="007F01F9">
              <w:rPr>
                <w:bCs/>
                <w:sz w:val="24"/>
                <w:szCs w:val="24"/>
                <w:lang w:val="lv-LV" w:eastAsia="lv-LV"/>
              </w:rPr>
              <w:t xml:space="preserve"> sagatavotos grozījumus virzīt saskaņošanai atbilstoši Ministru kabineta 2009.gada 7.aprīļa noteikumiem Nr.300 </w:t>
            </w:r>
            <w:r>
              <w:rPr>
                <w:bCs/>
                <w:sz w:val="24"/>
                <w:szCs w:val="24"/>
                <w:lang w:val="lv-LV" w:eastAsia="lv-LV"/>
              </w:rPr>
              <w:t>"</w:t>
            </w:r>
            <w:r w:rsidRPr="007F01F9">
              <w:rPr>
                <w:bCs/>
                <w:sz w:val="24"/>
                <w:szCs w:val="24"/>
                <w:lang w:val="lv-LV" w:eastAsia="lv-LV"/>
              </w:rPr>
              <w:t>Ministru kabineta kārtības rullis</w:t>
            </w:r>
            <w:r>
              <w:rPr>
                <w:bCs/>
                <w:sz w:val="24"/>
                <w:szCs w:val="24"/>
                <w:lang w:val="lv-LV" w:eastAsia="lv-LV"/>
              </w:rPr>
              <w:t>"</w:t>
            </w:r>
            <w:r w:rsidRPr="007F01F9">
              <w:rPr>
                <w:bCs/>
                <w:sz w:val="24"/>
                <w:szCs w:val="24"/>
                <w:lang w:val="lv-LV" w:eastAsia="lv-LV"/>
              </w:rPr>
              <w:t xml:space="preserve">, izsludinot Valsts sekretāru sanāksmē </w:t>
            </w:r>
            <w:r>
              <w:rPr>
                <w:bCs/>
                <w:sz w:val="24"/>
                <w:szCs w:val="24"/>
                <w:lang w:val="lv-LV" w:eastAsia="lv-LV"/>
              </w:rPr>
              <w:t>visus grozījumus projektus kopā</w:t>
            </w:r>
          </w:p>
        </w:tc>
      </w:tr>
      <w:tr w:rsidR="00AA0833" w:rsidRPr="00D22866" w14:paraId="1C6DD794" w14:textId="77777777" w:rsidTr="006347F7">
        <w:trPr>
          <w:trHeight w:val="976"/>
        </w:trPr>
        <w:tc>
          <w:tcPr>
            <w:tcW w:w="233" w:type="pct"/>
          </w:tcPr>
          <w:p w14:paraId="1C6DD791" w14:textId="77777777" w:rsidR="00AA0833" w:rsidRPr="00D22866" w:rsidRDefault="00AA0833" w:rsidP="00A74A89">
            <w:pPr>
              <w:pStyle w:val="naiskr"/>
              <w:spacing w:before="0" w:beforeAutospacing="0" w:after="0" w:afterAutospacing="0"/>
              <w:ind w:left="57" w:right="57"/>
              <w:jc w:val="center"/>
            </w:pPr>
            <w:r w:rsidRPr="00D22866">
              <w:lastRenderedPageBreak/>
              <w:t>6.</w:t>
            </w:r>
          </w:p>
        </w:tc>
        <w:tc>
          <w:tcPr>
            <w:tcW w:w="1094" w:type="pct"/>
          </w:tcPr>
          <w:p w14:paraId="1C6DD792" w14:textId="77777777" w:rsidR="00AA0833" w:rsidRPr="00D22866" w:rsidRDefault="00B37AD3" w:rsidP="00A74A89">
            <w:pPr>
              <w:pStyle w:val="naiskr"/>
              <w:spacing w:before="0" w:beforeAutospacing="0" w:after="0" w:afterAutospacing="0"/>
              <w:ind w:left="57" w:right="57"/>
              <w:rPr>
                <w:i/>
              </w:rPr>
            </w:pPr>
            <w:r w:rsidRPr="00D22866">
              <w:t>Iemesli, kādēļ netika nodrošināta sabiedrības līdzdalība</w:t>
            </w:r>
          </w:p>
        </w:tc>
        <w:tc>
          <w:tcPr>
            <w:tcW w:w="3673" w:type="pct"/>
          </w:tcPr>
          <w:p w14:paraId="1C6DD793" w14:textId="3CA65604" w:rsidR="00AA0833" w:rsidRPr="00D22866" w:rsidRDefault="004E4174" w:rsidP="00A74A89">
            <w:pPr>
              <w:ind w:left="57" w:right="57"/>
              <w:jc w:val="both"/>
              <w:rPr>
                <w:sz w:val="24"/>
                <w:szCs w:val="24"/>
                <w:lang w:val="lv-LV"/>
              </w:rPr>
            </w:pPr>
            <w:r>
              <w:rPr>
                <w:sz w:val="24"/>
                <w:szCs w:val="24"/>
                <w:lang w:val="lv-LV" w:eastAsia="lv-LV"/>
              </w:rPr>
              <w:t>Skat. VI sadaļu</w:t>
            </w:r>
          </w:p>
        </w:tc>
      </w:tr>
      <w:tr w:rsidR="00AA0833" w:rsidRPr="00D22866" w14:paraId="1C6DD798" w14:textId="77777777" w:rsidTr="006347F7">
        <w:tc>
          <w:tcPr>
            <w:tcW w:w="233" w:type="pct"/>
          </w:tcPr>
          <w:p w14:paraId="1C6DD795" w14:textId="77777777" w:rsidR="00AA0833" w:rsidRPr="00D22866" w:rsidRDefault="00AA0833" w:rsidP="00A74A89">
            <w:pPr>
              <w:pStyle w:val="naiskr"/>
              <w:spacing w:before="0" w:beforeAutospacing="0" w:after="0" w:afterAutospacing="0"/>
              <w:ind w:left="57" w:right="57"/>
              <w:jc w:val="center"/>
            </w:pPr>
            <w:r w:rsidRPr="00D22866">
              <w:t>7.</w:t>
            </w:r>
          </w:p>
        </w:tc>
        <w:tc>
          <w:tcPr>
            <w:tcW w:w="1094" w:type="pct"/>
          </w:tcPr>
          <w:p w14:paraId="1C6DD796" w14:textId="77777777" w:rsidR="00AA0833" w:rsidRPr="00D22866" w:rsidRDefault="00B37AD3" w:rsidP="00A74A89">
            <w:pPr>
              <w:pStyle w:val="naiskr"/>
              <w:spacing w:before="0" w:beforeAutospacing="0" w:after="0" w:afterAutospacing="0"/>
              <w:ind w:left="57" w:right="57"/>
            </w:pPr>
            <w:r w:rsidRPr="00D22866">
              <w:t>Cita informācija</w:t>
            </w:r>
          </w:p>
        </w:tc>
        <w:tc>
          <w:tcPr>
            <w:tcW w:w="3673" w:type="pct"/>
          </w:tcPr>
          <w:p w14:paraId="1C6DD797" w14:textId="77777777" w:rsidR="00AA0833" w:rsidRPr="00D22866" w:rsidRDefault="00B37AD3" w:rsidP="00A74A89">
            <w:pPr>
              <w:pStyle w:val="naiskr"/>
              <w:spacing w:before="0" w:beforeAutospacing="0" w:after="0" w:afterAutospacing="0"/>
              <w:ind w:left="57" w:right="57"/>
              <w:jc w:val="both"/>
            </w:pPr>
            <w:r w:rsidRPr="00D22866">
              <w:t>Nav</w:t>
            </w:r>
          </w:p>
        </w:tc>
      </w:tr>
    </w:tbl>
    <w:p w14:paraId="1C6DD799" w14:textId="77777777" w:rsidR="00C124E5" w:rsidRPr="00D22866" w:rsidRDefault="00C124E5" w:rsidP="00A74A89">
      <w:pPr>
        <w:pStyle w:val="naisvisr"/>
        <w:spacing w:before="0" w:after="0"/>
        <w:ind w:left="57" w:right="57"/>
        <w:rPr>
          <w:sz w:val="24"/>
          <w:szCs w:val="24"/>
        </w:rPr>
      </w:pPr>
    </w:p>
    <w:p w14:paraId="1C6DD79A" w14:textId="6C5FC185" w:rsidR="00D730BF" w:rsidRPr="00D22866" w:rsidRDefault="009D1634" w:rsidP="00A74A89">
      <w:pPr>
        <w:ind w:left="57" w:right="57"/>
        <w:rPr>
          <w:sz w:val="24"/>
          <w:szCs w:val="24"/>
          <w:lang w:val="lv-LV"/>
        </w:rPr>
      </w:pPr>
      <w:r w:rsidRPr="00D22866">
        <w:rPr>
          <w:iCs/>
          <w:sz w:val="24"/>
          <w:szCs w:val="24"/>
          <w:lang w:val="lv-LV" w:eastAsia="lv-LV"/>
        </w:rPr>
        <w:t>Anotācijas III un V sadaļa</w:t>
      </w:r>
      <w:r w:rsidRPr="00D22866">
        <w:rPr>
          <w:sz w:val="24"/>
          <w:szCs w:val="24"/>
          <w:lang w:val="lv-LV"/>
        </w:rPr>
        <w:t xml:space="preserve"> </w:t>
      </w:r>
      <w:r w:rsidR="004E4174">
        <w:rPr>
          <w:sz w:val="24"/>
          <w:szCs w:val="24"/>
          <w:lang w:val="lv-LV"/>
        </w:rPr>
        <w:t>–</w:t>
      </w:r>
      <w:r w:rsidR="00174F1E" w:rsidRPr="00D22866">
        <w:rPr>
          <w:sz w:val="24"/>
          <w:szCs w:val="24"/>
          <w:lang w:val="lv-LV"/>
        </w:rPr>
        <w:t xml:space="preserve"> noteikumu projekts šīs jomas neskar</w:t>
      </w:r>
      <w:r w:rsidRPr="00D22866">
        <w:rPr>
          <w:sz w:val="24"/>
          <w:szCs w:val="24"/>
          <w:lang w:val="lv-LV"/>
        </w:rPr>
        <w:t>.</w:t>
      </w:r>
      <w:r w:rsidRPr="00D22866">
        <w:rPr>
          <w:sz w:val="24"/>
          <w:szCs w:val="24"/>
          <w:lang w:val="lv-LV" w:eastAsia="lv-LV"/>
        </w:rPr>
        <w:t> </w:t>
      </w:r>
    </w:p>
    <w:tbl>
      <w:tblPr>
        <w:tblpPr w:leftFromText="180" w:rightFromText="180" w:vertAnchor="text" w:horzAnchor="margin" w:tblpX="-279" w:tblpY="11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5"/>
        <w:gridCol w:w="6242"/>
      </w:tblGrid>
      <w:tr w:rsidR="00C124E5" w:rsidRPr="009E433C" w14:paraId="1C6DD79C" w14:textId="77777777" w:rsidTr="00A0180C">
        <w:trPr>
          <w:trHeight w:val="556"/>
        </w:trPr>
        <w:tc>
          <w:tcPr>
            <w:tcW w:w="9928" w:type="dxa"/>
            <w:gridSpan w:val="3"/>
            <w:vAlign w:val="center"/>
          </w:tcPr>
          <w:p w14:paraId="1C6DD79B" w14:textId="77777777" w:rsidR="00C124E5" w:rsidRPr="00D22866" w:rsidRDefault="00C124E5" w:rsidP="00A74A89">
            <w:pPr>
              <w:pStyle w:val="naisnod"/>
              <w:spacing w:before="0" w:beforeAutospacing="0" w:after="0" w:afterAutospacing="0"/>
              <w:ind w:left="57" w:right="57"/>
              <w:jc w:val="center"/>
              <w:rPr>
                <w:b/>
              </w:rPr>
            </w:pPr>
            <w:r w:rsidRPr="00D22866">
              <w:rPr>
                <w:b/>
              </w:rPr>
              <w:t>II. Tiesību akta projekta ietekme uz sabiedrību</w:t>
            </w:r>
          </w:p>
        </w:tc>
      </w:tr>
      <w:tr w:rsidR="00AB5F00" w:rsidRPr="009E433C" w14:paraId="1C6DD7A0" w14:textId="77777777" w:rsidTr="00A0180C">
        <w:trPr>
          <w:trHeight w:val="467"/>
        </w:trPr>
        <w:tc>
          <w:tcPr>
            <w:tcW w:w="431" w:type="dxa"/>
          </w:tcPr>
          <w:p w14:paraId="1C6DD79D" w14:textId="77777777" w:rsidR="00AB5F00" w:rsidRPr="00D22866" w:rsidRDefault="00AB5F00" w:rsidP="00A74A89">
            <w:pPr>
              <w:pStyle w:val="naiskr"/>
              <w:spacing w:before="0" w:beforeAutospacing="0" w:after="0" w:afterAutospacing="0"/>
              <w:ind w:left="57" w:right="57"/>
              <w:jc w:val="center"/>
            </w:pPr>
            <w:r w:rsidRPr="00D22866">
              <w:t>1.</w:t>
            </w:r>
          </w:p>
        </w:tc>
        <w:tc>
          <w:tcPr>
            <w:tcW w:w="3255" w:type="dxa"/>
          </w:tcPr>
          <w:p w14:paraId="1C6DD79E" w14:textId="77777777" w:rsidR="00AB5F00" w:rsidRPr="00D22866" w:rsidRDefault="00AB5F00" w:rsidP="00A74A89">
            <w:pPr>
              <w:pStyle w:val="naiskr"/>
              <w:spacing w:before="0" w:beforeAutospacing="0" w:after="0" w:afterAutospacing="0"/>
              <w:ind w:left="57" w:right="57"/>
            </w:pPr>
            <w:r w:rsidRPr="00D22866">
              <w:t>Sabiedrības mērķgrupa</w:t>
            </w:r>
          </w:p>
        </w:tc>
        <w:tc>
          <w:tcPr>
            <w:tcW w:w="6242" w:type="dxa"/>
          </w:tcPr>
          <w:p w14:paraId="1C6DD79F" w14:textId="211C7ECF" w:rsidR="00AB5F00" w:rsidRPr="00D22866" w:rsidRDefault="006265DD" w:rsidP="00A74A89">
            <w:pPr>
              <w:ind w:left="57" w:right="57"/>
              <w:rPr>
                <w:sz w:val="24"/>
                <w:szCs w:val="24"/>
                <w:lang w:val="lv-LV" w:eastAsia="lv-LV"/>
              </w:rPr>
            </w:pPr>
            <w:r w:rsidRPr="00D22866">
              <w:rPr>
                <w:sz w:val="24"/>
                <w:szCs w:val="24"/>
                <w:lang w:val="lv-LV" w:eastAsia="lv-LV"/>
              </w:rPr>
              <w:t>Noteikumu projekts s</w:t>
            </w:r>
            <w:r w:rsidR="00AB5F00" w:rsidRPr="00D22866">
              <w:rPr>
                <w:sz w:val="24"/>
                <w:szCs w:val="24"/>
                <w:lang w:val="lv-LV" w:eastAsia="lv-LV"/>
              </w:rPr>
              <w:t>kar je</w:t>
            </w:r>
            <w:r w:rsidR="004E4174">
              <w:rPr>
                <w:sz w:val="24"/>
                <w:szCs w:val="24"/>
                <w:lang w:val="lv-LV"/>
              </w:rPr>
              <w:t>bkuru iedzīvotāju grupu</w:t>
            </w:r>
          </w:p>
        </w:tc>
      </w:tr>
      <w:tr w:rsidR="00AB5F00" w:rsidRPr="00D22866" w14:paraId="1C6DD7A4" w14:textId="77777777" w:rsidTr="00A0180C">
        <w:trPr>
          <w:trHeight w:val="523"/>
        </w:trPr>
        <w:tc>
          <w:tcPr>
            <w:tcW w:w="431" w:type="dxa"/>
          </w:tcPr>
          <w:p w14:paraId="1C6DD7A1" w14:textId="77777777" w:rsidR="00AB5F00" w:rsidRPr="00D22866" w:rsidRDefault="00AB5F00" w:rsidP="00A74A89">
            <w:pPr>
              <w:pStyle w:val="naiskr"/>
              <w:spacing w:before="0" w:beforeAutospacing="0" w:after="0" w:afterAutospacing="0"/>
              <w:ind w:left="57" w:right="57"/>
              <w:jc w:val="center"/>
            </w:pPr>
            <w:r w:rsidRPr="00D22866">
              <w:t>2.</w:t>
            </w:r>
          </w:p>
        </w:tc>
        <w:tc>
          <w:tcPr>
            <w:tcW w:w="3255" w:type="dxa"/>
          </w:tcPr>
          <w:p w14:paraId="1C6DD7A2" w14:textId="77777777" w:rsidR="00AB5F00" w:rsidRPr="00D22866" w:rsidRDefault="00AB5F00" w:rsidP="00A74A89">
            <w:pPr>
              <w:pStyle w:val="naiskr"/>
              <w:spacing w:before="0" w:beforeAutospacing="0" w:after="0" w:afterAutospacing="0"/>
              <w:ind w:left="57" w:right="57"/>
            </w:pPr>
            <w:r w:rsidRPr="00D22866">
              <w:t>Citas sabiedrības grupas (bez mērķgrupas), kuras tiesiskais regulējums arī ietekmē vai varētu ietekmēt</w:t>
            </w:r>
          </w:p>
        </w:tc>
        <w:tc>
          <w:tcPr>
            <w:tcW w:w="6242" w:type="dxa"/>
          </w:tcPr>
          <w:p w14:paraId="1C6DD7A3" w14:textId="5D397CF3" w:rsidR="00AB5F00" w:rsidRPr="00D22866" w:rsidRDefault="00AA0833" w:rsidP="00A74A89">
            <w:pPr>
              <w:ind w:left="57" w:right="57"/>
              <w:rPr>
                <w:sz w:val="24"/>
                <w:szCs w:val="24"/>
                <w:lang w:val="lv-LV" w:eastAsia="lv-LV"/>
              </w:rPr>
            </w:pPr>
            <w:r w:rsidRPr="00D22866">
              <w:rPr>
                <w:sz w:val="24"/>
                <w:szCs w:val="24"/>
                <w:lang w:val="lv-LV" w:eastAsia="lv-LV"/>
              </w:rPr>
              <w:t>No</w:t>
            </w:r>
            <w:r w:rsidR="008C03AC" w:rsidRPr="00D22866">
              <w:rPr>
                <w:sz w:val="24"/>
                <w:szCs w:val="24"/>
                <w:lang w:val="lv-LV" w:eastAsia="lv-LV"/>
              </w:rPr>
              <w:t>teikumu projekts šo jomu neskar</w:t>
            </w:r>
            <w:r w:rsidR="007E766C" w:rsidRPr="00D22866">
              <w:rPr>
                <w:sz w:val="24"/>
                <w:szCs w:val="24"/>
                <w:lang w:val="lv-LV" w:eastAsia="lv-LV"/>
              </w:rPr>
              <w:t xml:space="preserve"> </w:t>
            </w:r>
          </w:p>
        </w:tc>
      </w:tr>
      <w:tr w:rsidR="00AB5F00" w:rsidRPr="00D22866" w14:paraId="1C6DD7A8" w14:textId="77777777" w:rsidTr="00A0180C">
        <w:trPr>
          <w:trHeight w:val="517"/>
        </w:trPr>
        <w:tc>
          <w:tcPr>
            <w:tcW w:w="431" w:type="dxa"/>
          </w:tcPr>
          <w:p w14:paraId="1C6DD7A5" w14:textId="77777777" w:rsidR="00AB5F00" w:rsidRPr="00D22866" w:rsidRDefault="00AB5F00" w:rsidP="00A74A89">
            <w:pPr>
              <w:pStyle w:val="naiskr"/>
              <w:spacing w:before="0" w:beforeAutospacing="0" w:after="0" w:afterAutospacing="0"/>
              <w:ind w:left="57" w:right="57"/>
              <w:jc w:val="center"/>
            </w:pPr>
            <w:r w:rsidRPr="00D22866">
              <w:t>3.</w:t>
            </w:r>
          </w:p>
        </w:tc>
        <w:tc>
          <w:tcPr>
            <w:tcW w:w="3255" w:type="dxa"/>
          </w:tcPr>
          <w:p w14:paraId="1C6DD7A6" w14:textId="77777777" w:rsidR="00AB5F00" w:rsidRPr="00D22866" w:rsidRDefault="00AB5F00" w:rsidP="00A74A89">
            <w:pPr>
              <w:pStyle w:val="naiskr"/>
              <w:spacing w:before="0" w:beforeAutospacing="0" w:after="0" w:afterAutospacing="0"/>
              <w:ind w:left="57" w:right="57"/>
            </w:pPr>
            <w:r w:rsidRPr="00D22866">
              <w:t>Tiesiskā regulējuma finansiālā ietekme</w:t>
            </w:r>
          </w:p>
        </w:tc>
        <w:tc>
          <w:tcPr>
            <w:tcW w:w="6242" w:type="dxa"/>
          </w:tcPr>
          <w:p w14:paraId="1C6DD7A7" w14:textId="77777777" w:rsidR="00AB5F00" w:rsidRPr="00D22866" w:rsidRDefault="00AA0833" w:rsidP="00A74A89">
            <w:pPr>
              <w:ind w:left="57" w:right="57"/>
              <w:jc w:val="both"/>
              <w:rPr>
                <w:sz w:val="24"/>
                <w:szCs w:val="24"/>
                <w:lang w:val="lv-LV" w:eastAsia="lv-LV"/>
              </w:rPr>
            </w:pPr>
            <w:r w:rsidRPr="00D22866">
              <w:rPr>
                <w:sz w:val="24"/>
                <w:szCs w:val="24"/>
                <w:lang w:val="lv-LV" w:eastAsia="lv-LV"/>
              </w:rPr>
              <w:t>No</w:t>
            </w:r>
            <w:r w:rsidR="008C03AC" w:rsidRPr="00D22866">
              <w:rPr>
                <w:sz w:val="24"/>
                <w:szCs w:val="24"/>
                <w:lang w:val="lv-LV" w:eastAsia="lv-LV"/>
              </w:rPr>
              <w:t>teikumu projekts šo jomu neskar</w:t>
            </w:r>
            <w:r w:rsidR="007E766C" w:rsidRPr="00D22866">
              <w:rPr>
                <w:sz w:val="24"/>
                <w:szCs w:val="24"/>
                <w:lang w:val="lv-LV" w:eastAsia="lv-LV"/>
              </w:rPr>
              <w:t xml:space="preserve"> </w:t>
            </w:r>
          </w:p>
        </w:tc>
      </w:tr>
      <w:tr w:rsidR="00AB5F00" w:rsidRPr="009E433C" w14:paraId="1C6DD7AC" w14:textId="77777777" w:rsidTr="00A0180C">
        <w:trPr>
          <w:trHeight w:val="517"/>
        </w:trPr>
        <w:tc>
          <w:tcPr>
            <w:tcW w:w="431" w:type="dxa"/>
          </w:tcPr>
          <w:p w14:paraId="1C6DD7A9" w14:textId="77777777" w:rsidR="00AB5F00" w:rsidRPr="00D22866" w:rsidRDefault="00AB5F00" w:rsidP="00A74A89">
            <w:pPr>
              <w:pStyle w:val="naiskr"/>
              <w:spacing w:before="0" w:beforeAutospacing="0" w:after="0" w:afterAutospacing="0"/>
              <w:ind w:left="57" w:right="57"/>
              <w:jc w:val="center"/>
            </w:pPr>
            <w:r w:rsidRPr="00D22866">
              <w:t>4.</w:t>
            </w:r>
          </w:p>
        </w:tc>
        <w:tc>
          <w:tcPr>
            <w:tcW w:w="3255" w:type="dxa"/>
          </w:tcPr>
          <w:p w14:paraId="1C6DD7AA" w14:textId="77777777" w:rsidR="00AB5F00" w:rsidRPr="00D22866" w:rsidRDefault="00AB5F00" w:rsidP="00A74A89">
            <w:pPr>
              <w:pStyle w:val="naiskr"/>
              <w:spacing w:before="0" w:beforeAutospacing="0" w:after="0" w:afterAutospacing="0"/>
              <w:ind w:left="57" w:right="57"/>
            </w:pPr>
            <w:r w:rsidRPr="00D22866">
              <w:t>Tiesiskā regulējuma nefinansiālā ietekme</w:t>
            </w:r>
          </w:p>
        </w:tc>
        <w:tc>
          <w:tcPr>
            <w:tcW w:w="6242" w:type="dxa"/>
          </w:tcPr>
          <w:p w14:paraId="1C6DD7AB" w14:textId="77777777" w:rsidR="00AB5F00" w:rsidRPr="00D22866" w:rsidRDefault="00AB5F00" w:rsidP="00A74A89">
            <w:pPr>
              <w:ind w:left="57" w:right="57"/>
              <w:jc w:val="both"/>
              <w:rPr>
                <w:sz w:val="24"/>
                <w:szCs w:val="24"/>
                <w:lang w:val="lv-LV" w:eastAsia="lv-LV"/>
              </w:rPr>
            </w:pPr>
            <w:r w:rsidRPr="00D22866">
              <w:rPr>
                <w:sz w:val="24"/>
                <w:szCs w:val="24"/>
                <w:lang w:val="lv-LV" w:eastAsia="lv-LV"/>
              </w:rPr>
              <w:t>Noteikumu projektā ietvertajam regulējumam ir pozitīva ietekme, jo ietvertais regulējums ir vērsts uz sabiedrības līdzdalības iespēju paplašināšanu</w:t>
            </w:r>
          </w:p>
        </w:tc>
      </w:tr>
      <w:tr w:rsidR="00AB5F00" w:rsidRPr="009E433C" w14:paraId="1C6DD7B0" w14:textId="77777777" w:rsidTr="00A0180C">
        <w:trPr>
          <w:trHeight w:val="531"/>
        </w:trPr>
        <w:tc>
          <w:tcPr>
            <w:tcW w:w="431" w:type="dxa"/>
          </w:tcPr>
          <w:p w14:paraId="1C6DD7AD" w14:textId="77777777" w:rsidR="00AB5F00" w:rsidRPr="00D22866" w:rsidRDefault="00AB5F00" w:rsidP="00A74A89">
            <w:pPr>
              <w:pStyle w:val="naiskr"/>
              <w:spacing w:before="0" w:beforeAutospacing="0" w:after="0" w:afterAutospacing="0"/>
              <w:ind w:left="57" w:right="57"/>
              <w:jc w:val="center"/>
            </w:pPr>
            <w:r w:rsidRPr="00D22866">
              <w:t>5.</w:t>
            </w:r>
          </w:p>
        </w:tc>
        <w:tc>
          <w:tcPr>
            <w:tcW w:w="3255" w:type="dxa"/>
          </w:tcPr>
          <w:p w14:paraId="1C6DD7AE" w14:textId="77777777" w:rsidR="00AB5F00" w:rsidRPr="00D22866" w:rsidRDefault="00AB5F00" w:rsidP="00A74A89">
            <w:pPr>
              <w:pStyle w:val="naiskr"/>
              <w:spacing w:before="0" w:beforeAutospacing="0" w:after="0" w:afterAutospacing="0"/>
              <w:ind w:left="57" w:right="57"/>
            </w:pPr>
            <w:r w:rsidRPr="00D22866">
              <w:t>Administratīvās procedūras raksturojums</w:t>
            </w:r>
          </w:p>
        </w:tc>
        <w:tc>
          <w:tcPr>
            <w:tcW w:w="6242" w:type="dxa"/>
          </w:tcPr>
          <w:p w14:paraId="1C6DD7AF" w14:textId="15B8861F" w:rsidR="00AB5F00" w:rsidRPr="00D22866" w:rsidRDefault="006265DD" w:rsidP="006C34C3">
            <w:pPr>
              <w:ind w:left="57" w:right="57"/>
              <w:jc w:val="both"/>
              <w:rPr>
                <w:sz w:val="24"/>
                <w:szCs w:val="24"/>
                <w:lang w:val="lv-LV"/>
              </w:rPr>
            </w:pPr>
            <w:r w:rsidRPr="00D22866">
              <w:rPr>
                <w:sz w:val="24"/>
                <w:szCs w:val="24"/>
                <w:lang w:val="lv-LV"/>
              </w:rPr>
              <w:t xml:space="preserve">Atbildīgā amatpersona sagatavo un publicē institūcijas mājaslapā sadaļā </w:t>
            </w:r>
            <w:r w:rsidR="004E4174">
              <w:rPr>
                <w:sz w:val="24"/>
                <w:szCs w:val="24"/>
                <w:lang w:val="lv-LV"/>
              </w:rPr>
              <w:t>"</w:t>
            </w:r>
            <w:r w:rsidRPr="00D22866">
              <w:rPr>
                <w:sz w:val="24"/>
                <w:szCs w:val="24"/>
                <w:lang w:val="lv-LV"/>
              </w:rPr>
              <w:t>Sabiedrības līdzdalība</w:t>
            </w:r>
            <w:r w:rsidR="00A74A89">
              <w:rPr>
                <w:sz w:val="24"/>
                <w:szCs w:val="24"/>
                <w:lang w:val="lv-LV"/>
              </w:rPr>
              <w:t>"</w:t>
            </w:r>
            <w:r w:rsidRPr="00D22866">
              <w:rPr>
                <w:sz w:val="24"/>
                <w:szCs w:val="24"/>
                <w:lang w:val="lv-LV"/>
              </w:rPr>
              <w:t xml:space="preserve"> paziņojumu par līdzdalības procesu pēc iespējas ātrāk, tomēr ne vēlāk kā </w:t>
            </w:r>
            <w:r w:rsidR="004E4174">
              <w:rPr>
                <w:sz w:val="24"/>
                <w:szCs w:val="24"/>
                <w:lang w:val="lv-LV"/>
              </w:rPr>
              <w:lastRenderedPageBreak/>
              <w:t>14 </w:t>
            </w:r>
            <w:r w:rsidR="002C3F2B" w:rsidRPr="00D22866">
              <w:rPr>
                <w:sz w:val="24"/>
                <w:szCs w:val="24"/>
                <w:lang w:val="lv-LV"/>
              </w:rPr>
              <w:t>dienas</w:t>
            </w:r>
            <w:r w:rsidRPr="00D22866">
              <w:rPr>
                <w:sz w:val="24"/>
                <w:szCs w:val="24"/>
                <w:lang w:val="lv-LV"/>
              </w:rPr>
              <w:t xml:space="preserve"> pirms attīstības plānošanas dokumenta vai tiesību akta projekta iesniegšanas lēmuma pieņemšanai lēmējinstitūcijas noteiktajā kārtībā,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w:t>
            </w:r>
          </w:p>
        </w:tc>
      </w:tr>
      <w:tr w:rsidR="00AB5F00" w:rsidRPr="00D22866" w14:paraId="1C6DD7B4" w14:textId="77777777" w:rsidTr="00A0180C">
        <w:trPr>
          <w:trHeight w:val="357"/>
        </w:trPr>
        <w:tc>
          <w:tcPr>
            <w:tcW w:w="431" w:type="dxa"/>
          </w:tcPr>
          <w:p w14:paraId="1C6DD7B1" w14:textId="77777777" w:rsidR="00AB5F00" w:rsidRPr="00D22866" w:rsidRDefault="00AB5F00" w:rsidP="00A74A89">
            <w:pPr>
              <w:pStyle w:val="naiskr"/>
              <w:spacing w:before="0" w:beforeAutospacing="0" w:after="0" w:afterAutospacing="0"/>
              <w:ind w:left="57" w:right="57"/>
              <w:jc w:val="center"/>
            </w:pPr>
            <w:r w:rsidRPr="00D22866">
              <w:lastRenderedPageBreak/>
              <w:t>6.</w:t>
            </w:r>
          </w:p>
        </w:tc>
        <w:tc>
          <w:tcPr>
            <w:tcW w:w="3255" w:type="dxa"/>
          </w:tcPr>
          <w:p w14:paraId="1C6DD7B2" w14:textId="77777777" w:rsidR="00AB5F00" w:rsidRPr="00D22866" w:rsidRDefault="00AB5F00" w:rsidP="00A74A89">
            <w:pPr>
              <w:pStyle w:val="naiskr"/>
              <w:spacing w:before="0" w:beforeAutospacing="0" w:after="0" w:afterAutospacing="0"/>
              <w:ind w:left="57" w:right="57"/>
            </w:pPr>
            <w:r w:rsidRPr="00D22866">
              <w:t>Administratīvo izmaksu monetārs novērtējums</w:t>
            </w:r>
          </w:p>
        </w:tc>
        <w:tc>
          <w:tcPr>
            <w:tcW w:w="6242" w:type="dxa"/>
          </w:tcPr>
          <w:p w14:paraId="1C6DD7B3" w14:textId="77777777" w:rsidR="00AB5F00" w:rsidRPr="00D22866" w:rsidRDefault="00AB5F00" w:rsidP="00A74A89">
            <w:pPr>
              <w:ind w:left="57" w:right="57"/>
              <w:rPr>
                <w:sz w:val="24"/>
                <w:szCs w:val="24"/>
                <w:lang w:val="lv-LV" w:eastAsia="lv-LV"/>
              </w:rPr>
            </w:pPr>
            <w:r w:rsidRPr="00D22866">
              <w:rPr>
                <w:sz w:val="24"/>
                <w:szCs w:val="24"/>
                <w:lang w:val="lv-LV" w:eastAsia="lv-LV"/>
              </w:rPr>
              <w:t> </w:t>
            </w:r>
            <w:r w:rsidR="00AA0833" w:rsidRPr="00D22866">
              <w:rPr>
                <w:sz w:val="24"/>
                <w:szCs w:val="24"/>
                <w:lang w:val="lv-LV" w:eastAsia="lv-LV"/>
              </w:rPr>
              <w:t>No</w:t>
            </w:r>
            <w:r w:rsidR="008C03AC" w:rsidRPr="00D22866">
              <w:rPr>
                <w:sz w:val="24"/>
                <w:szCs w:val="24"/>
                <w:lang w:val="lv-LV" w:eastAsia="lv-LV"/>
              </w:rPr>
              <w:t>teikumu projekts šo jomu neskar</w:t>
            </w:r>
            <w:r w:rsidR="007E766C" w:rsidRPr="00D22866">
              <w:rPr>
                <w:sz w:val="24"/>
                <w:szCs w:val="24"/>
                <w:lang w:val="lv-LV" w:eastAsia="lv-LV"/>
              </w:rPr>
              <w:t xml:space="preserve"> </w:t>
            </w:r>
          </w:p>
        </w:tc>
      </w:tr>
      <w:tr w:rsidR="00AB5F00" w:rsidRPr="00D22866" w14:paraId="1C6DD7B8" w14:textId="77777777" w:rsidTr="00A0180C">
        <w:tc>
          <w:tcPr>
            <w:tcW w:w="431" w:type="dxa"/>
          </w:tcPr>
          <w:p w14:paraId="1C6DD7B5" w14:textId="77777777" w:rsidR="00AB5F00" w:rsidRPr="00D22866" w:rsidRDefault="00AB5F00" w:rsidP="00A74A89">
            <w:pPr>
              <w:pStyle w:val="naiskr"/>
              <w:spacing w:before="0" w:beforeAutospacing="0" w:after="0" w:afterAutospacing="0"/>
              <w:ind w:left="57" w:right="57"/>
              <w:jc w:val="center"/>
            </w:pPr>
            <w:r w:rsidRPr="00D22866">
              <w:t>7.</w:t>
            </w:r>
          </w:p>
        </w:tc>
        <w:tc>
          <w:tcPr>
            <w:tcW w:w="3255" w:type="dxa"/>
          </w:tcPr>
          <w:p w14:paraId="1C6DD7B6" w14:textId="77777777" w:rsidR="00AB5F00" w:rsidRPr="00D22866" w:rsidRDefault="00AB5F00" w:rsidP="00A74A89">
            <w:pPr>
              <w:pStyle w:val="naiskr"/>
              <w:spacing w:before="0" w:beforeAutospacing="0" w:after="0" w:afterAutospacing="0"/>
              <w:ind w:left="57" w:right="57"/>
            </w:pPr>
            <w:r w:rsidRPr="00D22866">
              <w:t>Cita informācija</w:t>
            </w:r>
          </w:p>
        </w:tc>
        <w:tc>
          <w:tcPr>
            <w:tcW w:w="6242" w:type="dxa"/>
          </w:tcPr>
          <w:p w14:paraId="1C6DD7B7" w14:textId="77777777" w:rsidR="00AB5F00" w:rsidRPr="00D22866" w:rsidRDefault="00AB5F00" w:rsidP="00A74A89">
            <w:pPr>
              <w:ind w:left="57" w:right="57"/>
              <w:rPr>
                <w:sz w:val="24"/>
                <w:szCs w:val="24"/>
                <w:lang w:val="lv-LV" w:eastAsia="lv-LV"/>
              </w:rPr>
            </w:pPr>
            <w:r w:rsidRPr="00D22866">
              <w:rPr>
                <w:sz w:val="24"/>
                <w:szCs w:val="24"/>
                <w:lang w:val="lv-LV" w:eastAsia="lv-LV"/>
              </w:rPr>
              <w:t> Nav</w:t>
            </w:r>
          </w:p>
        </w:tc>
      </w:tr>
    </w:tbl>
    <w:p w14:paraId="1C6DD7B9" w14:textId="77777777" w:rsidR="00C124E5" w:rsidRPr="00D22866" w:rsidRDefault="00C124E5" w:rsidP="00A74A89">
      <w:pPr>
        <w:ind w:left="57" w:right="57"/>
        <w:rPr>
          <w:sz w:val="24"/>
          <w:szCs w:val="24"/>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229"/>
      </w:tblGrid>
      <w:tr w:rsidR="00F3322C" w:rsidRPr="009E433C" w14:paraId="1C6DD7BB" w14:textId="77777777" w:rsidTr="0013565A">
        <w:trPr>
          <w:trHeight w:val="49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C6DD7BA" w14:textId="77777777" w:rsidR="00F3322C" w:rsidRPr="00D22866" w:rsidRDefault="00F3322C" w:rsidP="00A74A89">
            <w:pPr>
              <w:ind w:left="57" w:right="57"/>
              <w:jc w:val="center"/>
              <w:rPr>
                <w:b/>
                <w:bCs/>
                <w:sz w:val="24"/>
                <w:szCs w:val="24"/>
                <w:lang w:val="lv-LV" w:eastAsia="lv-LV"/>
              </w:rPr>
            </w:pPr>
            <w:r w:rsidRPr="00D22866">
              <w:rPr>
                <w:b/>
                <w:bCs/>
                <w:sz w:val="24"/>
                <w:szCs w:val="24"/>
                <w:lang w:val="lv-LV" w:eastAsia="lv-LV"/>
              </w:rPr>
              <w:t>IV.</w:t>
            </w:r>
            <w:proofErr w:type="gramStart"/>
            <w:r w:rsidRPr="00D22866">
              <w:rPr>
                <w:b/>
                <w:bCs/>
                <w:sz w:val="24"/>
                <w:szCs w:val="24"/>
                <w:lang w:val="lv-LV" w:eastAsia="lv-LV"/>
              </w:rPr>
              <w:t xml:space="preserve">   </w:t>
            </w:r>
            <w:proofErr w:type="gramEnd"/>
            <w:r w:rsidRPr="00D22866">
              <w:rPr>
                <w:b/>
                <w:bCs/>
                <w:sz w:val="24"/>
                <w:szCs w:val="24"/>
                <w:lang w:val="lv-LV" w:eastAsia="lv-LV"/>
              </w:rPr>
              <w:t>Tiesību akta projekta ietekme uz</w:t>
            </w:r>
            <w:r w:rsidR="00D22866" w:rsidRPr="00D22866">
              <w:rPr>
                <w:b/>
                <w:bCs/>
                <w:sz w:val="24"/>
                <w:szCs w:val="24"/>
                <w:lang w:val="lv-LV" w:eastAsia="lv-LV"/>
              </w:rPr>
              <w:t xml:space="preserve"> </w:t>
            </w:r>
            <w:r w:rsidRPr="00D22866">
              <w:rPr>
                <w:b/>
                <w:bCs/>
                <w:sz w:val="24"/>
                <w:szCs w:val="24"/>
                <w:lang w:val="lv-LV" w:eastAsia="lv-LV"/>
              </w:rPr>
              <w:t>spēkā esošo tiesību normu sistēmu</w:t>
            </w:r>
          </w:p>
        </w:tc>
      </w:tr>
      <w:tr w:rsidR="00F3322C" w:rsidRPr="009E433C" w14:paraId="1C6DD7BF" w14:textId="77777777" w:rsidTr="0013565A">
        <w:trPr>
          <w:trHeight w:val="33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BC"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BD"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Nepieciešamie saistītie tiesību aktu projekti</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BE" w14:textId="3A063100" w:rsidR="00C14EC9" w:rsidRPr="00D22866" w:rsidRDefault="006C34C3" w:rsidP="000F17FF">
            <w:pPr>
              <w:ind w:right="57"/>
              <w:jc w:val="both"/>
              <w:rPr>
                <w:bCs/>
                <w:sz w:val="24"/>
                <w:szCs w:val="24"/>
                <w:lang w:val="lv-LV" w:eastAsia="lv-LV"/>
              </w:rPr>
            </w:pPr>
            <w:r w:rsidRPr="006C34C3">
              <w:rPr>
                <w:bCs/>
                <w:sz w:val="24"/>
                <w:szCs w:val="24"/>
                <w:lang w:val="lv-LV" w:eastAsia="lv-LV"/>
              </w:rPr>
              <w:t xml:space="preserve">2012.gada 27.jūlijā </w:t>
            </w:r>
            <w:r w:rsidR="000F17FF">
              <w:rPr>
                <w:bCs/>
                <w:sz w:val="24"/>
                <w:szCs w:val="24"/>
                <w:lang w:val="lv-LV" w:eastAsia="lv-LV"/>
              </w:rPr>
              <w:t>reizē</w:t>
            </w:r>
            <w:r w:rsidR="00C14EC9" w:rsidRPr="00C14EC9">
              <w:rPr>
                <w:bCs/>
                <w:sz w:val="24"/>
                <w:szCs w:val="24"/>
                <w:lang w:val="lv-LV" w:eastAsia="lv-LV"/>
              </w:rPr>
              <w:t xml:space="preserve"> ar </w:t>
            </w:r>
            <w:r w:rsidR="00C14EC9" w:rsidRPr="009918AE">
              <w:rPr>
                <w:bCs/>
                <w:sz w:val="24"/>
                <w:szCs w:val="24"/>
                <w:lang w:val="lv-LV" w:eastAsia="lv-LV"/>
              </w:rPr>
              <w:t>Ministru kabineta noteikumu projekt</w:t>
            </w:r>
            <w:r w:rsidR="00C14EC9">
              <w:rPr>
                <w:bCs/>
                <w:sz w:val="24"/>
                <w:szCs w:val="24"/>
                <w:lang w:val="lv-LV" w:eastAsia="lv-LV"/>
              </w:rPr>
              <w:t>u</w:t>
            </w:r>
            <w:r w:rsidR="00C14EC9" w:rsidRPr="009918AE">
              <w:rPr>
                <w:bCs/>
                <w:sz w:val="24"/>
                <w:szCs w:val="24"/>
                <w:lang w:val="lv-LV" w:eastAsia="lv-LV"/>
              </w:rPr>
              <w:t xml:space="preserve"> "Grozījumi Ministru kabineta 2009.gada </w:t>
            </w:r>
            <w:r w:rsidR="00C14EC9" w:rsidRPr="009918AE">
              <w:rPr>
                <w:sz w:val="24"/>
                <w:szCs w:val="24"/>
                <w:lang w:val="lv-LV"/>
              </w:rPr>
              <w:t>25.augusta noteikumos</w:t>
            </w:r>
            <w:r w:rsidR="00C14EC9" w:rsidRPr="007F01F9">
              <w:rPr>
                <w:sz w:val="24"/>
                <w:szCs w:val="24"/>
                <w:lang w:val="lv-LV"/>
              </w:rPr>
              <w:t xml:space="preserve"> Nr.970 </w:t>
            </w:r>
            <w:r w:rsidR="00C14EC9">
              <w:rPr>
                <w:sz w:val="24"/>
                <w:szCs w:val="24"/>
                <w:lang w:val="lv-LV"/>
              </w:rPr>
              <w:t>"</w:t>
            </w:r>
            <w:r w:rsidR="00C14EC9" w:rsidRPr="007F01F9">
              <w:rPr>
                <w:sz w:val="24"/>
                <w:szCs w:val="24"/>
                <w:lang w:val="lv-LV"/>
              </w:rPr>
              <w:t>Sabiedrības līdzdalības kārtība attīstības plānošanas procesā</w:t>
            </w:r>
            <w:r w:rsidR="00C14EC9">
              <w:rPr>
                <w:sz w:val="24"/>
                <w:szCs w:val="24"/>
                <w:lang w:val="lv-LV"/>
              </w:rPr>
              <w:t>"</w:t>
            </w:r>
            <w:r w:rsidR="00C14EC9" w:rsidRPr="009918AE">
              <w:rPr>
                <w:sz w:val="24"/>
                <w:szCs w:val="24"/>
                <w:lang w:val="lv-LV" w:eastAsia="lv-LV"/>
              </w:rPr>
              <w:t xml:space="preserve"> </w:t>
            </w:r>
            <w:r w:rsidR="00C14EC9" w:rsidRPr="009918AE">
              <w:rPr>
                <w:bCs/>
                <w:sz w:val="24"/>
                <w:szCs w:val="24"/>
                <w:lang w:val="lv-LV" w:eastAsia="lv-LV"/>
              </w:rPr>
              <w:t xml:space="preserve">(prot.Nr.30 </w:t>
            </w:r>
            <w:r w:rsidR="00C14EC9" w:rsidRPr="009918AE">
              <w:rPr>
                <w:bCs/>
                <w:sz w:val="24"/>
                <w:szCs w:val="24"/>
                <w:lang w:val="lv-LV"/>
              </w:rPr>
              <w:t>15.§)</w:t>
            </w:r>
            <w:r w:rsidR="00C14EC9" w:rsidRPr="009918AE">
              <w:rPr>
                <w:sz w:val="24"/>
                <w:szCs w:val="24"/>
                <w:lang w:val="lv-LV" w:eastAsia="lv-LV"/>
              </w:rPr>
              <w:t xml:space="preserve"> (VSS-741) </w:t>
            </w:r>
            <w:r w:rsidRPr="006C34C3">
              <w:rPr>
                <w:bCs/>
                <w:sz w:val="24"/>
                <w:szCs w:val="24"/>
                <w:lang w:val="lv-LV" w:eastAsia="lv-LV"/>
              </w:rPr>
              <w:t xml:space="preserve">Valsts sekretāru sanāksmē </w:t>
            </w:r>
            <w:r w:rsidRPr="006C34C3">
              <w:rPr>
                <w:bCs/>
                <w:sz w:val="24"/>
                <w:szCs w:val="24"/>
                <w:lang w:val="lv-LV"/>
              </w:rPr>
              <w:t xml:space="preserve">tika </w:t>
            </w:r>
            <w:r w:rsidRPr="006C34C3">
              <w:rPr>
                <w:bCs/>
                <w:sz w:val="24"/>
                <w:szCs w:val="24"/>
                <w:lang w:val="lv-LV" w:eastAsia="lv-LV"/>
              </w:rPr>
              <w:t xml:space="preserve">izsludināts </w:t>
            </w:r>
            <w:r w:rsidRPr="006C34C3">
              <w:rPr>
                <w:sz w:val="24"/>
                <w:szCs w:val="24"/>
                <w:lang w:val="lv-LV" w:eastAsia="lv-LV"/>
              </w:rPr>
              <w:t xml:space="preserve">Ministru kabineta instrukcijas projekts </w:t>
            </w:r>
            <w:r>
              <w:rPr>
                <w:sz w:val="24"/>
                <w:szCs w:val="24"/>
                <w:lang w:val="lv-LV"/>
              </w:rPr>
              <w:t>"</w:t>
            </w:r>
            <w:r w:rsidRPr="006C34C3">
              <w:rPr>
                <w:sz w:val="24"/>
                <w:szCs w:val="24"/>
                <w:lang w:val="lv-LV" w:eastAsia="lv-LV"/>
              </w:rPr>
              <w:t xml:space="preserve">Grozījumi </w:t>
            </w:r>
            <w:r w:rsidRPr="007F01F9">
              <w:rPr>
                <w:sz w:val="24"/>
                <w:szCs w:val="24"/>
                <w:lang w:val="lv-LV"/>
              </w:rPr>
              <w:t xml:space="preserve">Ministru kabineta 2009.gada 15.decembra instrukcijā Nr.19 </w:t>
            </w:r>
            <w:r>
              <w:rPr>
                <w:sz w:val="24"/>
                <w:szCs w:val="24"/>
                <w:lang w:val="lv-LV"/>
              </w:rPr>
              <w:t>"</w:t>
            </w:r>
            <w:r w:rsidRPr="007F01F9">
              <w:rPr>
                <w:sz w:val="24"/>
                <w:szCs w:val="24"/>
                <w:lang w:val="lv-LV"/>
              </w:rPr>
              <w:t>Tiesību akta projekta sākotnējās ietekmes izvērtēšanas kārtība</w:t>
            </w:r>
            <w:r>
              <w:rPr>
                <w:sz w:val="24"/>
                <w:szCs w:val="24"/>
                <w:lang w:val="lv-LV"/>
              </w:rPr>
              <w:t>""</w:t>
            </w:r>
            <w:r w:rsidRPr="007F01F9">
              <w:rPr>
                <w:sz w:val="24"/>
                <w:szCs w:val="24"/>
                <w:lang w:val="lv-LV"/>
              </w:rPr>
              <w:t xml:space="preserve"> </w:t>
            </w:r>
            <w:r w:rsidRPr="006C34C3">
              <w:rPr>
                <w:bCs/>
                <w:sz w:val="24"/>
                <w:szCs w:val="24"/>
                <w:lang w:val="lv-LV" w:eastAsia="lv-LV"/>
              </w:rPr>
              <w:t xml:space="preserve">(prot.Nr.30 </w:t>
            </w:r>
            <w:r w:rsidRPr="006C34C3">
              <w:rPr>
                <w:bCs/>
                <w:sz w:val="24"/>
                <w:szCs w:val="24"/>
                <w:lang w:val="lv-LV"/>
              </w:rPr>
              <w:t>14.§) (VSS-740)</w:t>
            </w:r>
            <w:r w:rsidR="00C14EC9">
              <w:rPr>
                <w:bCs/>
                <w:sz w:val="24"/>
                <w:szCs w:val="24"/>
                <w:lang w:val="lv-LV"/>
              </w:rPr>
              <w:t xml:space="preserve"> un</w:t>
            </w:r>
            <w:r w:rsidR="00C14EC9" w:rsidRPr="00D22866">
              <w:rPr>
                <w:bCs/>
                <w:sz w:val="24"/>
                <w:szCs w:val="24"/>
                <w:lang w:val="lv-LV" w:eastAsia="lv-LV"/>
              </w:rPr>
              <w:t xml:space="preserve"> </w:t>
            </w:r>
            <w:r w:rsidR="00F3322C" w:rsidRPr="00D22866">
              <w:rPr>
                <w:bCs/>
                <w:sz w:val="24"/>
                <w:szCs w:val="24"/>
                <w:lang w:val="lv-LV" w:eastAsia="lv-LV"/>
              </w:rPr>
              <w:t xml:space="preserve">Ministru kabineta noteikumu projekts </w:t>
            </w:r>
            <w:r w:rsidR="00A74A89">
              <w:rPr>
                <w:bCs/>
                <w:sz w:val="24"/>
                <w:szCs w:val="24"/>
                <w:lang w:val="lv-LV" w:eastAsia="lv-LV"/>
              </w:rPr>
              <w:t>"</w:t>
            </w:r>
            <w:r w:rsidR="00F3322C" w:rsidRPr="00D22866">
              <w:rPr>
                <w:bCs/>
                <w:sz w:val="24"/>
                <w:szCs w:val="24"/>
                <w:lang w:val="lv-LV" w:eastAsia="lv-LV"/>
              </w:rPr>
              <w:t xml:space="preserve">Grozījumi Ministru kabineta 2007.gada 6.marta noteikumos Nr.171 </w:t>
            </w:r>
            <w:r w:rsidR="00A74A89">
              <w:rPr>
                <w:bCs/>
                <w:sz w:val="24"/>
                <w:szCs w:val="24"/>
                <w:lang w:val="lv-LV" w:eastAsia="lv-LV"/>
              </w:rPr>
              <w:t>"</w:t>
            </w:r>
            <w:r w:rsidR="00F3322C" w:rsidRPr="00D22866">
              <w:rPr>
                <w:bCs/>
                <w:sz w:val="24"/>
                <w:szCs w:val="24"/>
                <w:lang w:val="lv-LV" w:eastAsia="lv-LV"/>
              </w:rPr>
              <w:t>Kārtība, kādā iestādes ievieto informāciju internetā</w:t>
            </w:r>
            <w:r w:rsidR="00A74A89">
              <w:rPr>
                <w:bCs/>
                <w:sz w:val="24"/>
                <w:szCs w:val="24"/>
                <w:lang w:val="lv-LV" w:eastAsia="lv-LV"/>
              </w:rPr>
              <w:t>""</w:t>
            </w:r>
            <w:r w:rsidR="00C14EC9">
              <w:rPr>
                <w:bCs/>
                <w:sz w:val="24"/>
                <w:szCs w:val="24"/>
                <w:lang w:val="lv-LV" w:eastAsia="lv-LV"/>
              </w:rPr>
              <w:t xml:space="preserve"> (prot.Nr.30 13.</w:t>
            </w:r>
            <w:r w:rsidR="00F3322C" w:rsidRPr="00D22866">
              <w:rPr>
                <w:bCs/>
                <w:sz w:val="24"/>
                <w:szCs w:val="24"/>
                <w:lang w:val="lv-LV" w:eastAsia="lv-LV"/>
              </w:rPr>
              <w:t>§) (VSS-739).</w:t>
            </w:r>
            <w:r w:rsidR="00135362" w:rsidRPr="00D22866">
              <w:rPr>
                <w:bCs/>
                <w:sz w:val="24"/>
                <w:szCs w:val="24"/>
                <w:lang w:val="lv-LV" w:eastAsia="lv-LV"/>
              </w:rPr>
              <w:t xml:space="preserve"> Visu šo tr</w:t>
            </w:r>
            <w:r w:rsidR="00C14EC9">
              <w:rPr>
                <w:bCs/>
                <w:sz w:val="24"/>
                <w:szCs w:val="24"/>
                <w:lang w:val="lv-LV" w:eastAsia="lv-LV"/>
              </w:rPr>
              <w:t>iju</w:t>
            </w:r>
            <w:r w:rsidR="00135362" w:rsidRPr="00D22866">
              <w:rPr>
                <w:bCs/>
                <w:sz w:val="24"/>
                <w:szCs w:val="24"/>
                <w:lang w:val="lv-LV" w:eastAsia="lv-LV"/>
              </w:rPr>
              <w:t xml:space="preserve"> projektu mērķis ir pilnveidot</w:t>
            </w:r>
            <w:r w:rsidR="00B17943">
              <w:rPr>
                <w:bCs/>
                <w:sz w:val="24"/>
                <w:szCs w:val="24"/>
                <w:lang w:val="lv-LV" w:eastAsia="lv-LV"/>
              </w:rPr>
              <w:t xml:space="preserve"> un paplašināt </w:t>
            </w:r>
            <w:r w:rsidR="00135362" w:rsidRPr="00D22866">
              <w:rPr>
                <w:sz w:val="24"/>
                <w:szCs w:val="24"/>
                <w:lang w:val="lv-LV"/>
              </w:rPr>
              <w:t xml:space="preserve">sabiedrības </w:t>
            </w:r>
            <w:r w:rsidR="00135362" w:rsidRPr="00D22866">
              <w:rPr>
                <w:bCs/>
                <w:sz w:val="24"/>
                <w:szCs w:val="24"/>
                <w:lang w:val="lv-LV" w:eastAsia="lv-LV"/>
              </w:rPr>
              <w:t>līdzdalības iespēj</w:t>
            </w:r>
            <w:r w:rsidR="00B17943">
              <w:rPr>
                <w:bCs/>
                <w:sz w:val="24"/>
                <w:szCs w:val="24"/>
                <w:lang w:val="lv-LV" w:eastAsia="lv-LV"/>
              </w:rPr>
              <w:t>as</w:t>
            </w:r>
          </w:p>
        </w:tc>
      </w:tr>
      <w:tr w:rsidR="00F3322C" w:rsidRPr="00D22866" w14:paraId="1C6DD7C4" w14:textId="77777777" w:rsidTr="0013565A">
        <w:trPr>
          <w:trHeight w:val="33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C0"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C1"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Cita</w:t>
            </w:r>
          </w:p>
          <w:p w14:paraId="1C6DD7C2"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informācija</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DD7C3" w14:textId="77777777" w:rsidR="00F3322C" w:rsidRPr="00D22866" w:rsidRDefault="00F3322C" w:rsidP="00A74A89">
            <w:pPr>
              <w:ind w:left="57" w:right="57"/>
              <w:jc w:val="both"/>
              <w:rPr>
                <w:bCs/>
                <w:sz w:val="24"/>
                <w:szCs w:val="24"/>
                <w:lang w:val="lv-LV" w:eastAsia="lv-LV"/>
              </w:rPr>
            </w:pPr>
            <w:r w:rsidRPr="00D22866">
              <w:rPr>
                <w:bCs/>
                <w:sz w:val="24"/>
                <w:szCs w:val="24"/>
                <w:lang w:val="lv-LV" w:eastAsia="lv-LV"/>
              </w:rPr>
              <w:t>Nav</w:t>
            </w:r>
          </w:p>
        </w:tc>
      </w:tr>
    </w:tbl>
    <w:p w14:paraId="1C6DD7C5" w14:textId="77777777" w:rsidR="00F3322C" w:rsidRPr="00D22866" w:rsidRDefault="00F3322C" w:rsidP="00A74A89">
      <w:pPr>
        <w:ind w:left="57" w:right="57"/>
        <w:rPr>
          <w:b/>
          <w:iCs/>
          <w:sz w:val="24"/>
          <w:szCs w:val="24"/>
          <w:lang w:val="lv-LV" w:eastAsia="lv-LV"/>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3"/>
        <w:gridCol w:w="6704"/>
      </w:tblGrid>
      <w:tr w:rsidR="00434371" w:rsidRPr="009E433C" w14:paraId="1C6DD7C7" w14:textId="77777777" w:rsidTr="00A0180C">
        <w:trPr>
          <w:trHeight w:val="421"/>
          <w:jc w:val="center"/>
        </w:trPr>
        <w:tc>
          <w:tcPr>
            <w:tcW w:w="9838" w:type="dxa"/>
            <w:gridSpan w:val="3"/>
            <w:vAlign w:val="center"/>
          </w:tcPr>
          <w:p w14:paraId="1C6DD7C6" w14:textId="77777777" w:rsidR="00434371" w:rsidRPr="00D22866" w:rsidRDefault="00434371" w:rsidP="00A74A89">
            <w:pPr>
              <w:pStyle w:val="naisnod"/>
              <w:spacing w:before="0" w:beforeAutospacing="0" w:after="0" w:afterAutospacing="0"/>
              <w:ind w:left="57" w:right="57"/>
              <w:jc w:val="center"/>
            </w:pPr>
            <w:r w:rsidRPr="00D22866">
              <w:rPr>
                <w:b/>
              </w:rPr>
              <w:t>VI. Sabiedrības līdzdalība un šīs līdzdalības rezultāti</w:t>
            </w:r>
          </w:p>
        </w:tc>
      </w:tr>
      <w:tr w:rsidR="00A0180C" w:rsidRPr="009E433C" w14:paraId="1C6DD7CC" w14:textId="77777777" w:rsidTr="00A0180C">
        <w:trPr>
          <w:trHeight w:val="553"/>
          <w:jc w:val="center"/>
        </w:trPr>
        <w:tc>
          <w:tcPr>
            <w:tcW w:w="441" w:type="dxa"/>
          </w:tcPr>
          <w:p w14:paraId="1C6DD7C8" w14:textId="77777777" w:rsidR="00A0180C" w:rsidRPr="00D22866" w:rsidRDefault="00A0180C" w:rsidP="00A74A89">
            <w:pPr>
              <w:ind w:left="57" w:right="57"/>
              <w:rPr>
                <w:bCs/>
                <w:sz w:val="24"/>
                <w:szCs w:val="24"/>
                <w:lang w:val="lv-LV"/>
              </w:rPr>
            </w:pPr>
            <w:r w:rsidRPr="00D22866">
              <w:rPr>
                <w:bCs/>
                <w:sz w:val="24"/>
                <w:szCs w:val="24"/>
                <w:lang w:val="lv-LV"/>
              </w:rPr>
              <w:t>1.</w:t>
            </w:r>
          </w:p>
        </w:tc>
        <w:tc>
          <w:tcPr>
            <w:tcW w:w="2693" w:type="dxa"/>
          </w:tcPr>
          <w:p w14:paraId="1C6DD7C9" w14:textId="77777777" w:rsidR="00A0180C" w:rsidRPr="00D22866" w:rsidRDefault="00A0180C" w:rsidP="00A74A89">
            <w:pPr>
              <w:tabs>
                <w:tab w:val="left" w:pos="170"/>
              </w:tabs>
              <w:ind w:left="57" w:right="57"/>
              <w:rPr>
                <w:sz w:val="24"/>
                <w:szCs w:val="24"/>
                <w:lang w:val="lv-LV" w:eastAsia="lv-LV"/>
              </w:rPr>
            </w:pPr>
            <w:r w:rsidRPr="00D22866">
              <w:rPr>
                <w:sz w:val="24"/>
                <w:szCs w:val="24"/>
                <w:lang w:val="lv-LV" w:eastAsia="lv-LV"/>
              </w:rPr>
              <w:t>Sabiedrības informēšana par projekta izstrādes uzsākšanu</w:t>
            </w:r>
          </w:p>
        </w:tc>
        <w:tc>
          <w:tcPr>
            <w:tcW w:w="6704" w:type="dxa"/>
          </w:tcPr>
          <w:p w14:paraId="34412D55" w14:textId="0DB2C56E" w:rsidR="003E4964" w:rsidRPr="003E4964" w:rsidRDefault="003E4964" w:rsidP="003E4964">
            <w:pPr>
              <w:ind w:left="57" w:right="57"/>
              <w:jc w:val="both"/>
              <w:rPr>
                <w:sz w:val="24"/>
                <w:szCs w:val="24"/>
                <w:lang w:val="lv-LV" w:eastAsia="lv-LV"/>
              </w:rPr>
            </w:pPr>
            <w:r w:rsidRPr="003E4964">
              <w:rPr>
                <w:sz w:val="24"/>
                <w:szCs w:val="24"/>
                <w:lang w:val="lv-LV" w:eastAsia="lv-LV"/>
              </w:rPr>
              <w:t xml:space="preserve">Ar Valsts kancelejas direktora </w:t>
            </w:r>
            <w:r w:rsidR="009E433C" w:rsidRPr="003E4964">
              <w:rPr>
                <w:sz w:val="24"/>
                <w:szCs w:val="24"/>
                <w:lang w:val="lv-LV" w:eastAsia="lv-LV"/>
              </w:rPr>
              <w:t xml:space="preserve">2011.gada 25.novembra </w:t>
            </w:r>
            <w:r w:rsidRPr="003E4964">
              <w:rPr>
                <w:sz w:val="24"/>
                <w:szCs w:val="24"/>
                <w:lang w:val="lv-LV" w:eastAsia="lv-LV"/>
              </w:rPr>
              <w:t>rīkojumu Nr.73 "Par darba grupu" izveidotās darba grupas sastāvā tika ieļauti arī pārstāvji no Latvijas Tirdzniecības un rūpniecības kameras, Latvijas Darba devēju konfederācijas un Latvijas Pašvaldību savienības.</w:t>
            </w:r>
          </w:p>
          <w:p w14:paraId="1C6DD7CB" w14:textId="350392A9" w:rsidR="00A0180C" w:rsidRPr="003E4964" w:rsidRDefault="003E4964" w:rsidP="003E4964">
            <w:pPr>
              <w:ind w:left="57" w:right="57"/>
              <w:jc w:val="both"/>
              <w:rPr>
                <w:lang w:val="lv-LV"/>
              </w:rPr>
            </w:pPr>
            <w:r w:rsidRPr="003E4964">
              <w:rPr>
                <w:sz w:val="24"/>
                <w:szCs w:val="24"/>
                <w:lang w:val="lv-LV"/>
              </w:rPr>
              <w:t xml:space="preserve">2012.gada jūlijā sagatavotais noteikumu projekts nosūtīts viedokļu sniegšanai </w:t>
            </w:r>
            <w:hyperlink r:id="rId7" w:history="1">
              <w:r w:rsidRPr="003E4964">
                <w:rPr>
                  <w:sz w:val="24"/>
                  <w:szCs w:val="24"/>
                  <w:lang w:val="lv-LV"/>
                </w:rPr>
                <w:t>Nevalstisko organizāciju un Ministru kabineta sadarbības memorandu parakstījušām nevalstiskajām organizācijām</w:t>
              </w:r>
            </w:hyperlink>
            <w:r w:rsidR="00243B89" w:rsidRPr="003E4964">
              <w:rPr>
                <w:lang w:val="lv-LV"/>
              </w:rPr>
              <w:t xml:space="preserve"> </w:t>
            </w:r>
          </w:p>
        </w:tc>
      </w:tr>
      <w:tr w:rsidR="00A0180C" w:rsidRPr="009E433C" w14:paraId="1C6DD7D0" w14:textId="77777777" w:rsidTr="00A0180C">
        <w:trPr>
          <w:trHeight w:val="339"/>
          <w:jc w:val="center"/>
        </w:trPr>
        <w:tc>
          <w:tcPr>
            <w:tcW w:w="441" w:type="dxa"/>
          </w:tcPr>
          <w:p w14:paraId="1C6DD7CD" w14:textId="77777777" w:rsidR="00A0180C" w:rsidRPr="00D22866" w:rsidRDefault="00A0180C" w:rsidP="00A74A89">
            <w:pPr>
              <w:ind w:left="57" w:right="57"/>
              <w:rPr>
                <w:bCs/>
                <w:sz w:val="24"/>
                <w:szCs w:val="24"/>
                <w:lang w:val="lv-LV"/>
              </w:rPr>
            </w:pPr>
            <w:r w:rsidRPr="00D22866">
              <w:rPr>
                <w:bCs/>
                <w:sz w:val="24"/>
                <w:szCs w:val="24"/>
                <w:lang w:val="lv-LV"/>
              </w:rPr>
              <w:t>2.</w:t>
            </w:r>
          </w:p>
        </w:tc>
        <w:tc>
          <w:tcPr>
            <w:tcW w:w="2693" w:type="dxa"/>
          </w:tcPr>
          <w:p w14:paraId="1C6DD7CE" w14:textId="77777777" w:rsidR="00A0180C" w:rsidRPr="00D22866" w:rsidRDefault="00A0180C" w:rsidP="00A74A89">
            <w:pPr>
              <w:ind w:left="57" w:right="57"/>
              <w:rPr>
                <w:sz w:val="24"/>
                <w:szCs w:val="24"/>
                <w:lang w:val="lv-LV" w:eastAsia="lv-LV"/>
              </w:rPr>
            </w:pPr>
            <w:r w:rsidRPr="00D22866">
              <w:rPr>
                <w:sz w:val="24"/>
                <w:szCs w:val="24"/>
                <w:lang w:val="lv-LV" w:eastAsia="lv-LV"/>
              </w:rPr>
              <w:t xml:space="preserve">Sabiedrības līdzdalība projekta izstrādē </w:t>
            </w:r>
          </w:p>
        </w:tc>
        <w:tc>
          <w:tcPr>
            <w:tcW w:w="6704" w:type="dxa"/>
          </w:tcPr>
          <w:p w14:paraId="1C6DD7CF" w14:textId="13BB18C5" w:rsidR="00A0180C" w:rsidRPr="00D22866" w:rsidRDefault="00243B89" w:rsidP="003E4964">
            <w:pPr>
              <w:ind w:left="57" w:right="57"/>
              <w:jc w:val="both"/>
              <w:rPr>
                <w:sz w:val="24"/>
                <w:szCs w:val="24"/>
                <w:lang w:val="lv-LV" w:eastAsia="lv-LV"/>
              </w:rPr>
            </w:pPr>
            <w:r w:rsidRPr="00D22866">
              <w:rPr>
                <w:sz w:val="24"/>
                <w:szCs w:val="24"/>
                <w:lang w:val="lv-LV" w:eastAsia="lv-LV"/>
              </w:rPr>
              <w:t>Ņemot vērā šīs sadaļas 1.punktā norādīto informāciju par atsevišķu institūciju iekļaušanu darba grupā, papildu atzinumi no sabiedrības pārstāvjiem pēc noteikumu projekta izsludināšanas Valsts sek</w:t>
            </w:r>
            <w:r w:rsidR="003E4964">
              <w:rPr>
                <w:sz w:val="24"/>
                <w:szCs w:val="24"/>
                <w:lang w:val="lv-LV" w:eastAsia="lv-LV"/>
              </w:rPr>
              <w:t>retāru sanāksmē netika saņemti</w:t>
            </w:r>
          </w:p>
        </w:tc>
      </w:tr>
      <w:tr w:rsidR="00A0180C" w:rsidRPr="009E433C" w14:paraId="1C6DD7D4" w14:textId="77777777" w:rsidTr="00A0180C">
        <w:trPr>
          <w:trHeight w:val="375"/>
          <w:jc w:val="center"/>
        </w:trPr>
        <w:tc>
          <w:tcPr>
            <w:tcW w:w="441" w:type="dxa"/>
          </w:tcPr>
          <w:p w14:paraId="1C6DD7D1" w14:textId="77777777" w:rsidR="00A0180C" w:rsidRPr="00D22866" w:rsidRDefault="00F013E4" w:rsidP="00A74A89">
            <w:pPr>
              <w:ind w:left="57" w:right="57"/>
              <w:rPr>
                <w:bCs/>
                <w:sz w:val="24"/>
                <w:szCs w:val="24"/>
                <w:lang w:val="lv-LV"/>
              </w:rPr>
            </w:pPr>
            <w:r w:rsidRPr="00D22866">
              <w:rPr>
                <w:bCs/>
                <w:sz w:val="24"/>
                <w:szCs w:val="24"/>
                <w:lang w:val="lv-LV"/>
              </w:rPr>
              <w:t>3.</w:t>
            </w:r>
          </w:p>
        </w:tc>
        <w:tc>
          <w:tcPr>
            <w:tcW w:w="2693" w:type="dxa"/>
          </w:tcPr>
          <w:p w14:paraId="1C6DD7D2" w14:textId="77777777" w:rsidR="00A0180C" w:rsidRPr="00D22866" w:rsidRDefault="00A0180C" w:rsidP="00A74A89">
            <w:pPr>
              <w:ind w:left="57" w:right="57"/>
              <w:rPr>
                <w:sz w:val="24"/>
                <w:szCs w:val="24"/>
                <w:lang w:val="lv-LV" w:eastAsia="lv-LV"/>
              </w:rPr>
            </w:pPr>
            <w:r w:rsidRPr="00D22866">
              <w:rPr>
                <w:sz w:val="24"/>
                <w:szCs w:val="24"/>
                <w:lang w:val="lv-LV" w:eastAsia="lv-LV"/>
              </w:rPr>
              <w:t xml:space="preserve">Sabiedrības līdzdalības rezultāti </w:t>
            </w:r>
          </w:p>
        </w:tc>
        <w:tc>
          <w:tcPr>
            <w:tcW w:w="6704" w:type="dxa"/>
          </w:tcPr>
          <w:p w14:paraId="1C6DD7D3" w14:textId="27CEB63D" w:rsidR="00A0180C" w:rsidRPr="00D22866" w:rsidRDefault="00243B89" w:rsidP="00A74A89">
            <w:pPr>
              <w:ind w:left="57" w:right="57"/>
              <w:rPr>
                <w:sz w:val="24"/>
                <w:szCs w:val="24"/>
                <w:lang w:val="lv-LV" w:eastAsia="lv-LV"/>
              </w:rPr>
            </w:pPr>
            <w:r w:rsidRPr="00D22866">
              <w:rPr>
                <w:sz w:val="24"/>
                <w:szCs w:val="24"/>
                <w:lang w:val="lv-LV" w:eastAsia="lv-LV"/>
              </w:rPr>
              <w:t xml:space="preserve">Darba grupā ieļauto sabiedrības pārstāvju </w:t>
            </w:r>
            <w:r w:rsidR="00705D22" w:rsidRPr="00D22866">
              <w:rPr>
                <w:sz w:val="24"/>
                <w:szCs w:val="24"/>
                <w:lang w:val="lv-LV" w:eastAsia="lv-LV"/>
              </w:rPr>
              <w:t>viedoklis tika ņemts vērā noteikumu projekta aps</w:t>
            </w:r>
            <w:r w:rsidR="003E4964">
              <w:rPr>
                <w:sz w:val="24"/>
                <w:szCs w:val="24"/>
                <w:lang w:val="lv-LV" w:eastAsia="lv-LV"/>
              </w:rPr>
              <w:t>priešanā darba grupas ietvaros</w:t>
            </w:r>
          </w:p>
        </w:tc>
      </w:tr>
      <w:tr w:rsidR="00A0180C" w:rsidRPr="00D22866" w14:paraId="1C6DD7D9" w14:textId="77777777" w:rsidTr="00A0180C">
        <w:trPr>
          <w:trHeight w:val="397"/>
          <w:jc w:val="center"/>
        </w:trPr>
        <w:tc>
          <w:tcPr>
            <w:tcW w:w="441" w:type="dxa"/>
          </w:tcPr>
          <w:p w14:paraId="1C6DD7D5" w14:textId="77777777" w:rsidR="00A0180C" w:rsidRPr="00D22866" w:rsidRDefault="00F013E4" w:rsidP="00A74A89">
            <w:pPr>
              <w:ind w:left="57" w:right="57"/>
              <w:rPr>
                <w:bCs/>
                <w:sz w:val="24"/>
                <w:szCs w:val="24"/>
                <w:lang w:val="lv-LV"/>
              </w:rPr>
            </w:pPr>
            <w:r w:rsidRPr="00D22866">
              <w:rPr>
                <w:bCs/>
                <w:sz w:val="24"/>
                <w:szCs w:val="24"/>
                <w:lang w:val="lv-LV"/>
              </w:rPr>
              <w:t>4.</w:t>
            </w:r>
          </w:p>
        </w:tc>
        <w:tc>
          <w:tcPr>
            <w:tcW w:w="2693" w:type="dxa"/>
          </w:tcPr>
          <w:p w14:paraId="1C6DD7D6" w14:textId="77777777" w:rsidR="00A0180C" w:rsidRPr="00D22866" w:rsidRDefault="00A0180C" w:rsidP="00A74A89">
            <w:pPr>
              <w:ind w:left="57" w:right="57"/>
              <w:rPr>
                <w:sz w:val="24"/>
                <w:szCs w:val="24"/>
                <w:lang w:val="lv-LV" w:eastAsia="lv-LV"/>
              </w:rPr>
            </w:pPr>
            <w:r w:rsidRPr="00D22866">
              <w:rPr>
                <w:sz w:val="24"/>
                <w:szCs w:val="24"/>
                <w:lang w:val="lv-LV" w:eastAsia="lv-LV"/>
              </w:rPr>
              <w:t>Saeimas un ekspertu līdzdalība</w:t>
            </w:r>
          </w:p>
        </w:tc>
        <w:tc>
          <w:tcPr>
            <w:tcW w:w="6704" w:type="dxa"/>
          </w:tcPr>
          <w:p w14:paraId="1C6DD7D7" w14:textId="5F70B70E" w:rsidR="00B02104" w:rsidRPr="00D22866" w:rsidRDefault="00B02104" w:rsidP="00A74A89">
            <w:pPr>
              <w:ind w:left="57" w:right="57"/>
              <w:jc w:val="both"/>
              <w:rPr>
                <w:sz w:val="24"/>
                <w:szCs w:val="24"/>
                <w:lang w:val="lv-LV" w:eastAsia="lv-LV"/>
              </w:rPr>
            </w:pPr>
            <w:r w:rsidRPr="00D22866">
              <w:rPr>
                <w:sz w:val="24"/>
                <w:szCs w:val="24"/>
                <w:lang w:val="lv-LV" w:eastAsia="lv-LV"/>
              </w:rPr>
              <w:t>Not</w:t>
            </w:r>
            <w:r w:rsidR="003E4964">
              <w:rPr>
                <w:sz w:val="24"/>
                <w:szCs w:val="24"/>
                <w:lang w:val="lv-LV" w:eastAsia="lv-LV"/>
              </w:rPr>
              <w:t>eikumu projekts šo jomu neskar</w:t>
            </w:r>
          </w:p>
          <w:p w14:paraId="1C6DD7D8" w14:textId="77777777" w:rsidR="00A0180C" w:rsidRPr="00D22866" w:rsidRDefault="00A0180C" w:rsidP="00A74A89">
            <w:pPr>
              <w:ind w:left="57" w:right="57"/>
              <w:jc w:val="both"/>
              <w:rPr>
                <w:sz w:val="24"/>
                <w:szCs w:val="24"/>
                <w:lang w:val="lv-LV" w:eastAsia="lv-LV"/>
              </w:rPr>
            </w:pPr>
          </w:p>
        </w:tc>
      </w:tr>
      <w:tr w:rsidR="00A0180C" w:rsidRPr="00D22866" w14:paraId="1C6DD7DE" w14:textId="77777777" w:rsidTr="00A0180C">
        <w:trPr>
          <w:trHeight w:val="476"/>
          <w:jc w:val="center"/>
        </w:trPr>
        <w:tc>
          <w:tcPr>
            <w:tcW w:w="441" w:type="dxa"/>
          </w:tcPr>
          <w:p w14:paraId="1C6DD7DA" w14:textId="77777777" w:rsidR="00A0180C" w:rsidRPr="00D22866" w:rsidRDefault="00B37AD3" w:rsidP="00A74A89">
            <w:pPr>
              <w:ind w:left="57" w:right="57"/>
              <w:rPr>
                <w:bCs/>
                <w:sz w:val="24"/>
                <w:szCs w:val="24"/>
                <w:lang w:val="lv-LV"/>
              </w:rPr>
            </w:pPr>
            <w:r w:rsidRPr="00D22866">
              <w:rPr>
                <w:bCs/>
                <w:sz w:val="24"/>
                <w:szCs w:val="24"/>
                <w:lang w:val="lv-LV"/>
              </w:rPr>
              <w:t>5.</w:t>
            </w:r>
          </w:p>
        </w:tc>
        <w:tc>
          <w:tcPr>
            <w:tcW w:w="2693" w:type="dxa"/>
          </w:tcPr>
          <w:p w14:paraId="1C6DD7DB" w14:textId="77777777" w:rsidR="00A0180C" w:rsidRPr="00D22866" w:rsidRDefault="00A0180C" w:rsidP="00A74A89">
            <w:pPr>
              <w:ind w:left="57" w:right="57"/>
              <w:rPr>
                <w:sz w:val="24"/>
                <w:szCs w:val="24"/>
                <w:lang w:val="lv-LV" w:eastAsia="lv-LV"/>
              </w:rPr>
            </w:pPr>
            <w:r w:rsidRPr="00D22866">
              <w:rPr>
                <w:sz w:val="24"/>
                <w:szCs w:val="24"/>
                <w:lang w:val="lv-LV" w:eastAsia="lv-LV"/>
              </w:rPr>
              <w:t>Cita informācija</w:t>
            </w:r>
          </w:p>
          <w:p w14:paraId="1C6DD7DC" w14:textId="77777777" w:rsidR="00A0180C" w:rsidRPr="00D22866" w:rsidRDefault="00A0180C" w:rsidP="00A74A89">
            <w:pPr>
              <w:ind w:left="57" w:right="57"/>
              <w:rPr>
                <w:sz w:val="24"/>
                <w:szCs w:val="24"/>
                <w:lang w:val="lv-LV" w:eastAsia="lv-LV"/>
              </w:rPr>
            </w:pPr>
          </w:p>
        </w:tc>
        <w:tc>
          <w:tcPr>
            <w:tcW w:w="6704" w:type="dxa"/>
          </w:tcPr>
          <w:p w14:paraId="1C6DD7DD" w14:textId="022B798B" w:rsidR="00A0180C" w:rsidRPr="00D22866" w:rsidRDefault="00A0180C" w:rsidP="00A74A89">
            <w:pPr>
              <w:ind w:left="57" w:right="57"/>
              <w:rPr>
                <w:sz w:val="24"/>
                <w:szCs w:val="24"/>
                <w:lang w:val="lv-LV" w:eastAsia="lv-LV"/>
              </w:rPr>
            </w:pPr>
            <w:r w:rsidRPr="00D22866">
              <w:rPr>
                <w:sz w:val="24"/>
                <w:szCs w:val="24"/>
                <w:lang w:val="lv-LV" w:eastAsia="lv-LV"/>
              </w:rPr>
              <w:t>Nav</w:t>
            </w:r>
          </w:p>
        </w:tc>
      </w:tr>
    </w:tbl>
    <w:p w14:paraId="1C6DD7DF" w14:textId="04732FAA" w:rsidR="003E4964" w:rsidRDefault="003E4964" w:rsidP="00A74A89">
      <w:pPr>
        <w:ind w:left="57" w:right="57" w:firstLine="993"/>
        <w:rPr>
          <w:sz w:val="24"/>
          <w:szCs w:val="24"/>
          <w:lang w:val="lv-LV"/>
        </w:rPr>
      </w:pPr>
    </w:p>
    <w:p w14:paraId="51F846AD" w14:textId="77777777" w:rsidR="003E4964" w:rsidRDefault="003E4964">
      <w:pPr>
        <w:spacing w:after="200" w:line="276" w:lineRule="auto"/>
        <w:rPr>
          <w:sz w:val="24"/>
          <w:szCs w:val="24"/>
          <w:lang w:val="lv-LV"/>
        </w:rPr>
      </w:pPr>
      <w:r>
        <w:rPr>
          <w:sz w:val="24"/>
          <w:szCs w:val="24"/>
          <w:lang w:val="lv-LV"/>
        </w:rPr>
        <w:br w:type="page"/>
      </w:r>
    </w:p>
    <w:p w14:paraId="038AF204" w14:textId="77777777" w:rsidR="00C124E5" w:rsidRPr="00D22866" w:rsidRDefault="00C124E5" w:rsidP="00A74A89">
      <w:pPr>
        <w:ind w:left="57" w:right="57" w:firstLine="993"/>
        <w:rPr>
          <w:sz w:val="24"/>
          <w:szCs w:val="24"/>
          <w:lang w:val="lv-LV"/>
        </w:rPr>
      </w:pPr>
    </w:p>
    <w:tbl>
      <w:tblPr>
        <w:tblW w:w="9859"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9"/>
        <w:gridCol w:w="3686"/>
        <w:gridCol w:w="5694"/>
      </w:tblGrid>
      <w:tr w:rsidR="00C124E5" w:rsidRPr="009E433C" w14:paraId="1C6DD7E1" w14:textId="77777777" w:rsidTr="00A0180C">
        <w:trPr>
          <w:trHeight w:val="427"/>
          <w:jc w:val="center"/>
        </w:trPr>
        <w:tc>
          <w:tcPr>
            <w:tcW w:w="9859" w:type="dxa"/>
            <w:gridSpan w:val="3"/>
          </w:tcPr>
          <w:p w14:paraId="1C6DD7E0" w14:textId="77777777" w:rsidR="00C124E5" w:rsidRPr="00D22866" w:rsidRDefault="00C124E5" w:rsidP="00A74A89">
            <w:pPr>
              <w:pStyle w:val="naisnod"/>
              <w:spacing w:before="0" w:beforeAutospacing="0" w:after="0" w:afterAutospacing="0"/>
              <w:ind w:left="57" w:right="57"/>
              <w:jc w:val="center"/>
            </w:pPr>
            <w:r w:rsidRPr="00D22866">
              <w:rPr>
                <w:b/>
              </w:rPr>
              <w:t>VII. Tiesību akta projekta izpildes nodrošināšana un tās ietekme uz institūcijām</w:t>
            </w:r>
          </w:p>
        </w:tc>
      </w:tr>
      <w:tr w:rsidR="00AB5F00" w:rsidRPr="009E433C" w14:paraId="1C6DD7E5" w14:textId="77777777" w:rsidTr="00A0180C">
        <w:trPr>
          <w:trHeight w:val="427"/>
          <w:jc w:val="center"/>
        </w:trPr>
        <w:tc>
          <w:tcPr>
            <w:tcW w:w="479" w:type="dxa"/>
          </w:tcPr>
          <w:p w14:paraId="1C6DD7E2" w14:textId="77777777" w:rsidR="00AB5F00" w:rsidRPr="00D22866" w:rsidRDefault="00AB5F00" w:rsidP="00A74A89">
            <w:pPr>
              <w:pStyle w:val="naisnod"/>
              <w:spacing w:before="0" w:beforeAutospacing="0" w:after="0" w:afterAutospacing="0"/>
              <w:ind w:left="57" w:right="57"/>
            </w:pPr>
            <w:r w:rsidRPr="00D22866">
              <w:t>1.</w:t>
            </w:r>
          </w:p>
        </w:tc>
        <w:tc>
          <w:tcPr>
            <w:tcW w:w="3686" w:type="dxa"/>
          </w:tcPr>
          <w:p w14:paraId="1C6DD7E3" w14:textId="77777777" w:rsidR="00AB5F00" w:rsidRPr="00D22866" w:rsidRDefault="00AB5F00" w:rsidP="00A74A89">
            <w:pPr>
              <w:pStyle w:val="naisf"/>
              <w:spacing w:before="0" w:beforeAutospacing="0" w:after="0" w:afterAutospacing="0"/>
              <w:ind w:left="57" w:right="57"/>
            </w:pPr>
            <w:r w:rsidRPr="00D22866">
              <w:t xml:space="preserve">Projekta izpildē iesaistītās institūcijas </w:t>
            </w:r>
          </w:p>
        </w:tc>
        <w:tc>
          <w:tcPr>
            <w:tcW w:w="5694" w:type="dxa"/>
          </w:tcPr>
          <w:p w14:paraId="1C6DD7E4" w14:textId="0F7A2916" w:rsidR="00AB5F00" w:rsidRPr="00D22866" w:rsidRDefault="00576F82" w:rsidP="00A74A89">
            <w:pPr>
              <w:ind w:left="57" w:right="57"/>
              <w:jc w:val="both"/>
              <w:rPr>
                <w:sz w:val="24"/>
                <w:szCs w:val="24"/>
                <w:lang w:val="lv-LV" w:eastAsia="lv-LV"/>
              </w:rPr>
            </w:pPr>
            <w:r w:rsidRPr="00D22866">
              <w:rPr>
                <w:sz w:val="24"/>
                <w:szCs w:val="24"/>
                <w:shd w:val="clear" w:color="auto" w:fill="FFFFFF"/>
                <w:lang w:val="lv-LV"/>
              </w:rPr>
              <w:t>Saeima, Ministru kabinets</w:t>
            </w:r>
            <w:r w:rsidR="00B3079E" w:rsidRPr="00D22866">
              <w:rPr>
                <w:sz w:val="24"/>
                <w:szCs w:val="24"/>
                <w:shd w:val="clear" w:color="auto" w:fill="FFFFFF"/>
                <w:lang w:val="lv-LV"/>
              </w:rPr>
              <w:t>,</w:t>
            </w:r>
            <w:r w:rsidRPr="00D22866">
              <w:rPr>
                <w:sz w:val="24"/>
                <w:szCs w:val="24"/>
                <w:shd w:val="clear" w:color="auto" w:fill="FFFFFF"/>
                <w:lang w:val="lv-LV"/>
              </w:rPr>
              <w:t xml:space="preserve"> tiešās valsts pārvaldes iestādes, valsts pārvaldes iestādes</w:t>
            </w:r>
            <w:r w:rsidR="00B3079E" w:rsidRPr="00D22866">
              <w:rPr>
                <w:sz w:val="24"/>
                <w:szCs w:val="24"/>
                <w:shd w:val="clear" w:color="auto" w:fill="FFFFFF"/>
                <w:lang w:val="lv-LV"/>
              </w:rPr>
              <w:t>, kas nav padotas Minist</w:t>
            </w:r>
            <w:r w:rsidRPr="00D22866">
              <w:rPr>
                <w:sz w:val="24"/>
                <w:szCs w:val="24"/>
                <w:shd w:val="clear" w:color="auto" w:fill="FFFFFF"/>
                <w:lang w:val="lv-LV"/>
              </w:rPr>
              <w:t>ru kabinetam, plānošanas reģioni</w:t>
            </w:r>
            <w:r w:rsidR="00B3079E" w:rsidRPr="00D22866">
              <w:rPr>
                <w:sz w:val="24"/>
                <w:szCs w:val="24"/>
                <w:shd w:val="clear" w:color="auto" w:fill="FFFFFF"/>
                <w:lang w:val="lv-LV"/>
              </w:rPr>
              <w:t xml:space="preserve"> un </w:t>
            </w:r>
            <w:r w:rsidR="00D710D3">
              <w:rPr>
                <w:sz w:val="24"/>
                <w:szCs w:val="24"/>
                <w:shd w:val="clear" w:color="auto" w:fill="FFFFFF"/>
                <w:lang w:val="lv-LV"/>
              </w:rPr>
              <w:t>pašvaldības</w:t>
            </w:r>
          </w:p>
        </w:tc>
      </w:tr>
      <w:tr w:rsidR="00AB5F00" w:rsidRPr="009E433C" w14:paraId="1C6DD7E9" w14:textId="77777777" w:rsidTr="00A0180C">
        <w:trPr>
          <w:trHeight w:val="463"/>
          <w:jc w:val="center"/>
        </w:trPr>
        <w:tc>
          <w:tcPr>
            <w:tcW w:w="479" w:type="dxa"/>
          </w:tcPr>
          <w:p w14:paraId="1C6DD7E6" w14:textId="77777777" w:rsidR="00AB5F00" w:rsidRPr="00D22866" w:rsidRDefault="00AB5F00" w:rsidP="00A74A89">
            <w:pPr>
              <w:pStyle w:val="naisnod"/>
              <w:spacing w:before="0" w:beforeAutospacing="0" w:after="0" w:afterAutospacing="0"/>
              <w:ind w:left="57" w:right="57"/>
            </w:pPr>
            <w:r w:rsidRPr="00D22866">
              <w:t>2.</w:t>
            </w:r>
          </w:p>
        </w:tc>
        <w:tc>
          <w:tcPr>
            <w:tcW w:w="3686" w:type="dxa"/>
          </w:tcPr>
          <w:p w14:paraId="1C6DD7E7" w14:textId="77777777" w:rsidR="00AB5F00" w:rsidRPr="00D22866" w:rsidRDefault="00AB5F00" w:rsidP="00A74A89">
            <w:pPr>
              <w:pStyle w:val="naisf"/>
              <w:spacing w:before="0" w:beforeAutospacing="0" w:after="0" w:afterAutospacing="0"/>
              <w:ind w:left="57" w:right="57"/>
            </w:pPr>
            <w:r w:rsidRPr="00D22866">
              <w:t xml:space="preserve">Projekta izpildes ietekme uz pārvaldes funkcijām </w:t>
            </w:r>
          </w:p>
        </w:tc>
        <w:tc>
          <w:tcPr>
            <w:tcW w:w="5694" w:type="dxa"/>
          </w:tcPr>
          <w:p w14:paraId="1C6DD7E8" w14:textId="24369C1F" w:rsidR="00AB5F00" w:rsidRPr="00D22866" w:rsidRDefault="00576F82" w:rsidP="00A74A89">
            <w:pPr>
              <w:ind w:left="57" w:right="57"/>
              <w:jc w:val="both"/>
              <w:rPr>
                <w:sz w:val="24"/>
                <w:szCs w:val="24"/>
                <w:lang w:val="lv-LV" w:eastAsia="lv-LV"/>
              </w:rPr>
            </w:pPr>
            <w:r w:rsidRPr="00D22866">
              <w:rPr>
                <w:sz w:val="24"/>
                <w:szCs w:val="24"/>
                <w:shd w:val="clear" w:color="auto" w:fill="FFFFFF"/>
                <w:lang w:val="lv-LV"/>
              </w:rPr>
              <w:t>Saeima, Ministru kabinets, tiešās valsts pārvaldes iestādes, valsts pārvaldes iestādes, kas nav padotas Ministru kabinetam, plānošanas reģioni un pašvaldības sabiedrības līdzdalības iespējas nod</w:t>
            </w:r>
            <w:r w:rsidR="00D710D3">
              <w:rPr>
                <w:sz w:val="24"/>
                <w:szCs w:val="24"/>
                <w:shd w:val="clear" w:color="auto" w:fill="FFFFFF"/>
                <w:lang w:val="lv-LV"/>
              </w:rPr>
              <w:t>rošina esošo funkciju ietvaros</w:t>
            </w:r>
          </w:p>
        </w:tc>
      </w:tr>
      <w:tr w:rsidR="00AB5F00" w:rsidRPr="00D22866" w14:paraId="1C6DD7EE" w14:textId="77777777" w:rsidTr="00A0180C">
        <w:trPr>
          <w:trHeight w:val="725"/>
          <w:jc w:val="center"/>
        </w:trPr>
        <w:tc>
          <w:tcPr>
            <w:tcW w:w="479" w:type="dxa"/>
          </w:tcPr>
          <w:p w14:paraId="1C6DD7EA" w14:textId="77777777" w:rsidR="00AB5F00" w:rsidRPr="00D22866" w:rsidRDefault="00AB5F00" w:rsidP="00A74A89">
            <w:pPr>
              <w:pStyle w:val="naisnod"/>
              <w:spacing w:before="0" w:beforeAutospacing="0" w:after="0" w:afterAutospacing="0"/>
              <w:ind w:left="57" w:right="57"/>
            </w:pPr>
            <w:r w:rsidRPr="00D22866">
              <w:t>3.</w:t>
            </w:r>
          </w:p>
        </w:tc>
        <w:tc>
          <w:tcPr>
            <w:tcW w:w="3686" w:type="dxa"/>
          </w:tcPr>
          <w:p w14:paraId="1C6DD7EB" w14:textId="77777777" w:rsidR="00AB5F00" w:rsidRPr="00D22866" w:rsidRDefault="00AB5F00" w:rsidP="00A74A89">
            <w:pPr>
              <w:pStyle w:val="naisf"/>
              <w:spacing w:before="0" w:beforeAutospacing="0" w:after="0" w:afterAutospacing="0"/>
              <w:ind w:left="57" w:right="57"/>
            </w:pPr>
            <w:r w:rsidRPr="00D22866">
              <w:t>Projekta izpildes ietekme uz pārvaldes institucionālo struktūru.</w:t>
            </w:r>
          </w:p>
          <w:p w14:paraId="1C6DD7EC" w14:textId="77777777" w:rsidR="00AB5F00" w:rsidRPr="00D22866" w:rsidRDefault="00AB5F00" w:rsidP="00A74A89">
            <w:pPr>
              <w:pStyle w:val="naisf"/>
              <w:spacing w:before="0" w:beforeAutospacing="0" w:after="0" w:afterAutospacing="0"/>
              <w:ind w:left="57" w:right="57"/>
            </w:pPr>
            <w:r w:rsidRPr="00D22866">
              <w:t>Jaunu institūciju izveide</w:t>
            </w:r>
          </w:p>
        </w:tc>
        <w:tc>
          <w:tcPr>
            <w:tcW w:w="5694" w:type="dxa"/>
          </w:tcPr>
          <w:p w14:paraId="1C6DD7ED" w14:textId="77777777" w:rsidR="00AB5F00" w:rsidRPr="00D22866" w:rsidRDefault="00AA0833" w:rsidP="00A74A89">
            <w:pPr>
              <w:ind w:left="57" w:right="57"/>
              <w:rPr>
                <w:sz w:val="24"/>
                <w:szCs w:val="24"/>
                <w:lang w:val="lv-LV" w:eastAsia="lv-LV"/>
              </w:rPr>
            </w:pPr>
            <w:r w:rsidRPr="00D22866">
              <w:rPr>
                <w:sz w:val="24"/>
                <w:szCs w:val="24"/>
                <w:lang w:val="lv-LV" w:eastAsia="lv-LV"/>
              </w:rPr>
              <w:t>Noteikumu projekts šo jomu neskar</w:t>
            </w:r>
          </w:p>
        </w:tc>
      </w:tr>
      <w:tr w:rsidR="00AB5F00" w:rsidRPr="00D22866" w14:paraId="1C6DD7F3" w14:textId="77777777" w:rsidTr="00A0180C">
        <w:trPr>
          <w:trHeight w:val="780"/>
          <w:jc w:val="center"/>
        </w:trPr>
        <w:tc>
          <w:tcPr>
            <w:tcW w:w="479" w:type="dxa"/>
          </w:tcPr>
          <w:p w14:paraId="1C6DD7EF" w14:textId="77777777" w:rsidR="00AB5F00" w:rsidRPr="00D22866" w:rsidRDefault="00AB5F00" w:rsidP="00A74A89">
            <w:pPr>
              <w:pStyle w:val="naisnod"/>
              <w:spacing w:before="0" w:beforeAutospacing="0" w:after="0" w:afterAutospacing="0"/>
              <w:ind w:left="57" w:right="57"/>
            </w:pPr>
            <w:r w:rsidRPr="00D22866">
              <w:t>4.</w:t>
            </w:r>
          </w:p>
        </w:tc>
        <w:tc>
          <w:tcPr>
            <w:tcW w:w="3686" w:type="dxa"/>
          </w:tcPr>
          <w:p w14:paraId="1C6DD7F0" w14:textId="77777777" w:rsidR="00AB5F00" w:rsidRPr="00D22866" w:rsidRDefault="00AB5F00" w:rsidP="00A74A89">
            <w:pPr>
              <w:pStyle w:val="naisf"/>
              <w:spacing w:before="0" w:beforeAutospacing="0" w:after="0" w:afterAutospacing="0"/>
              <w:ind w:left="57" w:right="57"/>
            </w:pPr>
            <w:r w:rsidRPr="00D22866">
              <w:t>Projekta izpildes ietekme uz pārvaldes institucionālo struktūru.</w:t>
            </w:r>
          </w:p>
          <w:p w14:paraId="1C6DD7F1" w14:textId="77777777" w:rsidR="00AB5F00" w:rsidRPr="00D22866" w:rsidRDefault="00AB5F00" w:rsidP="00A74A89">
            <w:pPr>
              <w:pStyle w:val="naisf"/>
              <w:spacing w:before="0" w:beforeAutospacing="0" w:after="0" w:afterAutospacing="0"/>
              <w:ind w:left="57" w:right="57"/>
            </w:pPr>
            <w:r w:rsidRPr="00D22866">
              <w:t>Esošu institūciju likvidācija</w:t>
            </w:r>
          </w:p>
        </w:tc>
        <w:tc>
          <w:tcPr>
            <w:tcW w:w="5694" w:type="dxa"/>
          </w:tcPr>
          <w:p w14:paraId="1C6DD7F2" w14:textId="77777777" w:rsidR="00AB5F00" w:rsidRPr="00D22866" w:rsidRDefault="00AA0833" w:rsidP="00A74A89">
            <w:pPr>
              <w:ind w:left="57" w:right="57"/>
              <w:rPr>
                <w:sz w:val="24"/>
                <w:szCs w:val="24"/>
                <w:lang w:val="lv-LV" w:eastAsia="lv-LV"/>
              </w:rPr>
            </w:pPr>
            <w:r w:rsidRPr="00D22866">
              <w:rPr>
                <w:sz w:val="24"/>
                <w:szCs w:val="24"/>
                <w:lang w:val="lv-LV" w:eastAsia="lv-LV"/>
              </w:rPr>
              <w:t>Noteikumu projekts šo jomu neskar</w:t>
            </w:r>
          </w:p>
        </w:tc>
      </w:tr>
      <w:tr w:rsidR="00AB5F00" w:rsidRPr="00D22866" w14:paraId="1C6DD7F8" w14:textId="77777777" w:rsidTr="00A0180C">
        <w:trPr>
          <w:trHeight w:val="703"/>
          <w:jc w:val="center"/>
        </w:trPr>
        <w:tc>
          <w:tcPr>
            <w:tcW w:w="479" w:type="dxa"/>
          </w:tcPr>
          <w:p w14:paraId="1C6DD7F4" w14:textId="77777777" w:rsidR="00AB5F00" w:rsidRPr="00D22866" w:rsidRDefault="00AB5F00" w:rsidP="00A74A89">
            <w:pPr>
              <w:pStyle w:val="naisnod"/>
              <w:spacing w:before="0" w:beforeAutospacing="0" w:after="0" w:afterAutospacing="0"/>
              <w:ind w:left="57" w:right="57"/>
            </w:pPr>
            <w:r w:rsidRPr="00D22866">
              <w:t>5.</w:t>
            </w:r>
          </w:p>
        </w:tc>
        <w:tc>
          <w:tcPr>
            <w:tcW w:w="3686" w:type="dxa"/>
          </w:tcPr>
          <w:p w14:paraId="1C6DD7F5" w14:textId="77777777" w:rsidR="00AB5F00" w:rsidRPr="00D22866" w:rsidRDefault="00AB5F00" w:rsidP="00A74A89">
            <w:pPr>
              <w:pStyle w:val="naisf"/>
              <w:spacing w:before="0" w:beforeAutospacing="0" w:after="0" w:afterAutospacing="0"/>
              <w:ind w:left="57" w:right="57"/>
            </w:pPr>
            <w:r w:rsidRPr="00D22866">
              <w:t>Projekta izpildes ietekme uz pārvaldes institucionālo struktūru.</w:t>
            </w:r>
          </w:p>
          <w:p w14:paraId="1C6DD7F6" w14:textId="77777777" w:rsidR="00AB5F00" w:rsidRPr="00D22866" w:rsidRDefault="00AB5F00" w:rsidP="00A74A89">
            <w:pPr>
              <w:pStyle w:val="naisf"/>
              <w:spacing w:before="0" w:beforeAutospacing="0" w:after="0" w:afterAutospacing="0"/>
              <w:ind w:left="57" w:right="57"/>
            </w:pPr>
            <w:r w:rsidRPr="00D22866">
              <w:t>Esošu institūciju reorganizācija</w:t>
            </w:r>
          </w:p>
        </w:tc>
        <w:tc>
          <w:tcPr>
            <w:tcW w:w="5694" w:type="dxa"/>
          </w:tcPr>
          <w:p w14:paraId="1C6DD7F7" w14:textId="77777777" w:rsidR="00AB5F00" w:rsidRPr="00D22866" w:rsidRDefault="00AA0833" w:rsidP="00A74A89">
            <w:pPr>
              <w:ind w:left="57" w:right="57"/>
              <w:rPr>
                <w:sz w:val="24"/>
                <w:szCs w:val="24"/>
                <w:lang w:val="lv-LV" w:eastAsia="lv-LV"/>
              </w:rPr>
            </w:pPr>
            <w:r w:rsidRPr="00D22866">
              <w:rPr>
                <w:sz w:val="24"/>
                <w:szCs w:val="24"/>
                <w:lang w:val="lv-LV" w:eastAsia="lv-LV"/>
              </w:rPr>
              <w:t>Noteikumu projekts šo jomu neskar</w:t>
            </w:r>
          </w:p>
        </w:tc>
      </w:tr>
      <w:tr w:rsidR="00AB5F00" w:rsidRPr="00D22866" w14:paraId="1C6DD7FC" w14:textId="77777777" w:rsidTr="00A0180C">
        <w:trPr>
          <w:trHeight w:val="402"/>
          <w:jc w:val="center"/>
        </w:trPr>
        <w:tc>
          <w:tcPr>
            <w:tcW w:w="479" w:type="dxa"/>
            <w:tcBorders>
              <w:top w:val="single" w:sz="4" w:space="0" w:color="auto"/>
              <w:left w:val="single" w:sz="4" w:space="0" w:color="auto"/>
              <w:bottom w:val="single" w:sz="4" w:space="0" w:color="auto"/>
              <w:right w:val="single" w:sz="4" w:space="0" w:color="auto"/>
            </w:tcBorders>
          </w:tcPr>
          <w:p w14:paraId="1C6DD7F9" w14:textId="77777777" w:rsidR="00AB5F00" w:rsidRPr="00D22866" w:rsidRDefault="00AB5F00" w:rsidP="00A74A89">
            <w:pPr>
              <w:pStyle w:val="naisnod"/>
              <w:spacing w:before="0" w:beforeAutospacing="0" w:after="0" w:afterAutospacing="0"/>
              <w:ind w:left="57" w:right="57"/>
            </w:pPr>
            <w:r w:rsidRPr="00D22866">
              <w:t>6.</w:t>
            </w:r>
          </w:p>
        </w:tc>
        <w:tc>
          <w:tcPr>
            <w:tcW w:w="3686" w:type="dxa"/>
            <w:tcBorders>
              <w:top w:val="single" w:sz="4" w:space="0" w:color="auto"/>
              <w:left w:val="single" w:sz="4" w:space="0" w:color="auto"/>
              <w:bottom w:val="single" w:sz="4" w:space="0" w:color="auto"/>
              <w:right w:val="single" w:sz="4" w:space="0" w:color="auto"/>
            </w:tcBorders>
          </w:tcPr>
          <w:p w14:paraId="1C6DD7FA" w14:textId="77777777" w:rsidR="00AB5F00" w:rsidRPr="00D22866" w:rsidRDefault="00AB5F00" w:rsidP="00A74A89">
            <w:pPr>
              <w:pStyle w:val="naisf"/>
              <w:spacing w:before="0" w:beforeAutospacing="0" w:after="0" w:afterAutospacing="0"/>
              <w:ind w:left="57" w:right="57"/>
            </w:pPr>
            <w:r w:rsidRPr="00D22866">
              <w:t>Cita informācija</w:t>
            </w:r>
          </w:p>
        </w:tc>
        <w:tc>
          <w:tcPr>
            <w:tcW w:w="5694" w:type="dxa"/>
            <w:tcBorders>
              <w:top w:val="single" w:sz="4" w:space="0" w:color="auto"/>
              <w:left w:val="single" w:sz="4" w:space="0" w:color="auto"/>
              <w:bottom w:val="single" w:sz="4" w:space="0" w:color="auto"/>
              <w:right w:val="single" w:sz="4" w:space="0" w:color="auto"/>
            </w:tcBorders>
          </w:tcPr>
          <w:p w14:paraId="1C6DD7FB" w14:textId="77777777" w:rsidR="00AB5F00" w:rsidRPr="00D22866" w:rsidRDefault="00AB5F00" w:rsidP="00A74A89">
            <w:pPr>
              <w:ind w:left="57" w:right="57"/>
              <w:rPr>
                <w:sz w:val="24"/>
                <w:szCs w:val="24"/>
                <w:lang w:val="lv-LV" w:eastAsia="lv-LV"/>
              </w:rPr>
            </w:pPr>
            <w:r w:rsidRPr="00D22866">
              <w:rPr>
                <w:sz w:val="24"/>
                <w:szCs w:val="24"/>
                <w:lang w:val="lv-LV" w:eastAsia="lv-LV"/>
              </w:rPr>
              <w:t>Nav</w:t>
            </w:r>
          </w:p>
        </w:tc>
      </w:tr>
    </w:tbl>
    <w:p w14:paraId="1ABF6B7D" w14:textId="77777777" w:rsidR="00DD778F" w:rsidRDefault="00DD778F" w:rsidP="00DD778F">
      <w:pPr>
        <w:tabs>
          <w:tab w:val="left" w:pos="6840"/>
        </w:tabs>
        <w:ind w:firstLine="720"/>
        <w:jc w:val="both"/>
        <w:rPr>
          <w:szCs w:val="24"/>
        </w:rPr>
      </w:pPr>
    </w:p>
    <w:p w14:paraId="3C8B66EA" w14:textId="77777777" w:rsidR="00DD778F" w:rsidRDefault="00DD778F" w:rsidP="00DD778F">
      <w:pPr>
        <w:tabs>
          <w:tab w:val="left" w:pos="6840"/>
        </w:tabs>
        <w:ind w:firstLine="720"/>
        <w:jc w:val="both"/>
        <w:rPr>
          <w:szCs w:val="24"/>
        </w:rPr>
      </w:pPr>
    </w:p>
    <w:p w14:paraId="4AF7E3F1" w14:textId="77777777" w:rsidR="00DD778F" w:rsidRDefault="00DD778F" w:rsidP="00DD778F">
      <w:pPr>
        <w:tabs>
          <w:tab w:val="left" w:pos="6840"/>
        </w:tabs>
        <w:ind w:firstLine="720"/>
        <w:jc w:val="both"/>
        <w:rPr>
          <w:szCs w:val="24"/>
        </w:rPr>
      </w:pPr>
    </w:p>
    <w:p w14:paraId="512A49A3" w14:textId="77777777" w:rsidR="00DD778F" w:rsidRPr="00A61344" w:rsidRDefault="00DD778F" w:rsidP="00DD778F">
      <w:pPr>
        <w:tabs>
          <w:tab w:val="left" w:pos="6840"/>
        </w:tabs>
        <w:ind w:firstLine="720"/>
        <w:jc w:val="both"/>
        <w:rPr>
          <w:szCs w:val="24"/>
        </w:rPr>
      </w:pPr>
      <w:proofErr w:type="spellStart"/>
      <w:r w:rsidRPr="00A61344">
        <w:rPr>
          <w:szCs w:val="24"/>
        </w:rPr>
        <w:t>Ministru</w:t>
      </w:r>
      <w:proofErr w:type="spellEnd"/>
      <w:r w:rsidRPr="00A61344">
        <w:rPr>
          <w:szCs w:val="24"/>
        </w:rPr>
        <w:t xml:space="preserve"> </w:t>
      </w:r>
      <w:proofErr w:type="spellStart"/>
      <w:r w:rsidRPr="00A61344">
        <w:rPr>
          <w:szCs w:val="24"/>
        </w:rPr>
        <w:t>prezidents</w:t>
      </w:r>
      <w:proofErr w:type="spellEnd"/>
      <w:r w:rsidRPr="00A61344">
        <w:rPr>
          <w:szCs w:val="24"/>
        </w:rPr>
        <w:tab/>
      </w:r>
      <w:proofErr w:type="spellStart"/>
      <w:r w:rsidRPr="00A61344">
        <w:rPr>
          <w:szCs w:val="24"/>
        </w:rPr>
        <w:t>V.Dombrovskis</w:t>
      </w:r>
      <w:proofErr w:type="spellEnd"/>
    </w:p>
    <w:p w14:paraId="5E57D472" w14:textId="77777777" w:rsidR="00DD778F" w:rsidRPr="00A61344" w:rsidRDefault="00DD778F" w:rsidP="00DD778F">
      <w:pPr>
        <w:tabs>
          <w:tab w:val="left" w:pos="6480"/>
          <w:tab w:val="left" w:pos="6840"/>
        </w:tabs>
        <w:ind w:firstLine="720"/>
        <w:jc w:val="both"/>
        <w:rPr>
          <w:szCs w:val="24"/>
        </w:rPr>
      </w:pPr>
    </w:p>
    <w:p w14:paraId="6A7DF845" w14:textId="77777777" w:rsidR="00DD778F" w:rsidRPr="00A61344" w:rsidRDefault="00DD778F" w:rsidP="00DD778F">
      <w:pPr>
        <w:tabs>
          <w:tab w:val="left" w:pos="6480"/>
          <w:tab w:val="left" w:pos="6840"/>
        </w:tabs>
        <w:ind w:firstLine="720"/>
        <w:jc w:val="both"/>
        <w:rPr>
          <w:szCs w:val="24"/>
        </w:rPr>
      </w:pPr>
    </w:p>
    <w:p w14:paraId="7DAA6D9E" w14:textId="77777777" w:rsidR="00DD778F" w:rsidRPr="00A61344" w:rsidRDefault="00DD778F" w:rsidP="00DD778F">
      <w:pPr>
        <w:tabs>
          <w:tab w:val="left" w:pos="6840"/>
        </w:tabs>
        <w:ind w:firstLine="720"/>
        <w:jc w:val="both"/>
        <w:rPr>
          <w:szCs w:val="24"/>
        </w:rPr>
      </w:pPr>
    </w:p>
    <w:p w14:paraId="0E3C3E96" w14:textId="77777777" w:rsidR="00DD778F" w:rsidRPr="00A61344" w:rsidRDefault="00DD778F" w:rsidP="00DD778F">
      <w:pPr>
        <w:tabs>
          <w:tab w:val="left" w:pos="6840"/>
        </w:tabs>
        <w:ind w:firstLine="720"/>
        <w:jc w:val="both"/>
        <w:rPr>
          <w:szCs w:val="24"/>
        </w:rPr>
      </w:pPr>
      <w:proofErr w:type="spellStart"/>
      <w:r w:rsidRPr="00A61344">
        <w:rPr>
          <w:szCs w:val="24"/>
        </w:rPr>
        <w:t>Vizē</w:t>
      </w:r>
      <w:proofErr w:type="spellEnd"/>
      <w:r w:rsidRPr="00A61344">
        <w:rPr>
          <w:szCs w:val="24"/>
        </w:rPr>
        <w:t>:</w:t>
      </w:r>
    </w:p>
    <w:p w14:paraId="3839C175" w14:textId="77777777" w:rsidR="00DD778F" w:rsidRPr="00A61344" w:rsidRDefault="00DD778F" w:rsidP="00DD778F">
      <w:pPr>
        <w:tabs>
          <w:tab w:val="left" w:pos="6840"/>
        </w:tabs>
        <w:ind w:firstLine="720"/>
        <w:jc w:val="both"/>
        <w:rPr>
          <w:szCs w:val="24"/>
        </w:rPr>
      </w:pPr>
      <w:proofErr w:type="spellStart"/>
      <w:r w:rsidRPr="00A61344">
        <w:rPr>
          <w:szCs w:val="24"/>
        </w:rPr>
        <w:t>Valsts</w:t>
      </w:r>
      <w:proofErr w:type="spellEnd"/>
      <w:r w:rsidRPr="00A61344">
        <w:rPr>
          <w:szCs w:val="24"/>
        </w:rPr>
        <w:t xml:space="preserve"> </w:t>
      </w:r>
      <w:proofErr w:type="spellStart"/>
      <w:r w:rsidRPr="00A61344">
        <w:rPr>
          <w:szCs w:val="24"/>
        </w:rPr>
        <w:t>kancelejas</w:t>
      </w:r>
      <w:proofErr w:type="spellEnd"/>
      <w:r w:rsidRPr="00A61344">
        <w:rPr>
          <w:szCs w:val="24"/>
        </w:rPr>
        <w:t xml:space="preserve"> </w:t>
      </w:r>
      <w:proofErr w:type="spellStart"/>
      <w:r w:rsidRPr="00A61344">
        <w:rPr>
          <w:szCs w:val="24"/>
        </w:rPr>
        <w:t>direktore</w:t>
      </w:r>
      <w:proofErr w:type="spellEnd"/>
      <w:r w:rsidRPr="00A61344">
        <w:rPr>
          <w:szCs w:val="24"/>
        </w:rPr>
        <w:t xml:space="preserve"> </w:t>
      </w:r>
      <w:r w:rsidRPr="00A61344">
        <w:rPr>
          <w:szCs w:val="24"/>
          <w:u w:val="single"/>
        </w:rPr>
        <w:tab/>
      </w:r>
      <w:proofErr w:type="spellStart"/>
      <w:r w:rsidRPr="00A61344">
        <w:rPr>
          <w:szCs w:val="24"/>
        </w:rPr>
        <w:t>E.Dreimane</w:t>
      </w:r>
      <w:proofErr w:type="spellEnd"/>
    </w:p>
    <w:p w14:paraId="1C6DD806" w14:textId="77777777" w:rsidR="00A0180C" w:rsidRPr="00DD778F" w:rsidRDefault="00A0180C" w:rsidP="00A74A89">
      <w:pPr>
        <w:tabs>
          <w:tab w:val="left" w:pos="6840"/>
        </w:tabs>
        <w:rPr>
          <w:szCs w:val="24"/>
          <w:lang w:eastAsia="lv-LV"/>
        </w:rPr>
      </w:pPr>
    </w:p>
    <w:p w14:paraId="1C6DD807" w14:textId="77777777" w:rsidR="00E22682" w:rsidRPr="00D22866" w:rsidRDefault="00E22682" w:rsidP="00A74A89">
      <w:pPr>
        <w:tabs>
          <w:tab w:val="left" w:pos="6840"/>
        </w:tabs>
        <w:rPr>
          <w:sz w:val="24"/>
          <w:szCs w:val="24"/>
          <w:lang w:val="lv-LV" w:eastAsia="lv-LV"/>
        </w:rPr>
      </w:pPr>
    </w:p>
    <w:p w14:paraId="1C6DD808" w14:textId="77777777" w:rsidR="00E54B7A" w:rsidRPr="00D22866" w:rsidRDefault="00E54B7A" w:rsidP="00A74A89">
      <w:pPr>
        <w:jc w:val="both"/>
        <w:rPr>
          <w:sz w:val="20"/>
          <w:lang w:val="lv-LV"/>
        </w:rPr>
      </w:pPr>
    </w:p>
    <w:p w14:paraId="1C6DD809" w14:textId="77777777" w:rsidR="00C124E5" w:rsidRPr="00D22866" w:rsidRDefault="00CA729B" w:rsidP="00A74A89">
      <w:pPr>
        <w:jc w:val="both"/>
        <w:rPr>
          <w:sz w:val="20"/>
          <w:lang w:val="lv-LV"/>
        </w:rPr>
      </w:pPr>
      <w:r w:rsidRPr="00D22866">
        <w:rPr>
          <w:sz w:val="20"/>
          <w:lang w:val="lv-LV"/>
        </w:rPr>
        <w:t>03.04</w:t>
      </w:r>
      <w:r w:rsidR="00436C45" w:rsidRPr="00D22866">
        <w:rPr>
          <w:sz w:val="20"/>
          <w:lang w:val="lv-LV"/>
        </w:rPr>
        <w:t>.2013</w:t>
      </w:r>
      <w:r w:rsidR="00704BF2" w:rsidRPr="00D22866">
        <w:rPr>
          <w:sz w:val="20"/>
          <w:lang w:val="lv-LV"/>
        </w:rPr>
        <w:t xml:space="preserve"> </w:t>
      </w:r>
      <w:r w:rsidR="00582E98" w:rsidRPr="00D22866">
        <w:rPr>
          <w:sz w:val="20"/>
          <w:lang w:val="lv-LV"/>
        </w:rPr>
        <w:t>14:15</w:t>
      </w:r>
    </w:p>
    <w:p w14:paraId="1C6DD80A" w14:textId="7D68BCC1" w:rsidR="00C124E5" w:rsidRPr="00D22866" w:rsidRDefault="009E433C" w:rsidP="00A74A89">
      <w:pPr>
        <w:jc w:val="both"/>
        <w:rPr>
          <w:sz w:val="20"/>
          <w:lang w:val="lv-LV"/>
        </w:rPr>
      </w:pPr>
      <w:r>
        <w:fldChar w:fldCharType="begin"/>
      </w:r>
      <w:r>
        <w:instrText xml:space="preserve"> NUMWORDS   \* MERGEFORMAT </w:instrText>
      </w:r>
      <w:r>
        <w:fldChar w:fldCharType="separate"/>
      </w:r>
      <w:r w:rsidR="004542CB">
        <w:rPr>
          <w:noProof/>
          <w:sz w:val="20"/>
          <w:lang w:val="lv-LV"/>
        </w:rPr>
        <w:t>1</w:t>
      </w:r>
      <w:r w:rsidR="00DD778F">
        <w:rPr>
          <w:noProof/>
          <w:sz w:val="20"/>
          <w:lang w:val="lv-LV"/>
        </w:rPr>
        <w:t>898</w:t>
      </w:r>
      <w:r>
        <w:rPr>
          <w:noProof/>
          <w:sz w:val="20"/>
          <w:lang w:val="lv-LV"/>
        </w:rPr>
        <w:fldChar w:fldCharType="end"/>
      </w:r>
    </w:p>
    <w:p w14:paraId="1C6DD80B" w14:textId="481B7F3E" w:rsidR="00C124E5" w:rsidRPr="00D22866" w:rsidRDefault="00C124E5" w:rsidP="00A74A89">
      <w:pPr>
        <w:jc w:val="both"/>
        <w:rPr>
          <w:sz w:val="20"/>
          <w:lang w:val="lv-LV"/>
        </w:rPr>
      </w:pPr>
      <w:r w:rsidRPr="00D22866">
        <w:rPr>
          <w:sz w:val="20"/>
          <w:lang w:val="lv-LV"/>
        </w:rPr>
        <w:t>Legzdiņa-</w:t>
      </w:r>
      <w:proofErr w:type="spellStart"/>
      <w:r w:rsidRPr="00D22866">
        <w:rPr>
          <w:sz w:val="20"/>
          <w:lang w:val="lv-LV"/>
        </w:rPr>
        <w:t>Joja</w:t>
      </w:r>
      <w:proofErr w:type="spellEnd"/>
      <w:proofErr w:type="gramStart"/>
      <w:r w:rsidRPr="00D22866">
        <w:rPr>
          <w:sz w:val="20"/>
          <w:lang w:val="lv-LV"/>
        </w:rPr>
        <w:t xml:space="preserve">  </w:t>
      </w:r>
      <w:proofErr w:type="gramEnd"/>
      <w:r w:rsidRPr="00D22866">
        <w:rPr>
          <w:sz w:val="20"/>
          <w:lang w:val="lv-LV"/>
        </w:rPr>
        <w:t>67082904</w:t>
      </w:r>
    </w:p>
    <w:p w14:paraId="1C6DD80C" w14:textId="77777777" w:rsidR="00215662" w:rsidRPr="00D22866" w:rsidRDefault="009E433C" w:rsidP="00A74A89">
      <w:pPr>
        <w:jc w:val="both"/>
        <w:rPr>
          <w:sz w:val="20"/>
          <w:lang w:val="lv-LV"/>
        </w:rPr>
      </w:pPr>
      <w:hyperlink r:id="rId8" w:history="1">
        <w:r w:rsidR="00C124E5" w:rsidRPr="00D22866">
          <w:rPr>
            <w:rStyle w:val="Hyperlink"/>
            <w:sz w:val="20"/>
          </w:rPr>
          <w:t>zane.legzdina@mk.gov.lv</w:t>
        </w:r>
      </w:hyperlink>
      <w:bookmarkStart w:id="3" w:name="_GoBack"/>
      <w:bookmarkEnd w:id="3"/>
    </w:p>
    <w:sectPr w:rsidR="00215662" w:rsidRPr="00D22866" w:rsidSect="00A74A89">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D80F" w14:textId="77777777" w:rsidR="00B17943" w:rsidRDefault="00B17943" w:rsidP="00273B5B">
      <w:r>
        <w:separator/>
      </w:r>
    </w:p>
  </w:endnote>
  <w:endnote w:type="continuationSeparator" w:id="0">
    <w:p w14:paraId="1C6DD810" w14:textId="77777777" w:rsidR="00B17943" w:rsidRDefault="00B17943" w:rsidP="002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D811" w14:textId="71EFC6E2" w:rsidR="00B17943" w:rsidRPr="00A74A89" w:rsidRDefault="00B17943" w:rsidP="00410876">
    <w:pPr>
      <w:jc w:val="both"/>
      <w:rPr>
        <w:sz w:val="16"/>
        <w:lang w:eastAsia="lv-LV"/>
      </w:rPr>
    </w:pPr>
    <w:r w:rsidRPr="00A74A89">
      <w:rPr>
        <w:sz w:val="16"/>
      </w:rPr>
      <w:t xml:space="preserve">MKanot_groz_not970_030413; </w:t>
    </w:r>
    <w:proofErr w:type="spellStart"/>
    <w:r w:rsidRPr="00A74A89">
      <w:rPr>
        <w:bCs/>
        <w:sz w:val="16"/>
        <w:lang w:eastAsia="lv-LV"/>
      </w:rPr>
      <w:t>Ministru</w:t>
    </w:r>
    <w:proofErr w:type="spellEnd"/>
    <w:r w:rsidRPr="00A74A89">
      <w:rPr>
        <w:bCs/>
        <w:sz w:val="16"/>
        <w:lang w:eastAsia="lv-LV"/>
      </w:rPr>
      <w:t xml:space="preserve"> </w:t>
    </w:r>
    <w:proofErr w:type="spellStart"/>
    <w:r w:rsidRPr="00A74A89">
      <w:rPr>
        <w:bCs/>
        <w:sz w:val="16"/>
        <w:lang w:eastAsia="lv-LV"/>
      </w:rPr>
      <w:t>kabineta</w:t>
    </w:r>
    <w:proofErr w:type="spellEnd"/>
    <w:r w:rsidRPr="00A74A89">
      <w:rPr>
        <w:bCs/>
        <w:sz w:val="16"/>
        <w:lang w:eastAsia="lv-LV"/>
      </w:rPr>
      <w:t xml:space="preserve"> </w:t>
    </w:r>
    <w:proofErr w:type="spellStart"/>
    <w:r w:rsidRPr="00A74A89">
      <w:rPr>
        <w:bCs/>
        <w:sz w:val="16"/>
        <w:lang w:eastAsia="lv-LV"/>
      </w:rPr>
      <w:t>noteikumu</w:t>
    </w:r>
    <w:proofErr w:type="spellEnd"/>
    <w:r w:rsidRPr="00A74A89">
      <w:rPr>
        <w:bCs/>
        <w:sz w:val="16"/>
        <w:lang w:eastAsia="lv-LV"/>
      </w:rPr>
      <w:t xml:space="preserve"> </w:t>
    </w:r>
    <w:proofErr w:type="spellStart"/>
    <w:r w:rsidRPr="00A74A89">
      <w:rPr>
        <w:bCs/>
        <w:sz w:val="16"/>
        <w:lang w:eastAsia="lv-LV"/>
      </w:rPr>
      <w:t>projekta</w:t>
    </w:r>
    <w:proofErr w:type="spellEnd"/>
    <w:r w:rsidRPr="00A74A89">
      <w:rPr>
        <w:bCs/>
        <w:sz w:val="16"/>
        <w:lang w:eastAsia="lv-LV"/>
      </w:rPr>
      <w:t xml:space="preserve"> "</w:t>
    </w:r>
    <w:proofErr w:type="spellStart"/>
    <w:r w:rsidRPr="00A74A89">
      <w:rPr>
        <w:bCs/>
        <w:sz w:val="16"/>
        <w:lang w:eastAsia="lv-LV"/>
      </w:rPr>
      <w:t>Grozījumi</w:t>
    </w:r>
    <w:proofErr w:type="spellEnd"/>
    <w:r w:rsidRPr="00A74A89">
      <w:rPr>
        <w:bCs/>
        <w:sz w:val="16"/>
        <w:lang w:eastAsia="lv-LV"/>
      </w:rPr>
      <w:t xml:space="preserve"> </w:t>
    </w:r>
    <w:proofErr w:type="spellStart"/>
    <w:r w:rsidRPr="00A74A89">
      <w:rPr>
        <w:bCs/>
        <w:sz w:val="16"/>
        <w:lang w:eastAsia="lv-LV"/>
      </w:rPr>
      <w:t>Ministru</w:t>
    </w:r>
    <w:proofErr w:type="spellEnd"/>
    <w:r w:rsidRPr="00A74A89">
      <w:rPr>
        <w:bCs/>
        <w:sz w:val="16"/>
        <w:lang w:eastAsia="lv-LV"/>
      </w:rPr>
      <w:t xml:space="preserve"> </w:t>
    </w:r>
    <w:proofErr w:type="spellStart"/>
    <w:r w:rsidRPr="00A74A89">
      <w:rPr>
        <w:bCs/>
        <w:sz w:val="16"/>
        <w:lang w:eastAsia="lv-LV"/>
      </w:rPr>
      <w:t>kabineta</w:t>
    </w:r>
    <w:proofErr w:type="spellEnd"/>
    <w:r w:rsidRPr="00A74A89">
      <w:rPr>
        <w:bCs/>
        <w:sz w:val="16"/>
        <w:lang w:eastAsia="lv-LV"/>
      </w:rPr>
      <w:t xml:space="preserve"> 2009.gada 25.augusta </w:t>
    </w:r>
    <w:proofErr w:type="spellStart"/>
    <w:r w:rsidRPr="00A74A89">
      <w:rPr>
        <w:bCs/>
        <w:sz w:val="16"/>
        <w:lang w:eastAsia="lv-LV"/>
      </w:rPr>
      <w:t>noteikumos</w:t>
    </w:r>
    <w:proofErr w:type="spellEnd"/>
    <w:r w:rsidRPr="00A74A89">
      <w:rPr>
        <w:bCs/>
        <w:sz w:val="16"/>
        <w:lang w:eastAsia="lv-LV"/>
      </w:rPr>
      <w:t xml:space="preserve"> Nr.970 "</w:t>
    </w:r>
    <w:proofErr w:type="spellStart"/>
    <w:r w:rsidRPr="00A74A89">
      <w:rPr>
        <w:bCs/>
        <w:sz w:val="16"/>
        <w:lang w:eastAsia="lv-LV"/>
      </w:rPr>
      <w:t>Sabiedrības</w:t>
    </w:r>
    <w:proofErr w:type="spellEnd"/>
    <w:r w:rsidRPr="00A74A89">
      <w:rPr>
        <w:bCs/>
        <w:sz w:val="16"/>
        <w:lang w:eastAsia="lv-LV"/>
      </w:rPr>
      <w:t xml:space="preserve"> </w:t>
    </w:r>
    <w:proofErr w:type="spellStart"/>
    <w:r w:rsidRPr="00A74A89">
      <w:rPr>
        <w:bCs/>
        <w:sz w:val="16"/>
        <w:lang w:eastAsia="lv-LV"/>
      </w:rPr>
      <w:t>līdzdalības</w:t>
    </w:r>
    <w:proofErr w:type="spellEnd"/>
    <w:r w:rsidRPr="00A74A89">
      <w:rPr>
        <w:bCs/>
        <w:sz w:val="16"/>
        <w:lang w:eastAsia="lv-LV"/>
      </w:rPr>
      <w:t xml:space="preserve"> </w:t>
    </w:r>
    <w:proofErr w:type="spellStart"/>
    <w:r w:rsidRPr="00A74A89">
      <w:rPr>
        <w:bCs/>
        <w:sz w:val="16"/>
        <w:lang w:eastAsia="lv-LV"/>
      </w:rPr>
      <w:t>kārtība</w:t>
    </w:r>
    <w:proofErr w:type="spellEnd"/>
    <w:r w:rsidRPr="00A74A89">
      <w:rPr>
        <w:bCs/>
        <w:sz w:val="16"/>
        <w:lang w:eastAsia="lv-LV"/>
      </w:rPr>
      <w:t xml:space="preserve"> </w:t>
    </w:r>
    <w:proofErr w:type="spellStart"/>
    <w:r w:rsidRPr="00A74A89">
      <w:rPr>
        <w:bCs/>
        <w:sz w:val="16"/>
        <w:lang w:eastAsia="lv-LV"/>
      </w:rPr>
      <w:t>attīstības</w:t>
    </w:r>
    <w:proofErr w:type="spellEnd"/>
    <w:r w:rsidRPr="00A74A89">
      <w:rPr>
        <w:bCs/>
        <w:sz w:val="16"/>
        <w:lang w:eastAsia="lv-LV"/>
      </w:rPr>
      <w:t xml:space="preserve"> </w:t>
    </w:r>
    <w:proofErr w:type="spellStart"/>
    <w:r w:rsidRPr="00A74A89">
      <w:rPr>
        <w:bCs/>
        <w:sz w:val="16"/>
        <w:lang w:eastAsia="lv-LV"/>
      </w:rPr>
      <w:t>plānošanas</w:t>
    </w:r>
    <w:proofErr w:type="spellEnd"/>
    <w:r w:rsidRPr="00A74A89">
      <w:rPr>
        <w:bCs/>
        <w:sz w:val="16"/>
        <w:lang w:eastAsia="lv-LV"/>
      </w:rPr>
      <w:t xml:space="preserve"> </w:t>
    </w:r>
    <w:proofErr w:type="spellStart"/>
    <w:r w:rsidRPr="00A74A89">
      <w:rPr>
        <w:bCs/>
        <w:sz w:val="16"/>
        <w:lang w:eastAsia="lv-LV"/>
      </w:rPr>
      <w:t>procesā</w:t>
    </w:r>
    <w:proofErr w:type="spellEnd"/>
    <w:r w:rsidRPr="00A74A89">
      <w:rPr>
        <w:bCs/>
        <w:sz w:val="16"/>
        <w:lang w:eastAsia="lv-LV"/>
      </w:rPr>
      <w:t xml:space="preserve">"" </w:t>
    </w:r>
    <w:r w:rsidRPr="00A74A89">
      <w:rPr>
        <w:bCs/>
        <w:sz w:val="16"/>
        <w:lang w:val="lv-LV" w:eastAsia="lv-LV"/>
      </w:rPr>
      <w:t>sākotnējās ietekmes novērtējums</w:t>
    </w:r>
    <w:r w:rsidRPr="00A74A89">
      <w:rPr>
        <w:sz w:val="16"/>
        <w:lang w:val="lv-LV"/>
      </w:rPr>
      <w:t xml:space="preserve"> (anotācija)</w:t>
    </w:r>
    <w:r w:rsidR="00A74A89">
      <w:rPr>
        <w:sz w:val="16"/>
        <w:lang w:val="lv-LV"/>
      </w:rPr>
      <w:t xml:space="preserve"> (20235)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DA34" w14:textId="1E4242D3" w:rsidR="00A74A89" w:rsidRPr="00A74A89" w:rsidRDefault="00A74A89" w:rsidP="00A74A89">
    <w:pPr>
      <w:jc w:val="both"/>
      <w:rPr>
        <w:sz w:val="16"/>
        <w:lang w:eastAsia="lv-LV"/>
      </w:rPr>
    </w:pPr>
    <w:r w:rsidRPr="00A74A89">
      <w:rPr>
        <w:sz w:val="16"/>
      </w:rPr>
      <w:t xml:space="preserve">MKanot_groz_not970_030413; </w:t>
    </w:r>
    <w:proofErr w:type="spellStart"/>
    <w:r w:rsidRPr="00A74A89">
      <w:rPr>
        <w:bCs/>
        <w:sz w:val="16"/>
        <w:lang w:eastAsia="lv-LV"/>
      </w:rPr>
      <w:t>Ministru</w:t>
    </w:r>
    <w:proofErr w:type="spellEnd"/>
    <w:r w:rsidRPr="00A74A89">
      <w:rPr>
        <w:bCs/>
        <w:sz w:val="16"/>
        <w:lang w:eastAsia="lv-LV"/>
      </w:rPr>
      <w:t xml:space="preserve"> </w:t>
    </w:r>
    <w:proofErr w:type="spellStart"/>
    <w:r w:rsidRPr="00A74A89">
      <w:rPr>
        <w:bCs/>
        <w:sz w:val="16"/>
        <w:lang w:eastAsia="lv-LV"/>
      </w:rPr>
      <w:t>kabineta</w:t>
    </w:r>
    <w:proofErr w:type="spellEnd"/>
    <w:r w:rsidRPr="00A74A89">
      <w:rPr>
        <w:bCs/>
        <w:sz w:val="16"/>
        <w:lang w:eastAsia="lv-LV"/>
      </w:rPr>
      <w:t xml:space="preserve"> </w:t>
    </w:r>
    <w:proofErr w:type="spellStart"/>
    <w:r w:rsidRPr="00A74A89">
      <w:rPr>
        <w:bCs/>
        <w:sz w:val="16"/>
        <w:lang w:eastAsia="lv-LV"/>
      </w:rPr>
      <w:t>noteikumu</w:t>
    </w:r>
    <w:proofErr w:type="spellEnd"/>
    <w:r w:rsidRPr="00A74A89">
      <w:rPr>
        <w:bCs/>
        <w:sz w:val="16"/>
        <w:lang w:eastAsia="lv-LV"/>
      </w:rPr>
      <w:t xml:space="preserve"> </w:t>
    </w:r>
    <w:proofErr w:type="spellStart"/>
    <w:r w:rsidRPr="00A74A89">
      <w:rPr>
        <w:bCs/>
        <w:sz w:val="16"/>
        <w:lang w:eastAsia="lv-LV"/>
      </w:rPr>
      <w:t>projekta</w:t>
    </w:r>
    <w:proofErr w:type="spellEnd"/>
    <w:r w:rsidRPr="00A74A89">
      <w:rPr>
        <w:bCs/>
        <w:sz w:val="16"/>
        <w:lang w:eastAsia="lv-LV"/>
      </w:rPr>
      <w:t xml:space="preserve"> </w:t>
    </w:r>
    <w:r>
      <w:rPr>
        <w:bCs/>
        <w:sz w:val="16"/>
        <w:lang w:eastAsia="lv-LV"/>
      </w:rPr>
      <w:t>"</w:t>
    </w:r>
    <w:proofErr w:type="spellStart"/>
    <w:r w:rsidRPr="00A74A89">
      <w:rPr>
        <w:bCs/>
        <w:sz w:val="16"/>
        <w:lang w:eastAsia="lv-LV"/>
      </w:rPr>
      <w:t>Grozījumi</w:t>
    </w:r>
    <w:proofErr w:type="spellEnd"/>
    <w:r w:rsidRPr="00A74A89">
      <w:rPr>
        <w:bCs/>
        <w:sz w:val="16"/>
        <w:lang w:eastAsia="lv-LV"/>
      </w:rPr>
      <w:t xml:space="preserve"> </w:t>
    </w:r>
    <w:proofErr w:type="spellStart"/>
    <w:r w:rsidRPr="00A74A89">
      <w:rPr>
        <w:bCs/>
        <w:sz w:val="16"/>
        <w:lang w:eastAsia="lv-LV"/>
      </w:rPr>
      <w:t>Ministru</w:t>
    </w:r>
    <w:proofErr w:type="spellEnd"/>
    <w:r w:rsidRPr="00A74A89">
      <w:rPr>
        <w:bCs/>
        <w:sz w:val="16"/>
        <w:lang w:eastAsia="lv-LV"/>
      </w:rPr>
      <w:t xml:space="preserve"> </w:t>
    </w:r>
    <w:proofErr w:type="spellStart"/>
    <w:r w:rsidRPr="00A74A89">
      <w:rPr>
        <w:bCs/>
        <w:sz w:val="16"/>
        <w:lang w:eastAsia="lv-LV"/>
      </w:rPr>
      <w:t>kabineta</w:t>
    </w:r>
    <w:proofErr w:type="spellEnd"/>
    <w:r w:rsidRPr="00A74A89">
      <w:rPr>
        <w:bCs/>
        <w:sz w:val="16"/>
        <w:lang w:eastAsia="lv-LV"/>
      </w:rPr>
      <w:t xml:space="preserve"> 2009.gada 25.augusta </w:t>
    </w:r>
    <w:proofErr w:type="spellStart"/>
    <w:r w:rsidRPr="00A74A89">
      <w:rPr>
        <w:bCs/>
        <w:sz w:val="16"/>
        <w:lang w:eastAsia="lv-LV"/>
      </w:rPr>
      <w:t>noteikumos</w:t>
    </w:r>
    <w:proofErr w:type="spellEnd"/>
    <w:r w:rsidRPr="00A74A89">
      <w:rPr>
        <w:bCs/>
        <w:sz w:val="16"/>
        <w:lang w:eastAsia="lv-LV"/>
      </w:rPr>
      <w:t xml:space="preserve"> Nr.970 </w:t>
    </w:r>
    <w:r>
      <w:rPr>
        <w:bCs/>
        <w:sz w:val="16"/>
        <w:lang w:eastAsia="lv-LV"/>
      </w:rPr>
      <w:t>"</w:t>
    </w:r>
    <w:proofErr w:type="spellStart"/>
    <w:r w:rsidRPr="00A74A89">
      <w:rPr>
        <w:bCs/>
        <w:sz w:val="16"/>
        <w:lang w:eastAsia="lv-LV"/>
      </w:rPr>
      <w:t>Sabiedrības</w:t>
    </w:r>
    <w:proofErr w:type="spellEnd"/>
    <w:r w:rsidRPr="00A74A89">
      <w:rPr>
        <w:bCs/>
        <w:sz w:val="16"/>
        <w:lang w:eastAsia="lv-LV"/>
      </w:rPr>
      <w:t xml:space="preserve"> </w:t>
    </w:r>
    <w:proofErr w:type="spellStart"/>
    <w:r w:rsidRPr="00A74A89">
      <w:rPr>
        <w:bCs/>
        <w:sz w:val="16"/>
        <w:lang w:eastAsia="lv-LV"/>
      </w:rPr>
      <w:t>līdzdalības</w:t>
    </w:r>
    <w:proofErr w:type="spellEnd"/>
    <w:r w:rsidRPr="00A74A89">
      <w:rPr>
        <w:bCs/>
        <w:sz w:val="16"/>
        <w:lang w:eastAsia="lv-LV"/>
      </w:rPr>
      <w:t xml:space="preserve"> </w:t>
    </w:r>
    <w:proofErr w:type="spellStart"/>
    <w:r w:rsidRPr="00A74A89">
      <w:rPr>
        <w:bCs/>
        <w:sz w:val="16"/>
        <w:lang w:eastAsia="lv-LV"/>
      </w:rPr>
      <w:t>kārtība</w:t>
    </w:r>
    <w:proofErr w:type="spellEnd"/>
    <w:r w:rsidRPr="00A74A89">
      <w:rPr>
        <w:bCs/>
        <w:sz w:val="16"/>
        <w:lang w:eastAsia="lv-LV"/>
      </w:rPr>
      <w:t xml:space="preserve"> </w:t>
    </w:r>
    <w:proofErr w:type="spellStart"/>
    <w:r w:rsidRPr="00A74A89">
      <w:rPr>
        <w:bCs/>
        <w:sz w:val="16"/>
        <w:lang w:eastAsia="lv-LV"/>
      </w:rPr>
      <w:t>attīstības</w:t>
    </w:r>
    <w:proofErr w:type="spellEnd"/>
    <w:r w:rsidRPr="00A74A89">
      <w:rPr>
        <w:bCs/>
        <w:sz w:val="16"/>
        <w:lang w:eastAsia="lv-LV"/>
      </w:rPr>
      <w:t xml:space="preserve"> </w:t>
    </w:r>
    <w:proofErr w:type="spellStart"/>
    <w:r w:rsidRPr="00A74A89">
      <w:rPr>
        <w:bCs/>
        <w:sz w:val="16"/>
        <w:lang w:eastAsia="lv-LV"/>
      </w:rPr>
      <w:t>plānošanas</w:t>
    </w:r>
    <w:proofErr w:type="spellEnd"/>
    <w:r w:rsidRPr="00A74A89">
      <w:rPr>
        <w:bCs/>
        <w:sz w:val="16"/>
        <w:lang w:eastAsia="lv-LV"/>
      </w:rPr>
      <w:t xml:space="preserve"> </w:t>
    </w:r>
    <w:proofErr w:type="spellStart"/>
    <w:r w:rsidRPr="00A74A89">
      <w:rPr>
        <w:bCs/>
        <w:sz w:val="16"/>
        <w:lang w:eastAsia="lv-LV"/>
      </w:rPr>
      <w:t>procesā</w:t>
    </w:r>
    <w:proofErr w:type="spellEnd"/>
    <w:r>
      <w:rPr>
        <w:bCs/>
        <w:sz w:val="16"/>
        <w:lang w:eastAsia="lv-LV"/>
      </w:rPr>
      <w:t>""</w:t>
    </w:r>
    <w:r w:rsidRPr="00A74A89">
      <w:rPr>
        <w:bCs/>
        <w:sz w:val="16"/>
        <w:lang w:eastAsia="lv-LV"/>
      </w:rPr>
      <w:t xml:space="preserve"> </w:t>
    </w:r>
    <w:r w:rsidRPr="00A74A89">
      <w:rPr>
        <w:bCs/>
        <w:sz w:val="16"/>
        <w:lang w:val="lv-LV" w:eastAsia="lv-LV"/>
      </w:rPr>
      <w:t>sākotnējās ietekmes novērtējums</w:t>
    </w:r>
    <w:r w:rsidRPr="00A74A89">
      <w:rPr>
        <w:sz w:val="16"/>
        <w:lang w:val="lv-LV"/>
      </w:rPr>
      <w:t xml:space="preserve"> (anotācija)</w:t>
    </w:r>
    <w:r>
      <w:rPr>
        <w:sz w:val="16"/>
        <w:lang w:val="lv-LV"/>
      </w:rPr>
      <w:t xml:space="preserve"> (20235)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D80D" w14:textId="77777777" w:rsidR="00B17943" w:rsidRDefault="00B17943" w:rsidP="00273B5B">
      <w:r>
        <w:separator/>
      </w:r>
    </w:p>
  </w:footnote>
  <w:footnote w:type="continuationSeparator" w:id="0">
    <w:p w14:paraId="1C6DD80E" w14:textId="77777777" w:rsidR="00B17943" w:rsidRDefault="00B17943" w:rsidP="0027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535439"/>
      <w:docPartObj>
        <w:docPartGallery w:val="Page Numbers (Top of Page)"/>
        <w:docPartUnique/>
      </w:docPartObj>
    </w:sdtPr>
    <w:sdtEndPr>
      <w:rPr>
        <w:noProof/>
        <w:sz w:val="24"/>
      </w:rPr>
    </w:sdtEndPr>
    <w:sdtContent>
      <w:p w14:paraId="4616B193" w14:textId="7BE7EF38" w:rsidR="00A74A89" w:rsidRPr="00A74A89" w:rsidRDefault="00A74A89">
        <w:pPr>
          <w:pStyle w:val="Header"/>
          <w:jc w:val="center"/>
          <w:rPr>
            <w:sz w:val="24"/>
          </w:rPr>
        </w:pPr>
        <w:r w:rsidRPr="00A74A89">
          <w:rPr>
            <w:sz w:val="24"/>
          </w:rPr>
          <w:fldChar w:fldCharType="begin"/>
        </w:r>
        <w:r w:rsidRPr="00A74A89">
          <w:rPr>
            <w:sz w:val="24"/>
          </w:rPr>
          <w:instrText xml:space="preserve"> PAGE   \* MERGEFORMAT </w:instrText>
        </w:r>
        <w:r w:rsidRPr="00A74A89">
          <w:rPr>
            <w:sz w:val="24"/>
          </w:rPr>
          <w:fldChar w:fldCharType="separate"/>
        </w:r>
        <w:r w:rsidR="009E433C">
          <w:rPr>
            <w:noProof/>
            <w:sz w:val="24"/>
          </w:rPr>
          <w:t>6</w:t>
        </w:r>
        <w:r w:rsidRPr="00A74A89">
          <w:rPr>
            <w:noProof/>
            <w:sz w:val="24"/>
          </w:rPr>
          <w:fldChar w:fldCharType="end"/>
        </w:r>
      </w:p>
    </w:sdtContent>
  </w:sdt>
  <w:p w14:paraId="6532E4FA" w14:textId="77777777" w:rsidR="00A74A89" w:rsidRDefault="00A74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093"/>
    <w:rsid w:val="000269A4"/>
    <w:rsid w:val="000426B7"/>
    <w:rsid w:val="00060F67"/>
    <w:rsid w:val="0006198A"/>
    <w:rsid w:val="00063053"/>
    <w:rsid w:val="00064560"/>
    <w:rsid w:val="00067DC7"/>
    <w:rsid w:val="000A4BC2"/>
    <w:rsid w:val="000B239D"/>
    <w:rsid w:val="000C19FD"/>
    <w:rsid w:val="000C518D"/>
    <w:rsid w:val="000D3862"/>
    <w:rsid w:val="000F159E"/>
    <w:rsid w:val="000F17FF"/>
    <w:rsid w:val="000F78F2"/>
    <w:rsid w:val="00104945"/>
    <w:rsid w:val="00127955"/>
    <w:rsid w:val="00135362"/>
    <w:rsid w:val="0013565A"/>
    <w:rsid w:val="00137981"/>
    <w:rsid w:val="0015066D"/>
    <w:rsid w:val="00174052"/>
    <w:rsid w:val="00174F1E"/>
    <w:rsid w:val="001B22AE"/>
    <w:rsid w:val="001D415D"/>
    <w:rsid w:val="001D667C"/>
    <w:rsid w:val="001F0152"/>
    <w:rsid w:val="001F7093"/>
    <w:rsid w:val="00215662"/>
    <w:rsid w:val="0023384B"/>
    <w:rsid w:val="0024099B"/>
    <w:rsid w:val="00243B89"/>
    <w:rsid w:val="00273B5B"/>
    <w:rsid w:val="00280A7D"/>
    <w:rsid w:val="002C3F2B"/>
    <w:rsid w:val="002C4085"/>
    <w:rsid w:val="002D3CDA"/>
    <w:rsid w:val="002E4DFF"/>
    <w:rsid w:val="003157DD"/>
    <w:rsid w:val="003161C6"/>
    <w:rsid w:val="00376EA4"/>
    <w:rsid w:val="003808F5"/>
    <w:rsid w:val="003813F3"/>
    <w:rsid w:val="003A39D4"/>
    <w:rsid w:val="003B3A50"/>
    <w:rsid w:val="003B3B4E"/>
    <w:rsid w:val="003C4969"/>
    <w:rsid w:val="003C5D3B"/>
    <w:rsid w:val="003D4680"/>
    <w:rsid w:val="003E4964"/>
    <w:rsid w:val="003E5B9D"/>
    <w:rsid w:val="00410876"/>
    <w:rsid w:val="004146C7"/>
    <w:rsid w:val="0042467C"/>
    <w:rsid w:val="00434371"/>
    <w:rsid w:val="00436C45"/>
    <w:rsid w:val="004458C9"/>
    <w:rsid w:val="004468FA"/>
    <w:rsid w:val="004512DF"/>
    <w:rsid w:val="004542CB"/>
    <w:rsid w:val="0047244A"/>
    <w:rsid w:val="00476695"/>
    <w:rsid w:val="0049732D"/>
    <w:rsid w:val="004A1E5E"/>
    <w:rsid w:val="004A2D4E"/>
    <w:rsid w:val="004D151F"/>
    <w:rsid w:val="004D224D"/>
    <w:rsid w:val="004E4174"/>
    <w:rsid w:val="005062E6"/>
    <w:rsid w:val="0050774A"/>
    <w:rsid w:val="00531E36"/>
    <w:rsid w:val="00536D09"/>
    <w:rsid w:val="005757A0"/>
    <w:rsid w:val="00576F82"/>
    <w:rsid w:val="00582E98"/>
    <w:rsid w:val="00590DA4"/>
    <w:rsid w:val="00596131"/>
    <w:rsid w:val="005C35EF"/>
    <w:rsid w:val="005D1B24"/>
    <w:rsid w:val="005D5010"/>
    <w:rsid w:val="005F3B81"/>
    <w:rsid w:val="00612583"/>
    <w:rsid w:val="00615DEB"/>
    <w:rsid w:val="00621BE4"/>
    <w:rsid w:val="00621DE3"/>
    <w:rsid w:val="006265DD"/>
    <w:rsid w:val="006347F7"/>
    <w:rsid w:val="006417BC"/>
    <w:rsid w:val="00673D76"/>
    <w:rsid w:val="00691CA9"/>
    <w:rsid w:val="006A5CCC"/>
    <w:rsid w:val="006A6247"/>
    <w:rsid w:val="006C34C3"/>
    <w:rsid w:val="006D064C"/>
    <w:rsid w:val="00704BF2"/>
    <w:rsid w:val="007058E9"/>
    <w:rsid w:val="00705D22"/>
    <w:rsid w:val="00706EEF"/>
    <w:rsid w:val="007218F9"/>
    <w:rsid w:val="00725340"/>
    <w:rsid w:val="00767D34"/>
    <w:rsid w:val="00780E49"/>
    <w:rsid w:val="00794223"/>
    <w:rsid w:val="00797435"/>
    <w:rsid w:val="007C55DD"/>
    <w:rsid w:val="007D015E"/>
    <w:rsid w:val="007E766C"/>
    <w:rsid w:val="008019BD"/>
    <w:rsid w:val="00813AA3"/>
    <w:rsid w:val="00836123"/>
    <w:rsid w:val="008469DC"/>
    <w:rsid w:val="00847BC6"/>
    <w:rsid w:val="008570F5"/>
    <w:rsid w:val="008655B9"/>
    <w:rsid w:val="008A03BA"/>
    <w:rsid w:val="008B4B06"/>
    <w:rsid w:val="008C03AC"/>
    <w:rsid w:val="00917861"/>
    <w:rsid w:val="009D1634"/>
    <w:rsid w:val="009E433C"/>
    <w:rsid w:val="009E4A25"/>
    <w:rsid w:val="009F0E13"/>
    <w:rsid w:val="009F3DEF"/>
    <w:rsid w:val="00A0180C"/>
    <w:rsid w:val="00A126FC"/>
    <w:rsid w:val="00A162FA"/>
    <w:rsid w:val="00A302AB"/>
    <w:rsid w:val="00A32183"/>
    <w:rsid w:val="00A37B41"/>
    <w:rsid w:val="00A40320"/>
    <w:rsid w:val="00A74A89"/>
    <w:rsid w:val="00A77F84"/>
    <w:rsid w:val="00A86D3C"/>
    <w:rsid w:val="00AA0833"/>
    <w:rsid w:val="00AA137A"/>
    <w:rsid w:val="00AA7B03"/>
    <w:rsid w:val="00AB5CFF"/>
    <w:rsid w:val="00AB5F00"/>
    <w:rsid w:val="00AB6A0E"/>
    <w:rsid w:val="00AE4750"/>
    <w:rsid w:val="00AE4916"/>
    <w:rsid w:val="00AF4FD1"/>
    <w:rsid w:val="00B02104"/>
    <w:rsid w:val="00B05EAA"/>
    <w:rsid w:val="00B12FA0"/>
    <w:rsid w:val="00B17943"/>
    <w:rsid w:val="00B3079E"/>
    <w:rsid w:val="00B37AD3"/>
    <w:rsid w:val="00B53D43"/>
    <w:rsid w:val="00B90981"/>
    <w:rsid w:val="00BA1BC6"/>
    <w:rsid w:val="00BB254A"/>
    <w:rsid w:val="00BE11D1"/>
    <w:rsid w:val="00BE6CEE"/>
    <w:rsid w:val="00C124E5"/>
    <w:rsid w:val="00C14EC9"/>
    <w:rsid w:val="00C21F19"/>
    <w:rsid w:val="00C40AD6"/>
    <w:rsid w:val="00C56D89"/>
    <w:rsid w:val="00C61F6A"/>
    <w:rsid w:val="00C62D48"/>
    <w:rsid w:val="00C67C37"/>
    <w:rsid w:val="00C91A24"/>
    <w:rsid w:val="00CA2261"/>
    <w:rsid w:val="00CA729B"/>
    <w:rsid w:val="00CB61D3"/>
    <w:rsid w:val="00CD168F"/>
    <w:rsid w:val="00CD7EFB"/>
    <w:rsid w:val="00CE6EFC"/>
    <w:rsid w:val="00CF28FA"/>
    <w:rsid w:val="00CF7BC2"/>
    <w:rsid w:val="00D04203"/>
    <w:rsid w:val="00D07B9C"/>
    <w:rsid w:val="00D20146"/>
    <w:rsid w:val="00D22866"/>
    <w:rsid w:val="00D24386"/>
    <w:rsid w:val="00D35C77"/>
    <w:rsid w:val="00D45868"/>
    <w:rsid w:val="00D6677E"/>
    <w:rsid w:val="00D710D3"/>
    <w:rsid w:val="00D730BF"/>
    <w:rsid w:val="00D75BCE"/>
    <w:rsid w:val="00D7623A"/>
    <w:rsid w:val="00D76CB4"/>
    <w:rsid w:val="00D95D5E"/>
    <w:rsid w:val="00DA32FF"/>
    <w:rsid w:val="00DB1C13"/>
    <w:rsid w:val="00DB2230"/>
    <w:rsid w:val="00DC1919"/>
    <w:rsid w:val="00DC2FC6"/>
    <w:rsid w:val="00DD778F"/>
    <w:rsid w:val="00DE40AD"/>
    <w:rsid w:val="00E075E9"/>
    <w:rsid w:val="00E11CC6"/>
    <w:rsid w:val="00E138BA"/>
    <w:rsid w:val="00E1639C"/>
    <w:rsid w:val="00E16BA8"/>
    <w:rsid w:val="00E22682"/>
    <w:rsid w:val="00E2792A"/>
    <w:rsid w:val="00E54B7A"/>
    <w:rsid w:val="00E605EF"/>
    <w:rsid w:val="00E73B49"/>
    <w:rsid w:val="00E96577"/>
    <w:rsid w:val="00EA39C7"/>
    <w:rsid w:val="00EC5828"/>
    <w:rsid w:val="00F013E4"/>
    <w:rsid w:val="00F210B2"/>
    <w:rsid w:val="00F21E50"/>
    <w:rsid w:val="00F3322C"/>
    <w:rsid w:val="00F61E55"/>
    <w:rsid w:val="00F7719E"/>
    <w:rsid w:val="00F90567"/>
    <w:rsid w:val="00FD059E"/>
    <w:rsid w:val="00FF3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3"/>
    <w:pPr>
      <w:spacing w:after="0" w:line="240" w:lineRule="auto"/>
    </w:pPr>
    <w:rPr>
      <w:rFonts w:ascii="Times New Roman" w:eastAsia="Times New Roman" w:hAnsi="Times New Roman" w:cs="Times New Roman"/>
      <w:sz w:val="28"/>
      <w:szCs w:val="20"/>
      <w:lang w:val="en-US"/>
    </w:rPr>
  </w:style>
  <w:style w:type="paragraph" w:styleId="Heading3">
    <w:name w:val="heading 3"/>
    <w:basedOn w:val="Normal"/>
    <w:link w:val="Heading3Char"/>
    <w:uiPriority w:val="9"/>
    <w:qFormat/>
    <w:rsid w:val="004A1E5E"/>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F7093"/>
    <w:rPr>
      <w:rFonts w:ascii="Times New Roman" w:hAnsi="Times New Roman" w:cs="Times New Roman" w:hint="default"/>
      <w:noProof w:val="0"/>
      <w:color w:val="0000FF"/>
      <w:u w:val="single"/>
      <w:lang w:val="lv-LV"/>
    </w:rPr>
  </w:style>
  <w:style w:type="paragraph" w:styleId="NormalWeb">
    <w:name w:val="Normal (Web)"/>
    <w:basedOn w:val="Normal"/>
    <w:uiPriority w:val="99"/>
    <w:unhideWhenUsed/>
    <w:rsid w:val="001F7093"/>
    <w:pPr>
      <w:spacing w:before="100" w:beforeAutospacing="1" w:after="100" w:afterAutospacing="1"/>
    </w:pPr>
    <w:rPr>
      <w:sz w:val="24"/>
      <w:szCs w:val="24"/>
      <w:lang w:val="lv-LV" w:eastAsia="lv-LV"/>
    </w:rPr>
  </w:style>
  <w:style w:type="paragraph" w:customStyle="1" w:styleId="naisf">
    <w:name w:val="naisf"/>
    <w:basedOn w:val="Normal"/>
    <w:rsid w:val="00C40AD6"/>
    <w:pPr>
      <w:spacing w:before="100" w:beforeAutospacing="1" w:after="100" w:afterAutospacing="1"/>
    </w:pPr>
    <w:rPr>
      <w:sz w:val="24"/>
      <w:szCs w:val="24"/>
      <w:lang w:val="lv-LV" w:eastAsia="lv-LV"/>
    </w:rPr>
  </w:style>
  <w:style w:type="paragraph" w:styleId="BalloonText">
    <w:name w:val="Balloon Text"/>
    <w:basedOn w:val="Normal"/>
    <w:link w:val="BalloonTextChar"/>
    <w:uiPriority w:val="99"/>
    <w:semiHidden/>
    <w:unhideWhenUsed/>
    <w:rsid w:val="0047244A"/>
    <w:rPr>
      <w:rFonts w:ascii="Tahoma" w:hAnsi="Tahoma" w:cs="Tahoma"/>
      <w:sz w:val="16"/>
      <w:szCs w:val="16"/>
    </w:rPr>
  </w:style>
  <w:style w:type="character" w:customStyle="1" w:styleId="BalloonTextChar">
    <w:name w:val="Balloon Text Char"/>
    <w:basedOn w:val="DefaultParagraphFont"/>
    <w:link w:val="BalloonText"/>
    <w:uiPriority w:val="99"/>
    <w:semiHidden/>
    <w:rsid w:val="0047244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7244A"/>
    <w:rPr>
      <w:sz w:val="16"/>
      <w:szCs w:val="16"/>
    </w:rPr>
  </w:style>
  <w:style w:type="paragraph" w:styleId="CommentText">
    <w:name w:val="annotation text"/>
    <w:basedOn w:val="Normal"/>
    <w:link w:val="CommentTextChar"/>
    <w:uiPriority w:val="99"/>
    <w:semiHidden/>
    <w:unhideWhenUsed/>
    <w:rsid w:val="0047244A"/>
    <w:rPr>
      <w:sz w:val="20"/>
    </w:rPr>
  </w:style>
  <w:style w:type="character" w:customStyle="1" w:styleId="CommentTextChar">
    <w:name w:val="Comment Text Char"/>
    <w:basedOn w:val="DefaultParagraphFont"/>
    <w:link w:val="CommentText"/>
    <w:uiPriority w:val="99"/>
    <w:semiHidden/>
    <w:rsid w:val="004724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244A"/>
    <w:rPr>
      <w:b/>
      <w:bCs/>
    </w:rPr>
  </w:style>
  <w:style w:type="character" w:customStyle="1" w:styleId="CommentSubjectChar">
    <w:name w:val="Comment Subject Char"/>
    <w:basedOn w:val="CommentTextChar"/>
    <w:link w:val="CommentSubject"/>
    <w:uiPriority w:val="99"/>
    <w:semiHidden/>
    <w:rsid w:val="0047244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73B5B"/>
    <w:pPr>
      <w:tabs>
        <w:tab w:val="center" w:pos="4153"/>
        <w:tab w:val="right" w:pos="8306"/>
      </w:tabs>
    </w:pPr>
  </w:style>
  <w:style w:type="character" w:customStyle="1" w:styleId="HeaderChar">
    <w:name w:val="Header Char"/>
    <w:basedOn w:val="DefaultParagraphFont"/>
    <w:link w:val="Header"/>
    <w:uiPriority w:val="99"/>
    <w:rsid w:val="00273B5B"/>
    <w:rPr>
      <w:rFonts w:ascii="Times New Roman" w:eastAsia="Times New Roman" w:hAnsi="Times New Roman" w:cs="Times New Roman"/>
      <w:sz w:val="28"/>
      <w:szCs w:val="20"/>
      <w:lang w:val="en-US"/>
    </w:rPr>
  </w:style>
  <w:style w:type="paragraph" w:styleId="Footer">
    <w:name w:val="footer"/>
    <w:basedOn w:val="Normal"/>
    <w:link w:val="FooterChar"/>
    <w:unhideWhenUsed/>
    <w:rsid w:val="00273B5B"/>
    <w:pPr>
      <w:tabs>
        <w:tab w:val="center" w:pos="4153"/>
        <w:tab w:val="right" w:pos="8306"/>
      </w:tabs>
    </w:pPr>
  </w:style>
  <w:style w:type="character" w:customStyle="1" w:styleId="FooterChar">
    <w:name w:val="Footer Char"/>
    <w:basedOn w:val="DefaultParagraphFont"/>
    <w:link w:val="Footer"/>
    <w:uiPriority w:val="99"/>
    <w:rsid w:val="00273B5B"/>
    <w:rPr>
      <w:rFonts w:ascii="Times New Roman" w:eastAsia="Times New Roman" w:hAnsi="Times New Roman" w:cs="Times New Roman"/>
      <w:sz w:val="28"/>
      <w:szCs w:val="20"/>
      <w:lang w:val="en-US"/>
    </w:rPr>
  </w:style>
  <w:style w:type="paragraph" w:customStyle="1" w:styleId="naisvisr">
    <w:name w:val="naisvisr"/>
    <w:basedOn w:val="Normal"/>
    <w:rsid w:val="00C124E5"/>
    <w:pPr>
      <w:spacing w:before="150" w:after="150"/>
      <w:jc w:val="center"/>
    </w:pPr>
    <w:rPr>
      <w:b/>
      <w:bCs/>
      <w:szCs w:val="28"/>
      <w:lang w:val="lv-LV" w:eastAsia="lv-LV"/>
    </w:rPr>
  </w:style>
  <w:style w:type="paragraph" w:customStyle="1" w:styleId="naisnod">
    <w:name w:val="naisnod"/>
    <w:basedOn w:val="Normal"/>
    <w:rsid w:val="00C124E5"/>
    <w:pPr>
      <w:spacing w:before="100" w:beforeAutospacing="1" w:after="100" w:afterAutospacing="1"/>
    </w:pPr>
    <w:rPr>
      <w:sz w:val="24"/>
      <w:szCs w:val="24"/>
      <w:lang w:val="lv-LV" w:eastAsia="lv-LV"/>
    </w:rPr>
  </w:style>
  <w:style w:type="paragraph" w:customStyle="1" w:styleId="naiskr">
    <w:name w:val="naiskr"/>
    <w:basedOn w:val="Normal"/>
    <w:rsid w:val="00C124E5"/>
    <w:pPr>
      <w:spacing w:before="100" w:beforeAutospacing="1" w:after="100" w:afterAutospacing="1"/>
    </w:pPr>
    <w:rPr>
      <w:sz w:val="24"/>
      <w:szCs w:val="24"/>
      <w:lang w:val="lv-LV" w:eastAsia="lv-LV"/>
    </w:rPr>
  </w:style>
  <w:style w:type="paragraph" w:styleId="FootnoteText">
    <w:name w:val="footnote text"/>
    <w:basedOn w:val="Normal"/>
    <w:link w:val="FootnoteTextChar"/>
    <w:semiHidden/>
    <w:rsid w:val="00C124E5"/>
    <w:rPr>
      <w:sz w:val="20"/>
      <w:lang w:val="lv-LV" w:eastAsia="lv-LV"/>
    </w:rPr>
  </w:style>
  <w:style w:type="character" w:customStyle="1" w:styleId="FootnoteTextChar">
    <w:name w:val="Footnote Text Char"/>
    <w:basedOn w:val="DefaultParagraphFont"/>
    <w:link w:val="FootnoteText"/>
    <w:semiHidden/>
    <w:rsid w:val="00C124E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3079E"/>
  </w:style>
  <w:style w:type="character" w:customStyle="1" w:styleId="spelle">
    <w:name w:val="spelle"/>
    <w:basedOn w:val="DefaultParagraphFont"/>
    <w:rsid w:val="001D667C"/>
  </w:style>
  <w:style w:type="character" w:customStyle="1" w:styleId="Heading3Char">
    <w:name w:val="Heading 3 Char"/>
    <w:basedOn w:val="DefaultParagraphFont"/>
    <w:link w:val="Heading3"/>
    <w:uiPriority w:val="9"/>
    <w:rsid w:val="004A1E5E"/>
    <w:rPr>
      <w:rFonts w:ascii="Times New Roman" w:eastAsia="Times New Roman" w:hAnsi="Times New Roman" w:cs="Times New Roman"/>
      <w:b/>
      <w:bCs/>
      <w:sz w:val="27"/>
      <w:szCs w:val="27"/>
      <w:lang w:eastAsia="lv-LV"/>
    </w:rPr>
  </w:style>
  <w:style w:type="paragraph" w:customStyle="1" w:styleId="Default">
    <w:name w:val="Default"/>
    <w:rsid w:val="00536D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97492">
      <w:bodyDiv w:val="1"/>
      <w:marLeft w:val="0"/>
      <w:marRight w:val="0"/>
      <w:marTop w:val="0"/>
      <w:marBottom w:val="0"/>
      <w:divBdr>
        <w:top w:val="none" w:sz="0" w:space="0" w:color="auto"/>
        <w:left w:val="none" w:sz="0" w:space="0" w:color="auto"/>
        <w:bottom w:val="none" w:sz="0" w:space="0" w:color="auto"/>
        <w:right w:val="none" w:sz="0" w:space="0" w:color="auto"/>
      </w:divBdr>
    </w:div>
    <w:div w:id="1247610413">
      <w:bodyDiv w:val="1"/>
      <w:marLeft w:val="0"/>
      <w:marRight w:val="0"/>
      <w:marTop w:val="0"/>
      <w:marBottom w:val="0"/>
      <w:divBdr>
        <w:top w:val="none" w:sz="0" w:space="0" w:color="auto"/>
        <w:left w:val="none" w:sz="0" w:space="0" w:color="auto"/>
        <w:bottom w:val="none" w:sz="0" w:space="0" w:color="auto"/>
        <w:right w:val="none" w:sz="0" w:space="0" w:color="auto"/>
      </w:divBdr>
    </w:div>
    <w:div w:id="1339163706">
      <w:bodyDiv w:val="1"/>
      <w:marLeft w:val="0"/>
      <w:marRight w:val="0"/>
      <w:marTop w:val="0"/>
      <w:marBottom w:val="0"/>
      <w:divBdr>
        <w:top w:val="none" w:sz="0" w:space="0" w:color="auto"/>
        <w:left w:val="none" w:sz="0" w:space="0" w:color="auto"/>
        <w:bottom w:val="none" w:sz="0" w:space="0" w:color="auto"/>
        <w:right w:val="none" w:sz="0" w:space="0" w:color="auto"/>
      </w:divBdr>
      <w:divsChild>
        <w:div w:id="1079448969">
          <w:marLeft w:val="0"/>
          <w:marRight w:val="0"/>
          <w:marTop w:val="240"/>
          <w:marBottom w:val="0"/>
          <w:divBdr>
            <w:top w:val="none" w:sz="0" w:space="0" w:color="auto"/>
            <w:left w:val="none" w:sz="0" w:space="0" w:color="auto"/>
            <w:bottom w:val="none" w:sz="0" w:space="0" w:color="auto"/>
            <w:right w:val="none" w:sz="0" w:space="0" w:color="auto"/>
          </w:divBdr>
        </w:div>
        <w:div w:id="1155604761">
          <w:marLeft w:val="0"/>
          <w:marRight w:val="0"/>
          <w:marTop w:val="240"/>
          <w:marBottom w:val="0"/>
          <w:divBdr>
            <w:top w:val="none" w:sz="0" w:space="0" w:color="auto"/>
            <w:left w:val="none" w:sz="0" w:space="0" w:color="auto"/>
            <w:bottom w:val="none" w:sz="0" w:space="0" w:color="auto"/>
            <w:right w:val="none" w:sz="0" w:space="0" w:color="auto"/>
          </w:divBdr>
        </w:div>
      </w:divsChild>
    </w:div>
    <w:div w:id="18894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egzdina@mk.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ov.lv/file/files/valsts_kanceleja/sab_lidzdaliba/2011/nvo_parakstitaji11.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6</Pages>
  <Words>10553</Words>
  <Characters>6016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Zane Legzdiņa-Joja</dc:creator>
  <dc:description>zane.legzdina@mk.gov.lv, 67082904</dc:description>
  <cp:lastModifiedBy>Sandra Liniņa</cp:lastModifiedBy>
  <cp:revision>88</cp:revision>
  <cp:lastPrinted>2013-04-23T06:54:00Z</cp:lastPrinted>
  <dcterms:created xsi:type="dcterms:W3CDTF">2012-07-24T05:52:00Z</dcterms:created>
  <dcterms:modified xsi:type="dcterms:W3CDTF">2013-04-23T06:55:00Z</dcterms:modified>
</cp:coreProperties>
</file>