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A4B2" w14:textId="77777777" w:rsidR="008B39EB" w:rsidRPr="001A7860" w:rsidRDefault="008B39EB" w:rsidP="00781240">
      <w:pPr>
        <w:tabs>
          <w:tab w:val="left" w:pos="6804"/>
        </w:tabs>
        <w:spacing w:after="0" w:line="240" w:lineRule="auto"/>
        <w:jc w:val="both"/>
        <w:rPr>
          <w:rFonts w:ascii="Times New Roman" w:hAnsi="Times New Roman"/>
          <w:sz w:val="28"/>
          <w:szCs w:val="28"/>
          <w:lang w:val="de-DE"/>
        </w:rPr>
      </w:pPr>
    </w:p>
    <w:p w14:paraId="2E3E1D6D" w14:textId="77777777" w:rsidR="008B39EB" w:rsidRPr="001A7860" w:rsidRDefault="008B39EB" w:rsidP="00781240">
      <w:pPr>
        <w:tabs>
          <w:tab w:val="left" w:pos="6663"/>
        </w:tabs>
        <w:spacing w:after="0" w:line="240" w:lineRule="auto"/>
        <w:rPr>
          <w:rFonts w:ascii="Times New Roman" w:hAnsi="Times New Roman"/>
          <w:sz w:val="28"/>
          <w:szCs w:val="28"/>
        </w:rPr>
      </w:pPr>
    </w:p>
    <w:p w14:paraId="1FFBB37E" w14:textId="77777777" w:rsidR="008B39EB" w:rsidRPr="001A7860" w:rsidRDefault="008B39EB" w:rsidP="00781240">
      <w:pPr>
        <w:tabs>
          <w:tab w:val="left" w:pos="6663"/>
        </w:tabs>
        <w:spacing w:after="0" w:line="240" w:lineRule="auto"/>
        <w:rPr>
          <w:rFonts w:ascii="Times New Roman" w:hAnsi="Times New Roman"/>
          <w:sz w:val="28"/>
          <w:szCs w:val="28"/>
        </w:rPr>
      </w:pPr>
    </w:p>
    <w:p w14:paraId="1621BAE6" w14:textId="77777777" w:rsidR="008B39EB" w:rsidRPr="001A7860" w:rsidRDefault="008B39EB" w:rsidP="00781240">
      <w:pPr>
        <w:tabs>
          <w:tab w:val="left" w:pos="6663"/>
        </w:tabs>
        <w:spacing w:after="0" w:line="240" w:lineRule="auto"/>
        <w:rPr>
          <w:rFonts w:ascii="Times New Roman" w:hAnsi="Times New Roman"/>
          <w:sz w:val="28"/>
          <w:szCs w:val="28"/>
        </w:rPr>
      </w:pPr>
    </w:p>
    <w:p w14:paraId="270BC008" w14:textId="77777777" w:rsidR="008B39EB" w:rsidRPr="001A7860" w:rsidRDefault="008B39EB" w:rsidP="00781240">
      <w:pPr>
        <w:tabs>
          <w:tab w:val="left" w:pos="6663"/>
        </w:tabs>
        <w:spacing w:after="0" w:line="240" w:lineRule="auto"/>
        <w:rPr>
          <w:rFonts w:ascii="Times New Roman" w:hAnsi="Times New Roman"/>
          <w:sz w:val="28"/>
          <w:szCs w:val="28"/>
        </w:rPr>
      </w:pPr>
    </w:p>
    <w:p w14:paraId="08D2A869" w14:textId="62331651" w:rsidR="008B39EB" w:rsidRPr="00B43763" w:rsidRDefault="008B39EB" w:rsidP="00781240">
      <w:pPr>
        <w:tabs>
          <w:tab w:val="left" w:pos="6663"/>
        </w:tabs>
        <w:spacing w:after="0" w:line="240" w:lineRule="auto"/>
        <w:rPr>
          <w:rFonts w:ascii="Times New Roman" w:hAnsi="Times New Roman"/>
          <w:sz w:val="28"/>
          <w:szCs w:val="28"/>
        </w:rPr>
      </w:pPr>
      <w:r w:rsidRPr="00B43763">
        <w:rPr>
          <w:rFonts w:ascii="Times New Roman" w:hAnsi="Times New Roman"/>
          <w:sz w:val="28"/>
          <w:szCs w:val="28"/>
        </w:rPr>
        <w:t xml:space="preserve">2012.gada </w:t>
      </w:r>
      <w:r w:rsidR="00242CE5">
        <w:rPr>
          <w:rFonts w:ascii="Times New Roman" w:hAnsi="Times New Roman"/>
          <w:sz w:val="28"/>
          <w:szCs w:val="28"/>
        </w:rPr>
        <w:t>2.oktobrī</w:t>
      </w:r>
      <w:proofErr w:type="gramStart"/>
      <w:r w:rsidRPr="00B43763">
        <w:rPr>
          <w:rFonts w:ascii="Times New Roman" w:hAnsi="Times New Roman"/>
          <w:sz w:val="28"/>
          <w:szCs w:val="28"/>
        </w:rPr>
        <w:t xml:space="preserve">           </w:t>
      </w:r>
      <w:proofErr w:type="gramEnd"/>
      <w:r w:rsidRPr="00B43763">
        <w:rPr>
          <w:rFonts w:ascii="Times New Roman" w:hAnsi="Times New Roman"/>
          <w:sz w:val="28"/>
          <w:szCs w:val="28"/>
        </w:rPr>
        <w:tab/>
        <w:t>Instrukcija Nr.</w:t>
      </w:r>
      <w:r w:rsidR="00242CE5">
        <w:rPr>
          <w:rFonts w:ascii="Times New Roman" w:hAnsi="Times New Roman"/>
          <w:sz w:val="28"/>
          <w:szCs w:val="28"/>
        </w:rPr>
        <w:t xml:space="preserve"> 12</w:t>
      </w:r>
    </w:p>
    <w:p w14:paraId="14936BC9" w14:textId="45E1694B" w:rsidR="008B39EB" w:rsidRPr="001A7860" w:rsidRDefault="008B39EB" w:rsidP="00781240">
      <w:pPr>
        <w:tabs>
          <w:tab w:val="left" w:pos="6663"/>
        </w:tabs>
        <w:spacing w:after="0" w:line="240" w:lineRule="auto"/>
        <w:rPr>
          <w:rFonts w:ascii="Times New Roman" w:hAnsi="Times New Roman"/>
        </w:rPr>
      </w:pPr>
      <w:r w:rsidRPr="001A7860">
        <w:rPr>
          <w:rFonts w:ascii="Times New Roman" w:hAnsi="Times New Roman"/>
          <w:sz w:val="28"/>
          <w:szCs w:val="28"/>
        </w:rPr>
        <w:t>Rīgā</w:t>
      </w:r>
      <w:r w:rsidRPr="001A7860">
        <w:rPr>
          <w:rFonts w:ascii="Times New Roman" w:hAnsi="Times New Roman"/>
          <w:sz w:val="28"/>
          <w:szCs w:val="28"/>
        </w:rPr>
        <w:tab/>
        <w:t xml:space="preserve">(prot. Nr. </w:t>
      </w:r>
      <w:r w:rsidR="00242CE5">
        <w:rPr>
          <w:rFonts w:ascii="Times New Roman" w:hAnsi="Times New Roman"/>
          <w:sz w:val="28"/>
          <w:szCs w:val="28"/>
        </w:rPr>
        <w:t>54 21</w:t>
      </w:r>
      <w:bookmarkStart w:id="0" w:name="_GoBack"/>
      <w:bookmarkEnd w:id="0"/>
      <w:r w:rsidRPr="001A7860">
        <w:rPr>
          <w:rFonts w:ascii="Times New Roman" w:hAnsi="Times New Roman"/>
          <w:sz w:val="28"/>
          <w:szCs w:val="28"/>
        </w:rPr>
        <w:t>.§)</w:t>
      </w:r>
    </w:p>
    <w:p w14:paraId="798780B9" w14:textId="77777777" w:rsidR="001A7860" w:rsidRDefault="001A7860" w:rsidP="001A7860">
      <w:pPr>
        <w:spacing w:after="0" w:line="240" w:lineRule="auto"/>
        <w:ind w:firstLine="709"/>
        <w:jc w:val="both"/>
        <w:rPr>
          <w:rFonts w:ascii="Times New Roman" w:hAnsi="Times New Roman"/>
          <w:sz w:val="28"/>
          <w:szCs w:val="28"/>
        </w:rPr>
      </w:pPr>
    </w:p>
    <w:p w14:paraId="13E2ACD5" w14:textId="77777777" w:rsidR="007C7174" w:rsidRPr="001A7860" w:rsidRDefault="005E6A79" w:rsidP="00781240">
      <w:pPr>
        <w:spacing w:after="0" w:line="240" w:lineRule="auto"/>
        <w:jc w:val="center"/>
        <w:rPr>
          <w:rFonts w:ascii="Times New Roman" w:eastAsia="Times New Roman" w:hAnsi="Times New Roman"/>
          <w:b/>
          <w:bCs/>
          <w:sz w:val="28"/>
          <w:szCs w:val="28"/>
          <w:lang w:eastAsia="lv-LV"/>
        </w:rPr>
      </w:pPr>
      <w:r w:rsidRPr="001A7860">
        <w:rPr>
          <w:rFonts w:ascii="Times New Roman" w:eastAsia="Times New Roman" w:hAnsi="Times New Roman"/>
          <w:b/>
          <w:bCs/>
          <w:sz w:val="28"/>
          <w:szCs w:val="28"/>
          <w:lang w:eastAsia="lv-LV"/>
        </w:rPr>
        <w:t>Dienesta vieglo automobiļu iegādes un nomas kārtība</w:t>
      </w:r>
    </w:p>
    <w:p w14:paraId="6CFA1A9B" w14:textId="77777777" w:rsidR="001A7860" w:rsidRPr="001A7860" w:rsidRDefault="001A7860" w:rsidP="001A7860">
      <w:pPr>
        <w:spacing w:after="0" w:line="240" w:lineRule="auto"/>
        <w:ind w:firstLine="709"/>
        <w:jc w:val="both"/>
        <w:rPr>
          <w:rFonts w:ascii="Times New Roman" w:hAnsi="Times New Roman"/>
          <w:sz w:val="28"/>
          <w:szCs w:val="28"/>
        </w:rPr>
      </w:pPr>
    </w:p>
    <w:p w14:paraId="218593BD" w14:textId="77777777" w:rsidR="008B39EB" w:rsidRPr="001A7860" w:rsidRDefault="00950770" w:rsidP="00781240">
      <w:pPr>
        <w:spacing w:after="0" w:line="240" w:lineRule="auto"/>
        <w:jc w:val="right"/>
        <w:rPr>
          <w:rFonts w:ascii="Times New Roman" w:hAnsi="Times New Roman"/>
          <w:sz w:val="28"/>
          <w:szCs w:val="28"/>
        </w:rPr>
      </w:pPr>
      <w:r w:rsidRPr="001A7860">
        <w:rPr>
          <w:rFonts w:ascii="Times New Roman" w:hAnsi="Times New Roman"/>
          <w:sz w:val="28"/>
          <w:szCs w:val="28"/>
        </w:rPr>
        <w:t xml:space="preserve">Izdota saskaņā ar </w:t>
      </w:r>
    </w:p>
    <w:p w14:paraId="13E2ACD6" w14:textId="1C816EB6" w:rsidR="00950770" w:rsidRPr="001A7860" w:rsidRDefault="00950770" w:rsidP="00781240">
      <w:pPr>
        <w:spacing w:after="0" w:line="240" w:lineRule="auto"/>
        <w:jc w:val="right"/>
        <w:rPr>
          <w:rFonts w:ascii="Times New Roman" w:hAnsi="Times New Roman"/>
          <w:sz w:val="28"/>
          <w:szCs w:val="28"/>
        </w:rPr>
      </w:pPr>
      <w:r w:rsidRPr="001A7860">
        <w:rPr>
          <w:rFonts w:ascii="Times New Roman" w:hAnsi="Times New Roman"/>
          <w:sz w:val="28"/>
          <w:szCs w:val="28"/>
        </w:rPr>
        <w:t>Likuma par budžetu un finanšu vadību</w:t>
      </w:r>
    </w:p>
    <w:p w14:paraId="13E2ACD7" w14:textId="77777777" w:rsidR="00950770" w:rsidRPr="001A7860" w:rsidRDefault="00950770" w:rsidP="00781240">
      <w:pPr>
        <w:spacing w:after="0" w:line="240" w:lineRule="auto"/>
        <w:jc w:val="right"/>
        <w:rPr>
          <w:rFonts w:ascii="Times New Roman" w:hAnsi="Times New Roman"/>
          <w:sz w:val="28"/>
          <w:szCs w:val="28"/>
        </w:rPr>
      </w:pPr>
      <w:r w:rsidRPr="001A7860">
        <w:rPr>
          <w:rFonts w:ascii="Times New Roman" w:hAnsi="Times New Roman"/>
          <w:sz w:val="28"/>
          <w:szCs w:val="28"/>
        </w:rPr>
        <w:t>2.panta trešo daļu</w:t>
      </w:r>
    </w:p>
    <w:p w14:paraId="1366E208" w14:textId="77777777" w:rsidR="001A7860" w:rsidRPr="001A7860" w:rsidRDefault="001A7860" w:rsidP="001A7860">
      <w:pPr>
        <w:spacing w:after="0" w:line="240" w:lineRule="auto"/>
        <w:ind w:firstLine="709"/>
        <w:jc w:val="both"/>
        <w:rPr>
          <w:rFonts w:ascii="Times New Roman" w:hAnsi="Times New Roman"/>
          <w:sz w:val="28"/>
          <w:szCs w:val="28"/>
        </w:rPr>
      </w:pPr>
    </w:p>
    <w:p w14:paraId="13E2ACD9" w14:textId="738647ED" w:rsidR="00950770" w:rsidRPr="007075FE" w:rsidRDefault="008B39EB" w:rsidP="00781240">
      <w:pPr>
        <w:spacing w:after="0" w:line="240" w:lineRule="auto"/>
        <w:ind w:firstLine="709"/>
        <w:jc w:val="both"/>
        <w:rPr>
          <w:rFonts w:ascii="Times New Roman" w:hAnsi="Times New Roman"/>
          <w:spacing w:val="-2"/>
          <w:sz w:val="28"/>
          <w:szCs w:val="28"/>
        </w:rPr>
      </w:pPr>
      <w:r w:rsidRPr="001A7860">
        <w:rPr>
          <w:rFonts w:ascii="Times New Roman" w:hAnsi="Times New Roman"/>
          <w:sz w:val="28"/>
          <w:szCs w:val="28"/>
        </w:rPr>
        <w:t>1. </w:t>
      </w:r>
      <w:r w:rsidR="00595B99">
        <w:rPr>
          <w:rFonts w:ascii="Times New Roman" w:hAnsi="Times New Roman"/>
          <w:sz w:val="28"/>
          <w:szCs w:val="28"/>
        </w:rPr>
        <w:t>I</w:t>
      </w:r>
      <w:r w:rsidR="00950770" w:rsidRPr="001A7860">
        <w:rPr>
          <w:rFonts w:ascii="Times New Roman" w:hAnsi="Times New Roman"/>
          <w:sz w:val="28"/>
          <w:szCs w:val="28"/>
        </w:rPr>
        <w:t>nstrukcija nosaka kārtību, kādā ministrijas</w:t>
      </w:r>
      <w:r w:rsidR="00A717B4" w:rsidRPr="001A7860">
        <w:rPr>
          <w:rFonts w:ascii="Times New Roman" w:hAnsi="Times New Roman"/>
          <w:sz w:val="28"/>
          <w:szCs w:val="28"/>
        </w:rPr>
        <w:t xml:space="preserve">, </w:t>
      </w:r>
      <w:r w:rsidR="00C43030" w:rsidRPr="001A7860">
        <w:rPr>
          <w:rFonts w:ascii="Times New Roman" w:hAnsi="Times New Roman"/>
          <w:sz w:val="28"/>
          <w:szCs w:val="28"/>
        </w:rPr>
        <w:t xml:space="preserve">citas centrālās valsts iestādes un </w:t>
      </w:r>
      <w:r w:rsidR="00A717B4" w:rsidRPr="001A7860">
        <w:rPr>
          <w:rFonts w:ascii="Times New Roman" w:hAnsi="Times New Roman"/>
          <w:sz w:val="28"/>
          <w:szCs w:val="28"/>
        </w:rPr>
        <w:t>to padotībā esošās iestādes</w:t>
      </w:r>
      <w:r w:rsidR="00950770" w:rsidRPr="001A7860">
        <w:rPr>
          <w:rFonts w:ascii="Times New Roman" w:hAnsi="Times New Roman"/>
          <w:sz w:val="28"/>
          <w:szCs w:val="28"/>
        </w:rPr>
        <w:t xml:space="preserve"> </w:t>
      </w:r>
      <w:r w:rsidR="00156DA0" w:rsidRPr="001A7860">
        <w:rPr>
          <w:rFonts w:ascii="Times New Roman" w:hAnsi="Times New Roman"/>
          <w:sz w:val="28"/>
          <w:szCs w:val="28"/>
        </w:rPr>
        <w:t>(turpmāk – ministrija</w:t>
      </w:r>
      <w:r w:rsidR="00950770" w:rsidRPr="001A7860">
        <w:rPr>
          <w:rFonts w:ascii="Times New Roman" w:hAnsi="Times New Roman"/>
          <w:sz w:val="28"/>
          <w:szCs w:val="28"/>
        </w:rPr>
        <w:t>)</w:t>
      </w:r>
      <w:r w:rsidR="008A564F" w:rsidRPr="001A7860">
        <w:rPr>
          <w:rFonts w:ascii="Times New Roman" w:hAnsi="Times New Roman"/>
          <w:sz w:val="28"/>
          <w:szCs w:val="28"/>
        </w:rPr>
        <w:t xml:space="preserve"> </w:t>
      </w:r>
      <w:r w:rsidR="00950770" w:rsidRPr="001A7860">
        <w:rPr>
          <w:rFonts w:ascii="Times New Roman" w:hAnsi="Times New Roman"/>
          <w:sz w:val="28"/>
          <w:szCs w:val="28"/>
        </w:rPr>
        <w:t xml:space="preserve">nomā </w:t>
      </w:r>
      <w:r w:rsidR="008A564F" w:rsidRPr="001A7860">
        <w:rPr>
          <w:rFonts w:ascii="Times New Roman" w:hAnsi="Times New Roman"/>
          <w:sz w:val="28"/>
          <w:szCs w:val="28"/>
        </w:rPr>
        <w:t>un</w:t>
      </w:r>
      <w:r w:rsidR="00950770" w:rsidRPr="001A7860">
        <w:rPr>
          <w:rFonts w:ascii="Times New Roman" w:hAnsi="Times New Roman"/>
          <w:sz w:val="28"/>
          <w:szCs w:val="28"/>
        </w:rPr>
        <w:t xml:space="preserve"> iegādā</w:t>
      </w:r>
      <w:r w:rsidR="008A564F" w:rsidRPr="001A7860">
        <w:rPr>
          <w:rFonts w:ascii="Times New Roman" w:hAnsi="Times New Roman"/>
          <w:sz w:val="28"/>
          <w:szCs w:val="28"/>
        </w:rPr>
        <w:t>jas</w:t>
      </w:r>
      <w:r w:rsidR="00950770" w:rsidRPr="001A7860">
        <w:rPr>
          <w:rFonts w:ascii="Times New Roman" w:hAnsi="Times New Roman"/>
          <w:sz w:val="28"/>
          <w:szCs w:val="28"/>
        </w:rPr>
        <w:t xml:space="preserve"> </w:t>
      </w:r>
      <w:r w:rsidR="00950770" w:rsidRPr="007075FE">
        <w:rPr>
          <w:rFonts w:ascii="Times New Roman" w:hAnsi="Times New Roman"/>
          <w:spacing w:val="-2"/>
          <w:sz w:val="28"/>
          <w:szCs w:val="28"/>
        </w:rPr>
        <w:t>vieglos automobiļus ministrijas funkciju nodrošināšanai</w:t>
      </w:r>
      <w:r w:rsidR="008A564F" w:rsidRPr="007075FE">
        <w:rPr>
          <w:rFonts w:ascii="Times New Roman" w:hAnsi="Times New Roman"/>
          <w:spacing w:val="-2"/>
          <w:sz w:val="28"/>
          <w:szCs w:val="28"/>
        </w:rPr>
        <w:t xml:space="preserve"> (turpmāk –</w:t>
      </w:r>
      <w:r w:rsidR="001D75DA" w:rsidRPr="007075FE">
        <w:rPr>
          <w:rFonts w:ascii="Times New Roman" w:hAnsi="Times New Roman"/>
          <w:spacing w:val="-2"/>
          <w:sz w:val="28"/>
          <w:szCs w:val="28"/>
        </w:rPr>
        <w:t xml:space="preserve"> </w:t>
      </w:r>
      <w:r w:rsidR="008A564F" w:rsidRPr="007075FE">
        <w:rPr>
          <w:rFonts w:ascii="Times New Roman" w:hAnsi="Times New Roman"/>
          <w:spacing w:val="-2"/>
          <w:sz w:val="28"/>
          <w:szCs w:val="28"/>
        </w:rPr>
        <w:t>automobilis)</w:t>
      </w:r>
      <w:r w:rsidR="00950770" w:rsidRPr="007075FE">
        <w:rPr>
          <w:rFonts w:ascii="Times New Roman" w:hAnsi="Times New Roman"/>
          <w:spacing w:val="-2"/>
          <w:sz w:val="28"/>
          <w:szCs w:val="28"/>
        </w:rPr>
        <w:t>.</w:t>
      </w:r>
    </w:p>
    <w:p w14:paraId="3E2E341D" w14:textId="77777777" w:rsidR="008B39EB" w:rsidRDefault="008B39EB" w:rsidP="00781240">
      <w:pPr>
        <w:spacing w:after="0" w:line="240" w:lineRule="auto"/>
        <w:ind w:firstLine="709"/>
        <w:jc w:val="both"/>
        <w:rPr>
          <w:rFonts w:ascii="Times New Roman" w:hAnsi="Times New Roman"/>
          <w:sz w:val="28"/>
          <w:szCs w:val="28"/>
        </w:rPr>
      </w:pPr>
    </w:p>
    <w:p w14:paraId="31E6822C" w14:textId="77777777" w:rsidR="00FC1474" w:rsidRDefault="00FC1474" w:rsidP="00FC1474">
      <w:pPr>
        <w:spacing w:after="0" w:line="240" w:lineRule="auto"/>
        <w:ind w:firstLine="709"/>
        <w:jc w:val="both"/>
        <w:rPr>
          <w:rFonts w:ascii="Times New Roman" w:hAnsi="Times New Roman"/>
          <w:sz w:val="28"/>
          <w:szCs w:val="28"/>
        </w:rPr>
      </w:pPr>
      <w:r>
        <w:rPr>
          <w:rFonts w:ascii="Times New Roman" w:hAnsi="Times New Roman"/>
          <w:spacing w:val="-2"/>
          <w:sz w:val="28"/>
          <w:szCs w:val="28"/>
        </w:rPr>
        <w:t>2. Lai nodrošinātu racionālu valsts budžeta līdzekļu izlietojumu, ministrijas</w:t>
      </w:r>
      <w:r>
        <w:rPr>
          <w:rFonts w:ascii="Times New Roman" w:hAnsi="Times New Roman"/>
          <w:sz w:val="28"/>
          <w:szCs w:val="28"/>
        </w:rPr>
        <w:t xml:space="preserve"> nomā un iegādājas automobiļus, kuru maksimālā nomas maksa mēnesī un maksimālā iegādes cena sadalījumā pa amatiem nepārsniedz:</w:t>
      </w:r>
    </w:p>
    <w:p w14:paraId="731C974A" w14:textId="77777777" w:rsidR="00FC1474" w:rsidRDefault="00FC1474" w:rsidP="00FC1474">
      <w:pPr>
        <w:spacing w:after="0" w:line="240" w:lineRule="auto"/>
        <w:ind w:firstLine="709"/>
        <w:jc w:val="both"/>
        <w:rPr>
          <w:rFonts w:ascii="Times New Roman" w:hAnsi="Times New Roman"/>
          <w:sz w:val="24"/>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48"/>
        <w:gridCol w:w="2167"/>
        <w:gridCol w:w="2266"/>
      </w:tblGrid>
      <w:tr w:rsidR="00FC1474" w14:paraId="5C0C5F0E" w14:textId="77777777" w:rsidTr="00FC1474">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2AE4F2C3" w14:textId="77777777" w:rsidR="00FC1474" w:rsidRDefault="00FC1474">
            <w:pPr>
              <w:spacing w:after="0" w:line="240" w:lineRule="auto"/>
              <w:ind w:right="-57"/>
              <w:jc w:val="center"/>
              <w:rPr>
                <w:rFonts w:ascii="Times New Roman" w:hAnsi="Times New Roman"/>
                <w:spacing w:val="-2"/>
                <w:sz w:val="24"/>
                <w:szCs w:val="24"/>
              </w:rPr>
            </w:pPr>
            <w:r>
              <w:rPr>
                <w:rFonts w:ascii="Times New Roman" w:hAnsi="Times New Roman"/>
                <w:spacing w:val="-2"/>
                <w:sz w:val="24"/>
                <w:szCs w:val="24"/>
              </w:rPr>
              <w:t>Nr.</w:t>
            </w:r>
            <w:r>
              <w:rPr>
                <w:rFonts w:ascii="Times New Roman" w:hAnsi="Times New Roman"/>
                <w:spacing w:val="-2"/>
                <w:sz w:val="24"/>
                <w:szCs w:val="24"/>
              </w:rPr>
              <w:br/>
              <w:t>p.k.</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C41E680"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Amats</w:t>
            </w:r>
          </w:p>
        </w:tc>
        <w:tc>
          <w:tcPr>
            <w:tcW w:w="2169" w:type="dxa"/>
            <w:tcBorders>
              <w:top w:val="single" w:sz="4" w:space="0" w:color="auto"/>
              <w:left w:val="single" w:sz="4" w:space="0" w:color="auto"/>
              <w:bottom w:val="single" w:sz="4" w:space="0" w:color="auto"/>
              <w:right w:val="single" w:sz="4" w:space="0" w:color="auto"/>
            </w:tcBorders>
            <w:vAlign w:val="center"/>
            <w:hideMark/>
          </w:tcPr>
          <w:p w14:paraId="77349729"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Automobiļa maksimālā nomas maksa mēnesī bez pievienotās vērtības nodokļa (latos)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97F7DB"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Automobiļa maksimālā iegādes cena bez pievienotās vērtības nodokļa (latos)</w:t>
            </w:r>
          </w:p>
        </w:tc>
      </w:tr>
      <w:tr w:rsidR="00FC1474" w14:paraId="783DCC57" w14:textId="77777777" w:rsidTr="00FC1474">
        <w:trPr>
          <w:trHeight w:val="20"/>
        </w:trPr>
        <w:tc>
          <w:tcPr>
            <w:tcW w:w="534" w:type="dxa"/>
            <w:tcBorders>
              <w:top w:val="single" w:sz="4" w:space="0" w:color="auto"/>
              <w:left w:val="single" w:sz="4" w:space="0" w:color="auto"/>
              <w:bottom w:val="single" w:sz="4" w:space="0" w:color="auto"/>
              <w:right w:val="single" w:sz="4" w:space="0" w:color="auto"/>
            </w:tcBorders>
            <w:hideMark/>
          </w:tcPr>
          <w:p w14:paraId="61A77566" w14:textId="77777777" w:rsidR="00FC1474" w:rsidRDefault="00FC1474">
            <w:pPr>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2.1.</w:t>
            </w:r>
          </w:p>
        </w:tc>
        <w:tc>
          <w:tcPr>
            <w:tcW w:w="4351" w:type="dxa"/>
            <w:tcBorders>
              <w:top w:val="single" w:sz="4" w:space="0" w:color="auto"/>
              <w:left w:val="single" w:sz="4" w:space="0" w:color="auto"/>
              <w:bottom w:val="single" w:sz="4" w:space="0" w:color="auto"/>
              <w:right w:val="single" w:sz="4" w:space="0" w:color="auto"/>
            </w:tcBorders>
            <w:hideMark/>
          </w:tcPr>
          <w:p w14:paraId="704FB7AC" w14:textId="77777777" w:rsidR="00FC1474" w:rsidRDefault="00FC1474">
            <w:pPr>
              <w:spacing w:after="0" w:line="240" w:lineRule="auto"/>
              <w:rPr>
                <w:rFonts w:ascii="Times New Roman" w:hAnsi="Times New Roman"/>
                <w:sz w:val="24"/>
                <w:szCs w:val="24"/>
              </w:rPr>
            </w:pPr>
            <w:r>
              <w:rPr>
                <w:rFonts w:ascii="Times New Roman" w:hAnsi="Times New Roman"/>
                <w:sz w:val="24"/>
                <w:szCs w:val="24"/>
              </w:rPr>
              <w:t xml:space="preserve">Ministrs, īpašu uzdevumu ministrs, Ministru prezidenta biedrs </w:t>
            </w:r>
          </w:p>
        </w:tc>
        <w:tc>
          <w:tcPr>
            <w:tcW w:w="2169" w:type="dxa"/>
            <w:tcBorders>
              <w:top w:val="single" w:sz="4" w:space="0" w:color="auto"/>
              <w:left w:val="single" w:sz="4" w:space="0" w:color="auto"/>
              <w:bottom w:val="single" w:sz="4" w:space="0" w:color="auto"/>
              <w:right w:val="single" w:sz="4" w:space="0" w:color="auto"/>
            </w:tcBorders>
            <w:hideMark/>
          </w:tcPr>
          <w:p w14:paraId="3D4637B9"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505</w:t>
            </w:r>
          </w:p>
        </w:tc>
        <w:tc>
          <w:tcPr>
            <w:tcW w:w="2268" w:type="dxa"/>
            <w:tcBorders>
              <w:top w:val="single" w:sz="4" w:space="0" w:color="auto"/>
              <w:left w:val="single" w:sz="4" w:space="0" w:color="auto"/>
              <w:bottom w:val="single" w:sz="4" w:space="0" w:color="auto"/>
              <w:right w:val="single" w:sz="4" w:space="0" w:color="auto"/>
            </w:tcBorders>
            <w:hideMark/>
          </w:tcPr>
          <w:p w14:paraId="49D47FF6"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16 500</w:t>
            </w:r>
          </w:p>
        </w:tc>
      </w:tr>
      <w:tr w:rsidR="00FC1474" w14:paraId="7F904478" w14:textId="77777777" w:rsidTr="00FC1474">
        <w:trPr>
          <w:trHeight w:val="20"/>
        </w:trPr>
        <w:tc>
          <w:tcPr>
            <w:tcW w:w="534" w:type="dxa"/>
            <w:tcBorders>
              <w:top w:val="single" w:sz="4" w:space="0" w:color="auto"/>
              <w:left w:val="single" w:sz="4" w:space="0" w:color="auto"/>
              <w:bottom w:val="single" w:sz="4" w:space="0" w:color="auto"/>
              <w:right w:val="single" w:sz="4" w:space="0" w:color="auto"/>
            </w:tcBorders>
            <w:hideMark/>
          </w:tcPr>
          <w:p w14:paraId="75D52CD9" w14:textId="77777777" w:rsidR="00FC1474" w:rsidRDefault="00FC1474">
            <w:pPr>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2.2.</w:t>
            </w:r>
          </w:p>
        </w:tc>
        <w:tc>
          <w:tcPr>
            <w:tcW w:w="4351" w:type="dxa"/>
            <w:tcBorders>
              <w:top w:val="single" w:sz="4" w:space="0" w:color="auto"/>
              <w:left w:val="single" w:sz="4" w:space="0" w:color="auto"/>
              <w:bottom w:val="single" w:sz="4" w:space="0" w:color="auto"/>
              <w:right w:val="single" w:sz="4" w:space="0" w:color="auto"/>
            </w:tcBorders>
            <w:hideMark/>
          </w:tcPr>
          <w:p w14:paraId="0E267BCB" w14:textId="77777777" w:rsidR="00FC1474" w:rsidRDefault="00FC1474">
            <w:pPr>
              <w:spacing w:after="0" w:line="240" w:lineRule="auto"/>
              <w:rPr>
                <w:rFonts w:ascii="Times New Roman" w:hAnsi="Times New Roman"/>
                <w:sz w:val="24"/>
                <w:szCs w:val="24"/>
              </w:rPr>
            </w:pPr>
            <w:r>
              <w:rPr>
                <w:rFonts w:ascii="Times New Roman" w:hAnsi="Times New Roman"/>
                <w:sz w:val="24"/>
                <w:szCs w:val="24"/>
              </w:rPr>
              <w:t xml:space="preserve">Valsts sekretārs, īpašu uzdevumu ministra sekretariāta vadītājs, parlamentārais sekretārs, Valsts kancelejas direktors, </w:t>
            </w:r>
            <w:proofErr w:type="spellStart"/>
            <w:r>
              <w:rPr>
                <w:rFonts w:ascii="Times New Roman" w:hAnsi="Times New Roman"/>
                <w:sz w:val="24"/>
                <w:szCs w:val="24"/>
              </w:rPr>
              <w:t>Pārresoru</w:t>
            </w:r>
            <w:proofErr w:type="spellEnd"/>
            <w:r>
              <w:rPr>
                <w:rFonts w:ascii="Times New Roman" w:hAnsi="Times New Roman"/>
                <w:sz w:val="24"/>
                <w:szCs w:val="24"/>
              </w:rPr>
              <w:t xml:space="preserve"> koordinācijas centra vadītājs, Sabiedrības integrācijas fonda vadītājs, Korupcijas novēršanas un apkarošanas biroja priekšnieks, Ministru kabineta locekļa konsultatīvās amatpersonas, Valsts kancelejas un ministrijas padotībā esošas iestādes vadītājs (ja strādājošo skaits iestādē ir lielāks par 100)</w:t>
            </w:r>
          </w:p>
        </w:tc>
        <w:tc>
          <w:tcPr>
            <w:tcW w:w="2169" w:type="dxa"/>
            <w:tcBorders>
              <w:top w:val="single" w:sz="4" w:space="0" w:color="auto"/>
              <w:left w:val="single" w:sz="4" w:space="0" w:color="auto"/>
              <w:bottom w:val="single" w:sz="4" w:space="0" w:color="auto"/>
              <w:right w:val="single" w:sz="4" w:space="0" w:color="auto"/>
            </w:tcBorders>
            <w:hideMark/>
          </w:tcPr>
          <w:p w14:paraId="7567D111"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475</w:t>
            </w:r>
          </w:p>
        </w:tc>
        <w:tc>
          <w:tcPr>
            <w:tcW w:w="2268" w:type="dxa"/>
            <w:tcBorders>
              <w:top w:val="single" w:sz="4" w:space="0" w:color="auto"/>
              <w:left w:val="single" w:sz="4" w:space="0" w:color="auto"/>
              <w:bottom w:val="single" w:sz="4" w:space="0" w:color="auto"/>
              <w:right w:val="single" w:sz="4" w:space="0" w:color="auto"/>
            </w:tcBorders>
            <w:hideMark/>
          </w:tcPr>
          <w:p w14:paraId="2ACC6D77"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14 500</w:t>
            </w:r>
          </w:p>
        </w:tc>
      </w:tr>
      <w:tr w:rsidR="00FC1474" w14:paraId="6C89BA4E" w14:textId="77777777" w:rsidTr="00FC1474">
        <w:trPr>
          <w:trHeight w:val="20"/>
        </w:trPr>
        <w:tc>
          <w:tcPr>
            <w:tcW w:w="534" w:type="dxa"/>
            <w:tcBorders>
              <w:top w:val="single" w:sz="4" w:space="0" w:color="auto"/>
              <w:left w:val="single" w:sz="4" w:space="0" w:color="auto"/>
              <w:bottom w:val="single" w:sz="4" w:space="0" w:color="auto"/>
              <w:right w:val="single" w:sz="4" w:space="0" w:color="auto"/>
            </w:tcBorders>
            <w:hideMark/>
          </w:tcPr>
          <w:p w14:paraId="5C9FB26B" w14:textId="77777777" w:rsidR="00FC1474" w:rsidRDefault="00FC1474">
            <w:pPr>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2.3.</w:t>
            </w:r>
          </w:p>
        </w:tc>
        <w:tc>
          <w:tcPr>
            <w:tcW w:w="4351" w:type="dxa"/>
            <w:tcBorders>
              <w:top w:val="single" w:sz="4" w:space="0" w:color="auto"/>
              <w:left w:val="single" w:sz="4" w:space="0" w:color="auto"/>
              <w:bottom w:val="single" w:sz="4" w:space="0" w:color="auto"/>
              <w:right w:val="single" w:sz="4" w:space="0" w:color="auto"/>
            </w:tcBorders>
            <w:hideMark/>
          </w:tcPr>
          <w:p w14:paraId="758C9267" w14:textId="77777777" w:rsidR="00FC1474" w:rsidRDefault="00FC1474">
            <w:pPr>
              <w:spacing w:after="0" w:line="240" w:lineRule="auto"/>
              <w:rPr>
                <w:rFonts w:ascii="Times New Roman" w:hAnsi="Times New Roman"/>
                <w:sz w:val="24"/>
                <w:szCs w:val="24"/>
              </w:rPr>
            </w:pPr>
            <w:r>
              <w:rPr>
                <w:rFonts w:ascii="Times New Roman" w:hAnsi="Times New Roman"/>
                <w:sz w:val="24"/>
                <w:szCs w:val="24"/>
              </w:rPr>
              <w:t>Pārējie amatpersonu un darbinieku amati</w:t>
            </w:r>
          </w:p>
        </w:tc>
        <w:tc>
          <w:tcPr>
            <w:tcW w:w="2169" w:type="dxa"/>
            <w:tcBorders>
              <w:top w:val="single" w:sz="4" w:space="0" w:color="auto"/>
              <w:left w:val="single" w:sz="4" w:space="0" w:color="auto"/>
              <w:bottom w:val="single" w:sz="4" w:space="0" w:color="auto"/>
              <w:right w:val="single" w:sz="4" w:space="0" w:color="auto"/>
            </w:tcBorders>
            <w:hideMark/>
          </w:tcPr>
          <w:p w14:paraId="2CD969F6"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380</w:t>
            </w:r>
          </w:p>
        </w:tc>
        <w:tc>
          <w:tcPr>
            <w:tcW w:w="2268" w:type="dxa"/>
            <w:tcBorders>
              <w:top w:val="single" w:sz="4" w:space="0" w:color="auto"/>
              <w:left w:val="single" w:sz="4" w:space="0" w:color="auto"/>
              <w:bottom w:val="single" w:sz="4" w:space="0" w:color="auto"/>
              <w:right w:val="single" w:sz="4" w:space="0" w:color="auto"/>
            </w:tcBorders>
            <w:hideMark/>
          </w:tcPr>
          <w:p w14:paraId="2BC2D59D" w14:textId="77777777" w:rsidR="00FC1474" w:rsidRDefault="00FC1474">
            <w:pPr>
              <w:spacing w:after="0" w:line="240" w:lineRule="auto"/>
              <w:jc w:val="center"/>
              <w:rPr>
                <w:rFonts w:ascii="Times New Roman" w:hAnsi="Times New Roman"/>
                <w:sz w:val="24"/>
                <w:szCs w:val="24"/>
              </w:rPr>
            </w:pPr>
            <w:r>
              <w:rPr>
                <w:rFonts w:ascii="Times New Roman" w:hAnsi="Times New Roman"/>
                <w:sz w:val="24"/>
                <w:szCs w:val="24"/>
              </w:rPr>
              <w:t>12 500</w:t>
            </w:r>
          </w:p>
        </w:tc>
      </w:tr>
    </w:tbl>
    <w:p w14:paraId="7ABD2D1B" w14:textId="77777777" w:rsidR="00FC1474" w:rsidRDefault="00FC1474" w:rsidP="00FC1474">
      <w:pPr>
        <w:spacing w:after="0" w:line="240" w:lineRule="auto"/>
        <w:ind w:firstLine="709"/>
        <w:jc w:val="both"/>
        <w:rPr>
          <w:rFonts w:ascii="Times New Roman" w:hAnsi="Times New Roman"/>
          <w:sz w:val="28"/>
          <w:szCs w:val="28"/>
        </w:rPr>
      </w:pPr>
    </w:p>
    <w:p w14:paraId="25C360BB" w14:textId="77777777" w:rsidR="001F513E" w:rsidRDefault="00781240" w:rsidP="00781240">
      <w:pPr>
        <w:spacing w:after="0" w:line="240" w:lineRule="auto"/>
        <w:ind w:firstLine="709"/>
        <w:jc w:val="both"/>
        <w:rPr>
          <w:rFonts w:ascii="Times New Roman" w:hAnsi="Times New Roman"/>
          <w:sz w:val="28"/>
          <w:szCs w:val="28"/>
        </w:rPr>
      </w:pPr>
      <w:r w:rsidRPr="001A7860">
        <w:rPr>
          <w:rFonts w:ascii="Times New Roman" w:hAnsi="Times New Roman"/>
          <w:sz w:val="28"/>
          <w:szCs w:val="28"/>
        </w:rPr>
        <w:lastRenderedPageBreak/>
        <w:t>3. </w:t>
      </w:r>
      <w:r w:rsidR="001F513E" w:rsidRPr="001A7860">
        <w:rPr>
          <w:rFonts w:ascii="Times New Roman" w:hAnsi="Times New Roman"/>
          <w:sz w:val="28"/>
          <w:szCs w:val="28"/>
        </w:rPr>
        <w:t>Šī</w:t>
      </w:r>
      <w:r w:rsidR="001F513E">
        <w:rPr>
          <w:rFonts w:ascii="Times New Roman" w:hAnsi="Times New Roman"/>
          <w:sz w:val="28"/>
          <w:szCs w:val="28"/>
        </w:rPr>
        <w:t>s</w:t>
      </w:r>
      <w:r w:rsidR="001F513E" w:rsidRPr="001A7860">
        <w:rPr>
          <w:rFonts w:ascii="Times New Roman" w:hAnsi="Times New Roman"/>
          <w:sz w:val="28"/>
          <w:szCs w:val="28"/>
        </w:rPr>
        <w:t xml:space="preserve"> </w:t>
      </w:r>
      <w:r w:rsidR="001F513E">
        <w:rPr>
          <w:rFonts w:ascii="Times New Roman" w:hAnsi="Times New Roman"/>
          <w:sz w:val="28"/>
          <w:szCs w:val="28"/>
        </w:rPr>
        <w:t>i</w:t>
      </w:r>
      <w:r w:rsidR="00651B88" w:rsidRPr="001A7860">
        <w:rPr>
          <w:rFonts w:ascii="Times New Roman" w:hAnsi="Times New Roman"/>
          <w:sz w:val="28"/>
          <w:szCs w:val="28"/>
        </w:rPr>
        <w:t xml:space="preserve">nstrukcijas 2.punktā </w:t>
      </w:r>
      <w:r w:rsidR="001F513E">
        <w:rPr>
          <w:rFonts w:ascii="Times New Roman" w:hAnsi="Times New Roman"/>
          <w:sz w:val="28"/>
          <w:szCs w:val="28"/>
        </w:rPr>
        <w:t>minē</w:t>
      </w:r>
      <w:r w:rsidR="00651B88" w:rsidRPr="001A7860">
        <w:rPr>
          <w:rFonts w:ascii="Times New Roman" w:hAnsi="Times New Roman"/>
          <w:sz w:val="28"/>
          <w:szCs w:val="28"/>
        </w:rPr>
        <w:t xml:space="preserve">tā automobiļa maksimālā iegādes cena ietver </w:t>
      </w:r>
      <w:r w:rsidR="00FA6CE7" w:rsidRPr="001A7860">
        <w:rPr>
          <w:rFonts w:ascii="Times New Roman" w:hAnsi="Times New Roman"/>
          <w:sz w:val="28"/>
          <w:szCs w:val="28"/>
        </w:rPr>
        <w:t xml:space="preserve">maksimālos </w:t>
      </w:r>
      <w:r w:rsidR="00651B88" w:rsidRPr="001A7860">
        <w:rPr>
          <w:rFonts w:ascii="Times New Roman" w:hAnsi="Times New Roman"/>
          <w:sz w:val="28"/>
          <w:szCs w:val="28"/>
        </w:rPr>
        <w:t xml:space="preserve">izdevumus par </w:t>
      </w:r>
      <w:r w:rsidR="00E70378" w:rsidRPr="001A7860">
        <w:rPr>
          <w:rFonts w:ascii="Times New Roman" w:hAnsi="Times New Roman"/>
          <w:sz w:val="28"/>
          <w:szCs w:val="28"/>
        </w:rPr>
        <w:t xml:space="preserve">automobiļa iegādi kopā ar </w:t>
      </w:r>
      <w:r w:rsidR="007D07CA" w:rsidRPr="001A7860">
        <w:rPr>
          <w:rFonts w:ascii="Times New Roman" w:hAnsi="Times New Roman"/>
          <w:sz w:val="28"/>
          <w:szCs w:val="28"/>
        </w:rPr>
        <w:t xml:space="preserve">automobiļa </w:t>
      </w:r>
      <w:r w:rsidR="00651B88" w:rsidRPr="001A7860">
        <w:rPr>
          <w:rFonts w:ascii="Times New Roman" w:hAnsi="Times New Roman"/>
          <w:sz w:val="28"/>
          <w:szCs w:val="28"/>
        </w:rPr>
        <w:t xml:space="preserve">papildu aprīkojumu. </w:t>
      </w:r>
    </w:p>
    <w:p w14:paraId="08B841EA" w14:textId="77777777" w:rsidR="001F513E" w:rsidRPr="00534D62" w:rsidRDefault="001F513E" w:rsidP="00781240">
      <w:pPr>
        <w:spacing w:after="0" w:line="240" w:lineRule="auto"/>
        <w:ind w:firstLine="709"/>
        <w:jc w:val="both"/>
        <w:rPr>
          <w:rFonts w:ascii="Times New Roman" w:hAnsi="Times New Roman"/>
          <w:sz w:val="24"/>
          <w:szCs w:val="28"/>
        </w:rPr>
      </w:pPr>
    </w:p>
    <w:p w14:paraId="13E2ACF0" w14:textId="1FC56A8D" w:rsidR="00E6357C" w:rsidRPr="001A7860" w:rsidRDefault="001F513E" w:rsidP="00781240">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1A7860">
        <w:rPr>
          <w:rFonts w:ascii="Times New Roman" w:hAnsi="Times New Roman"/>
          <w:sz w:val="28"/>
          <w:szCs w:val="28"/>
        </w:rPr>
        <w:t>Šī</w:t>
      </w:r>
      <w:r>
        <w:rPr>
          <w:rFonts w:ascii="Times New Roman" w:hAnsi="Times New Roman"/>
          <w:sz w:val="28"/>
          <w:szCs w:val="28"/>
        </w:rPr>
        <w:t>s</w:t>
      </w:r>
      <w:r w:rsidRPr="001A7860">
        <w:rPr>
          <w:rFonts w:ascii="Times New Roman" w:hAnsi="Times New Roman"/>
          <w:sz w:val="28"/>
          <w:szCs w:val="28"/>
        </w:rPr>
        <w:t xml:space="preserve"> </w:t>
      </w:r>
      <w:r>
        <w:rPr>
          <w:rFonts w:ascii="Times New Roman" w:hAnsi="Times New Roman"/>
          <w:sz w:val="28"/>
          <w:szCs w:val="28"/>
        </w:rPr>
        <w:t>i</w:t>
      </w:r>
      <w:r w:rsidRPr="001A7860">
        <w:rPr>
          <w:rFonts w:ascii="Times New Roman" w:hAnsi="Times New Roman"/>
          <w:sz w:val="28"/>
          <w:szCs w:val="28"/>
        </w:rPr>
        <w:t xml:space="preserve">nstrukcijas </w:t>
      </w:r>
      <w:r w:rsidR="00E6357C" w:rsidRPr="001A7860">
        <w:rPr>
          <w:rFonts w:ascii="Times New Roman" w:hAnsi="Times New Roman"/>
          <w:sz w:val="28"/>
          <w:szCs w:val="28"/>
        </w:rPr>
        <w:t>2</w:t>
      </w:r>
      <w:r w:rsidR="001A44E9" w:rsidRPr="001A7860">
        <w:rPr>
          <w:rFonts w:ascii="Times New Roman" w:hAnsi="Times New Roman"/>
          <w:sz w:val="28"/>
          <w:szCs w:val="28"/>
        </w:rPr>
        <w:t xml:space="preserve">.punktā </w:t>
      </w:r>
      <w:r>
        <w:rPr>
          <w:rFonts w:ascii="Times New Roman" w:hAnsi="Times New Roman"/>
          <w:sz w:val="28"/>
          <w:szCs w:val="28"/>
        </w:rPr>
        <w:t>minē</w:t>
      </w:r>
      <w:r w:rsidRPr="001A7860">
        <w:rPr>
          <w:rFonts w:ascii="Times New Roman" w:hAnsi="Times New Roman"/>
          <w:sz w:val="28"/>
          <w:szCs w:val="28"/>
        </w:rPr>
        <w:t xml:space="preserve">tā </w:t>
      </w:r>
      <w:r w:rsidR="001A44E9" w:rsidRPr="001A7860">
        <w:rPr>
          <w:rFonts w:ascii="Times New Roman" w:hAnsi="Times New Roman"/>
          <w:sz w:val="28"/>
          <w:szCs w:val="28"/>
        </w:rPr>
        <w:t>automobiļ</w:t>
      </w:r>
      <w:r w:rsidR="00651B88" w:rsidRPr="001A7860">
        <w:rPr>
          <w:rFonts w:ascii="Times New Roman" w:hAnsi="Times New Roman"/>
          <w:sz w:val="28"/>
          <w:szCs w:val="28"/>
        </w:rPr>
        <w:t>a</w:t>
      </w:r>
      <w:r w:rsidR="00F32ACF" w:rsidRPr="001A7860">
        <w:rPr>
          <w:rFonts w:ascii="Times New Roman" w:hAnsi="Times New Roman"/>
          <w:sz w:val="28"/>
          <w:szCs w:val="28"/>
        </w:rPr>
        <w:t xml:space="preserve"> maksimālā nomas maksa </w:t>
      </w:r>
      <w:r w:rsidR="000346A2" w:rsidRPr="001A7860">
        <w:rPr>
          <w:rFonts w:ascii="Times New Roman" w:hAnsi="Times New Roman"/>
          <w:sz w:val="28"/>
          <w:szCs w:val="28"/>
        </w:rPr>
        <w:t xml:space="preserve">mēnesī </w:t>
      </w:r>
      <w:r w:rsidR="00F32ACF" w:rsidRPr="001A7860">
        <w:rPr>
          <w:rFonts w:ascii="Times New Roman" w:hAnsi="Times New Roman"/>
          <w:sz w:val="28"/>
          <w:szCs w:val="28"/>
        </w:rPr>
        <w:t xml:space="preserve">ietver </w:t>
      </w:r>
      <w:r w:rsidR="00E6357C" w:rsidRPr="001A7860">
        <w:rPr>
          <w:rFonts w:ascii="Times New Roman" w:hAnsi="Times New Roman"/>
          <w:sz w:val="28"/>
          <w:szCs w:val="28"/>
        </w:rPr>
        <w:t xml:space="preserve">šādus </w:t>
      </w:r>
      <w:r w:rsidR="008A6B84" w:rsidRPr="001A7860">
        <w:rPr>
          <w:rFonts w:ascii="Times New Roman" w:hAnsi="Times New Roman"/>
          <w:sz w:val="28"/>
          <w:szCs w:val="28"/>
        </w:rPr>
        <w:t>izdevumus par automobiļ</w:t>
      </w:r>
      <w:r w:rsidR="00651B88" w:rsidRPr="001A7860">
        <w:rPr>
          <w:rFonts w:ascii="Times New Roman" w:hAnsi="Times New Roman"/>
          <w:sz w:val="28"/>
          <w:szCs w:val="28"/>
        </w:rPr>
        <w:t>a</w:t>
      </w:r>
      <w:r w:rsidR="00F32ACF" w:rsidRPr="001A7860">
        <w:rPr>
          <w:rFonts w:ascii="Times New Roman" w:hAnsi="Times New Roman"/>
          <w:sz w:val="28"/>
          <w:szCs w:val="28"/>
        </w:rPr>
        <w:t xml:space="preserve"> nom</w:t>
      </w:r>
      <w:r w:rsidR="008A6B84" w:rsidRPr="001A7860">
        <w:rPr>
          <w:rFonts w:ascii="Times New Roman" w:hAnsi="Times New Roman"/>
          <w:sz w:val="28"/>
          <w:szCs w:val="28"/>
        </w:rPr>
        <w:t>u</w:t>
      </w:r>
      <w:r w:rsidR="00E6357C" w:rsidRPr="001A7860">
        <w:rPr>
          <w:rFonts w:ascii="Times New Roman" w:hAnsi="Times New Roman"/>
          <w:sz w:val="28"/>
          <w:szCs w:val="28"/>
        </w:rPr>
        <w:t>:</w:t>
      </w:r>
    </w:p>
    <w:p w14:paraId="13E2ACF1" w14:textId="220A5C81" w:rsidR="00DA64D3" w:rsidRPr="001A7860" w:rsidRDefault="001F513E" w:rsidP="00781240">
      <w:pPr>
        <w:spacing w:after="0" w:line="240" w:lineRule="auto"/>
        <w:ind w:firstLine="709"/>
        <w:jc w:val="both"/>
        <w:rPr>
          <w:rFonts w:ascii="Times New Roman" w:hAnsi="Times New Roman"/>
          <w:sz w:val="28"/>
          <w:szCs w:val="28"/>
        </w:rPr>
      </w:pPr>
      <w:r>
        <w:rPr>
          <w:rFonts w:ascii="Times New Roman" w:hAnsi="Times New Roman"/>
          <w:sz w:val="28"/>
          <w:szCs w:val="28"/>
        </w:rPr>
        <w:t>4</w:t>
      </w:r>
      <w:r w:rsidR="00781240" w:rsidRPr="001A7860">
        <w:rPr>
          <w:rFonts w:ascii="Times New Roman" w:hAnsi="Times New Roman"/>
          <w:sz w:val="28"/>
          <w:szCs w:val="28"/>
        </w:rPr>
        <w:t>.1. </w:t>
      </w:r>
      <w:r w:rsidR="00DA64D3" w:rsidRPr="001A7860">
        <w:rPr>
          <w:rFonts w:ascii="Times New Roman" w:hAnsi="Times New Roman"/>
          <w:sz w:val="28"/>
          <w:szCs w:val="28"/>
        </w:rPr>
        <w:t>vis</w:t>
      </w:r>
      <w:r w:rsidR="00595B99">
        <w:rPr>
          <w:rFonts w:ascii="Times New Roman" w:hAnsi="Times New Roman"/>
          <w:sz w:val="28"/>
          <w:szCs w:val="28"/>
        </w:rPr>
        <w:t>u</w:t>
      </w:r>
      <w:r w:rsidR="00DA64D3" w:rsidRPr="001A7860">
        <w:rPr>
          <w:rFonts w:ascii="Times New Roman" w:hAnsi="Times New Roman"/>
          <w:sz w:val="28"/>
          <w:szCs w:val="28"/>
        </w:rPr>
        <w:t xml:space="preserve"> veid</w:t>
      </w:r>
      <w:r w:rsidR="00595B99">
        <w:rPr>
          <w:rFonts w:ascii="Times New Roman" w:hAnsi="Times New Roman"/>
          <w:sz w:val="28"/>
          <w:szCs w:val="28"/>
        </w:rPr>
        <w:t>u</w:t>
      </w:r>
      <w:r w:rsidR="00DA64D3" w:rsidRPr="001A7860">
        <w:rPr>
          <w:rFonts w:ascii="Times New Roman" w:hAnsi="Times New Roman"/>
          <w:sz w:val="28"/>
          <w:szCs w:val="28"/>
        </w:rPr>
        <w:t xml:space="preserve"> </w:t>
      </w:r>
      <w:r w:rsidR="00B35C14" w:rsidRPr="001A7860">
        <w:rPr>
          <w:rFonts w:ascii="Times New Roman" w:hAnsi="Times New Roman"/>
          <w:sz w:val="28"/>
          <w:szCs w:val="28"/>
        </w:rPr>
        <w:t>automobiļ</w:t>
      </w:r>
      <w:r w:rsidR="00651B88" w:rsidRPr="001A7860">
        <w:rPr>
          <w:rFonts w:ascii="Times New Roman" w:hAnsi="Times New Roman"/>
          <w:sz w:val="28"/>
          <w:szCs w:val="28"/>
        </w:rPr>
        <w:t>a</w:t>
      </w:r>
      <w:r w:rsidR="00DA64D3" w:rsidRPr="001A7860">
        <w:rPr>
          <w:rFonts w:ascii="Times New Roman" w:hAnsi="Times New Roman"/>
          <w:sz w:val="28"/>
          <w:szCs w:val="28"/>
        </w:rPr>
        <w:t xml:space="preserve"> apdrošināšana un apdrošināšanas gadījumu administrēšana;</w:t>
      </w:r>
    </w:p>
    <w:p w14:paraId="13E2ACF2" w14:textId="112DB020" w:rsidR="00DA64D3" w:rsidRPr="001A7860" w:rsidRDefault="001F513E" w:rsidP="00781240">
      <w:pPr>
        <w:spacing w:after="0" w:line="240" w:lineRule="auto"/>
        <w:ind w:firstLine="709"/>
        <w:jc w:val="both"/>
        <w:rPr>
          <w:rFonts w:ascii="Times New Roman" w:hAnsi="Times New Roman"/>
          <w:sz w:val="28"/>
          <w:szCs w:val="28"/>
        </w:rPr>
      </w:pPr>
      <w:r>
        <w:rPr>
          <w:rFonts w:ascii="Times New Roman" w:hAnsi="Times New Roman"/>
          <w:sz w:val="28"/>
          <w:szCs w:val="28"/>
        </w:rPr>
        <w:t>4</w:t>
      </w:r>
      <w:r w:rsidR="00781240" w:rsidRPr="001A7860">
        <w:rPr>
          <w:rFonts w:ascii="Times New Roman" w:hAnsi="Times New Roman"/>
          <w:sz w:val="28"/>
          <w:szCs w:val="28"/>
        </w:rPr>
        <w:t>.2. </w:t>
      </w:r>
      <w:r w:rsidR="00780200" w:rsidRPr="001A7860">
        <w:rPr>
          <w:rFonts w:ascii="Times New Roman" w:hAnsi="Times New Roman"/>
          <w:sz w:val="28"/>
          <w:szCs w:val="28"/>
        </w:rPr>
        <w:t>p</w:t>
      </w:r>
      <w:r w:rsidR="00B35C14" w:rsidRPr="001A7860">
        <w:rPr>
          <w:rFonts w:ascii="Times New Roman" w:hAnsi="Times New Roman"/>
          <w:sz w:val="28"/>
          <w:szCs w:val="28"/>
        </w:rPr>
        <w:t>ar automobiļ</w:t>
      </w:r>
      <w:r w:rsidR="00651B88" w:rsidRPr="001A7860">
        <w:rPr>
          <w:rFonts w:ascii="Times New Roman" w:hAnsi="Times New Roman"/>
          <w:sz w:val="28"/>
          <w:szCs w:val="28"/>
        </w:rPr>
        <w:t>a</w:t>
      </w:r>
      <w:r w:rsidR="00DA64D3" w:rsidRPr="001A7860">
        <w:rPr>
          <w:rFonts w:ascii="Times New Roman" w:hAnsi="Times New Roman"/>
          <w:sz w:val="28"/>
          <w:szCs w:val="28"/>
        </w:rPr>
        <w:t xml:space="preserve"> eksp</w:t>
      </w:r>
      <w:r w:rsidR="00C959CA" w:rsidRPr="001A7860">
        <w:rPr>
          <w:rFonts w:ascii="Times New Roman" w:hAnsi="Times New Roman"/>
          <w:sz w:val="28"/>
          <w:szCs w:val="28"/>
        </w:rPr>
        <w:t xml:space="preserve">luatāciju, reģistrāciju un ikgadējo tehnisko apskati </w:t>
      </w:r>
      <w:r w:rsidR="00534D62">
        <w:rPr>
          <w:rFonts w:ascii="Times New Roman" w:hAnsi="Times New Roman"/>
          <w:sz w:val="28"/>
          <w:szCs w:val="28"/>
        </w:rPr>
        <w:t>sa</w:t>
      </w:r>
      <w:r w:rsidR="00780200" w:rsidRPr="001A7860">
        <w:rPr>
          <w:rFonts w:ascii="Times New Roman" w:hAnsi="Times New Roman"/>
          <w:sz w:val="28"/>
          <w:szCs w:val="28"/>
        </w:rPr>
        <w:t>maksātie</w:t>
      </w:r>
      <w:r w:rsidR="00DA64D3" w:rsidRPr="001A7860">
        <w:rPr>
          <w:rFonts w:ascii="Times New Roman" w:hAnsi="Times New Roman"/>
          <w:sz w:val="28"/>
          <w:szCs w:val="28"/>
        </w:rPr>
        <w:t xml:space="preserve"> nodokļi, nodevas </w:t>
      </w:r>
      <w:r w:rsidR="00C959CA" w:rsidRPr="001A7860">
        <w:rPr>
          <w:rFonts w:ascii="Times New Roman" w:hAnsi="Times New Roman"/>
          <w:sz w:val="28"/>
          <w:szCs w:val="28"/>
        </w:rPr>
        <w:t xml:space="preserve">un </w:t>
      </w:r>
      <w:r w:rsidR="00780200" w:rsidRPr="001A7860">
        <w:rPr>
          <w:rFonts w:ascii="Times New Roman" w:hAnsi="Times New Roman"/>
          <w:sz w:val="28"/>
          <w:szCs w:val="28"/>
        </w:rPr>
        <w:t xml:space="preserve">citi </w:t>
      </w:r>
      <w:r w:rsidR="00DA64D3" w:rsidRPr="001A7860">
        <w:rPr>
          <w:rFonts w:ascii="Times New Roman" w:hAnsi="Times New Roman"/>
          <w:sz w:val="28"/>
          <w:szCs w:val="28"/>
        </w:rPr>
        <w:t>maksājumi;</w:t>
      </w:r>
    </w:p>
    <w:p w14:paraId="13E2ACF3" w14:textId="165509F2" w:rsidR="00DA64D3" w:rsidRPr="001A7860" w:rsidRDefault="001F513E" w:rsidP="00781240">
      <w:pPr>
        <w:spacing w:after="0" w:line="240" w:lineRule="auto"/>
        <w:ind w:firstLine="709"/>
        <w:jc w:val="both"/>
        <w:rPr>
          <w:rFonts w:ascii="Times New Roman" w:hAnsi="Times New Roman"/>
          <w:sz w:val="28"/>
          <w:szCs w:val="28"/>
        </w:rPr>
      </w:pPr>
      <w:r>
        <w:rPr>
          <w:rFonts w:ascii="Times New Roman" w:hAnsi="Times New Roman"/>
          <w:sz w:val="28"/>
          <w:szCs w:val="28"/>
        </w:rPr>
        <w:t>4</w:t>
      </w:r>
      <w:r w:rsidR="00781240" w:rsidRPr="001A7860">
        <w:rPr>
          <w:rFonts w:ascii="Times New Roman" w:hAnsi="Times New Roman"/>
          <w:sz w:val="28"/>
          <w:szCs w:val="28"/>
        </w:rPr>
        <w:t>.3. </w:t>
      </w:r>
      <w:r w:rsidR="00780200" w:rsidRPr="001A7860">
        <w:rPr>
          <w:rFonts w:ascii="Times New Roman" w:hAnsi="Times New Roman"/>
          <w:sz w:val="28"/>
          <w:szCs w:val="28"/>
        </w:rPr>
        <w:t xml:space="preserve">tehniskās apkopes, normāla nolietojuma remontdarbu (visi </w:t>
      </w:r>
      <w:r w:rsidR="00534D62">
        <w:rPr>
          <w:rFonts w:ascii="Times New Roman" w:hAnsi="Times New Roman"/>
          <w:sz w:val="28"/>
          <w:szCs w:val="28"/>
        </w:rPr>
        <w:t>nepiecie</w:t>
      </w:r>
      <w:r w:rsidR="00534D62">
        <w:rPr>
          <w:rFonts w:ascii="Times New Roman" w:hAnsi="Times New Roman"/>
          <w:sz w:val="28"/>
          <w:szCs w:val="28"/>
        </w:rPr>
        <w:softHyphen/>
      </w:r>
      <w:r w:rsidR="00780200" w:rsidRPr="001A7860">
        <w:rPr>
          <w:rFonts w:ascii="Times New Roman" w:hAnsi="Times New Roman"/>
          <w:sz w:val="28"/>
          <w:szCs w:val="28"/>
        </w:rPr>
        <w:t>šamie remontdarbi, kuru cēlonis ir automobiļa vai tā daļu nolietojums un</w:t>
      </w:r>
      <w:r w:rsidR="00595B99">
        <w:rPr>
          <w:rFonts w:ascii="Times New Roman" w:hAnsi="Times New Roman"/>
          <w:sz w:val="28"/>
          <w:szCs w:val="28"/>
        </w:rPr>
        <w:t xml:space="preserve"> (</w:t>
      </w:r>
      <w:r w:rsidR="00780200" w:rsidRPr="001A7860">
        <w:rPr>
          <w:rFonts w:ascii="Times New Roman" w:hAnsi="Times New Roman"/>
          <w:sz w:val="28"/>
          <w:szCs w:val="28"/>
        </w:rPr>
        <w:t>vai</w:t>
      </w:r>
      <w:r w:rsidR="00595B99">
        <w:rPr>
          <w:rFonts w:ascii="Times New Roman" w:hAnsi="Times New Roman"/>
          <w:sz w:val="28"/>
          <w:szCs w:val="28"/>
        </w:rPr>
        <w:t>)</w:t>
      </w:r>
      <w:r w:rsidR="00780200" w:rsidRPr="001A7860">
        <w:rPr>
          <w:rFonts w:ascii="Times New Roman" w:hAnsi="Times New Roman"/>
          <w:sz w:val="28"/>
          <w:szCs w:val="28"/>
        </w:rPr>
        <w:t xml:space="preserve"> defekti automobiļa pareizas ekspluatācijas laikā), rezerves daļu un normatīvajos aktos </w:t>
      </w:r>
      <w:r w:rsidR="00515FD3" w:rsidRPr="001A7860">
        <w:rPr>
          <w:rFonts w:ascii="Times New Roman" w:hAnsi="Times New Roman"/>
          <w:sz w:val="28"/>
          <w:szCs w:val="28"/>
        </w:rPr>
        <w:t xml:space="preserve">par ceļu satiksmi </w:t>
      </w:r>
      <w:r w:rsidR="00780200" w:rsidRPr="001A7860">
        <w:rPr>
          <w:rFonts w:ascii="Times New Roman" w:hAnsi="Times New Roman"/>
          <w:sz w:val="28"/>
          <w:szCs w:val="28"/>
        </w:rPr>
        <w:t>noteikto automobiļ</w:t>
      </w:r>
      <w:r w:rsidR="00651B88" w:rsidRPr="001A7860">
        <w:rPr>
          <w:rFonts w:ascii="Times New Roman" w:hAnsi="Times New Roman"/>
          <w:sz w:val="28"/>
          <w:szCs w:val="28"/>
        </w:rPr>
        <w:t>a</w:t>
      </w:r>
      <w:r w:rsidR="00780200" w:rsidRPr="001A7860">
        <w:rPr>
          <w:rFonts w:ascii="Times New Roman" w:hAnsi="Times New Roman"/>
          <w:sz w:val="28"/>
          <w:szCs w:val="28"/>
        </w:rPr>
        <w:t xml:space="preserve"> riepu nodrošinājums</w:t>
      </w:r>
      <w:r w:rsidR="00DA64D3" w:rsidRPr="001A7860">
        <w:rPr>
          <w:rFonts w:ascii="Times New Roman" w:hAnsi="Times New Roman"/>
          <w:sz w:val="28"/>
          <w:szCs w:val="28"/>
        </w:rPr>
        <w:t>;</w:t>
      </w:r>
    </w:p>
    <w:p w14:paraId="13E2ACF4" w14:textId="4D060C70" w:rsidR="00342CC5" w:rsidRPr="001A7860" w:rsidRDefault="001F513E" w:rsidP="00781240">
      <w:pPr>
        <w:spacing w:after="0" w:line="240" w:lineRule="auto"/>
        <w:ind w:firstLine="709"/>
        <w:jc w:val="both"/>
        <w:rPr>
          <w:rFonts w:ascii="Times New Roman" w:hAnsi="Times New Roman"/>
          <w:sz w:val="28"/>
          <w:szCs w:val="28"/>
        </w:rPr>
      </w:pPr>
      <w:r>
        <w:rPr>
          <w:rFonts w:ascii="Times New Roman" w:hAnsi="Times New Roman"/>
          <w:sz w:val="28"/>
          <w:szCs w:val="28"/>
        </w:rPr>
        <w:t>4</w:t>
      </w:r>
      <w:r w:rsidR="00781240" w:rsidRPr="001A7860">
        <w:rPr>
          <w:rFonts w:ascii="Times New Roman" w:hAnsi="Times New Roman"/>
          <w:sz w:val="28"/>
          <w:szCs w:val="28"/>
        </w:rPr>
        <w:t>.4. </w:t>
      </w:r>
      <w:r w:rsidR="00780200" w:rsidRPr="001A7860">
        <w:rPr>
          <w:rFonts w:ascii="Times New Roman" w:hAnsi="Times New Roman"/>
          <w:sz w:val="28"/>
          <w:szCs w:val="28"/>
        </w:rPr>
        <w:t>automobiļa iznomātāja palīdzības uz ceļa un maiņas automobiļa nodrošinājums</w:t>
      </w:r>
      <w:r w:rsidR="00DA64D3" w:rsidRPr="001A7860">
        <w:rPr>
          <w:rFonts w:ascii="Times New Roman" w:hAnsi="Times New Roman"/>
          <w:sz w:val="28"/>
          <w:szCs w:val="28"/>
        </w:rPr>
        <w:t>.</w:t>
      </w:r>
      <w:r w:rsidR="00F32ACF" w:rsidRPr="001A7860">
        <w:rPr>
          <w:rFonts w:ascii="Times New Roman" w:hAnsi="Times New Roman"/>
          <w:sz w:val="28"/>
          <w:szCs w:val="28"/>
        </w:rPr>
        <w:t xml:space="preserve"> </w:t>
      </w:r>
    </w:p>
    <w:p w14:paraId="463E5B7E" w14:textId="77777777" w:rsidR="00781240" w:rsidRDefault="00781240" w:rsidP="00781240">
      <w:pPr>
        <w:spacing w:after="0" w:line="240" w:lineRule="auto"/>
        <w:ind w:firstLine="709"/>
        <w:jc w:val="both"/>
        <w:rPr>
          <w:rFonts w:ascii="Times New Roman" w:hAnsi="Times New Roman"/>
          <w:sz w:val="24"/>
          <w:szCs w:val="28"/>
        </w:rPr>
      </w:pPr>
    </w:p>
    <w:p w14:paraId="751E6700" w14:textId="0532C8C1" w:rsidR="00F14F13" w:rsidRPr="00F14F13" w:rsidRDefault="00F14F13" w:rsidP="00781240">
      <w:pPr>
        <w:spacing w:after="0" w:line="240" w:lineRule="auto"/>
        <w:ind w:firstLine="709"/>
        <w:jc w:val="both"/>
        <w:rPr>
          <w:rFonts w:ascii="Times New Roman" w:hAnsi="Times New Roman"/>
          <w:sz w:val="24"/>
          <w:szCs w:val="28"/>
        </w:rPr>
      </w:pPr>
      <w:r w:rsidRPr="00F14F13">
        <w:rPr>
          <w:rFonts w:ascii="Times New Roman" w:hAnsi="Times New Roman"/>
          <w:sz w:val="28"/>
          <w:szCs w:val="28"/>
        </w:rPr>
        <w:t xml:space="preserve">5. Šīs instrukcijas 2.1. un 2.2.apakšpunktā minēto amatu </w:t>
      </w:r>
      <w:r w:rsidR="00DA5817">
        <w:rPr>
          <w:rFonts w:ascii="Times New Roman" w:hAnsi="Times New Roman"/>
          <w:sz w:val="28"/>
          <w:szCs w:val="28"/>
        </w:rPr>
        <w:t xml:space="preserve">funkciju </w:t>
      </w:r>
      <w:r w:rsidRPr="00F14F13">
        <w:rPr>
          <w:rFonts w:ascii="Times New Roman" w:hAnsi="Times New Roman"/>
          <w:sz w:val="28"/>
          <w:szCs w:val="28"/>
        </w:rPr>
        <w:t xml:space="preserve">veikšanai ministrijas nomā un iegādājas automobiļus, kas nav augstāki par vidējo klasi, bet šīs instrukcijas 2.3.apakšpunktā minēto amatu </w:t>
      </w:r>
      <w:r w:rsidR="00DA5817">
        <w:rPr>
          <w:rFonts w:ascii="Times New Roman" w:hAnsi="Times New Roman"/>
          <w:sz w:val="28"/>
          <w:szCs w:val="28"/>
        </w:rPr>
        <w:t xml:space="preserve">funkciju </w:t>
      </w:r>
      <w:r w:rsidRPr="00F14F13">
        <w:rPr>
          <w:rFonts w:ascii="Times New Roman" w:hAnsi="Times New Roman"/>
          <w:sz w:val="28"/>
          <w:szCs w:val="28"/>
        </w:rPr>
        <w:t>veikšanai –</w:t>
      </w:r>
      <w:r>
        <w:rPr>
          <w:rFonts w:ascii="Times New Roman" w:hAnsi="Times New Roman"/>
          <w:sz w:val="28"/>
          <w:szCs w:val="28"/>
        </w:rPr>
        <w:t xml:space="preserve"> </w:t>
      </w:r>
      <w:r w:rsidRPr="00F14F13">
        <w:rPr>
          <w:rFonts w:ascii="Times New Roman" w:hAnsi="Times New Roman"/>
          <w:sz w:val="28"/>
          <w:szCs w:val="28"/>
        </w:rPr>
        <w:t xml:space="preserve">automobiļus, kas nav augstāki par </w:t>
      </w:r>
      <w:proofErr w:type="spellStart"/>
      <w:r w:rsidRPr="00F14F13">
        <w:rPr>
          <w:rFonts w:ascii="Times New Roman" w:hAnsi="Times New Roman"/>
          <w:sz w:val="28"/>
          <w:szCs w:val="28"/>
        </w:rPr>
        <w:t>kompaktklasi</w:t>
      </w:r>
      <w:proofErr w:type="spellEnd"/>
      <w:r w:rsidRPr="00F14F13">
        <w:rPr>
          <w:rFonts w:ascii="Times New Roman" w:hAnsi="Times New Roman"/>
          <w:sz w:val="28"/>
          <w:szCs w:val="28"/>
        </w:rPr>
        <w:t>.</w:t>
      </w:r>
    </w:p>
    <w:p w14:paraId="2A6250C1" w14:textId="77777777" w:rsidR="00F14F13" w:rsidRPr="00534D62" w:rsidRDefault="00F14F13" w:rsidP="00781240">
      <w:pPr>
        <w:spacing w:after="0" w:line="240" w:lineRule="auto"/>
        <w:ind w:firstLine="709"/>
        <w:jc w:val="both"/>
        <w:rPr>
          <w:rFonts w:ascii="Times New Roman" w:hAnsi="Times New Roman"/>
          <w:sz w:val="24"/>
          <w:szCs w:val="28"/>
        </w:rPr>
      </w:pPr>
    </w:p>
    <w:p w14:paraId="13E2ACF5" w14:textId="4D7B5C0A" w:rsidR="008D28FC" w:rsidRPr="001A7860" w:rsidRDefault="00F14F13" w:rsidP="00534D62">
      <w:pPr>
        <w:spacing w:after="0" w:line="240" w:lineRule="auto"/>
        <w:ind w:firstLine="709"/>
        <w:jc w:val="both"/>
        <w:rPr>
          <w:rFonts w:ascii="Times New Roman" w:hAnsi="Times New Roman"/>
          <w:sz w:val="28"/>
          <w:szCs w:val="28"/>
        </w:rPr>
      </w:pPr>
      <w:r>
        <w:rPr>
          <w:rFonts w:ascii="Times New Roman" w:hAnsi="Times New Roman"/>
          <w:spacing w:val="-2"/>
          <w:sz w:val="28"/>
          <w:szCs w:val="28"/>
        </w:rPr>
        <w:t>6</w:t>
      </w:r>
      <w:r w:rsidR="00781240" w:rsidRPr="00534D62">
        <w:rPr>
          <w:rFonts w:ascii="Times New Roman" w:hAnsi="Times New Roman"/>
          <w:spacing w:val="-2"/>
          <w:sz w:val="28"/>
          <w:szCs w:val="28"/>
        </w:rPr>
        <w:t>. </w:t>
      </w:r>
      <w:r w:rsidR="008D28FC" w:rsidRPr="00534D62">
        <w:rPr>
          <w:rFonts w:ascii="Times New Roman" w:hAnsi="Times New Roman"/>
          <w:spacing w:val="-2"/>
          <w:sz w:val="28"/>
          <w:szCs w:val="28"/>
        </w:rPr>
        <w:t>Slēdzot automobiļa nomas līgumu v</w:t>
      </w:r>
      <w:r w:rsidR="00581230" w:rsidRPr="00534D62">
        <w:rPr>
          <w:rFonts w:ascii="Times New Roman" w:hAnsi="Times New Roman"/>
          <w:spacing w:val="-2"/>
          <w:sz w:val="28"/>
          <w:szCs w:val="28"/>
        </w:rPr>
        <w:t xml:space="preserve">ai </w:t>
      </w:r>
      <w:r w:rsidR="00534D62" w:rsidRPr="00534D62">
        <w:rPr>
          <w:rFonts w:ascii="Times New Roman" w:hAnsi="Times New Roman"/>
          <w:spacing w:val="-2"/>
          <w:sz w:val="28"/>
          <w:szCs w:val="28"/>
        </w:rPr>
        <w:t xml:space="preserve">iegādājoties </w:t>
      </w:r>
      <w:r w:rsidR="00581230" w:rsidRPr="00534D62">
        <w:rPr>
          <w:rFonts w:ascii="Times New Roman" w:hAnsi="Times New Roman"/>
          <w:spacing w:val="-2"/>
          <w:sz w:val="28"/>
          <w:szCs w:val="28"/>
        </w:rPr>
        <w:t>automobili</w:t>
      </w:r>
      <w:r w:rsidR="008515A4" w:rsidRPr="00534D62">
        <w:rPr>
          <w:rFonts w:ascii="Times New Roman" w:hAnsi="Times New Roman"/>
          <w:spacing w:val="-2"/>
          <w:sz w:val="28"/>
          <w:szCs w:val="28"/>
        </w:rPr>
        <w:t>,</w:t>
      </w:r>
      <w:r w:rsidR="00581230" w:rsidRPr="00534D62">
        <w:rPr>
          <w:rFonts w:ascii="Times New Roman" w:hAnsi="Times New Roman"/>
          <w:spacing w:val="-2"/>
          <w:sz w:val="28"/>
          <w:szCs w:val="28"/>
        </w:rPr>
        <w:t xml:space="preserve"> </w:t>
      </w:r>
      <w:r w:rsidR="00B0604A" w:rsidRPr="00534D62">
        <w:rPr>
          <w:rFonts w:ascii="Times New Roman" w:hAnsi="Times New Roman"/>
          <w:spacing w:val="-2"/>
          <w:sz w:val="28"/>
          <w:szCs w:val="28"/>
        </w:rPr>
        <w:t>ministrija</w:t>
      </w:r>
      <w:r w:rsidR="00581230" w:rsidRPr="001A7860">
        <w:rPr>
          <w:rFonts w:ascii="Times New Roman" w:hAnsi="Times New Roman"/>
          <w:sz w:val="28"/>
          <w:szCs w:val="28"/>
        </w:rPr>
        <w:t xml:space="preserve"> </w:t>
      </w:r>
      <w:r w:rsidR="00534D62" w:rsidRPr="001A7860">
        <w:rPr>
          <w:rFonts w:ascii="Times New Roman" w:hAnsi="Times New Roman"/>
          <w:sz w:val="28"/>
          <w:szCs w:val="28"/>
        </w:rPr>
        <w:t xml:space="preserve">ņem vērā </w:t>
      </w:r>
      <w:r w:rsidR="00BA2315" w:rsidRPr="001A7860">
        <w:rPr>
          <w:rFonts w:ascii="Times New Roman" w:hAnsi="Times New Roman"/>
          <w:sz w:val="28"/>
          <w:szCs w:val="28"/>
        </w:rPr>
        <w:t xml:space="preserve">attiecīgajā gadā </w:t>
      </w:r>
      <w:r w:rsidR="008D28FC" w:rsidRPr="001A7860">
        <w:rPr>
          <w:rFonts w:ascii="Times New Roman" w:hAnsi="Times New Roman"/>
          <w:sz w:val="28"/>
          <w:szCs w:val="28"/>
        </w:rPr>
        <w:t>maksimāli pieļaujamo ogļskāb</w:t>
      </w:r>
      <w:r w:rsidR="00595B99">
        <w:rPr>
          <w:rFonts w:ascii="Times New Roman" w:hAnsi="Times New Roman"/>
          <w:sz w:val="28"/>
          <w:szCs w:val="28"/>
        </w:rPr>
        <w:t>ās</w:t>
      </w:r>
      <w:r w:rsidR="008D28FC" w:rsidRPr="001A7860">
        <w:rPr>
          <w:rFonts w:ascii="Times New Roman" w:hAnsi="Times New Roman"/>
          <w:sz w:val="28"/>
          <w:szCs w:val="28"/>
        </w:rPr>
        <w:t xml:space="preserve"> gā</w:t>
      </w:r>
      <w:r w:rsidR="00595B99">
        <w:rPr>
          <w:rFonts w:ascii="Times New Roman" w:hAnsi="Times New Roman"/>
          <w:sz w:val="28"/>
          <w:szCs w:val="28"/>
        </w:rPr>
        <w:t>zes</w:t>
      </w:r>
      <w:r w:rsidR="008D28FC" w:rsidRPr="001A7860">
        <w:rPr>
          <w:rFonts w:ascii="Times New Roman" w:hAnsi="Times New Roman"/>
          <w:sz w:val="28"/>
          <w:szCs w:val="28"/>
        </w:rPr>
        <w:t xml:space="preserve"> (CO</w:t>
      </w:r>
      <w:r w:rsidR="008D28FC" w:rsidRPr="001A7860">
        <w:rPr>
          <w:rFonts w:ascii="Times New Roman" w:hAnsi="Times New Roman"/>
          <w:sz w:val="28"/>
          <w:szCs w:val="28"/>
          <w:vertAlign w:val="subscript"/>
        </w:rPr>
        <w:t>2</w:t>
      </w:r>
      <w:r w:rsidR="008D28FC" w:rsidRPr="001A7860">
        <w:rPr>
          <w:rFonts w:ascii="Times New Roman" w:hAnsi="Times New Roman"/>
          <w:sz w:val="28"/>
          <w:szCs w:val="28"/>
        </w:rPr>
        <w:t>) izmešu līmeni, kas nepārsniedz:</w:t>
      </w:r>
    </w:p>
    <w:p w14:paraId="3E80D281" w14:textId="77777777" w:rsidR="00781240" w:rsidRPr="00534D62" w:rsidRDefault="00781240" w:rsidP="00781240">
      <w:pPr>
        <w:spacing w:after="0" w:line="240" w:lineRule="auto"/>
        <w:ind w:firstLine="709"/>
        <w:jc w:val="both"/>
        <w:rPr>
          <w:rFonts w:ascii="Times New Roman" w:hAnsi="Times New Roman"/>
          <w:sz w:val="24"/>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771"/>
      </w:tblGrid>
      <w:tr w:rsidR="001A7860" w:rsidRPr="001A7860" w14:paraId="13E2ACF9" w14:textId="77777777" w:rsidTr="009643EF">
        <w:tc>
          <w:tcPr>
            <w:tcW w:w="2551" w:type="dxa"/>
            <w:vAlign w:val="center"/>
          </w:tcPr>
          <w:p w14:paraId="13E2ACF6" w14:textId="77777777" w:rsidR="008D28FC" w:rsidRPr="001A7860" w:rsidRDefault="00D9465E" w:rsidP="00781240">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G</w:t>
            </w:r>
            <w:r w:rsidR="008D28FC" w:rsidRPr="001A7860">
              <w:rPr>
                <w:rFonts w:ascii="Times New Roman" w:eastAsia="Times New Roman" w:hAnsi="Times New Roman"/>
                <w:noProof/>
                <w:sz w:val="24"/>
                <w:szCs w:val="24"/>
                <w:lang w:eastAsia="lv-LV"/>
              </w:rPr>
              <w:t>ads</w:t>
            </w:r>
          </w:p>
        </w:tc>
        <w:tc>
          <w:tcPr>
            <w:tcW w:w="6771" w:type="dxa"/>
            <w:vAlign w:val="center"/>
          </w:tcPr>
          <w:p w14:paraId="13E2ACF8" w14:textId="40B0A6F0"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Maksimāli pieļaujamo CO</w:t>
            </w:r>
            <w:r w:rsidR="005035DC" w:rsidRPr="001A7860">
              <w:rPr>
                <w:rFonts w:ascii="Times New Roman" w:hAnsi="Times New Roman"/>
                <w:sz w:val="24"/>
                <w:szCs w:val="24"/>
                <w:vertAlign w:val="subscript"/>
              </w:rPr>
              <w:t>2</w:t>
            </w:r>
            <w:r w:rsidRPr="001A7860">
              <w:rPr>
                <w:rFonts w:ascii="Times New Roman" w:eastAsia="Times New Roman" w:hAnsi="Times New Roman"/>
                <w:noProof/>
                <w:sz w:val="24"/>
                <w:szCs w:val="24"/>
                <w:lang w:eastAsia="lv-LV"/>
              </w:rPr>
              <w:t xml:space="preserve"> izmešu līmenis automobiļiem </w:t>
            </w:r>
            <w:r w:rsidR="00534D62">
              <w:rPr>
                <w:rFonts w:ascii="Times New Roman" w:eastAsia="Times New Roman" w:hAnsi="Times New Roman"/>
                <w:noProof/>
                <w:sz w:val="24"/>
                <w:szCs w:val="24"/>
                <w:lang w:eastAsia="lv-LV"/>
              </w:rPr>
              <w:br/>
            </w:r>
            <w:r w:rsidRPr="001A7860">
              <w:rPr>
                <w:rFonts w:ascii="Times New Roman" w:eastAsia="Times New Roman" w:hAnsi="Times New Roman"/>
                <w:noProof/>
                <w:sz w:val="24"/>
                <w:szCs w:val="24"/>
                <w:lang w:eastAsia="lv-LV"/>
              </w:rPr>
              <w:t>(</w:t>
            </w:r>
            <w:r w:rsidRPr="001A7860">
              <w:rPr>
                <w:rFonts w:ascii="Times New Roman" w:eastAsia="Times New Roman" w:hAnsi="Times New Roman"/>
                <w:bCs/>
                <w:noProof/>
                <w:sz w:val="24"/>
                <w:szCs w:val="24"/>
                <w:lang w:eastAsia="lv-LV"/>
              </w:rPr>
              <w:t>grami</w:t>
            </w:r>
            <w:r w:rsidRPr="001A7860">
              <w:rPr>
                <w:rFonts w:ascii="Times New Roman" w:eastAsia="Times New Roman" w:hAnsi="Times New Roman"/>
                <w:bCs/>
                <w:iCs/>
                <w:noProof/>
                <w:sz w:val="24"/>
                <w:szCs w:val="24"/>
                <w:lang w:eastAsia="lv-LV"/>
              </w:rPr>
              <w:t xml:space="preserve"> </w:t>
            </w:r>
            <w:r w:rsidRPr="001A7860">
              <w:rPr>
                <w:rFonts w:ascii="Times New Roman" w:eastAsia="Times New Roman" w:hAnsi="Times New Roman"/>
                <w:noProof/>
                <w:sz w:val="24"/>
                <w:szCs w:val="24"/>
                <w:lang w:eastAsia="lv-LV"/>
              </w:rPr>
              <w:t>CO</w:t>
            </w:r>
            <w:r w:rsidR="005035DC" w:rsidRPr="001A7860">
              <w:rPr>
                <w:rFonts w:ascii="Times New Roman" w:hAnsi="Times New Roman"/>
                <w:sz w:val="24"/>
                <w:szCs w:val="24"/>
                <w:vertAlign w:val="subscript"/>
              </w:rPr>
              <w:t>2</w:t>
            </w:r>
            <w:r w:rsidRPr="001A7860">
              <w:rPr>
                <w:rFonts w:ascii="Times New Roman" w:eastAsia="Times New Roman" w:hAnsi="Times New Roman"/>
                <w:noProof/>
                <w:sz w:val="24"/>
                <w:szCs w:val="24"/>
                <w:lang w:eastAsia="lv-LV"/>
              </w:rPr>
              <w:t xml:space="preserve"> izmešu</w:t>
            </w:r>
            <w:r w:rsidRPr="001A7860">
              <w:rPr>
                <w:rFonts w:ascii="Times New Roman" w:eastAsia="Times New Roman" w:hAnsi="Times New Roman"/>
                <w:bCs/>
                <w:noProof/>
                <w:sz w:val="24"/>
                <w:szCs w:val="24"/>
                <w:lang w:eastAsia="lv-LV"/>
              </w:rPr>
              <w:t xml:space="preserve"> uz kilometru)</w:t>
            </w:r>
          </w:p>
        </w:tc>
      </w:tr>
      <w:tr w:rsidR="001A7860" w:rsidRPr="001A7860" w14:paraId="13E2ACFC" w14:textId="77777777" w:rsidTr="009643EF">
        <w:tc>
          <w:tcPr>
            <w:tcW w:w="2551" w:type="dxa"/>
            <w:vAlign w:val="center"/>
          </w:tcPr>
          <w:p w14:paraId="13E2ACFA" w14:textId="2FB6845D"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2012</w:t>
            </w:r>
            <w:r w:rsidR="000F3C7B">
              <w:rPr>
                <w:rFonts w:ascii="Times New Roman" w:eastAsia="Times New Roman" w:hAnsi="Times New Roman"/>
                <w:noProof/>
                <w:sz w:val="24"/>
                <w:szCs w:val="24"/>
                <w:lang w:eastAsia="lv-LV"/>
              </w:rPr>
              <w:t>.</w:t>
            </w:r>
          </w:p>
        </w:tc>
        <w:tc>
          <w:tcPr>
            <w:tcW w:w="6771" w:type="dxa"/>
            <w:vAlign w:val="center"/>
          </w:tcPr>
          <w:p w14:paraId="13E2ACFB" w14:textId="54012039"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140 </w:t>
            </w:r>
          </w:p>
        </w:tc>
      </w:tr>
      <w:tr w:rsidR="001A7860" w:rsidRPr="001A7860" w14:paraId="13E2ACFF" w14:textId="77777777" w:rsidTr="009643EF">
        <w:tc>
          <w:tcPr>
            <w:tcW w:w="2551" w:type="dxa"/>
            <w:vAlign w:val="center"/>
          </w:tcPr>
          <w:p w14:paraId="13E2ACFD" w14:textId="0800C1C0"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2013</w:t>
            </w:r>
            <w:r w:rsidR="000F3C7B">
              <w:rPr>
                <w:rFonts w:ascii="Times New Roman" w:eastAsia="Times New Roman" w:hAnsi="Times New Roman"/>
                <w:noProof/>
                <w:sz w:val="24"/>
                <w:szCs w:val="24"/>
                <w:lang w:eastAsia="lv-LV"/>
              </w:rPr>
              <w:t>.</w:t>
            </w:r>
          </w:p>
        </w:tc>
        <w:tc>
          <w:tcPr>
            <w:tcW w:w="6771" w:type="dxa"/>
            <w:vAlign w:val="center"/>
          </w:tcPr>
          <w:p w14:paraId="13E2ACFE" w14:textId="4A3E1F25"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140 </w:t>
            </w:r>
          </w:p>
        </w:tc>
      </w:tr>
      <w:tr w:rsidR="001A7860" w:rsidRPr="001A7860" w14:paraId="13E2AD02" w14:textId="77777777" w:rsidTr="009643EF">
        <w:tc>
          <w:tcPr>
            <w:tcW w:w="2551" w:type="dxa"/>
            <w:vAlign w:val="center"/>
          </w:tcPr>
          <w:p w14:paraId="13E2AD00" w14:textId="20158DB0"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2014</w:t>
            </w:r>
            <w:r w:rsidR="000F3C7B">
              <w:rPr>
                <w:rFonts w:ascii="Times New Roman" w:eastAsia="Times New Roman" w:hAnsi="Times New Roman"/>
                <w:noProof/>
                <w:sz w:val="24"/>
                <w:szCs w:val="24"/>
                <w:lang w:eastAsia="lv-LV"/>
              </w:rPr>
              <w:t>.</w:t>
            </w:r>
          </w:p>
        </w:tc>
        <w:tc>
          <w:tcPr>
            <w:tcW w:w="6771" w:type="dxa"/>
            <w:vAlign w:val="center"/>
          </w:tcPr>
          <w:p w14:paraId="13E2AD01" w14:textId="585C1AA4"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135 </w:t>
            </w:r>
          </w:p>
        </w:tc>
      </w:tr>
      <w:tr w:rsidR="001A7860" w:rsidRPr="001A7860" w14:paraId="13E2AD05" w14:textId="77777777" w:rsidTr="009643EF">
        <w:tc>
          <w:tcPr>
            <w:tcW w:w="2551" w:type="dxa"/>
            <w:vAlign w:val="center"/>
          </w:tcPr>
          <w:p w14:paraId="13E2AD03" w14:textId="75E94F7B"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2015</w:t>
            </w:r>
            <w:r w:rsidR="000F3C7B">
              <w:rPr>
                <w:rFonts w:ascii="Times New Roman" w:eastAsia="Times New Roman" w:hAnsi="Times New Roman"/>
                <w:noProof/>
                <w:sz w:val="24"/>
                <w:szCs w:val="24"/>
                <w:lang w:eastAsia="lv-LV"/>
              </w:rPr>
              <w:t>.</w:t>
            </w:r>
          </w:p>
        </w:tc>
        <w:tc>
          <w:tcPr>
            <w:tcW w:w="6771" w:type="dxa"/>
            <w:vAlign w:val="center"/>
          </w:tcPr>
          <w:p w14:paraId="13E2AD04" w14:textId="6076DCCB"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130 </w:t>
            </w:r>
          </w:p>
        </w:tc>
      </w:tr>
      <w:tr w:rsidR="001A7860" w:rsidRPr="001A7860" w14:paraId="13E2AD08" w14:textId="77777777" w:rsidTr="009643EF">
        <w:tc>
          <w:tcPr>
            <w:tcW w:w="2551" w:type="dxa"/>
            <w:vAlign w:val="center"/>
          </w:tcPr>
          <w:p w14:paraId="13E2AD06" w14:textId="129B2AE1"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2016</w:t>
            </w:r>
            <w:r w:rsidR="000F3C7B">
              <w:rPr>
                <w:rFonts w:ascii="Times New Roman" w:eastAsia="Times New Roman" w:hAnsi="Times New Roman"/>
                <w:noProof/>
                <w:sz w:val="24"/>
                <w:szCs w:val="24"/>
                <w:lang w:eastAsia="lv-LV"/>
              </w:rPr>
              <w:t>.</w:t>
            </w:r>
          </w:p>
        </w:tc>
        <w:tc>
          <w:tcPr>
            <w:tcW w:w="6771" w:type="dxa"/>
            <w:vAlign w:val="center"/>
          </w:tcPr>
          <w:p w14:paraId="13E2AD07" w14:textId="4B014212"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125 </w:t>
            </w:r>
          </w:p>
        </w:tc>
      </w:tr>
      <w:tr w:rsidR="001A7860" w:rsidRPr="001A7860" w14:paraId="13E2AD0B" w14:textId="77777777" w:rsidTr="009643EF">
        <w:tc>
          <w:tcPr>
            <w:tcW w:w="2551" w:type="dxa"/>
            <w:vAlign w:val="center"/>
          </w:tcPr>
          <w:p w14:paraId="13E2AD09" w14:textId="65C8C3B1"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2017</w:t>
            </w:r>
            <w:r w:rsidR="000F3C7B">
              <w:rPr>
                <w:rFonts w:ascii="Times New Roman" w:eastAsia="Times New Roman" w:hAnsi="Times New Roman"/>
                <w:noProof/>
                <w:sz w:val="24"/>
                <w:szCs w:val="24"/>
                <w:lang w:eastAsia="lv-LV"/>
              </w:rPr>
              <w:t>.</w:t>
            </w:r>
          </w:p>
        </w:tc>
        <w:tc>
          <w:tcPr>
            <w:tcW w:w="6771" w:type="dxa"/>
            <w:vAlign w:val="center"/>
          </w:tcPr>
          <w:p w14:paraId="13E2AD0A" w14:textId="0A507CB7"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120 </w:t>
            </w:r>
          </w:p>
        </w:tc>
      </w:tr>
      <w:tr w:rsidR="001A7860" w:rsidRPr="001A7860" w14:paraId="13E2AD0E" w14:textId="77777777" w:rsidTr="009643EF">
        <w:tc>
          <w:tcPr>
            <w:tcW w:w="2551" w:type="dxa"/>
            <w:vAlign w:val="center"/>
          </w:tcPr>
          <w:p w14:paraId="13E2AD0C" w14:textId="620841DA"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2018</w:t>
            </w:r>
            <w:r w:rsidR="000F3C7B">
              <w:rPr>
                <w:rFonts w:ascii="Times New Roman" w:eastAsia="Times New Roman" w:hAnsi="Times New Roman"/>
                <w:noProof/>
                <w:sz w:val="24"/>
                <w:szCs w:val="24"/>
                <w:lang w:eastAsia="lv-LV"/>
              </w:rPr>
              <w:t>.</w:t>
            </w:r>
          </w:p>
        </w:tc>
        <w:tc>
          <w:tcPr>
            <w:tcW w:w="6771" w:type="dxa"/>
            <w:vAlign w:val="center"/>
          </w:tcPr>
          <w:p w14:paraId="13E2AD0D" w14:textId="4CCD3998"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110 </w:t>
            </w:r>
          </w:p>
        </w:tc>
      </w:tr>
      <w:tr w:rsidR="001A7860" w:rsidRPr="001A7860" w14:paraId="13E2AD11" w14:textId="77777777" w:rsidTr="009643EF">
        <w:tc>
          <w:tcPr>
            <w:tcW w:w="2551" w:type="dxa"/>
            <w:vAlign w:val="center"/>
          </w:tcPr>
          <w:p w14:paraId="13E2AD0F" w14:textId="71D33F41"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2019</w:t>
            </w:r>
            <w:r w:rsidR="000F3C7B">
              <w:rPr>
                <w:rFonts w:ascii="Times New Roman" w:eastAsia="Times New Roman" w:hAnsi="Times New Roman"/>
                <w:noProof/>
                <w:sz w:val="24"/>
                <w:szCs w:val="24"/>
                <w:lang w:eastAsia="lv-LV"/>
              </w:rPr>
              <w:t>.</w:t>
            </w:r>
          </w:p>
        </w:tc>
        <w:tc>
          <w:tcPr>
            <w:tcW w:w="6771" w:type="dxa"/>
            <w:vAlign w:val="center"/>
          </w:tcPr>
          <w:p w14:paraId="13E2AD10" w14:textId="173A3957"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100 </w:t>
            </w:r>
          </w:p>
        </w:tc>
      </w:tr>
      <w:tr w:rsidR="001A7860" w:rsidRPr="001A7860" w14:paraId="13E2AD14" w14:textId="77777777" w:rsidTr="009643EF">
        <w:tc>
          <w:tcPr>
            <w:tcW w:w="2551" w:type="dxa"/>
            <w:vAlign w:val="center"/>
          </w:tcPr>
          <w:p w14:paraId="13E2AD12" w14:textId="502E9281"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2020</w:t>
            </w:r>
            <w:r w:rsidR="000F3C7B">
              <w:rPr>
                <w:rFonts w:ascii="Times New Roman" w:eastAsia="Times New Roman" w:hAnsi="Times New Roman"/>
                <w:noProof/>
                <w:sz w:val="24"/>
                <w:szCs w:val="24"/>
                <w:lang w:eastAsia="lv-LV"/>
              </w:rPr>
              <w:t>.</w:t>
            </w:r>
          </w:p>
        </w:tc>
        <w:tc>
          <w:tcPr>
            <w:tcW w:w="6771" w:type="dxa"/>
            <w:vAlign w:val="center"/>
          </w:tcPr>
          <w:p w14:paraId="13E2AD13" w14:textId="78275023" w:rsidR="008D28FC" w:rsidRPr="001A7860" w:rsidRDefault="008D28FC" w:rsidP="00534D62">
            <w:pPr>
              <w:widowControl w:val="0"/>
              <w:spacing w:after="0" w:line="240" w:lineRule="auto"/>
              <w:jc w:val="center"/>
              <w:rPr>
                <w:rFonts w:ascii="Times New Roman" w:eastAsia="Times New Roman" w:hAnsi="Times New Roman"/>
                <w:noProof/>
                <w:sz w:val="24"/>
                <w:szCs w:val="24"/>
                <w:lang w:eastAsia="lv-LV"/>
              </w:rPr>
            </w:pPr>
            <w:r w:rsidRPr="001A7860">
              <w:rPr>
                <w:rFonts w:ascii="Times New Roman" w:eastAsia="Times New Roman" w:hAnsi="Times New Roman"/>
                <w:noProof/>
                <w:sz w:val="24"/>
                <w:szCs w:val="24"/>
                <w:lang w:eastAsia="lv-LV"/>
              </w:rPr>
              <w:t xml:space="preserve">95 </w:t>
            </w:r>
          </w:p>
        </w:tc>
      </w:tr>
    </w:tbl>
    <w:p w14:paraId="3277747C" w14:textId="77777777" w:rsidR="001A7860" w:rsidRPr="001A7860" w:rsidRDefault="001A7860" w:rsidP="001A7860">
      <w:pPr>
        <w:spacing w:after="0" w:line="240" w:lineRule="auto"/>
        <w:ind w:firstLine="709"/>
        <w:jc w:val="both"/>
        <w:rPr>
          <w:rFonts w:ascii="Times New Roman" w:hAnsi="Times New Roman"/>
          <w:sz w:val="28"/>
          <w:szCs w:val="28"/>
        </w:rPr>
      </w:pPr>
    </w:p>
    <w:p w14:paraId="13E2AD16" w14:textId="3780910F" w:rsidR="00494B7F" w:rsidRPr="001A7860" w:rsidRDefault="009D20FD" w:rsidP="00781240">
      <w:pPr>
        <w:spacing w:after="0" w:line="240" w:lineRule="auto"/>
        <w:ind w:firstLine="709"/>
        <w:jc w:val="both"/>
        <w:rPr>
          <w:rFonts w:ascii="Times New Roman" w:hAnsi="Times New Roman"/>
          <w:sz w:val="28"/>
          <w:szCs w:val="24"/>
        </w:rPr>
      </w:pPr>
      <w:r>
        <w:rPr>
          <w:rFonts w:ascii="Times New Roman" w:hAnsi="Times New Roman"/>
          <w:sz w:val="28"/>
          <w:szCs w:val="24"/>
        </w:rPr>
        <w:t>7</w:t>
      </w:r>
      <w:r w:rsidR="00781240" w:rsidRPr="001A7860">
        <w:rPr>
          <w:rFonts w:ascii="Times New Roman" w:hAnsi="Times New Roman"/>
          <w:sz w:val="28"/>
          <w:szCs w:val="24"/>
        </w:rPr>
        <w:t>. </w:t>
      </w:r>
      <w:r w:rsidR="006469BA" w:rsidRPr="001A7860">
        <w:rPr>
          <w:rFonts w:ascii="Times New Roman" w:hAnsi="Times New Roman"/>
          <w:sz w:val="28"/>
          <w:szCs w:val="24"/>
        </w:rPr>
        <w:t xml:space="preserve">Ministrija </w:t>
      </w:r>
      <w:r w:rsidR="00220D57" w:rsidRPr="001A7860">
        <w:rPr>
          <w:rFonts w:ascii="Times New Roman" w:hAnsi="Times New Roman"/>
          <w:sz w:val="28"/>
          <w:szCs w:val="24"/>
        </w:rPr>
        <w:t xml:space="preserve">pirms iepirkuma </w:t>
      </w:r>
      <w:r w:rsidR="00256C66" w:rsidRPr="001A7860">
        <w:rPr>
          <w:rFonts w:ascii="Times New Roman" w:hAnsi="Times New Roman"/>
          <w:sz w:val="28"/>
          <w:szCs w:val="24"/>
        </w:rPr>
        <w:t xml:space="preserve">procedūras par automobiļa nomu </w:t>
      </w:r>
      <w:r w:rsidR="000C01B8">
        <w:rPr>
          <w:rFonts w:ascii="Times New Roman" w:hAnsi="Times New Roman"/>
          <w:sz w:val="28"/>
          <w:szCs w:val="24"/>
        </w:rPr>
        <w:t>vai</w:t>
      </w:r>
      <w:r w:rsidR="00256C66" w:rsidRPr="001A7860">
        <w:rPr>
          <w:rFonts w:ascii="Times New Roman" w:hAnsi="Times New Roman"/>
          <w:sz w:val="28"/>
          <w:szCs w:val="24"/>
        </w:rPr>
        <w:t xml:space="preserve"> iegādi </w:t>
      </w:r>
      <w:r w:rsidR="00220D57" w:rsidRPr="001A7860">
        <w:rPr>
          <w:rFonts w:ascii="Times New Roman" w:hAnsi="Times New Roman"/>
          <w:sz w:val="28"/>
          <w:szCs w:val="24"/>
        </w:rPr>
        <w:t xml:space="preserve">uzsākšanas </w:t>
      </w:r>
      <w:r w:rsidR="005E076E" w:rsidRPr="001A7860">
        <w:rPr>
          <w:rFonts w:ascii="Times New Roman" w:hAnsi="Times New Roman"/>
          <w:sz w:val="28"/>
          <w:szCs w:val="24"/>
        </w:rPr>
        <w:t>ir atbildīg</w:t>
      </w:r>
      <w:r w:rsidR="006469BA" w:rsidRPr="001A7860">
        <w:rPr>
          <w:rFonts w:ascii="Times New Roman" w:hAnsi="Times New Roman"/>
          <w:sz w:val="28"/>
          <w:szCs w:val="24"/>
        </w:rPr>
        <w:t>a</w:t>
      </w:r>
      <w:r w:rsidR="005E076E" w:rsidRPr="001A7860">
        <w:rPr>
          <w:rFonts w:ascii="Times New Roman" w:hAnsi="Times New Roman"/>
          <w:sz w:val="28"/>
          <w:szCs w:val="24"/>
        </w:rPr>
        <w:t xml:space="preserve"> par ekonomiskā izvērtējuma un attiecīgu aprēķinu veikšanu, kas pamato </w:t>
      </w:r>
      <w:r w:rsidR="00B447FA" w:rsidRPr="001A7860">
        <w:rPr>
          <w:rFonts w:ascii="Times New Roman" w:hAnsi="Times New Roman"/>
          <w:sz w:val="28"/>
          <w:szCs w:val="24"/>
        </w:rPr>
        <w:t>ekonomiski izdevīg</w:t>
      </w:r>
      <w:r w:rsidR="00546150" w:rsidRPr="001A7860">
        <w:rPr>
          <w:rFonts w:ascii="Times New Roman" w:hAnsi="Times New Roman"/>
          <w:sz w:val="28"/>
          <w:szCs w:val="24"/>
        </w:rPr>
        <w:t>ākā</w:t>
      </w:r>
      <w:r w:rsidR="00B447FA" w:rsidRPr="001A7860">
        <w:rPr>
          <w:rFonts w:ascii="Times New Roman" w:hAnsi="Times New Roman"/>
          <w:sz w:val="28"/>
          <w:szCs w:val="24"/>
        </w:rPr>
        <w:t xml:space="preserve"> </w:t>
      </w:r>
      <w:r w:rsidR="005E076E" w:rsidRPr="001A7860">
        <w:rPr>
          <w:rFonts w:ascii="Times New Roman" w:hAnsi="Times New Roman"/>
          <w:sz w:val="28"/>
          <w:szCs w:val="24"/>
        </w:rPr>
        <w:t xml:space="preserve">saimnieciskā lēmuma pieņemšanu par automobiļa nomu </w:t>
      </w:r>
      <w:r w:rsidR="005B526F" w:rsidRPr="001A7860">
        <w:rPr>
          <w:rFonts w:ascii="Times New Roman" w:hAnsi="Times New Roman"/>
          <w:sz w:val="28"/>
          <w:szCs w:val="24"/>
        </w:rPr>
        <w:t>vai</w:t>
      </w:r>
      <w:r w:rsidR="005E076E" w:rsidRPr="001A7860">
        <w:rPr>
          <w:rFonts w:ascii="Times New Roman" w:hAnsi="Times New Roman"/>
          <w:sz w:val="28"/>
          <w:szCs w:val="24"/>
        </w:rPr>
        <w:t xml:space="preserve"> iegādi, kā arī </w:t>
      </w:r>
      <w:r w:rsidR="00B447FA" w:rsidRPr="001A7860">
        <w:rPr>
          <w:rFonts w:ascii="Times New Roman" w:hAnsi="Times New Roman"/>
          <w:sz w:val="28"/>
          <w:szCs w:val="24"/>
        </w:rPr>
        <w:t>par automobiļa nomas ilgumu</w:t>
      </w:r>
      <w:r w:rsidR="00156F7C" w:rsidRPr="001A7860">
        <w:rPr>
          <w:rFonts w:ascii="Times New Roman" w:hAnsi="Times New Roman"/>
          <w:sz w:val="28"/>
          <w:szCs w:val="24"/>
        </w:rPr>
        <w:t xml:space="preserve"> un</w:t>
      </w:r>
      <w:r w:rsidR="00B447FA" w:rsidRPr="001A7860">
        <w:rPr>
          <w:rFonts w:ascii="Times New Roman" w:hAnsi="Times New Roman"/>
          <w:sz w:val="28"/>
          <w:szCs w:val="24"/>
        </w:rPr>
        <w:t xml:space="preserve"> automobiļa iegādes regularitāti</w:t>
      </w:r>
      <w:r w:rsidR="00494B7F" w:rsidRPr="001A7860">
        <w:rPr>
          <w:rFonts w:ascii="Times New Roman" w:hAnsi="Times New Roman"/>
          <w:sz w:val="28"/>
          <w:szCs w:val="24"/>
        </w:rPr>
        <w:t>.</w:t>
      </w:r>
    </w:p>
    <w:p w14:paraId="730D9F08" w14:textId="77777777" w:rsidR="009D20FD" w:rsidRDefault="009D20FD" w:rsidP="009D20FD">
      <w:pPr>
        <w:spacing w:after="0" w:line="240" w:lineRule="auto"/>
        <w:ind w:firstLine="709"/>
        <w:jc w:val="both"/>
        <w:rPr>
          <w:rFonts w:ascii="Times New Roman" w:hAnsi="Times New Roman"/>
          <w:b/>
          <w:sz w:val="28"/>
          <w:szCs w:val="24"/>
        </w:rPr>
      </w:pPr>
    </w:p>
    <w:p w14:paraId="39BED6AF" w14:textId="77777777"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8. Šīs instrukcijas prasības neattiecas uz:</w:t>
      </w:r>
    </w:p>
    <w:p w14:paraId="693EC174" w14:textId="77777777"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lastRenderedPageBreak/>
        <w:t>8.1. automobiļiem, ko nomā un iegādājas Likuma par budžetu un finanšu vadību 19.panta ceturtajā daļā, piektās daļas pirmajā teikumā un sestās daļas pirmajā teikumā minētās iestādes;</w:t>
      </w:r>
    </w:p>
    <w:p w14:paraId="27906831" w14:textId="77777777"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8.2. tādu automobiļu nomu un iegādi, kuru sēdvietu skaits pārsniedz piecas vietas (ieskaitot automobiļa vadītāja vietu);</w:t>
      </w:r>
    </w:p>
    <w:p w14:paraId="33F6B0C1" w14:textId="0BF80EED"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8.3. automobiļiem, kuriem paredzēts piešķirt operatīvā transportlīdzekļa statusu vai kurus paredzēts pārbūvēt atbilstoši speciālām vajadzībām, vai kurus paredzēts izmantot normatīvajos aktos noteikto nozares specifisko funkciju veikšanai (tai skaitā normatīvajos aktos par aizsargājamo amatpersonu aizsar</w:t>
      </w:r>
      <w:r w:rsidRPr="009D20FD">
        <w:rPr>
          <w:rFonts w:ascii="Times New Roman" w:hAnsi="Times New Roman"/>
          <w:sz w:val="28"/>
          <w:szCs w:val="24"/>
        </w:rPr>
        <w:softHyphen/>
        <w:t>dzību (apsardzi) noteikto funkciju veikšanai);</w:t>
      </w:r>
    </w:p>
    <w:p w14:paraId="19E7A9AB" w14:textId="03AF1511"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8.4</w:t>
      </w:r>
      <w:r w:rsidR="00BB6E03">
        <w:rPr>
          <w:rFonts w:ascii="Times New Roman" w:hAnsi="Times New Roman"/>
          <w:sz w:val="28"/>
          <w:szCs w:val="24"/>
        </w:rPr>
        <w:t>.</w:t>
      </w:r>
      <w:r w:rsidRPr="009D20FD">
        <w:rPr>
          <w:rFonts w:ascii="Times New Roman" w:hAnsi="Times New Roman"/>
          <w:sz w:val="28"/>
          <w:szCs w:val="24"/>
        </w:rPr>
        <w:t> specializēto atašeju, sakaru virsnieku, ārvalstīs dienošo karavīru, ministriju un īpašu uzdevumu ministra sekretariāta pārstāvju funkciju veikšanai ārvalstīs nepieciešamajiem automobiļiem;</w:t>
      </w:r>
    </w:p>
    <w:p w14:paraId="6764B885" w14:textId="58C4F386"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8.5.</w:t>
      </w:r>
      <w:r>
        <w:rPr>
          <w:rFonts w:ascii="Times New Roman" w:hAnsi="Times New Roman"/>
          <w:sz w:val="28"/>
          <w:szCs w:val="24"/>
        </w:rPr>
        <w:t> </w:t>
      </w:r>
      <w:r w:rsidRPr="009D20FD">
        <w:rPr>
          <w:rFonts w:ascii="Times New Roman" w:hAnsi="Times New Roman"/>
          <w:spacing w:val="-2"/>
          <w:sz w:val="28"/>
          <w:szCs w:val="24"/>
        </w:rPr>
        <w:t>diplomātisko un konsulāro funkciju veikšanai nepieciešamajiem automobiļiem</w:t>
      </w:r>
      <w:r w:rsidRPr="009D20FD">
        <w:rPr>
          <w:rFonts w:ascii="Times New Roman" w:hAnsi="Times New Roman"/>
          <w:sz w:val="28"/>
          <w:szCs w:val="24"/>
        </w:rPr>
        <w:t>;</w:t>
      </w:r>
    </w:p>
    <w:p w14:paraId="1E07B763" w14:textId="71EE2CF1"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8.6. automobiļu nomas un iegādes līgumiem, ko ministrija ir noslēgusi līdz šīs instrukcijas spēkā stāšan</w:t>
      </w:r>
      <w:r w:rsidR="00416408">
        <w:rPr>
          <w:rFonts w:ascii="Times New Roman" w:hAnsi="Times New Roman"/>
          <w:sz w:val="28"/>
          <w:szCs w:val="24"/>
        </w:rPr>
        <w:t>ā</w:t>
      </w:r>
      <w:r w:rsidRPr="009D20FD">
        <w:rPr>
          <w:rFonts w:ascii="Times New Roman" w:hAnsi="Times New Roman"/>
          <w:sz w:val="28"/>
          <w:szCs w:val="24"/>
        </w:rPr>
        <w:t>s dienai.</w:t>
      </w:r>
    </w:p>
    <w:p w14:paraId="2913081D" w14:textId="77777777" w:rsidR="009D20FD" w:rsidRPr="009D20FD" w:rsidRDefault="009D20FD" w:rsidP="009D20FD">
      <w:pPr>
        <w:spacing w:after="0" w:line="240" w:lineRule="auto"/>
        <w:ind w:firstLine="709"/>
        <w:jc w:val="both"/>
        <w:rPr>
          <w:rFonts w:ascii="Times New Roman" w:hAnsi="Times New Roman"/>
          <w:spacing w:val="-2"/>
          <w:sz w:val="28"/>
          <w:szCs w:val="24"/>
        </w:rPr>
      </w:pPr>
    </w:p>
    <w:p w14:paraId="5A2B0E62" w14:textId="211A2D59"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pacing w:val="-2"/>
          <w:sz w:val="28"/>
          <w:szCs w:val="24"/>
        </w:rPr>
        <w:t>9. </w:t>
      </w:r>
      <w:r w:rsidRPr="009D20FD">
        <w:rPr>
          <w:rFonts w:ascii="Times New Roman" w:hAnsi="Times New Roman"/>
          <w:sz w:val="28"/>
          <w:szCs w:val="24"/>
        </w:rPr>
        <w:t>Šīs instrukcijas 8.3. un 8.4.apakšpunktā minētos automobiļus ministrijas nomā un iegādājas attiecīgā ministra noteiktajā kārtībā.</w:t>
      </w:r>
    </w:p>
    <w:p w14:paraId="40D3BB3D" w14:textId="77777777" w:rsidR="009D20FD" w:rsidRPr="009D20FD" w:rsidRDefault="009D20FD" w:rsidP="009D20FD">
      <w:pPr>
        <w:spacing w:after="0" w:line="240" w:lineRule="auto"/>
        <w:ind w:firstLine="709"/>
        <w:jc w:val="both"/>
        <w:rPr>
          <w:rFonts w:ascii="Times New Roman" w:hAnsi="Times New Roman"/>
          <w:sz w:val="28"/>
          <w:szCs w:val="24"/>
        </w:rPr>
      </w:pPr>
    </w:p>
    <w:p w14:paraId="15C2F3BF" w14:textId="40BFBDA0" w:rsidR="009D20FD" w:rsidRPr="009D20FD" w:rsidRDefault="009D20FD" w:rsidP="009D20FD">
      <w:pPr>
        <w:spacing w:after="0" w:line="240" w:lineRule="auto"/>
        <w:ind w:firstLine="709"/>
        <w:jc w:val="both"/>
        <w:rPr>
          <w:rFonts w:ascii="Times New Roman" w:hAnsi="Times New Roman"/>
          <w:sz w:val="28"/>
          <w:szCs w:val="24"/>
        </w:rPr>
      </w:pPr>
      <w:r w:rsidRPr="009D20FD">
        <w:rPr>
          <w:rFonts w:ascii="Times New Roman" w:hAnsi="Times New Roman"/>
          <w:sz w:val="28"/>
          <w:szCs w:val="24"/>
        </w:rPr>
        <w:t>10.</w:t>
      </w:r>
      <w:r>
        <w:rPr>
          <w:rFonts w:ascii="Times New Roman" w:hAnsi="Times New Roman"/>
          <w:spacing w:val="-2"/>
          <w:sz w:val="28"/>
          <w:szCs w:val="24"/>
        </w:rPr>
        <w:t> </w:t>
      </w:r>
      <w:r w:rsidRPr="009D20FD">
        <w:rPr>
          <w:rFonts w:ascii="Times New Roman" w:hAnsi="Times New Roman"/>
          <w:sz w:val="28"/>
          <w:szCs w:val="24"/>
        </w:rPr>
        <w:t xml:space="preserve">Šīs instrukcijas 8.5.apakšpunktā minēto automobiļu nomas un iegādes kārtību nosaka ārlietu ministrs. </w:t>
      </w:r>
    </w:p>
    <w:p w14:paraId="602B1B9D" w14:textId="77777777" w:rsidR="001F513E" w:rsidRDefault="001F513E" w:rsidP="00781240">
      <w:pPr>
        <w:spacing w:after="0" w:line="240" w:lineRule="auto"/>
        <w:ind w:firstLine="709"/>
        <w:jc w:val="both"/>
        <w:rPr>
          <w:rFonts w:ascii="Times New Roman" w:hAnsi="Times New Roman"/>
          <w:sz w:val="28"/>
          <w:szCs w:val="24"/>
        </w:rPr>
      </w:pPr>
    </w:p>
    <w:p w14:paraId="13E2AD1E" w14:textId="64D435AF" w:rsidR="00EE0B3D" w:rsidRPr="001A7860" w:rsidRDefault="001F513E" w:rsidP="00781240">
      <w:pPr>
        <w:spacing w:after="0" w:line="240" w:lineRule="auto"/>
        <w:ind w:firstLine="709"/>
        <w:jc w:val="both"/>
        <w:rPr>
          <w:rFonts w:ascii="Times New Roman" w:hAnsi="Times New Roman"/>
          <w:sz w:val="28"/>
          <w:szCs w:val="24"/>
        </w:rPr>
      </w:pPr>
      <w:r w:rsidRPr="008F3940">
        <w:rPr>
          <w:rFonts w:ascii="Times New Roman" w:hAnsi="Times New Roman"/>
          <w:spacing w:val="-2"/>
          <w:sz w:val="28"/>
          <w:szCs w:val="24"/>
        </w:rPr>
        <w:t>11</w:t>
      </w:r>
      <w:r w:rsidR="00781240" w:rsidRPr="008F3940">
        <w:rPr>
          <w:rFonts w:ascii="Times New Roman" w:hAnsi="Times New Roman"/>
          <w:spacing w:val="-2"/>
          <w:sz w:val="28"/>
          <w:szCs w:val="24"/>
        </w:rPr>
        <w:t>. </w:t>
      </w:r>
      <w:r w:rsidR="00EE0B3D" w:rsidRPr="008F3940">
        <w:rPr>
          <w:rFonts w:ascii="Times New Roman" w:hAnsi="Times New Roman"/>
          <w:spacing w:val="-2"/>
          <w:sz w:val="28"/>
          <w:szCs w:val="24"/>
        </w:rPr>
        <w:t>Instrukcijas izpildi finansē no valsts budžetā kārtējam gadam paredzētā</w:t>
      </w:r>
      <w:r w:rsidR="00EE0B3D" w:rsidRPr="001A7860">
        <w:rPr>
          <w:rFonts w:ascii="Times New Roman" w:hAnsi="Times New Roman"/>
          <w:sz w:val="28"/>
          <w:szCs w:val="24"/>
        </w:rPr>
        <w:t xml:space="preserve"> finansējuma.</w:t>
      </w:r>
    </w:p>
    <w:p w14:paraId="2314BC0C" w14:textId="77777777" w:rsidR="00781240" w:rsidRPr="001A7860" w:rsidRDefault="00781240" w:rsidP="00781240">
      <w:pPr>
        <w:spacing w:after="0" w:line="240" w:lineRule="auto"/>
        <w:ind w:firstLine="709"/>
        <w:jc w:val="both"/>
        <w:rPr>
          <w:rFonts w:ascii="Times New Roman" w:hAnsi="Times New Roman"/>
          <w:sz w:val="28"/>
          <w:szCs w:val="24"/>
        </w:rPr>
      </w:pPr>
    </w:p>
    <w:p w14:paraId="13E2AD1F" w14:textId="6A3075FB" w:rsidR="0044693C" w:rsidRPr="001A7860" w:rsidRDefault="00781240" w:rsidP="00781240">
      <w:pPr>
        <w:spacing w:after="0" w:line="240" w:lineRule="auto"/>
        <w:ind w:firstLine="709"/>
        <w:jc w:val="both"/>
        <w:rPr>
          <w:rFonts w:ascii="Times New Roman" w:hAnsi="Times New Roman"/>
          <w:sz w:val="28"/>
          <w:szCs w:val="24"/>
        </w:rPr>
      </w:pPr>
      <w:r w:rsidRPr="001A7860">
        <w:rPr>
          <w:rFonts w:ascii="Times New Roman" w:hAnsi="Times New Roman"/>
          <w:sz w:val="28"/>
          <w:szCs w:val="24"/>
        </w:rPr>
        <w:t>1</w:t>
      </w:r>
      <w:r w:rsidR="001F513E">
        <w:rPr>
          <w:rFonts w:ascii="Times New Roman" w:hAnsi="Times New Roman"/>
          <w:sz w:val="28"/>
          <w:szCs w:val="24"/>
        </w:rPr>
        <w:t>2</w:t>
      </w:r>
      <w:r w:rsidRPr="001A7860">
        <w:rPr>
          <w:rFonts w:ascii="Times New Roman" w:hAnsi="Times New Roman"/>
          <w:sz w:val="28"/>
          <w:szCs w:val="24"/>
        </w:rPr>
        <w:t>. </w:t>
      </w:r>
      <w:r w:rsidR="00967B31" w:rsidRPr="001A7860">
        <w:rPr>
          <w:rFonts w:ascii="Times New Roman" w:hAnsi="Times New Roman"/>
          <w:sz w:val="28"/>
          <w:szCs w:val="24"/>
        </w:rPr>
        <w:t>Atzīt par spēku zaudējušu Ministru kabineta 2008.ga</w:t>
      </w:r>
      <w:r w:rsidR="00450F9B" w:rsidRPr="001A7860">
        <w:rPr>
          <w:rFonts w:ascii="Times New Roman" w:hAnsi="Times New Roman"/>
          <w:sz w:val="28"/>
          <w:szCs w:val="24"/>
        </w:rPr>
        <w:t xml:space="preserve">da 4.augusta instrukciju Nr.11 </w:t>
      </w:r>
      <w:r w:rsidRPr="001A7860">
        <w:rPr>
          <w:rFonts w:ascii="Times New Roman" w:hAnsi="Times New Roman"/>
          <w:sz w:val="28"/>
          <w:szCs w:val="24"/>
        </w:rPr>
        <w:t>"</w:t>
      </w:r>
      <w:r w:rsidR="00967B31" w:rsidRPr="001A7860">
        <w:rPr>
          <w:rFonts w:ascii="Times New Roman" w:hAnsi="Times New Roman"/>
          <w:sz w:val="28"/>
          <w:szCs w:val="24"/>
        </w:rPr>
        <w:t>Dienesta vieglo automobiļu iegādes un nomas kārtība</w:t>
      </w:r>
      <w:r w:rsidRPr="001A7860">
        <w:rPr>
          <w:rFonts w:ascii="Times New Roman" w:hAnsi="Times New Roman"/>
          <w:sz w:val="28"/>
          <w:szCs w:val="24"/>
        </w:rPr>
        <w:t>"</w:t>
      </w:r>
      <w:r w:rsidR="00967B31" w:rsidRPr="001A7860">
        <w:rPr>
          <w:rFonts w:ascii="Times New Roman" w:hAnsi="Times New Roman"/>
          <w:sz w:val="28"/>
          <w:szCs w:val="24"/>
        </w:rPr>
        <w:t xml:space="preserve"> (Latvijas Vēstnesis, 2008, 127.nr.).</w:t>
      </w:r>
    </w:p>
    <w:p w14:paraId="13E2AD20" w14:textId="77777777" w:rsidR="005B7C8D" w:rsidRPr="001A7860" w:rsidRDefault="005B7C8D" w:rsidP="00781240">
      <w:pPr>
        <w:spacing w:after="0" w:line="240" w:lineRule="auto"/>
        <w:ind w:firstLine="709"/>
        <w:jc w:val="both"/>
        <w:rPr>
          <w:rFonts w:ascii="Times New Roman" w:hAnsi="Times New Roman"/>
          <w:sz w:val="28"/>
          <w:szCs w:val="24"/>
        </w:rPr>
      </w:pPr>
    </w:p>
    <w:p w14:paraId="36DFA964" w14:textId="77777777" w:rsidR="00781240" w:rsidRPr="001A7860" w:rsidRDefault="00781240" w:rsidP="00781240">
      <w:pPr>
        <w:spacing w:after="0" w:line="240" w:lineRule="auto"/>
        <w:ind w:firstLine="709"/>
        <w:jc w:val="both"/>
        <w:rPr>
          <w:rFonts w:ascii="Times New Roman" w:hAnsi="Times New Roman"/>
          <w:sz w:val="28"/>
          <w:szCs w:val="24"/>
        </w:rPr>
      </w:pPr>
    </w:p>
    <w:p w14:paraId="13E2AD21" w14:textId="77777777" w:rsidR="00C06B59" w:rsidRPr="001A7860" w:rsidRDefault="00C06B59" w:rsidP="00781240">
      <w:pPr>
        <w:spacing w:after="0" w:line="240" w:lineRule="auto"/>
        <w:ind w:firstLine="709"/>
        <w:jc w:val="both"/>
        <w:rPr>
          <w:rFonts w:ascii="Times New Roman" w:hAnsi="Times New Roman"/>
          <w:sz w:val="28"/>
          <w:szCs w:val="24"/>
        </w:rPr>
      </w:pPr>
    </w:p>
    <w:p w14:paraId="13E2AD22" w14:textId="2BBC8001" w:rsidR="005B7C8D" w:rsidRPr="001A7860" w:rsidRDefault="005B7C8D" w:rsidP="001A7860">
      <w:pPr>
        <w:tabs>
          <w:tab w:val="left" w:pos="0"/>
          <w:tab w:val="left" w:pos="6804"/>
        </w:tabs>
        <w:spacing w:after="0" w:line="240" w:lineRule="auto"/>
        <w:ind w:firstLine="709"/>
        <w:rPr>
          <w:rFonts w:ascii="Times New Roman" w:hAnsi="Times New Roman"/>
          <w:bCs/>
          <w:sz w:val="28"/>
          <w:szCs w:val="24"/>
        </w:rPr>
      </w:pPr>
      <w:r w:rsidRPr="001A7860">
        <w:rPr>
          <w:rFonts w:ascii="Times New Roman" w:hAnsi="Times New Roman"/>
          <w:bCs/>
          <w:sz w:val="28"/>
          <w:szCs w:val="24"/>
        </w:rPr>
        <w:t>Ministru prezidents</w:t>
      </w:r>
      <w:r w:rsidR="00781240" w:rsidRPr="001A7860">
        <w:rPr>
          <w:rFonts w:ascii="Times New Roman" w:hAnsi="Times New Roman"/>
          <w:bCs/>
          <w:sz w:val="28"/>
          <w:szCs w:val="24"/>
        </w:rPr>
        <w:tab/>
      </w:r>
      <w:r w:rsidRPr="001A7860">
        <w:rPr>
          <w:rFonts w:ascii="Times New Roman" w:hAnsi="Times New Roman"/>
          <w:bCs/>
          <w:sz w:val="28"/>
          <w:szCs w:val="24"/>
        </w:rPr>
        <w:t>V.Dombrovskis</w:t>
      </w:r>
    </w:p>
    <w:p w14:paraId="13E2AD23" w14:textId="77777777" w:rsidR="005B7C8D" w:rsidRPr="001A7860" w:rsidRDefault="005B7C8D" w:rsidP="001A7860">
      <w:pPr>
        <w:tabs>
          <w:tab w:val="left" w:pos="6804"/>
        </w:tabs>
        <w:spacing w:after="0" w:line="240" w:lineRule="auto"/>
        <w:ind w:firstLine="709"/>
        <w:jc w:val="both"/>
        <w:rPr>
          <w:rFonts w:ascii="Times New Roman" w:hAnsi="Times New Roman"/>
          <w:bCs/>
          <w:sz w:val="28"/>
          <w:szCs w:val="24"/>
        </w:rPr>
      </w:pPr>
    </w:p>
    <w:p w14:paraId="13E2AD24" w14:textId="77777777" w:rsidR="00F21531" w:rsidRPr="001A7860" w:rsidRDefault="00F21531" w:rsidP="001A7860">
      <w:pPr>
        <w:tabs>
          <w:tab w:val="left" w:pos="6804"/>
        </w:tabs>
        <w:spacing w:after="0" w:line="240" w:lineRule="auto"/>
        <w:ind w:firstLine="709"/>
        <w:jc w:val="both"/>
        <w:rPr>
          <w:rFonts w:ascii="Times New Roman" w:hAnsi="Times New Roman"/>
          <w:bCs/>
          <w:sz w:val="28"/>
          <w:szCs w:val="24"/>
        </w:rPr>
      </w:pPr>
    </w:p>
    <w:p w14:paraId="13E2AD25" w14:textId="77777777" w:rsidR="00F21531" w:rsidRPr="001A7860" w:rsidRDefault="00F21531" w:rsidP="001A7860">
      <w:pPr>
        <w:tabs>
          <w:tab w:val="left" w:pos="6804"/>
        </w:tabs>
        <w:spacing w:after="0" w:line="240" w:lineRule="auto"/>
        <w:ind w:firstLine="709"/>
        <w:jc w:val="both"/>
        <w:rPr>
          <w:rFonts w:ascii="Times New Roman" w:hAnsi="Times New Roman"/>
          <w:bCs/>
          <w:sz w:val="28"/>
          <w:szCs w:val="24"/>
        </w:rPr>
      </w:pPr>
    </w:p>
    <w:p w14:paraId="07E3D6B9" w14:textId="77777777" w:rsidR="00703CD5" w:rsidRDefault="005B7C8D" w:rsidP="001A7860">
      <w:pPr>
        <w:tabs>
          <w:tab w:val="left" w:pos="6804"/>
        </w:tabs>
        <w:spacing w:after="0" w:line="240" w:lineRule="auto"/>
        <w:ind w:firstLine="709"/>
        <w:jc w:val="both"/>
        <w:rPr>
          <w:rFonts w:ascii="Times New Roman" w:hAnsi="Times New Roman"/>
          <w:bCs/>
          <w:sz w:val="28"/>
          <w:szCs w:val="24"/>
        </w:rPr>
      </w:pPr>
      <w:r w:rsidRPr="001A7860">
        <w:rPr>
          <w:rFonts w:ascii="Times New Roman" w:hAnsi="Times New Roman"/>
          <w:bCs/>
          <w:sz w:val="28"/>
          <w:szCs w:val="24"/>
        </w:rPr>
        <w:t>Finanšu ministr</w:t>
      </w:r>
      <w:r w:rsidR="00703CD5">
        <w:rPr>
          <w:rFonts w:ascii="Times New Roman" w:hAnsi="Times New Roman"/>
          <w:bCs/>
          <w:sz w:val="28"/>
          <w:szCs w:val="24"/>
        </w:rPr>
        <w:t>a vietā –</w:t>
      </w:r>
    </w:p>
    <w:p w14:paraId="13E2AD26" w14:textId="165348F0" w:rsidR="005B7C8D" w:rsidRPr="001A7860" w:rsidRDefault="00703CD5" w:rsidP="001A7860">
      <w:pPr>
        <w:tabs>
          <w:tab w:val="left" w:pos="6804"/>
        </w:tabs>
        <w:spacing w:after="0" w:line="240" w:lineRule="auto"/>
        <w:ind w:firstLine="709"/>
        <w:jc w:val="both"/>
        <w:rPr>
          <w:rFonts w:ascii="Times New Roman" w:hAnsi="Times New Roman"/>
          <w:bCs/>
          <w:sz w:val="28"/>
          <w:szCs w:val="24"/>
        </w:rPr>
      </w:pPr>
      <w:r>
        <w:rPr>
          <w:rFonts w:ascii="Times New Roman" w:hAnsi="Times New Roman"/>
          <w:bCs/>
          <w:sz w:val="28"/>
          <w:szCs w:val="24"/>
        </w:rPr>
        <w:t>zemkopības ministre</w:t>
      </w:r>
      <w:r w:rsidR="005B7C8D" w:rsidRPr="001A7860">
        <w:rPr>
          <w:rFonts w:ascii="Times New Roman" w:hAnsi="Times New Roman"/>
          <w:bCs/>
          <w:sz w:val="28"/>
          <w:szCs w:val="24"/>
        </w:rPr>
        <w:tab/>
      </w:r>
      <w:r>
        <w:rPr>
          <w:rFonts w:ascii="Times New Roman" w:hAnsi="Times New Roman"/>
          <w:bCs/>
          <w:sz w:val="28"/>
          <w:szCs w:val="24"/>
        </w:rPr>
        <w:t>L.Straujuma</w:t>
      </w:r>
    </w:p>
    <w:sectPr w:rsidR="005B7C8D" w:rsidRPr="001A7860" w:rsidSect="001A786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2AD33" w14:textId="77777777" w:rsidR="009D20FD" w:rsidRDefault="009D20FD" w:rsidP="007C7174">
      <w:pPr>
        <w:spacing w:after="0" w:line="240" w:lineRule="auto"/>
      </w:pPr>
      <w:r>
        <w:separator/>
      </w:r>
    </w:p>
  </w:endnote>
  <w:endnote w:type="continuationSeparator" w:id="0">
    <w:p w14:paraId="13E2AD34" w14:textId="77777777" w:rsidR="009D20FD" w:rsidRDefault="009D20FD" w:rsidP="007C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044A" w14:textId="5171D341" w:rsidR="009D20FD" w:rsidRPr="008B39EB" w:rsidRDefault="009D20FD">
    <w:pPr>
      <w:pStyle w:val="Footer"/>
      <w:rPr>
        <w:rFonts w:ascii="Times New Roman" w:hAnsi="Times New Roman" w:cs="Times New Roman"/>
        <w:sz w:val="16"/>
        <w:szCs w:val="16"/>
      </w:rPr>
    </w:pPr>
    <w:r w:rsidRPr="008B39EB">
      <w:rPr>
        <w:rFonts w:ascii="Times New Roman" w:hAnsi="Times New Roman" w:cs="Times New Roman"/>
        <w:sz w:val="16"/>
        <w:szCs w:val="16"/>
      </w:rPr>
      <w:t>S1856_2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2052" w14:textId="4EC8C60F" w:rsidR="009D20FD" w:rsidRPr="008B39EB" w:rsidRDefault="009D20FD">
    <w:pPr>
      <w:pStyle w:val="Footer"/>
      <w:rPr>
        <w:rFonts w:ascii="Times New Roman" w:hAnsi="Times New Roman" w:cs="Times New Roman"/>
        <w:sz w:val="16"/>
        <w:szCs w:val="16"/>
      </w:rPr>
    </w:pPr>
    <w:r w:rsidRPr="008B39EB">
      <w:rPr>
        <w:rFonts w:ascii="Times New Roman" w:hAnsi="Times New Roman" w:cs="Times New Roman"/>
        <w:sz w:val="16"/>
        <w:szCs w:val="16"/>
      </w:rPr>
      <w:t>S1856_2</w:t>
    </w:r>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703CD5">
      <w:rPr>
        <w:rFonts w:ascii="Times New Roman" w:hAnsi="Times New Roman" w:cs="Times New Roman"/>
        <w:noProof/>
        <w:sz w:val="16"/>
        <w:szCs w:val="16"/>
      </w:rPr>
      <w:t>608</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2AD31" w14:textId="77777777" w:rsidR="009D20FD" w:rsidRDefault="009D20FD" w:rsidP="007C7174">
      <w:pPr>
        <w:spacing w:after="0" w:line="240" w:lineRule="auto"/>
      </w:pPr>
      <w:r>
        <w:separator/>
      </w:r>
    </w:p>
  </w:footnote>
  <w:footnote w:type="continuationSeparator" w:id="0">
    <w:p w14:paraId="13E2AD32" w14:textId="77777777" w:rsidR="009D20FD" w:rsidRDefault="009D20FD" w:rsidP="007C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7048965"/>
      <w:docPartObj>
        <w:docPartGallery w:val="Page Numbers (Top of Page)"/>
        <w:docPartUnique/>
      </w:docPartObj>
    </w:sdtPr>
    <w:sdtEndPr>
      <w:rPr>
        <w:rFonts w:ascii="Times New Roman" w:hAnsi="Times New Roman" w:cs="Times New Roman"/>
        <w:noProof/>
      </w:rPr>
    </w:sdtEndPr>
    <w:sdtContent>
      <w:p w14:paraId="13E2AD35" w14:textId="77777777" w:rsidR="009D20FD" w:rsidRPr="008B39EB" w:rsidRDefault="009D20FD">
        <w:pPr>
          <w:pStyle w:val="Header"/>
          <w:jc w:val="center"/>
          <w:rPr>
            <w:rFonts w:ascii="Times New Roman" w:hAnsi="Times New Roman" w:cs="Times New Roman"/>
            <w:sz w:val="24"/>
            <w:szCs w:val="24"/>
          </w:rPr>
        </w:pPr>
        <w:r w:rsidRPr="008B39EB">
          <w:rPr>
            <w:rFonts w:ascii="Times New Roman" w:hAnsi="Times New Roman" w:cs="Times New Roman"/>
            <w:sz w:val="24"/>
            <w:szCs w:val="24"/>
          </w:rPr>
          <w:fldChar w:fldCharType="begin"/>
        </w:r>
        <w:r w:rsidRPr="008B39EB">
          <w:rPr>
            <w:rFonts w:ascii="Times New Roman" w:hAnsi="Times New Roman" w:cs="Times New Roman"/>
            <w:sz w:val="24"/>
            <w:szCs w:val="24"/>
          </w:rPr>
          <w:instrText xml:space="preserve"> PAGE   \* MERGEFORMAT </w:instrText>
        </w:r>
        <w:r w:rsidRPr="008B39EB">
          <w:rPr>
            <w:rFonts w:ascii="Times New Roman" w:hAnsi="Times New Roman" w:cs="Times New Roman"/>
            <w:sz w:val="24"/>
            <w:szCs w:val="24"/>
          </w:rPr>
          <w:fldChar w:fldCharType="separate"/>
        </w:r>
        <w:r w:rsidR="00BA1E87">
          <w:rPr>
            <w:rFonts w:ascii="Times New Roman" w:hAnsi="Times New Roman" w:cs="Times New Roman"/>
            <w:noProof/>
            <w:sz w:val="24"/>
            <w:szCs w:val="24"/>
          </w:rPr>
          <w:t>2</w:t>
        </w:r>
        <w:r w:rsidRPr="008B39E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2F8B" w14:textId="497DE9FC" w:rsidR="009D20FD" w:rsidRDefault="009D20FD" w:rsidP="008B39EB">
    <w:pPr>
      <w:pStyle w:val="Header"/>
      <w:jc w:val="center"/>
    </w:pPr>
    <w:r>
      <w:rPr>
        <w:noProof/>
        <w:lang w:eastAsia="lv-LV"/>
      </w:rPr>
      <w:drawing>
        <wp:inline distT="0" distB="0" distL="0" distR="0" wp14:anchorId="37A1E40F" wp14:editId="39F3653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695A"/>
    <w:multiLevelType w:val="hybridMultilevel"/>
    <w:tmpl w:val="CCB491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6F171771"/>
    <w:multiLevelType w:val="hybridMultilevel"/>
    <w:tmpl w:val="D996D9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F194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A9"/>
    <w:rsid w:val="00006D5B"/>
    <w:rsid w:val="000147E4"/>
    <w:rsid w:val="00034131"/>
    <w:rsid w:val="00034571"/>
    <w:rsid w:val="000346A2"/>
    <w:rsid w:val="0003511A"/>
    <w:rsid w:val="000355AA"/>
    <w:rsid w:val="000606A9"/>
    <w:rsid w:val="00067095"/>
    <w:rsid w:val="000A51CF"/>
    <w:rsid w:val="000C01B8"/>
    <w:rsid w:val="000C161B"/>
    <w:rsid w:val="000D5C1B"/>
    <w:rsid w:val="000D654C"/>
    <w:rsid w:val="000F3C7B"/>
    <w:rsid w:val="000F665C"/>
    <w:rsid w:val="00124B45"/>
    <w:rsid w:val="00126EDB"/>
    <w:rsid w:val="00156DA0"/>
    <w:rsid w:val="00156F7C"/>
    <w:rsid w:val="001571A8"/>
    <w:rsid w:val="00161B3B"/>
    <w:rsid w:val="00180B5E"/>
    <w:rsid w:val="00187320"/>
    <w:rsid w:val="00190821"/>
    <w:rsid w:val="001A44E9"/>
    <w:rsid w:val="001A7860"/>
    <w:rsid w:val="001C669F"/>
    <w:rsid w:val="001D75DA"/>
    <w:rsid w:val="001F3405"/>
    <w:rsid w:val="001F513E"/>
    <w:rsid w:val="00210601"/>
    <w:rsid w:val="00220D57"/>
    <w:rsid w:val="00236E09"/>
    <w:rsid w:val="00241C13"/>
    <w:rsid w:val="0024226B"/>
    <w:rsid w:val="00242CE5"/>
    <w:rsid w:val="00246652"/>
    <w:rsid w:val="002535A7"/>
    <w:rsid w:val="002566DD"/>
    <w:rsid w:val="00256C66"/>
    <w:rsid w:val="00263122"/>
    <w:rsid w:val="00272EEF"/>
    <w:rsid w:val="0028114B"/>
    <w:rsid w:val="00284CFA"/>
    <w:rsid w:val="002A3214"/>
    <w:rsid w:val="002D203A"/>
    <w:rsid w:val="002D6706"/>
    <w:rsid w:val="002F711E"/>
    <w:rsid w:val="0032645D"/>
    <w:rsid w:val="00326FA2"/>
    <w:rsid w:val="00342CC5"/>
    <w:rsid w:val="0035309E"/>
    <w:rsid w:val="00360713"/>
    <w:rsid w:val="00364F37"/>
    <w:rsid w:val="00367458"/>
    <w:rsid w:val="00387C62"/>
    <w:rsid w:val="003B2C91"/>
    <w:rsid w:val="003B4477"/>
    <w:rsid w:val="003B6E7B"/>
    <w:rsid w:val="003B7CB6"/>
    <w:rsid w:val="003C5D9F"/>
    <w:rsid w:val="003D3246"/>
    <w:rsid w:val="003D61CA"/>
    <w:rsid w:val="003E1CD1"/>
    <w:rsid w:val="003E2521"/>
    <w:rsid w:val="00405327"/>
    <w:rsid w:val="004123D0"/>
    <w:rsid w:val="00414ACD"/>
    <w:rsid w:val="00416408"/>
    <w:rsid w:val="00430F9A"/>
    <w:rsid w:val="004350D5"/>
    <w:rsid w:val="0044693C"/>
    <w:rsid w:val="00450F9B"/>
    <w:rsid w:val="004932AD"/>
    <w:rsid w:val="00494B7F"/>
    <w:rsid w:val="004B3B6A"/>
    <w:rsid w:val="004B4FFE"/>
    <w:rsid w:val="004C3A0D"/>
    <w:rsid w:val="004C6C89"/>
    <w:rsid w:val="004D39F6"/>
    <w:rsid w:val="004E71DE"/>
    <w:rsid w:val="004E7234"/>
    <w:rsid w:val="004F0DFA"/>
    <w:rsid w:val="004F3993"/>
    <w:rsid w:val="00501048"/>
    <w:rsid w:val="005035DC"/>
    <w:rsid w:val="005108EC"/>
    <w:rsid w:val="00512F6F"/>
    <w:rsid w:val="00514EBF"/>
    <w:rsid w:val="00515FD3"/>
    <w:rsid w:val="00524995"/>
    <w:rsid w:val="00534D62"/>
    <w:rsid w:val="0053677A"/>
    <w:rsid w:val="00537E12"/>
    <w:rsid w:val="005454A7"/>
    <w:rsid w:val="00546150"/>
    <w:rsid w:val="00557984"/>
    <w:rsid w:val="00562912"/>
    <w:rsid w:val="005650F7"/>
    <w:rsid w:val="00574EC2"/>
    <w:rsid w:val="005762AC"/>
    <w:rsid w:val="00581230"/>
    <w:rsid w:val="00595B99"/>
    <w:rsid w:val="005B208E"/>
    <w:rsid w:val="005B526F"/>
    <w:rsid w:val="005B7C8D"/>
    <w:rsid w:val="005C3453"/>
    <w:rsid w:val="005E076E"/>
    <w:rsid w:val="005E6A79"/>
    <w:rsid w:val="005F24D9"/>
    <w:rsid w:val="00601115"/>
    <w:rsid w:val="0061191C"/>
    <w:rsid w:val="006251D0"/>
    <w:rsid w:val="00633F0E"/>
    <w:rsid w:val="00636097"/>
    <w:rsid w:val="0064455A"/>
    <w:rsid w:val="006469BA"/>
    <w:rsid w:val="00651B88"/>
    <w:rsid w:val="00666AB3"/>
    <w:rsid w:val="00691564"/>
    <w:rsid w:val="006962BC"/>
    <w:rsid w:val="006B3F4F"/>
    <w:rsid w:val="006C3CB4"/>
    <w:rsid w:val="006D626D"/>
    <w:rsid w:val="00702225"/>
    <w:rsid w:val="00703CD5"/>
    <w:rsid w:val="00706D7F"/>
    <w:rsid w:val="007075FE"/>
    <w:rsid w:val="00721834"/>
    <w:rsid w:val="007220F9"/>
    <w:rsid w:val="00755509"/>
    <w:rsid w:val="007730E6"/>
    <w:rsid w:val="0077356F"/>
    <w:rsid w:val="00780200"/>
    <w:rsid w:val="00781240"/>
    <w:rsid w:val="007A7EFB"/>
    <w:rsid w:val="007B7E27"/>
    <w:rsid w:val="007C2FA3"/>
    <w:rsid w:val="007C7174"/>
    <w:rsid w:val="007D07CA"/>
    <w:rsid w:val="007D1E8B"/>
    <w:rsid w:val="007E3BAF"/>
    <w:rsid w:val="007E4F44"/>
    <w:rsid w:val="00802F54"/>
    <w:rsid w:val="008072C8"/>
    <w:rsid w:val="00820079"/>
    <w:rsid w:val="00830198"/>
    <w:rsid w:val="0083708F"/>
    <w:rsid w:val="008515A4"/>
    <w:rsid w:val="00855F91"/>
    <w:rsid w:val="0086089C"/>
    <w:rsid w:val="008704AC"/>
    <w:rsid w:val="008912B1"/>
    <w:rsid w:val="008A564F"/>
    <w:rsid w:val="008A6B84"/>
    <w:rsid w:val="008B39EB"/>
    <w:rsid w:val="008C326A"/>
    <w:rsid w:val="008D28FC"/>
    <w:rsid w:val="008F1D05"/>
    <w:rsid w:val="008F3940"/>
    <w:rsid w:val="009179B1"/>
    <w:rsid w:val="009433B9"/>
    <w:rsid w:val="00950770"/>
    <w:rsid w:val="00951BA4"/>
    <w:rsid w:val="0096415E"/>
    <w:rsid w:val="009643EF"/>
    <w:rsid w:val="00964E20"/>
    <w:rsid w:val="00967B31"/>
    <w:rsid w:val="00975981"/>
    <w:rsid w:val="009804CF"/>
    <w:rsid w:val="009B2B59"/>
    <w:rsid w:val="009B3733"/>
    <w:rsid w:val="009B617C"/>
    <w:rsid w:val="009C6505"/>
    <w:rsid w:val="009D20FD"/>
    <w:rsid w:val="009D6ADD"/>
    <w:rsid w:val="009F3BA8"/>
    <w:rsid w:val="00A00ABF"/>
    <w:rsid w:val="00A014C1"/>
    <w:rsid w:val="00A03E87"/>
    <w:rsid w:val="00A106FE"/>
    <w:rsid w:val="00A13227"/>
    <w:rsid w:val="00A23174"/>
    <w:rsid w:val="00A3493C"/>
    <w:rsid w:val="00A379CA"/>
    <w:rsid w:val="00A601CA"/>
    <w:rsid w:val="00A60565"/>
    <w:rsid w:val="00A717B4"/>
    <w:rsid w:val="00A8091B"/>
    <w:rsid w:val="00A8528E"/>
    <w:rsid w:val="00A875CF"/>
    <w:rsid w:val="00A876BF"/>
    <w:rsid w:val="00AA11F4"/>
    <w:rsid w:val="00AA3A6A"/>
    <w:rsid w:val="00AB76F2"/>
    <w:rsid w:val="00AD24DE"/>
    <w:rsid w:val="00AD4CBE"/>
    <w:rsid w:val="00AE034D"/>
    <w:rsid w:val="00AE1C64"/>
    <w:rsid w:val="00AF1EB9"/>
    <w:rsid w:val="00AF3A55"/>
    <w:rsid w:val="00B0604A"/>
    <w:rsid w:val="00B118FF"/>
    <w:rsid w:val="00B160CE"/>
    <w:rsid w:val="00B35C14"/>
    <w:rsid w:val="00B35F20"/>
    <w:rsid w:val="00B43763"/>
    <w:rsid w:val="00B447FA"/>
    <w:rsid w:val="00B50BDE"/>
    <w:rsid w:val="00B53197"/>
    <w:rsid w:val="00B76F73"/>
    <w:rsid w:val="00BA1E87"/>
    <w:rsid w:val="00BA2315"/>
    <w:rsid w:val="00BA7CF0"/>
    <w:rsid w:val="00BB6E03"/>
    <w:rsid w:val="00BC08FA"/>
    <w:rsid w:val="00BC3AFF"/>
    <w:rsid w:val="00BC5503"/>
    <w:rsid w:val="00BC76B6"/>
    <w:rsid w:val="00BE5883"/>
    <w:rsid w:val="00BF4A02"/>
    <w:rsid w:val="00C06B59"/>
    <w:rsid w:val="00C43030"/>
    <w:rsid w:val="00C77AA8"/>
    <w:rsid w:val="00C95899"/>
    <w:rsid w:val="00C959CA"/>
    <w:rsid w:val="00CD096E"/>
    <w:rsid w:val="00CD71DD"/>
    <w:rsid w:val="00CE2E10"/>
    <w:rsid w:val="00CE5844"/>
    <w:rsid w:val="00D022BD"/>
    <w:rsid w:val="00D1119F"/>
    <w:rsid w:val="00D26BE0"/>
    <w:rsid w:val="00D54CB2"/>
    <w:rsid w:val="00D61093"/>
    <w:rsid w:val="00D81480"/>
    <w:rsid w:val="00D82265"/>
    <w:rsid w:val="00D85CDC"/>
    <w:rsid w:val="00D8736F"/>
    <w:rsid w:val="00D9465E"/>
    <w:rsid w:val="00DA5817"/>
    <w:rsid w:val="00DA584D"/>
    <w:rsid w:val="00DA64D3"/>
    <w:rsid w:val="00DF17D0"/>
    <w:rsid w:val="00E12246"/>
    <w:rsid w:val="00E21A91"/>
    <w:rsid w:val="00E232E7"/>
    <w:rsid w:val="00E342B6"/>
    <w:rsid w:val="00E56964"/>
    <w:rsid w:val="00E6357C"/>
    <w:rsid w:val="00E672A3"/>
    <w:rsid w:val="00E70378"/>
    <w:rsid w:val="00E7320F"/>
    <w:rsid w:val="00E903CA"/>
    <w:rsid w:val="00E9662D"/>
    <w:rsid w:val="00E97F99"/>
    <w:rsid w:val="00EA05CC"/>
    <w:rsid w:val="00EA2C8C"/>
    <w:rsid w:val="00EB1E6F"/>
    <w:rsid w:val="00EC59DC"/>
    <w:rsid w:val="00ED5821"/>
    <w:rsid w:val="00EE0B3D"/>
    <w:rsid w:val="00EF62A9"/>
    <w:rsid w:val="00F14F13"/>
    <w:rsid w:val="00F21531"/>
    <w:rsid w:val="00F32ACF"/>
    <w:rsid w:val="00F47BB3"/>
    <w:rsid w:val="00F55333"/>
    <w:rsid w:val="00F708EF"/>
    <w:rsid w:val="00F74965"/>
    <w:rsid w:val="00F81DD0"/>
    <w:rsid w:val="00F92484"/>
    <w:rsid w:val="00F93F2B"/>
    <w:rsid w:val="00FA20A5"/>
    <w:rsid w:val="00FA6CE7"/>
    <w:rsid w:val="00FC14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174"/>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C7174"/>
  </w:style>
  <w:style w:type="paragraph" w:styleId="Footer">
    <w:name w:val="footer"/>
    <w:basedOn w:val="Normal"/>
    <w:link w:val="FooterChar"/>
    <w:uiPriority w:val="99"/>
    <w:unhideWhenUsed/>
    <w:rsid w:val="007C717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C7174"/>
  </w:style>
  <w:style w:type="paragraph" w:styleId="ListParagraph">
    <w:name w:val="List Paragraph"/>
    <w:basedOn w:val="Normal"/>
    <w:uiPriority w:val="34"/>
    <w:qFormat/>
    <w:rsid w:val="00524995"/>
    <w:pPr>
      <w:ind w:left="720"/>
      <w:contextualSpacing/>
    </w:pPr>
  </w:style>
  <w:style w:type="character" w:styleId="CommentReference">
    <w:name w:val="annotation reference"/>
    <w:uiPriority w:val="99"/>
    <w:semiHidden/>
    <w:unhideWhenUsed/>
    <w:rsid w:val="00524995"/>
    <w:rPr>
      <w:sz w:val="16"/>
      <w:szCs w:val="16"/>
    </w:rPr>
  </w:style>
  <w:style w:type="paragraph" w:styleId="CommentText">
    <w:name w:val="annotation text"/>
    <w:basedOn w:val="Normal"/>
    <w:link w:val="CommentTextChar"/>
    <w:uiPriority w:val="99"/>
    <w:semiHidden/>
    <w:unhideWhenUsed/>
    <w:rsid w:val="00524995"/>
    <w:rPr>
      <w:sz w:val="20"/>
      <w:szCs w:val="20"/>
    </w:rPr>
  </w:style>
  <w:style w:type="character" w:customStyle="1" w:styleId="CommentTextChar">
    <w:name w:val="Comment Text Char"/>
    <w:basedOn w:val="DefaultParagraphFont"/>
    <w:link w:val="CommentText"/>
    <w:uiPriority w:val="99"/>
    <w:semiHidden/>
    <w:rsid w:val="005249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2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24995"/>
    <w:pPr>
      <w:spacing w:line="240" w:lineRule="auto"/>
    </w:pPr>
    <w:rPr>
      <w:b/>
      <w:bCs/>
    </w:rPr>
  </w:style>
  <w:style w:type="character" w:customStyle="1" w:styleId="CommentSubjectChar">
    <w:name w:val="Comment Subject Char"/>
    <w:basedOn w:val="CommentTextChar"/>
    <w:link w:val="CommentSubject"/>
    <w:uiPriority w:val="99"/>
    <w:semiHidden/>
    <w:rsid w:val="00524995"/>
    <w:rPr>
      <w:rFonts w:ascii="Calibri" w:eastAsia="Calibri" w:hAnsi="Calibri" w:cs="Times New Roman"/>
      <w:b/>
      <w:bCs/>
      <w:sz w:val="20"/>
      <w:szCs w:val="20"/>
    </w:rPr>
  </w:style>
  <w:style w:type="character" w:styleId="Hyperlink">
    <w:name w:val="Hyperlink"/>
    <w:uiPriority w:val="99"/>
    <w:unhideWhenUsed/>
    <w:rsid w:val="005B7C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174"/>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C7174"/>
  </w:style>
  <w:style w:type="paragraph" w:styleId="Footer">
    <w:name w:val="footer"/>
    <w:basedOn w:val="Normal"/>
    <w:link w:val="FooterChar"/>
    <w:uiPriority w:val="99"/>
    <w:unhideWhenUsed/>
    <w:rsid w:val="007C7174"/>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C7174"/>
  </w:style>
  <w:style w:type="paragraph" w:styleId="ListParagraph">
    <w:name w:val="List Paragraph"/>
    <w:basedOn w:val="Normal"/>
    <w:uiPriority w:val="34"/>
    <w:qFormat/>
    <w:rsid w:val="00524995"/>
    <w:pPr>
      <w:ind w:left="720"/>
      <w:contextualSpacing/>
    </w:pPr>
  </w:style>
  <w:style w:type="character" w:styleId="CommentReference">
    <w:name w:val="annotation reference"/>
    <w:uiPriority w:val="99"/>
    <w:semiHidden/>
    <w:unhideWhenUsed/>
    <w:rsid w:val="00524995"/>
    <w:rPr>
      <w:sz w:val="16"/>
      <w:szCs w:val="16"/>
    </w:rPr>
  </w:style>
  <w:style w:type="paragraph" w:styleId="CommentText">
    <w:name w:val="annotation text"/>
    <w:basedOn w:val="Normal"/>
    <w:link w:val="CommentTextChar"/>
    <w:uiPriority w:val="99"/>
    <w:semiHidden/>
    <w:unhideWhenUsed/>
    <w:rsid w:val="00524995"/>
    <w:rPr>
      <w:sz w:val="20"/>
      <w:szCs w:val="20"/>
    </w:rPr>
  </w:style>
  <w:style w:type="character" w:customStyle="1" w:styleId="CommentTextChar">
    <w:name w:val="Comment Text Char"/>
    <w:basedOn w:val="DefaultParagraphFont"/>
    <w:link w:val="CommentText"/>
    <w:uiPriority w:val="99"/>
    <w:semiHidden/>
    <w:rsid w:val="005249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2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24995"/>
    <w:pPr>
      <w:spacing w:line="240" w:lineRule="auto"/>
    </w:pPr>
    <w:rPr>
      <w:b/>
      <w:bCs/>
    </w:rPr>
  </w:style>
  <w:style w:type="character" w:customStyle="1" w:styleId="CommentSubjectChar">
    <w:name w:val="Comment Subject Char"/>
    <w:basedOn w:val="CommentTextChar"/>
    <w:link w:val="CommentSubject"/>
    <w:uiPriority w:val="99"/>
    <w:semiHidden/>
    <w:rsid w:val="00524995"/>
    <w:rPr>
      <w:rFonts w:ascii="Calibri" w:eastAsia="Calibri" w:hAnsi="Calibri" w:cs="Times New Roman"/>
      <w:b/>
      <w:bCs/>
      <w:sz w:val="20"/>
      <w:szCs w:val="20"/>
    </w:rPr>
  </w:style>
  <w:style w:type="character" w:styleId="Hyperlink">
    <w:name w:val="Hyperlink"/>
    <w:uiPriority w:val="99"/>
    <w:unhideWhenUsed/>
    <w:rsid w:val="005B7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2F6C-3092-49F3-B46C-A33A47FC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3149</Words>
  <Characters>1796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instrukcijas projekts „Dienesta vieglo automobiļu iegādes un nomas kārtība”</vt:lpstr>
    </vt:vector>
  </TitlesOfParts>
  <Company>Finanšu ministrija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„Dienesta vieglo automobiļu iegādes un nomas kārtība”</dc:title>
  <dc:subject>Instrukcija</dc:subject>
  <dc:creator>A.Baumanis</dc:creator>
  <cp:keywords/>
  <dc:description>A.Baumanis
t.67083802; Andris.Baumanis@fm.gov.lv</dc:description>
  <cp:lastModifiedBy>Leontīne Babkina</cp:lastModifiedBy>
  <cp:revision>41</cp:revision>
  <cp:lastPrinted>2012-10-08T05:48:00Z</cp:lastPrinted>
  <dcterms:created xsi:type="dcterms:W3CDTF">2012-07-17T05:51:00Z</dcterms:created>
  <dcterms:modified xsi:type="dcterms:W3CDTF">2012-10-08T11:48:00Z</dcterms:modified>
</cp:coreProperties>
</file>