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C9182" w14:textId="46D6B760" w:rsidR="00E16F74" w:rsidRDefault="00E16F74" w:rsidP="00E267C3">
      <w:pPr>
        <w:tabs>
          <w:tab w:val="left" w:pos="6480"/>
        </w:tabs>
        <w:rPr>
          <w:sz w:val="28"/>
          <w:szCs w:val="28"/>
        </w:rPr>
      </w:pPr>
    </w:p>
    <w:p w14:paraId="399D766A" w14:textId="77777777" w:rsidR="00954CA7" w:rsidRDefault="00954CA7" w:rsidP="00E267C3">
      <w:pPr>
        <w:tabs>
          <w:tab w:val="left" w:pos="6480"/>
        </w:tabs>
        <w:rPr>
          <w:sz w:val="28"/>
          <w:szCs w:val="28"/>
        </w:rPr>
      </w:pPr>
    </w:p>
    <w:p w14:paraId="68D490C1" w14:textId="77777777" w:rsidR="00954CA7" w:rsidRPr="00954CA7" w:rsidRDefault="00954CA7" w:rsidP="00E267C3">
      <w:pPr>
        <w:tabs>
          <w:tab w:val="left" w:pos="6480"/>
        </w:tabs>
        <w:rPr>
          <w:sz w:val="28"/>
          <w:szCs w:val="28"/>
        </w:rPr>
      </w:pPr>
    </w:p>
    <w:p w14:paraId="336A62AE" w14:textId="77777777" w:rsidR="009909AE" w:rsidRPr="00EA5FFB" w:rsidRDefault="009909AE" w:rsidP="00E267C3">
      <w:pPr>
        <w:tabs>
          <w:tab w:val="left" w:pos="6663"/>
        </w:tabs>
        <w:rPr>
          <w:sz w:val="28"/>
          <w:szCs w:val="28"/>
        </w:rPr>
      </w:pPr>
    </w:p>
    <w:p w14:paraId="336A62AF" w14:textId="77777777" w:rsidR="009909AE" w:rsidRPr="00EA5FFB" w:rsidRDefault="009909AE" w:rsidP="00E267C3">
      <w:pPr>
        <w:tabs>
          <w:tab w:val="left" w:pos="6663"/>
        </w:tabs>
        <w:rPr>
          <w:sz w:val="28"/>
          <w:szCs w:val="28"/>
        </w:rPr>
      </w:pPr>
    </w:p>
    <w:p w14:paraId="336A62B2" w14:textId="3A1CDDC0" w:rsidR="009909AE" w:rsidRPr="00EA5FFB" w:rsidRDefault="009909AE" w:rsidP="00E267C3">
      <w:pPr>
        <w:tabs>
          <w:tab w:val="left" w:pos="6663"/>
        </w:tabs>
        <w:rPr>
          <w:sz w:val="28"/>
          <w:szCs w:val="28"/>
        </w:rPr>
      </w:pPr>
      <w:r w:rsidRPr="00EA5FFB">
        <w:rPr>
          <w:sz w:val="28"/>
          <w:szCs w:val="28"/>
        </w:rPr>
        <w:t>201</w:t>
      </w:r>
      <w:r w:rsidR="00E267C3">
        <w:rPr>
          <w:sz w:val="28"/>
          <w:szCs w:val="28"/>
        </w:rPr>
        <w:t>3</w:t>
      </w:r>
      <w:r w:rsidRPr="00EA5FFB">
        <w:rPr>
          <w:sz w:val="28"/>
          <w:szCs w:val="28"/>
        </w:rPr>
        <w:t>.gada</w:t>
      </w:r>
      <w:proofErr w:type="gramStart"/>
      <w:r w:rsidRPr="00EA5FFB">
        <w:rPr>
          <w:sz w:val="28"/>
          <w:szCs w:val="28"/>
        </w:rPr>
        <w:t xml:space="preserve">            </w:t>
      </w:r>
      <w:proofErr w:type="gramEnd"/>
      <w:r w:rsidRPr="00EA5FFB">
        <w:rPr>
          <w:sz w:val="28"/>
          <w:szCs w:val="28"/>
        </w:rPr>
        <w:tab/>
        <w:t>Noteikumi Nr.</w:t>
      </w:r>
    </w:p>
    <w:p w14:paraId="336A62B3" w14:textId="77777777" w:rsidR="009909AE" w:rsidRPr="00EA5FFB" w:rsidRDefault="009909AE" w:rsidP="00E267C3">
      <w:pPr>
        <w:tabs>
          <w:tab w:val="left" w:pos="6663"/>
        </w:tabs>
        <w:rPr>
          <w:sz w:val="28"/>
          <w:szCs w:val="28"/>
        </w:rPr>
      </w:pPr>
      <w:r w:rsidRPr="00EA5FFB">
        <w:rPr>
          <w:sz w:val="28"/>
          <w:szCs w:val="28"/>
        </w:rPr>
        <w:t>Rīgā</w:t>
      </w:r>
      <w:r w:rsidRPr="00EA5FFB">
        <w:rPr>
          <w:sz w:val="28"/>
          <w:szCs w:val="28"/>
        </w:rPr>
        <w:tab/>
        <w:t>(prot. Nr.               .§)</w:t>
      </w:r>
    </w:p>
    <w:p w14:paraId="336A62B4" w14:textId="77777777" w:rsidR="009909AE" w:rsidRPr="00EA5FFB" w:rsidRDefault="009909AE" w:rsidP="00E267C3">
      <w:pPr>
        <w:tabs>
          <w:tab w:val="left" w:pos="6480"/>
        </w:tabs>
        <w:rPr>
          <w:sz w:val="28"/>
          <w:szCs w:val="28"/>
        </w:rPr>
      </w:pPr>
    </w:p>
    <w:p w14:paraId="336A62B5" w14:textId="3168EA1B" w:rsidR="009909AE" w:rsidRPr="00EA5FFB" w:rsidRDefault="009909AE" w:rsidP="00E267C3">
      <w:pPr>
        <w:jc w:val="center"/>
        <w:rPr>
          <w:sz w:val="28"/>
          <w:szCs w:val="28"/>
        </w:rPr>
      </w:pPr>
      <w:bookmarkStart w:id="0" w:name="OLE_LINK1"/>
      <w:bookmarkStart w:id="1" w:name="OLE_LINK2"/>
      <w:r w:rsidRPr="00EA5FFB">
        <w:rPr>
          <w:b/>
          <w:bCs/>
          <w:sz w:val="28"/>
          <w:szCs w:val="28"/>
        </w:rPr>
        <w:t xml:space="preserve">Grozījumi Ministru kabineta 2010.gada 30.novembra noteikumos Nr.1075 </w:t>
      </w:r>
      <w:r w:rsidR="00E267C3">
        <w:rPr>
          <w:b/>
          <w:bCs/>
          <w:sz w:val="28"/>
          <w:szCs w:val="28"/>
        </w:rPr>
        <w:t>"</w:t>
      </w:r>
      <w:r w:rsidRPr="00EA5FFB">
        <w:rPr>
          <w:b/>
          <w:bCs/>
          <w:sz w:val="28"/>
          <w:szCs w:val="28"/>
        </w:rPr>
        <w:t>Valsts un pašvaldību institūciju amatu katalogs</w:t>
      </w:r>
      <w:r w:rsidR="00E267C3">
        <w:rPr>
          <w:b/>
          <w:bCs/>
          <w:sz w:val="28"/>
          <w:szCs w:val="28"/>
        </w:rPr>
        <w:t>"</w:t>
      </w:r>
      <w:bookmarkEnd w:id="0"/>
      <w:bookmarkEnd w:id="1"/>
    </w:p>
    <w:p w14:paraId="336A62B6" w14:textId="77777777" w:rsidR="009909AE" w:rsidRPr="00EA5FFB" w:rsidRDefault="009909AE" w:rsidP="00E267C3">
      <w:pPr>
        <w:pStyle w:val="naislab"/>
        <w:spacing w:before="0" w:after="0"/>
        <w:rPr>
          <w:sz w:val="28"/>
          <w:szCs w:val="28"/>
        </w:rPr>
      </w:pPr>
    </w:p>
    <w:p w14:paraId="336A62B7" w14:textId="77777777" w:rsidR="009909AE" w:rsidRPr="00EA5FFB" w:rsidRDefault="009909AE" w:rsidP="00E267C3">
      <w:pPr>
        <w:ind w:left="4502" w:hanging="722"/>
        <w:jc w:val="right"/>
        <w:rPr>
          <w:sz w:val="28"/>
          <w:szCs w:val="28"/>
        </w:rPr>
      </w:pPr>
      <w:r w:rsidRPr="00EA5FFB">
        <w:rPr>
          <w:sz w:val="28"/>
          <w:szCs w:val="28"/>
        </w:rPr>
        <w:t xml:space="preserve">Izdoti saskaņā ar </w:t>
      </w:r>
    </w:p>
    <w:p w14:paraId="336A62B8" w14:textId="77777777" w:rsidR="009909AE" w:rsidRPr="00EA5FFB" w:rsidRDefault="009909AE" w:rsidP="00E267C3">
      <w:pPr>
        <w:ind w:left="4502" w:hanging="722"/>
        <w:jc w:val="right"/>
        <w:rPr>
          <w:sz w:val="28"/>
          <w:szCs w:val="28"/>
        </w:rPr>
      </w:pPr>
      <w:r w:rsidRPr="00EA5FFB">
        <w:rPr>
          <w:sz w:val="28"/>
          <w:szCs w:val="28"/>
        </w:rPr>
        <w:t xml:space="preserve">Valsts un pašvaldību institūciju </w:t>
      </w:r>
    </w:p>
    <w:p w14:paraId="336A62B9" w14:textId="77777777" w:rsidR="009909AE" w:rsidRPr="00EA5FFB" w:rsidRDefault="009909AE" w:rsidP="00E267C3">
      <w:pPr>
        <w:tabs>
          <w:tab w:val="left" w:pos="567"/>
          <w:tab w:val="left" w:pos="709"/>
        </w:tabs>
        <w:ind w:left="4502" w:hanging="722"/>
        <w:jc w:val="right"/>
        <w:rPr>
          <w:sz w:val="28"/>
          <w:szCs w:val="28"/>
        </w:rPr>
      </w:pPr>
      <w:r w:rsidRPr="00EA5FFB">
        <w:rPr>
          <w:sz w:val="28"/>
          <w:szCs w:val="28"/>
        </w:rPr>
        <w:t xml:space="preserve">amatpersonu un darbinieku </w:t>
      </w:r>
    </w:p>
    <w:p w14:paraId="336A62BA" w14:textId="77777777" w:rsidR="009909AE" w:rsidRPr="00EA5FFB" w:rsidRDefault="009909AE" w:rsidP="00E267C3">
      <w:pPr>
        <w:ind w:left="4502" w:hanging="722"/>
        <w:jc w:val="right"/>
        <w:rPr>
          <w:sz w:val="28"/>
          <w:szCs w:val="28"/>
        </w:rPr>
      </w:pPr>
      <w:r w:rsidRPr="00EA5FFB">
        <w:rPr>
          <w:sz w:val="28"/>
          <w:szCs w:val="28"/>
        </w:rPr>
        <w:t xml:space="preserve">atlīdzības likuma </w:t>
      </w:r>
    </w:p>
    <w:p w14:paraId="336A62BB" w14:textId="77777777" w:rsidR="009909AE" w:rsidRPr="00EA5FFB" w:rsidRDefault="009909AE" w:rsidP="00E267C3">
      <w:pPr>
        <w:ind w:left="4502" w:hanging="722"/>
        <w:jc w:val="right"/>
        <w:rPr>
          <w:sz w:val="28"/>
          <w:szCs w:val="28"/>
        </w:rPr>
      </w:pPr>
      <w:r w:rsidRPr="00EA5FFB">
        <w:rPr>
          <w:sz w:val="28"/>
          <w:szCs w:val="28"/>
        </w:rPr>
        <w:t>7.panta trešās daļas 1. un 2.punktu un</w:t>
      </w:r>
    </w:p>
    <w:p w14:paraId="336A62BC" w14:textId="77777777" w:rsidR="009909AE" w:rsidRPr="00EA5FFB" w:rsidRDefault="009909AE" w:rsidP="00E267C3">
      <w:pPr>
        <w:ind w:left="4502" w:hanging="722"/>
        <w:jc w:val="right"/>
        <w:rPr>
          <w:sz w:val="28"/>
          <w:szCs w:val="28"/>
        </w:rPr>
      </w:pPr>
      <w:r w:rsidRPr="00EA5FFB">
        <w:rPr>
          <w:sz w:val="28"/>
          <w:szCs w:val="28"/>
        </w:rPr>
        <w:t>7.</w:t>
      </w:r>
      <w:r w:rsidRPr="00EA5FFB">
        <w:rPr>
          <w:sz w:val="28"/>
          <w:szCs w:val="28"/>
          <w:vertAlign w:val="superscript"/>
        </w:rPr>
        <w:t>1 </w:t>
      </w:r>
      <w:r w:rsidRPr="00EA5FFB">
        <w:rPr>
          <w:sz w:val="28"/>
          <w:szCs w:val="28"/>
        </w:rPr>
        <w:t>panta pirmo daļu</w:t>
      </w:r>
    </w:p>
    <w:p w14:paraId="336A62BD" w14:textId="77777777" w:rsidR="009909AE" w:rsidRPr="00EA5FFB" w:rsidRDefault="009909AE" w:rsidP="00E267C3">
      <w:pPr>
        <w:pStyle w:val="naislab"/>
        <w:spacing w:before="0" w:after="0"/>
        <w:rPr>
          <w:sz w:val="28"/>
          <w:szCs w:val="28"/>
        </w:rPr>
      </w:pPr>
    </w:p>
    <w:p w14:paraId="336A62BE" w14:textId="57147854" w:rsidR="009909AE" w:rsidRPr="00EA5FFB" w:rsidRDefault="009909AE" w:rsidP="00E267C3">
      <w:pPr>
        <w:ind w:firstLine="720"/>
        <w:jc w:val="both"/>
        <w:rPr>
          <w:sz w:val="28"/>
          <w:szCs w:val="28"/>
        </w:rPr>
      </w:pPr>
      <w:r w:rsidRPr="00EA5FFB">
        <w:rPr>
          <w:sz w:val="28"/>
          <w:szCs w:val="28"/>
        </w:rPr>
        <w:t xml:space="preserve">Izdarīt Ministru kabineta 2010.gada 30.novembra noteikumos Nr.1075 </w:t>
      </w:r>
      <w:r w:rsidR="00E267C3">
        <w:rPr>
          <w:sz w:val="28"/>
          <w:szCs w:val="28"/>
        </w:rPr>
        <w:t>"</w:t>
      </w:r>
      <w:r w:rsidRPr="00EA5FFB">
        <w:rPr>
          <w:bCs/>
          <w:sz w:val="28"/>
          <w:szCs w:val="28"/>
        </w:rPr>
        <w:t>Valsts un pašvaldību institūciju amatu katalogs</w:t>
      </w:r>
      <w:r w:rsidR="00E267C3">
        <w:rPr>
          <w:sz w:val="28"/>
          <w:szCs w:val="28"/>
        </w:rPr>
        <w:t>"</w:t>
      </w:r>
      <w:r w:rsidRPr="00EA5FFB">
        <w:rPr>
          <w:sz w:val="28"/>
          <w:szCs w:val="28"/>
        </w:rPr>
        <w:t xml:space="preserve"> </w:t>
      </w:r>
      <w:r w:rsidR="00AC4B64" w:rsidRPr="00EA5FFB">
        <w:rPr>
          <w:sz w:val="28"/>
          <w:szCs w:val="28"/>
        </w:rPr>
        <w:t>(Latvijas Vēstnesis, 2010, 193.nr.; 2011, 86., 151.nr.; 2012, 23.</w:t>
      </w:r>
      <w:r w:rsidR="003E0387">
        <w:rPr>
          <w:sz w:val="28"/>
          <w:szCs w:val="28"/>
        </w:rPr>
        <w:t>, 185.nr.</w:t>
      </w:r>
      <w:r w:rsidR="00AC4B64" w:rsidRPr="00EA5FFB">
        <w:rPr>
          <w:sz w:val="28"/>
          <w:szCs w:val="28"/>
        </w:rPr>
        <w:t>) šādu grozījumu:</w:t>
      </w:r>
    </w:p>
    <w:p w14:paraId="336A62BF" w14:textId="77777777" w:rsidR="009909AE" w:rsidRPr="00EA5FFB" w:rsidRDefault="009909AE" w:rsidP="00E267C3">
      <w:pPr>
        <w:pStyle w:val="naisf"/>
        <w:spacing w:before="0" w:after="0"/>
        <w:ind w:firstLine="0"/>
        <w:rPr>
          <w:sz w:val="28"/>
          <w:szCs w:val="28"/>
        </w:rPr>
      </w:pPr>
    </w:p>
    <w:p w14:paraId="336A62C0" w14:textId="5CE77FBF" w:rsidR="0098080B" w:rsidRPr="00E267C3" w:rsidRDefault="00E267C3" w:rsidP="00E267C3">
      <w:pPr>
        <w:ind w:firstLine="720"/>
        <w:jc w:val="both"/>
        <w:rPr>
          <w:sz w:val="28"/>
          <w:szCs w:val="28"/>
        </w:rPr>
      </w:pPr>
      <w:r>
        <w:rPr>
          <w:sz w:val="28"/>
          <w:szCs w:val="28"/>
        </w:rPr>
        <w:t>1. </w:t>
      </w:r>
      <w:r w:rsidR="008B5A22" w:rsidRPr="00E267C3">
        <w:rPr>
          <w:sz w:val="28"/>
          <w:szCs w:val="28"/>
        </w:rPr>
        <w:t xml:space="preserve">Papildināt </w:t>
      </w:r>
      <w:proofErr w:type="spellStart"/>
      <w:r w:rsidR="008B5A22" w:rsidRPr="00E267C3">
        <w:rPr>
          <w:sz w:val="28"/>
          <w:szCs w:val="28"/>
        </w:rPr>
        <w:t>1.pielikuma</w:t>
      </w:r>
      <w:proofErr w:type="spellEnd"/>
      <w:r w:rsidR="008B5A22" w:rsidRPr="00E267C3">
        <w:rPr>
          <w:sz w:val="28"/>
          <w:szCs w:val="28"/>
        </w:rPr>
        <w:t xml:space="preserve"> </w:t>
      </w:r>
      <w:proofErr w:type="spellStart"/>
      <w:r w:rsidR="008B5A22" w:rsidRPr="00E267C3">
        <w:rPr>
          <w:sz w:val="28"/>
          <w:szCs w:val="28"/>
        </w:rPr>
        <w:t>II</w:t>
      </w:r>
      <w:proofErr w:type="spellEnd"/>
      <w:r w:rsidR="008B5A22" w:rsidRPr="00E267C3">
        <w:rPr>
          <w:sz w:val="28"/>
          <w:szCs w:val="28"/>
        </w:rPr>
        <w:t xml:space="preserve"> nodaļas </w:t>
      </w:r>
      <w:proofErr w:type="spellStart"/>
      <w:r w:rsidR="008B5A22" w:rsidRPr="00E267C3">
        <w:rPr>
          <w:sz w:val="28"/>
          <w:szCs w:val="28"/>
        </w:rPr>
        <w:t>1.punktu</w:t>
      </w:r>
      <w:proofErr w:type="spellEnd"/>
      <w:r w:rsidR="008B5A22" w:rsidRPr="00E267C3">
        <w:rPr>
          <w:sz w:val="28"/>
          <w:szCs w:val="28"/>
        </w:rPr>
        <w:t xml:space="preserve"> </w:t>
      </w:r>
      <w:r>
        <w:rPr>
          <w:sz w:val="28"/>
          <w:szCs w:val="28"/>
        </w:rPr>
        <w:t>"</w:t>
      </w:r>
      <w:r w:rsidR="008B5A22" w:rsidRPr="00E267C3">
        <w:rPr>
          <w:sz w:val="28"/>
          <w:szCs w:val="28"/>
        </w:rPr>
        <w:t>Administratīvā vadība</w:t>
      </w:r>
      <w:r>
        <w:rPr>
          <w:sz w:val="28"/>
          <w:szCs w:val="28"/>
        </w:rPr>
        <w:t>"</w:t>
      </w:r>
      <w:r w:rsidR="008B5A22" w:rsidRPr="00E267C3">
        <w:rPr>
          <w:sz w:val="28"/>
          <w:szCs w:val="28"/>
        </w:rPr>
        <w:t xml:space="preserve"> ar </w:t>
      </w:r>
      <w:proofErr w:type="spellStart"/>
      <w:r w:rsidR="0098080B" w:rsidRPr="00E267C3">
        <w:rPr>
          <w:sz w:val="28"/>
          <w:szCs w:val="28"/>
        </w:rPr>
        <w:t>VI</w:t>
      </w:r>
      <w:proofErr w:type="spellEnd"/>
      <w:r w:rsidR="00954CA7">
        <w:rPr>
          <w:sz w:val="28"/>
          <w:szCs w:val="28"/>
        </w:rPr>
        <w:t> </w:t>
      </w:r>
      <w:r w:rsidR="0098080B" w:rsidRPr="00E267C3">
        <w:rPr>
          <w:sz w:val="28"/>
          <w:szCs w:val="28"/>
        </w:rPr>
        <w:t>A</w:t>
      </w:r>
      <w:r w:rsidR="008B5A22" w:rsidRPr="00E267C3">
        <w:rPr>
          <w:sz w:val="28"/>
          <w:szCs w:val="28"/>
        </w:rPr>
        <w:t xml:space="preserve"> līmeni</w:t>
      </w:r>
      <w:r w:rsidR="0098080B" w:rsidRPr="00E267C3">
        <w:rPr>
          <w:sz w:val="28"/>
          <w:szCs w:val="28"/>
        </w:rPr>
        <w:t xml:space="preserve"> šādā redakcijā:</w:t>
      </w:r>
    </w:p>
    <w:p w14:paraId="336A62C1" w14:textId="77777777" w:rsidR="0098080B" w:rsidRPr="00EA5FFB" w:rsidRDefault="0098080B" w:rsidP="00E267C3">
      <w:pPr>
        <w:jc w:val="both"/>
        <w:rPr>
          <w:sz w:val="28"/>
          <w:szCs w:val="28"/>
        </w:rPr>
      </w:pPr>
    </w:p>
    <w:tbl>
      <w:tblPr>
        <w:tblStyle w:val="TableGrid"/>
        <w:tblW w:w="0" w:type="auto"/>
        <w:tblLook w:val="04A0" w:firstRow="1" w:lastRow="0" w:firstColumn="1" w:lastColumn="0" w:noHBand="0" w:noVBand="1"/>
      </w:tblPr>
      <w:tblGrid>
        <w:gridCol w:w="1101"/>
        <w:gridCol w:w="1984"/>
        <w:gridCol w:w="6095"/>
      </w:tblGrid>
      <w:tr w:rsidR="0098080B" w:rsidRPr="00EA5FFB" w14:paraId="336A62CA" w14:textId="77777777" w:rsidTr="00E267C3">
        <w:trPr>
          <w:trHeight w:val="693"/>
        </w:trPr>
        <w:tc>
          <w:tcPr>
            <w:tcW w:w="1101" w:type="dxa"/>
            <w:vAlign w:val="center"/>
          </w:tcPr>
          <w:p w14:paraId="336A62C2" w14:textId="381CAD63" w:rsidR="0098080B" w:rsidRPr="00EA5FFB" w:rsidRDefault="00E267C3" w:rsidP="00E267C3">
            <w:pPr>
              <w:jc w:val="center"/>
              <w:rPr>
                <w:sz w:val="28"/>
                <w:szCs w:val="28"/>
                <w:lang w:val="lv-LV"/>
              </w:rPr>
            </w:pPr>
            <w:r>
              <w:rPr>
                <w:sz w:val="28"/>
                <w:szCs w:val="28"/>
                <w:lang w:val="lv-LV"/>
              </w:rPr>
              <w:t>"</w:t>
            </w:r>
            <w:proofErr w:type="spellStart"/>
            <w:r w:rsidR="0098080B" w:rsidRPr="00EA5FFB">
              <w:rPr>
                <w:sz w:val="28"/>
                <w:szCs w:val="28"/>
                <w:lang w:val="lv-LV"/>
              </w:rPr>
              <w:t>VI</w:t>
            </w:r>
            <w:proofErr w:type="spellEnd"/>
            <w:r w:rsidR="00954CA7">
              <w:rPr>
                <w:sz w:val="28"/>
                <w:szCs w:val="28"/>
                <w:lang w:val="lv-LV"/>
              </w:rPr>
              <w:t> </w:t>
            </w:r>
            <w:r w:rsidR="0098080B" w:rsidRPr="00EA5FFB">
              <w:rPr>
                <w:sz w:val="28"/>
                <w:szCs w:val="28"/>
                <w:lang w:val="lv-LV"/>
              </w:rPr>
              <w:t>A</w:t>
            </w:r>
          </w:p>
        </w:tc>
        <w:tc>
          <w:tcPr>
            <w:tcW w:w="1984" w:type="dxa"/>
            <w:vAlign w:val="center"/>
          </w:tcPr>
          <w:p w14:paraId="336A62C3" w14:textId="77777777" w:rsidR="0098080B" w:rsidRPr="00EA5FFB" w:rsidRDefault="0098080B" w:rsidP="00D6250C">
            <w:pPr>
              <w:rPr>
                <w:sz w:val="28"/>
                <w:szCs w:val="28"/>
                <w:lang w:val="lv-LV"/>
              </w:rPr>
            </w:pPr>
            <w:r w:rsidRPr="00EA5FFB">
              <w:rPr>
                <w:sz w:val="28"/>
                <w:szCs w:val="28"/>
                <w:lang w:val="lv-LV"/>
              </w:rPr>
              <w:t xml:space="preserve">Administratīvi vada </w:t>
            </w:r>
            <w:proofErr w:type="spellStart"/>
            <w:r w:rsidRPr="00EA5FFB">
              <w:rPr>
                <w:sz w:val="28"/>
                <w:szCs w:val="28"/>
                <w:lang w:val="lv-LV"/>
              </w:rPr>
              <w:t>Pārresoru</w:t>
            </w:r>
            <w:proofErr w:type="spellEnd"/>
            <w:r w:rsidRPr="00EA5FFB">
              <w:rPr>
                <w:sz w:val="28"/>
                <w:szCs w:val="28"/>
                <w:lang w:val="lv-LV"/>
              </w:rPr>
              <w:t xml:space="preserve"> koordinācijas centra darbu</w:t>
            </w:r>
          </w:p>
        </w:tc>
        <w:tc>
          <w:tcPr>
            <w:tcW w:w="6095" w:type="dxa"/>
          </w:tcPr>
          <w:p w14:paraId="336A62C4" w14:textId="77777777" w:rsidR="0098080B" w:rsidRPr="00EA5FFB" w:rsidRDefault="0098080B" w:rsidP="00954CA7">
            <w:pPr>
              <w:numPr>
                <w:ilvl w:val="0"/>
                <w:numId w:val="11"/>
              </w:numPr>
              <w:tabs>
                <w:tab w:val="clear" w:pos="720"/>
                <w:tab w:val="num" w:pos="317"/>
              </w:tabs>
              <w:ind w:left="317" w:hanging="283"/>
              <w:rPr>
                <w:sz w:val="28"/>
                <w:szCs w:val="28"/>
                <w:lang w:val="lv-LV"/>
              </w:rPr>
            </w:pPr>
            <w:r w:rsidRPr="00EA5FFB">
              <w:rPr>
                <w:sz w:val="28"/>
                <w:szCs w:val="28"/>
                <w:lang w:val="lv-LV"/>
              </w:rPr>
              <w:t xml:space="preserve">Vada </w:t>
            </w:r>
            <w:proofErr w:type="spellStart"/>
            <w:r w:rsidRPr="00EA5FFB">
              <w:rPr>
                <w:sz w:val="28"/>
                <w:szCs w:val="28"/>
                <w:lang w:val="lv-LV"/>
              </w:rPr>
              <w:t>Pārresoru</w:t>
            </w:r>
            <w:proofErr w:type="spellEnd"/>
            <w:r w:rsidRPr="00EA5FFB">
              <w:rPr>
                <w:sz w:val="28"/>
                <w:szCs w:val="28"/>
                <w:lang w:val="lv-LV"/>
              </w:rPr>
              <w:t xml:space="preserve"> koordinācijas centra darbu</w:t>
            </w:r>
          </w:p>
          <w:p w14:paraId="336A62C5" w14:textId="59E4C160" w:rsidR="0098080B" w:rsidRPr="00EA5FFB" w:rsidRDefault="0098080B" w:rsidP="00954CA7">
            <w:pPr>
              <w:numPr>
                <w:ilvl w:val="0"/>
                <w:numId w:val="11"/>
              </w:numPr>
              <w:tabs>
                <w:tab w:val="clear" w:pos="720"/>
                <w:tab w:val="num" w:pos="317"/>
              </w:tabs>
              <w:ind w:left="317" w:hanging="283"/>
              <w:rPr>
                <w:sz w:val="28"/>
                <w:szCs w:val="28"/>
                <w:lang w:val="lv-LV"/>
              </w:rPr>
            </w:pPr>
            <w:r w:rsidRPr="00EA5FFB">
              <w:rPr>
                <w:sz w:val="28"/>
                <w:szCs w:val="28"/>
                <w:lang w:val="lv-LV"/>
              </w:rPr>
              <w:t xml:space="preserve">Koordinē un nodrošina ministriju un citu valsts pārvaldes iestāžu </w:t>
            </w:r>
            <w:proofErr w:type="spellStart"/>
            <w:r w:rsidRPr="00EA5FFB">
              <w:rPr>
                <w:sz w:val="28"/>
                <w:szCs w:val="28"/>
                <w:lang w:val="lv-LV"/>
              </w:rPr>
              <w:t>pārresor</w:t>
            </w:r>
            <w:r w:rsidR="00954CA7">
              <w:rPr>
                <w:sz w:val="28"/>
                <w:szCs w:val="28"/>
                <w:lang w:val="lv-LV"/>
              </w:rPr>
              <w:t>u</w:t>
            </w:r>
            <w:proofErr w:type="spellEnd"/>
            <w:r w:rsidRPr="00EA5FFB">
              <w:rPr>
                <w:sz w:val="28"/>
                <w:szCs w:val="28"/>
                <w:lang w:val="lv-LV"/>
              </w:rPr>
              <w:t xml:space="preserve"> uzraudzību attīstības plānošanas jomā</w:t>
            </w:r>
          </w:p>
          <w:p w14:paraId="336A62C6" w14:textId="77777777" w:rsidR="0098080B" w:rsidRPr="00EA5FFB" w:rsidRDefault="0098080B" w:rsidP="00954CA7">
            <w:pPr>
              <w:numPr>
                <w:ilvl w:val="0"/>
                <w:numId w:val="11"/>
              </w:numPr>
              <w:tabs>
                <w:tab w:val="clear" w:pos="720"/>
                <w:tab w:val="num" w:pos="317"/>
              </w:tabs>
              <w:ind w:left="317" w:hanging="283"/>
              <w:rPr>
                <w:sz w:val="28"/>
                <w:szCs w:val="28"/>
                <w:lang w:val="lv-LV"/>
              </w:rPr>
            </w:pPr>
            <w:r w:rsidRPr="00EA5FFB">
              <w:rPr>
                <w:sz w:val="28"/>
                <w:szCs w:val="28"/>
                <w:lang w:val="lv-LV"/>
              </w:rPr>
              <w:t>Uzrauga un koordinē nacionālā līmeņa attīstības plānošanas dokumentu īstenošanu saistībā ar Latvijas Republikas dalību Eiropas Savienībā</w:t>
            </w:r>
          </w:p>
          <w:p w14:paraId="336A62C7" w14:textId="77777777" w:rsidR="0098080B" w:rsidRPr="00EA5FFB" w:rsidRDefault="0098080B" w:rsidP="00954CA7">
            <w:pPr>
              <w:numPr>
                <w:ilvl w:val="0"/>
                <w:numId w:val="11"/>
              </w:numPr>
              <w:tabs>
                <w:tab w:val="clear" w:pos="720"/>
                <w:tab w:val="num" w:pos="317"/>
              </w:tabs>
              <w:ind w:left="317" w:hanging="283"/>
              <w:rPr>
                <w:sz w:val="28"/>
                <w:szCs w:val="28"/>
                <w:lang w:val="lv-LV"/>
              </w:rPr>
            </w:pPr>
            <w:r w:rsidRPr="00EA5FFB">
              <w:rPr>
                <w:sz w:val="28"/>
                <w:szCs w:val="28"/>
                <w:lang w:val="lv-LV"/>
              </w:rPr>
              <w:t>Sniedz Ministru kabineta locekļiem priekšlikumus un konsultācijas par attīstības plānošanu un nacionālā līmeņa attīstības plānošanas dokumentu izstrādi un to savstarpējo saskaņotību</w:t>
            </w:r>
          </w:p>
          <w:p w14:paraId="336A62C8" w14:textId="77777777" w:rsidR="0098080B" w:rsidRPr="00EA5FFB" w:rsidRDefault="0098080B" w:rsidP="00954CA7">
            <w:pPr>
              <w:numPr>
                <w:ilvl w:val="0"/>
                <w:numId w:val="11"/>
              </w:numPr>
              <w:tabs>
                <w:tab w:val="clear" w:pos="720"/>
                <w:tab w:val="num" w:pos="317"/>
              </w:tabs>
              <w:ind w:left="317" w:hanging="283"/>
              <w:rPr>
                <w:sz w:val="28"/>
                <w:szCs w:val="28"/>
                <w:lang w:val="lv-LV"/>
              </w:rPr>
            </w:pPr>
            <w:r w:rsidRPr="00EA5FFB">
              <w:rPr>
                <w:sz w:val="28"/>
                <w:szCs w:val="28"/>
                <w:lang w:val="lv-LV"/>
              </w:rPr>
              <w:t xml:space="preserve">Ar padomdevēja tiesībām piedalās Ministru kabineta komitejas sēdēs, kā arī Ministru </w:t>
            </w:r>
            <w:r w:rsidRPr="00EA5FFB">
              <w:rPr>
                <w:sz w:val="28"/>
                <w:szCs w:val="28"/>
                <w:lang w:val="lv-LV"/>
              </w:rPr>
              <w:lastRenderedPageBreak/>
              <w:t>kabineta sēdēs</w:t>
            </w:r>
          </w:p>
          <w:p w14:paraId="336A62C9" w14:textId="37DB572B" w:rsidR="0098080B" w:rsidRPr="00EA5FFB" w:rsidRDefault="0098080B" w:rsidP="00954CA7">
            <w:pPr>
              <w:numPr>
                <w:ilvl w:val="0"/>
                <w:numId w:val="11"/>
              </w:numPr>
              <w:tabs>
                <w:tab w:val="clear" w:pos="720"/>
                <w:tab w:val="num" w:pos="317"/>
              </w:tabs>
              <w:ind w:left="318" w:hanging="284"/>
              <w:rPr>
                <w:sz w:val="28"/>
                <w:szCs w:val="28"/>
                <w:lang w:val="lv-LV"/>
              </w:rPr>
            </w:pPr>
            <w:r w:rsidRPr="00EA5FFB">
              <w:rPr>
                <w:sz w:val="28"/>
                <w:szCs w:val="28"/>
                <w:lang w:val="lv-LV"/>
              </w:rPr>
              <w:t>Ar Ministru kabineta pilnvarojumu piedalās Valsts prezidenta Stratēģiskās attīstības komisijas sēdēs</w:t>
            </w:r>
            <w:r w:rsidR="00E267C3">
              <w:rPr>
                <w:sz w:val="28"/>
                <w:szCs w:val="28"/>
                <w:lang w:val="lv-LV"/>
              </w:rPr>
              <w:t>"</w:t>
            </w:r>
          </w:p>
        </w:tc>
      </w:tr>
    </w:tbl>
    <w:p w14:paraId="336A62CB" w14:textId="77777777" w:rsidR="00EA5FFB" w:rsidRPr="00EA5FFB" w:rsidRDefault="00EA5FFB" w:rsidP="00E267C3">
      <w:pPr>
        <w:pStyle w:val="ListParagraph"/>
        <w:spacing w:after="0" w:line="240" w:lineRule="auto"/>
        <w:ind w:left="1080"/>
        <w:jc w:val="both"/>
        <w:rPr>
          <w:rFonts w:ascii="Times New Roman" w:hAnsi="Times New Roman"/>
          <w:sz w:val="28"/>
          <w:szCs w:val="28"/>
        </w:rPr>
      </w:pPr>
    </w:p>
    <w:p w14:paraId="336A62CC" w14:textId="7F790845" w:rsidR="00EA5FFB" w:rsidRDefault="00E267C3" w:rsidP="00E267C3">
      <w:pPr>
        <w:ind w:firstLine="720"/>
        <w:jc w:val="both"/>
        <w:rPr>
          <w:sz w:val="28"/>
          <w:szCs w:val="28"/>
        </w:rPr>
      </w:pPr>
      <w:r>
        <w:rPr>
          <w:sz w:val="28"/>
          <w:szCs w:val="28"/>
        </w:rPr>
        <w:t>2. </w:t>
      </w:r>
      <w:r w:rsidR="00EA5FFB" w:rsidRPr="00E267C3">
        <w:rPr>
          <w:sz w:val="28"/>
          <w:szCs w:val="28"/>
        </w:rPr>
        <w:t xml:space="preserve">Izteikt </w:t>
      </w:r>
      <w:proofErr w:type="spellStart"/>
      <w:r w:rsidR="00EA5FFB" w:rsidRPr="00E267C3">
        <w:rPr>
          <w:sz w:val="28"/>
          <w:szCs w:val="28"/>
        </w:rPr>
        <w:t>1.pielikuma</w:t>
      </w:r>
      <w:proofErr w:type="spellEnd"/>
      <w:r w:rsidR="00EA5FFB" w:rsidRPr="00E267C3">
        <w:rPr>
          <w:sz w:val="28"/>
          <w:szCs w:val="28"/>
        </w:rPr>
        <w:t xml:space="preserve"> </w:t>
      </w:r>
      <w:proofErr w:type="spellStart"/>
      <w:r w:rsidR="00EA5FFB" w:rsidRPr="00E267C3">
        <w:rPr>
          <w:sz w:val="28"/>
          <w:szCs w:val="28"/>
        </w:rPr>
        <w:t>II</w:t>
      </w:r>
      <w:proofErr w:type="spellEnd"/>
      <w:r w:rsidR="00EA5FFB" w:rsidRPr="00E267C3">
        <w:rPr>
          <w:sz w:val="28"/>
          <w:szCs w:val="28"/>
        </w:rPr>
        <w:t xml:space="preserve"> nodaļas </w:t>
      </w:r>
      <w:proofErr w:type="spellStart"/>
      <w:r w:rsidR="00EA5FFB" w:rsidRPr="00E267C3">
        <w:rPr>
          <w:sz w:val="28"/>
          <w:szCs w:val="28"/>
        </w:rPr>
        <w:t>28.1.apakšpunktu</w:t>
      </w:r>
      <w:proofErr w:type="spellEnd"/>
      <w:r w:rsidR="00EA5FFB" w:rsidRPr="00E267C3">
        <w:rPr>
          <w:sz w:val="28"/>
          <w:szCs w:val="28"/>
        </w:rPr>
        <w:t xml:space="preserve"> </w:t>
      </w:r>
      <w:r w:rsidRPr="00E267C3">
        <w:rPr>
          <w:sz w:val="28"/>
          <w:szCs w:val="28"/>
        </w:rPr>
        <w:t>"</w:t>
      </w:r>
      <w:r w:rsidR="00EA5FFB" w:rsidRPr="00E267C3">
        <w:rPr>
          <w:bCs/>
          <w:sz w:val="28"/>
          <w:szCs w:val="28"/>
        </w:rPr>
        <w:t>Izmeklēšana</w:t>
      </w:r>
      <w:r w:rsidRPr="00E267C3">
        <w:rPr>
          <w:bCs/>
          <w:sz w:val="28"/>
          <w:szCs w:val="28"/>
        </w:rPr>
        <w:t>"</w:t>
      </w:r>
      <w:r w:rsidR="00EA5FFB" w:rsidRPr="00E267C3">
        <w:rPr>
          <w:sz w:val="28"/>
          <w:szCs w:val="28"/>
        </w:rPr>
        <w:t xml:space="preserve"> </w:t>
      </w:r>
      <w:proofErr w:type="spellStart"/>
      <w:r w:rsidR="00EA5FFB" w:rsidRPr="00E267C3">
        <w:rPr>
          <w:sz w:val="28"/>
          <w:szCs w:val="28"/>
        </w:rPr>
        <w:t>II</w:t>
      </w:r>
      <w:proofErr w:type="spellEnd"/>
      <w:r w:rsidR="00954CA7">
        <w:rPr>
          <w:sz w:val="28"/>
          <w:szCs w:val="28"/>
        </w:rPr>
        <w:t> </w:t>
      </w:r>
      <w:r w:rsidR="00EA5FFB" w:rsidRPr="00E267C3">
        <w:rPr>
          <w:sz w:val="28"/>
          <w:szCs w:val="28"/>
        </w:rPr>
        <w:t>līmeni šādā redakcijā:</w:t>
      </w:r>
    </w:p>
    <w:p w14:paraId="24E41F36" w14:textId="77777777" w:rsidR="00E267C3" w:rsidRPr="00E267C3" w:rsidRDefault="00E267C3" w:rsidP="00E267C3">
      <w:pPr>
        <w:ind w:firstLine="720"/>
        <w:jc w:val="both"/>
        <w:rPr>
          <w:sz w:val="28"/>
          <w:szCs w:val="28"/>
        </w:rPr>
      </w:pPr>
    </w:p>
    <w:tbl>
      <w:tblPr>
        <w:tblW w:w="935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418"/>
        <w:gridCol w:w="2243"/>
        <w:gridCol w:w="5695"/>
      </w:tblGrid>
      <w:tr w:rsidR="00EA5FFB" w:rsidRPr="00EA5FFB" w14:paraId="336A62DD" w14:textId="77777777" w:rsidTr="00844031">
        <w:trPr>
          <w:trHeight w:val="557"/>
        </w:trPr>
        <w:tc>
          <w:tcPr>
            <w:tcW w:w="1418" w:type="dxa"/>
            <w:tcBorders>
              <w:top w:val="single" w:sz="2" w:space="0" w:color="auto"/>
              <w:left w:val="single" w:sz="2" w:space="0" w:color="auto"/>
              <w:bottom w:val="single" w:sz="2" w:space="0" w:color="auto"/>
              <w:right w:val="single" w:sz="2" w:space="0" w:color="auto"/>
            </w:tcBorders>
            <w:vAlign w:val="center"/>
          </w:tcPr>
          <w:p w14:paraId="336A62D4" w14:textId="18B31F39" w:rsidR="00EA5FFB" w:rsidRPr="00EA5FFB" w:rsidRDefault="00954CA7" w:rsidP="00954CA7">
            <w:pPr>
              <w:jc w:val="center"/>
              <w:rPr>
                <w:bCs/>
                <w:sz w:val="28"/>
                <w:szCs w:val="28"/>
              </w:rPr>
            </w:pPr>
            <w:r>
              <w:rPr>
                <w:bCs/>
                <w:sz w:val="28"/>
                <w:szCs w:val="28"/>
              </w:rPr>
              <w:t>"</w:t>
            </w:r>
            <w:proofErr w:type="spellStart"/>
            <w:r w:rsidR="00EA5FFB" w:rsidRPr="00EA5FFB">
              <w:rPr>
                <w:bCs/>
                <w:sz w:val="28"/>
                <w:szCs w:val="28"/>
              </w:rPr>
              <w:t>II</w:t>
            </w:r>
            <w:proofErr w:type="spellEnd"/>
            <w:r w:rsidR="00EA5FFB" w:rsidRPr="00EA5FFB">
              <w:rPr>
                <w:bCs/>
                <w:sz w:val="28"/>
                <w:szCs w:val="28"/>
              </w:rPr>
              <w:t xml:space="preserve"> A</w:t>
            </w:r>
          </w:p>
        </w:tc>
        <w:tc>
          <w:tcPr>
            <w:tcW w:w="2243" w:type="dxa"/>
            <w:tcBorders>
              <w:top w:val="single" w:sz="2" w:space="0" w:color="auto"/>
              <w:left w:val="single" w:sz="2" w:space="0" w:color="auto"/>
              <w:bottom w:val="single" w:sz="2" w:space="0" w:color="auto"/>
              <w:right w:val="single" w:sz="2" w:space="0" w:color="auto"/>
            </w:tcBorders>
            <w:vAlign w:val="center"/>
          </w:tcPr>
          <w:p w14:paraId="336A62D6" w14:textId="5D6BFB07" w:rsidR="00EA5FFB" w:rsidRPr="00EA5FFB" w:rsidRDefault="00EA5FFB" w:rsidP="004C13CF">
            <w:pPr>
              <w:rPr>
                <w:sz w:val="28"/>
                <w:szCs w:val="28"/>
              </w:rPr>
            </w:pPr>
            <w:r w:rsidRPr="00EA5FFB">
              <w:rPr>
                <w:sz w:val="28"/>
                <w:szCs w:val="28"/>
              </w:rPr>
              <w:t xml:space="preserve">Veic izmeklēšanu sarežģītās lietās, kur nepieciešama iepriekšēja pieredze </w:t>
            </w:r>
          </w:p>
        </w:tc>
        <w:tc>
          <w:tcPr>
            <w:tcW w:w="5695" w:type="dxa"/>
            <w:tcBorders>
              <w:top w:val="single" w:sz="2" w:space="0" w:color="auto"/>
              <w:left w:val="single" w:sz="2" w:space="0" w:color="auto"/>
              <w:bottom w:val="single" w:sz="2" w:space="0" w:color="auto"/>
              <w:right w:val="single" w:sz="2" w:space="0" w:color="auto"/>
            </w:tcBorders>
          </w:tcPr>
          <w:p w14:paraId="336A62D7" w14:textId="128A220C" w:rsidR="00EA5FFB" w:rsidRPr="00EA5FFB" w:rsidRDefault="00EA5FFB" w:rsidP="00954CA7">
            <w:pPr>
              <w:numPr>
                <w:ilvl w:val="0"/>
                <w:numId w:val="4"/>
              </w:numPr>
              <w:ind w:left="365" w:hanging="283"/>
              <w:rPr>
                <w:sz w:val="28"/>
                <w:szCs w:val="28"/>
              </w:rPr>
            </w:pPr>
            <w:r w:rsidRPr="00EA5FFB">
              <w:rPr>
                <w:sz w:val="28"/>
                <w:szCs w:val="28"/>
              </w:rPr>
              <w:t>Uzsāk kriminālprocesu un veic nepieciešamo pirmstiesas izmeklēšanu</w:t>
            </w:r>
            <w:r w:rsidR="004C13CF">
              <w:rPr>
                <w:sz w:val="28"/>
                <w:szCs w:val="28"/>
              </w:rPr>
              <w:t>,</w:t>
            </w:r>
            <w:r w:rsidRPr="00EA5FFB">
              <w:rPr>
                <w:sz w:val="28"/>
                <w:szCs w:val="28"/>
              </w:rPr>
              <w:t xml:space="preserve"> līdz tiek noskaidrota persona, kas saucama pie kriminālatbildības, un iegūti pietiekami pierādījumi kriminālvajāšanas uzsākšanai</w:t>
            </w:r>
          </w:p>
          <w:p w14:paraId="336A62D8" w14:textId="77777777" w:rsidR="00EA5FFB" w:rsidRPr="00EA5FFB" w:rsidRDefault="00EA5FFB" w:rsidP="00954CA7">
            <w:pPr>
              <w:numPr>
                <w:ilvl w:val="0"/>
                <w:numId w:val="4"/>
              </w:numPr>
              <w:ind w:left="365" w:hanging="283"/>
              <w:rPr>
                <w:sz w:val="28"/>
                <w:szCs w:val="28"/>
              </w:rPr>
            </w:pPr>
            <w:r w:rsidRPr="00EA5FFB">
              <w:rPr>
                <w:sz w:val="28"/>
                <w:szCs w:val="28"/>
              </w:rPr>
              <w:t xml:space="preserve">Veic kompleksu izmeklēšanā iegūtās liela apjoma informācijas analīzi </w:t>
            </w:r>
          </w:p>
          <w:p w14:paraId="336A62D9" w14:textId="77777777" w:rsidR="00EA5FFB" w:rsidRPr="00EA5FFB" w:rsidRDefault="00EA5FFB" w:rsidP="00954CA7">
            <w:pPr>
              <w:numPr>
                <w:ilvl w:val="0"/>
                <w:numId w:val="4"/>
              </w:numPr>
              <w:ind w:left="365" w:hanging="283"/>
              <w:rPr>
                <w:sz w:val="28"/>
                <w:szCs w:val="28"/>
              </w:rPr>
            </w:pPr>
            <w:r w:rsidRPr="00EA5FFB">
              <w:rPr>
                <w:sz w:val="28"/>
                <w:szCs w:val="28"/>
              </w:rPr>
              <w:t>Pieņem lēmumus par izmeklēšanas virzību un izmeklēšanas veikšanu, izņemot gadījumus, ja nepieciešams tiesneša lēmums vai prokurora piekrišana</w:t>
            </w:r>
          </w:p>
          <w:p w14:paraId="336A62DA" w14:textId="5848EC6B" w:rsidR="00EA5FFB" w:rsidRPr="00EA5FFB" w:rsidRDefault="00EA5FFB" w:rsidP="00954CA7">
            <w:pPr>
              <w:numPr>
                <w:ilvl w:val="0"/>
                <w:numId w:val="4"/>
              </w:numPr>
              <w:ind w:left="365" w:hanging="283"/>
              <w:rPr>
                <w:sz w:val="28"/>
                <w:szCs w:val="28"/>
              </w:rPr>
            </w:pPr>
            <w:r w:rsidRPr="00EA5FFB">
              <w:rPr>
                <w:sz w:val="28"/>
                <w:szCs w:val="28"/>
              </w:rPr>
              <w:t xml:space="preserve">Dod rakstiskus uzdevumus operatīvās darbības veicējiem tādu apstākļu vai faktu noskaidrošanai, kuri ir būtiski kriminālprocesā, </w:t>
            </w:r>
            <w:proofErr w:type="gramStart"/>
            <w:r w:rsidRPr="00EA5FFB">
              <w:rPr>
                <w:sz w:val="28"/>
                <w:szCs w:val="28"/>
              </w:rPr>
              <w:t>bet</w:t>
            </w:r>
            <w:proofErr w:type="gramEnd"/>
            <w:r w:rsidRPr="00EA5FFB">
              <w:rPr>
                <w:sz w:val="28"/>
                <w:szCs w:val="28"/>
              </w:rPr>
              <w:t xml:space="preserve"> kurus var noskaidrot, tikai izmantojot operatīvās darbības metodes un līdzekļus</w:t>
            </w:r>
          </w:p>
          <w:p w14:paraId="336A62DB" w14:textId="77777777" w:rsidR="00EA5FFB" w:rsidRPr="00EA5FFB" w:rsidRDefault="00EA5FFB" w:rsidP="00954CA7">
            <w:pPr>
              <w:numPr>
                <w:ilvl w:val="0"/>
                <w:numId w:val="4"/>
              </w:numPr>
              <w:ind w:left="365" w:hanging="283"/>
              <w:rPr>
                <w:sz w:val="28"/>
                <w:szCs w:val="28"/>
              </w:rPr>
            </w:pPr>
            <w:r w:rsidRPr="00EA5FFB">
              <w:rPr>
                <w:sz w:val="28"/>
                <w:szCs w:val="28"/>
              </w:rPr>
              <w:t>Saņem informāciju, kas iegūta, veicot operatīvo darbību kriminālprocesā, un pārbauda operatīvās darbības pasākumos iegūtās ziņas par faktiem kriminālprocesa likumā noteiktajā kārtībā</w:t>
            </w:r>
          </w:p>
          <w:p w14:paraId="336A62DC" w14:textId="77777777" w:rsidR="00EA5FFB" w:rsidRPr="00EA5FFB" w:rsidRDefault="00EA5FFB" w:rsidP="00954CA7">
            <w:pPr>
              <w:numPr>
                <w:ilvl w:val="0"/>
                <w:numId w:val="4"/>
              </w:numPr>
              <w:ind w:left="365" w:hanging="283"/>
              <w:rPr>
                <w:sz w:val="28"/>
                <w:szCs w:val="28"/>
              </w:rPr>
            </w:pPr>
            <w:r w:rsidRPr="00EA5FFB">
              <w:rPr>
                <w:sz w:val="28"/>
                <w:szCs w:val="28"/>
              </w:rPr>
              <w:t>Var koordinēt citus izmeklētājus atsevišķu procesuālu uzdevumu izpildē</w:t>
            </w:r>
          </w:p>
        </w:tc>
      </w:tr>
      <w:tr w:rsidR="00EA5FFB" w:rsidRPr="00EA5FFB" w14:paraId="336A62E8" w14:textId="77777777" w:rsidTr="00844031">
        <w:trPr>
          <w:trHeight w:val="557"/>
        </w:trPr>
        <w:tc>
          <w:tcPr>
            <w:tcW w:w="1418" w:type="dxa"/>
            <w:tcBorders>
              <w:top w:val="single" w:sz="2" w:space="0" w:color="auto"/>
              <w:left w:val="single" w:sz="2" w:space="0" w:color="auto"/>
              <w:bottom w:val="single" w:sz="2" w:space="0" w:color="auto"/>
              <w:right w:val="single" w:sz="2" w:space="0" w:color="auto"/>
            </w:tcBorders>
            <w:vAlign w:val="center"/>
          </w:tcPr>
          <w:p w14:paraId="336A62E1" w14:textId="0F6CD675" w:rsidR="00EA5FFB" w:rsidRPr="00EA5FFB" w:rsidRDefault="00EA5FFB" w:rsidP="004C13CF">
            <w:pPr>
              <w:jc w:val="center"/>
              <w:rPr>
                <w:bCs/>
                <w:sz w:val="28"/>
                <w:szCs w:val="28"/>
              </w:rPr>
            </w:pPr>
            <w:proofErr w:type="spellStart"/>
            <w:r w:rsidRPr="00EA5FFB">
              <w:rPr>
                <w:bCs/>
                <w:sz w:val="28"/>
                <w:szCs w:val="28"/>
              </w:rPr>
              <w:t>II</w:t>
            </w:r>
            <w:proofErr w:type="spellEnd"/>
            <w:r w:rsidRPr="00EA5FFB">
              <w:rPr>
                <w:bCs/>
                <w:sz w:val="28"/>
                <w:szCs w:val="28"/>
              </w:rPr>
              <w:t xml:space="preserve"> B</w:t>
            </w:r>
          </w:p>
        </w:tc>
        <w:tc>
          <w:tcPr>
            <w:tcW w:w="2243" w:type="dxa"/>
            <w:tcBorders>
              <w:top w:val="single" w:sz="2" w:space="0" w:color="auto"/>
              <w:left w:val="single" w:sz="2" w:space="0" w:color="auto"/>
              <w:bottom w:val="single" w:sz="2" w:space="0" w:color="auto"/>
              <w:right w:val="single" w:sz="2" w:space="0" w:color="auto"/>
            </w:tcBorders>
            <w:vAlign w:val="center"/>
          </w:tcPr>
          <w:p w14:paraId="336A62E3" w14:textId="0E1AF9BA" w:rsidR="00EA5FFB" w:rsidRPr="00EA5FFB" w:rsidRDefault="00EA5FFB" w:rsidP="00E267C3">
            <w:pPr>
              <w:rPr>
                <w:sz w:val="28"/>
                <w:szCs w:val="28"/>
              </w:rPr>
            </w:pPr>
            <w:r w:rsidRPr="00EA5FFB">
              <w:rPr>
                <w:sz w:val="28"/>
                <w:szCs w:val="28"/>
              </w:rPr>
              <w:t xml:space="preserve">Veic izmeklēšanu īpaši sarežģītās un liela apjoma lietās, kur nepieciešama liela pieredze un dziļa konkrētās jomas pārzināšana </w:t>
            </w:r>
          </w:p>
        </w:tc>
        <w:tc>
          <w:tcPr>
            <w:tcW w:w="5695" w:type="dxa"/>
            <w:tcBorders>
              <w:top w:val="single" w:sz="2" w:space="0" w:color="auto"/>
              <w:left w:val="single" w:sz="2" w:space="0" w:color="auto"/>
              <w:bottom w:val="single" w:sz="2" w:space="0" w:color="auto"/>
              <w:right w:val="single" w:sz="2" w:space="0" w:color="auto"/>
            </w:tcBorders>
          </w:tcPr>
          <w:p w14:paraId="336A62E4" w14:textId="4A753CA6" w:rsidR="00EA5FFB" w:rsidRPr="00EA5FFB" w:rsidRDefault="00EA5FFB" w:rsidP="00E267C3">
            <w:pPr>
              <w:jc w:val="both"/>
              <w:rPr>
                <w:sz w:val="28"/>
                <w:szCs w:val="28"/>
              </w:rPr>
            </w:pPr>
            <w:r w:rsidRPr="00EA5FFB">
              <w:rPr>
                <w:sz w:val="28"/>
                <w:szCs w:val="28"/>
              </w:rPr>
              <w:t xml:space="preserve">Veic </w:t>
            </w:r>
            <w:proofErr w:type="spellStart"/>
            <w:r w:rsidRPr="00EA5FFB">
              <w:rPr>
                <w:sz w:val="28"/>
                <w:szCs w:val="28"/>
              </w:rPr>
              <w:t>II</w:t>
            </w:r>
            <w:proofErr w:type="spellEnd"/>
            <w:r w:rsidR="00273A10">
              <w:rPr>
                <w:sz w:val="28"/>
                <w:szCs w:val="28"/>
              </w:rPr>
              <w:t> </w:t>
            </w:r>
            <w:r w:rsidRPr="00EA5FFB">
              <w:rPr>
                <w:sz w:val="28"/>
                <w:szCs w:val="28"/>
              </w:rPr>
              <w:t>A līmenim noteiktos pienākumus, kā arī:</w:t>
            </w:r>
          </w:p>
          <w:p w14:paraId="336A62E5" w14:textId="0EA48C6C" w:rsidR="00EA5FFB" w:rsidRPr="00EA5FFB" w:rsidRDefault="00EA5FFB" w:rsidP="00954CA7">
            <w:pPr>
              <w:numPr>
                <w:ilvl w:val="0"/>
                <w:numId w:val="9"/>
              </w:numPr>
              <w:ind w:left="365" w:hanging="283"/>
              <w:contextualSpacing/>
              <w:jc w:val="both"/>
              <w:rPr>
                <w:sz w:val="28"/>
                <w:szCs w:val="28"/>
              </w:rPr>
            </w:pPr>
            <w:r w:rsidRPr="00EA5FFB">
              <w:rPr>
                <w:sz w:val="28"/>
                <w:szCs w:val="28"/>
              </w:rPr>
              <w:t>Pirmstiesas izmeklēšanas ietvaros var veikt nepieciešamās procesuālās darbības ārvalstīs un sadarboties ar citu valstu izmeklēšanas iestāžu pārstāvjiem</w:t>
            </w:r>
          </w:p>
          <w:p w14:paraId="336A62E6" w14:textId="77777777" w:rsidR="00EA5FFB" w:rsidRPr="00EA5FFB" w:rsidRDefault="00EA5FFB" w:rsidP="00954CA7">
            <w:pPr>
              <w:numPr>
                <w:ilvl w:val="0"/>
                <w:numId w:val="9"/>
              </w:numPr>
              <w:ind w:left="365" w:hanging="283"/>
              <w:rPr>
                <w:sz w:val="28"/>
                <w:szCs w:val="28"/>
              </w:rPr>
            </w:pPr>
            <w:r w:rsidRPr="00EA5FFB">
              <w:rPr>
                <w:sz w:val="28"/>
                <w:szCs w:val="28"/>
              </w:rPr>
              <w:t>Veic jauno speciālistu darbaudzināšanu</w:t>
            </w:r>
          </w:p>
          <w:p w14:paraId="336A62E7" w14:textId="3BEB0307" w:rsidR="00EA5FFB" w:rsidRPr="00EA5FFB" w:rsidRDefault="00EA5FFB" w:rsidP="00954CA7">
            <w:pPr>
              <w:numPr>
                <w:ilvl w:val="0"/>
                <w:numId w:val="9"/>
              </w:numPr>
              <w:ind w:left="365" w:hanging="283"/>
              <w:rPr>
                <w:sz w:val="28"/>
                <w:szCs w:val="28"/>
              </w:rPr>
            </w:pPr>
            <w:r w:rsidRPr="00EA5FFB">
              <w:rPr>
                <w:sz w:val="28"/>
                <w:szCs w:val="28"/>
              </w:rPr>
              <w:t>Var vadīt izmeklētāju grupu</w:t>
            </w:r>
            <w:r w:rsidR="00E267C3">
              <w:rPr>
                <w:sz w:val="28"/>
                <w:szCs w:val="28"/>
              </w:rPr>
              <w:t>"</w:t>
            </w:r>
          </w:p>
        </w:tc>
      </w:tr>
    </w:tbl>
    <w:p w14:paraId="336A62EA" w14:textId="77777777" w:rsidR="0098080B" w:rsidRPr="00EA5FFB" w:rsidRDefault="0098080B" w:rsidP="00E267C3">
      <w:pPr>
        <w:pStyle w:val="ListParagraph"/>
        <w:spacing w:after="0" w:line="240" w:lineRule="auto"/>
        <w:jc w:val="both"/>
        <w:rPr>
          <w:rFonts w:ascii="Times New Roman" w:hAnsi="Times New Roman"/>
          <w:sz w:val="28"/>
          <w:szCs w:val="28"/>
        </w:rPr>
      </w:pPr>
    </w:p>
    <w:p w14:paraId="78BB28C7" w14:textId="77777777" w:rsidR="004C13CF" w:rsidRDefault="004C13CF">
      <w:pPr>
        <w:spacing w:after="200" w:line="276" w:lineRule="auto"/>
        <w:rPr>
          <w:sz w:val="28"/>
          <w:szCs w:val="28"/>
        </w:rPr>
      </w:pPr>
      <w:r>
        <w:rPr>
          <w:sz w:val="28"/>
          <w:szCs w:val="28"/>
        </w:rPr>
        <w:br w:type="page"/>
      </w:r>
    </w:p>
    <w:p w14:paraId="336A62EB" w14:textId="00A29858" w:rsidR="0098080B" w:rsidRPr="00E267C3" w:rsidRDefault="00E267C3" w:rsidP="00E267C3">
      <w:pPr>
        <w:ind w:left="720"/>
        <w:jc w:val="both"/>
        <w:rPr>
          <w:sz w:val="28"/>
          <w:szCs w:val="28"/>
        </w:rPr>
      </w:pPr>
      <w:r>
        <w:rPr>
          <w:sz w:val="28"/>
          <w:szCs w:val="28"/>
        </w:rPr>
        <w:lastRenderedPageBreak/>
        <w:t>3. </w:t>
      </w:r>
      <w:r w:rsidR="009D7D9E" w:rsidRPr="00E267C3">
        <w:rPr>
          <w:sz w:val="28"/>
          <w:szCs w:val="28"/>
        </w:rPr>
        <w:t xml:space="preserve">Papildināt </w:t>
      </w:r>
      <w:proofErr w:type="spellStart"/>
      <w:r w:rsidR="009D7D9E" w:rsidRPr="00E267C3">
        <w:rPr>
          <w:sz w:val="28"/>
          <w:szCs w:val="28"/>
        </w:rPr>
        <w:t>1.pielikuma</w:t>
      </w:r>
      <w:proofErr w:type="spellEnd"/>
      <w:r w:rsidR="009D7D9E" w:rsidRPr="00E267C3">
        <w:rPr>
          <w:sz w:val="28"/>
          <w:szCs w:val="28"/>
        </w:rPr>
        <w:t xml:space="preserve"> </w:t>
      </w:r>
      <w:proofErr w:type="spellStart"/>
      <w:r w:rsidR="009D7D9E" w:rsidRPr="00E267C3">
        <w:rPr>
          <w:sz w:val="28"/>
          <w:szCs w:val="28"/>
        </w:rPr>
        <w:t>II</w:t>
      </w:r>
      <w:proofErr w:type="spellEnd"/>
      <w:r w:rsidR="009D7D9E" w:rsidRPr="00E267C3">
        <w:rPr>
          <w:sz w:val="28"/>
          <w:szCs w:val="28"/>
        </w:rPr>
        <w:t> nodaļ</w:t>
      </w:r>
      <w:r w:rsidR="00E16F74" w:rsidRPr="00E267C3">
        <w:rPr>
          <w:sz w:val="28"/>
          <w:szCs w:val="28"/>
        </w:rPr>
        <w:t>u</w:t>
      </w:r>
      <w:r w:rsidR="009D7D9E" w:rsidRPr="00E267C3">
        <w:rPr>
          <w:sz w:val="28"/>
          <w:szCs w:val="28"/>
        </w:rPr>
        <w:t xml:space="preserve"> </w:t>
      </w:r>
      <w:r w:rsidR="0098080B" w:rsidRPr="00E267C3">
        <w:rPr>
          <w:sz w:val="28"/>
          <w:szCs w:val="28"/>
        </w:rPr>
        <w:t xml:space="preserve">ar </w:t>
      </w:r>
      <w:proofErr w:type="spellStart"/>
      <w:r w:rsidR="0098080B" w:rsidRPr="00E267C3">
        <w:rPr>
          <w:sz w:val="28"/>
          <w:szCs w:val="28"/>
        </w:rPr>
        <w:t>56.punktu</w:t>
      </w:r>
      <w:proofErr w:type="spellEnd"/>
      <w:r w:rsidR="0098080B" w:rsidRPr="00E267C3">
        <w:rPr>
          <w:sz w:val="28"/>
          <w:szCs w:val="28"/>
        </w:rPr>
        <w:t xml:space="preserve"> šādā redakcijā:</w:t>
      </w:r>
    </w:p>
    <w:p w14:paraId="336A62EC" w14:textId="77777777" w:rsidR="0098080B" w:rsidRPr="00EA5FFB" w:rsidRDefault="0098080B" w:rsidP="00E267C3">
      <w:pPr>
        <w:rPr>
          <w:sz w:val="28"/>
          <w:szCs w:val="28"/>
        </w:rPr>
      </w:pPr>
    </w:p>
    <w:tbl>
      <w:tblPr>
        <w:tblStyle w:val="TableGrid"/>
        <w:tblW w:w="0" w:type="auto"/>
        <w:tblLook w:val="04A0" w:firstRow="1" w:lastRow="0" w:firstColumn="1" w:lastColumn="0" w:noHBand="0" w:noVBand="1"/>
      </w:tblPr>
      <w:tblGrid>
        <w:gridCol w:w="1134"/>
        <w:gridCol w:w="2265"/>
        <w:gridCol w:w="5888"/>
      </w:tblGrid>
      <w:tr w:rsidR="0098080B" w:rsidRPr="00EA5FFB" w14:paraId="336A62EF" w14:textId="77777777" w:rsidTr="0098080B">
        <w:tc>
          <w:tcPr>
            <w:tcW w:w="9287" w:type="dxa"/>
            <w:gridSpan w:val="3"/>
            <w:vAlign w:val="center"/>
          </w:tcPr>
          <w:p w14:paraId="336A62EE" w14:textId="3F185F11" w:rsidR="0098080B" w:rsidRPr="00EA5FFB" w:rsidRDefault="00E267C3" w:rsidP="004C13CF">
            <w:pPr>
              <w:autoSpaceDE w:val="0"/>
              <w:autoSpaceDN w:val="0"/>
              <w:adjustRightInd w:val="0"/>
              <w:rPr>
                <w:b/>
                <w:sz w:val="28"/>
                <w:szCs w:val="28"/>
                <w:lang w:val="lv-LV"/>
              </w:rPr>
            </w:pPr>
            <w:r w:rsidRPr="00E267C3">
              <w:rPr>
                <w:sz w:val="28"/>
                <w:szCs w:val="28"/>
                <w:lang w:val="lv-LV"/>
              </w:rPr>
              <w:t>"</w:t>
            </w:r>
            <w:r w:rsidR="0098080B" w:rsidRPr="00EA5FFB">
              <w:rPr>
                <w:b/>
                <w:sz w:val="28"/>
                <w:szCs w:val="28"/>
                <w:lang w:val="lv-LV"/>
              </w:rPr>
              <w:t>56. Valsts attīstības plānošana, koordinācija un vadība</w:t>
            </w:r>
          </w:p>
        </w:tc>
      </w:tr>
      <w:tr w:rsidR="0098080B" w:rsidRPr="00EA5FFB" w14:paraId="336A62F2" w14:textId="77777777" w:rsidTr="00916471">
        <w:tc>
          <w:tcPr>
            <w:tcW w:w="1134" w:type="dxa"/>
          </w:tcPr>
          <w:p w14:paraId="336A62F0" w14:textId="77777777" w:rsidR="0098080B" w:rsidRPr="00EA5FFB" w:rsidRDefault="0098080B" w:rsidP="00E267C3">
            <w:pPr>
              <w:rPr>
                <w:sz w:val="28"/>
                <w:szCs w:val="28"/>
                <w:lang w:val="lv-LV"/>
              </w:rPr>
            </w:pPr>
            <w:r w:rsidRPr="00EA5FFB">
              <w:rPr>
                <w:sz w:val="28"/>
                <w:szCs w:val="28"/>
                <w:lang w:val="lv-LV"/>
              </w:rPr>
              <w:t>Saimes apraksts</w:t>
            </w:r>
          </w:p>
        </w:tc>
        <w:tc>
          <w:tcPr>
            <w:tcW w:w="8153" w:type="dxa"/>
            <w:gridSpan w:val="2"/>
          </w:tcPr>
          <w:p w14:paraId="336A62F1" w14:textId="4C719D49" w:rsidR="0098080B" w:rsidRPr="00EA5FFB" w:rsidRDefault="0098080B" w:rsidP="006B6867">
            <w:pPr>
              <w:autoSpaceDE w:val="0"/>
              <w:autoSpaceDN w:val="0"/>
              <w:adjustRightInd w:val="0"/>
              <w:rPr>
                <w:sz w:val="28"/>
                <w:szCs w:val="28"/>
                <w:lang w:val="lv-LV"/>
              </w:rPr>
            </w:pPr>
            <w:r w:rsidRPr="00EA5FFB">
              <w:rPr>
                <w:sz w:val="28"/>
                <w:szCs w:val="28"/>
                <w:lang w:val="lv-LV"/>
              </w:rPr>
              <w:t>Šajā saimē ietilpst amati, kuru pildītāju pienākumi ir saistīti ar ilgtermiņa attīstības plānošanu, Latvijai būtisku nacionālo interešu īstenošanu, nacionālā līmeņa attīstības plānošanas dokumentu izstrādi, to izpildes novērtēšanu un savstarpējo saskaņotību, ar</w:t>
            </w:r>
            <w:r w:rsidR="006B6867">
              <w:rPr>
                <w:sz w:val="28"/>
                <w:szCs w:val="28"/>
                <w:lang w:val="lv-LV"/>
              </w:rPr>
              <w:t>ī</w:t>
            </w:r>
            <w:r w:rsidRPr="00EA5FFB">
              <w:rPr>
                <w:sz w:val="28"/>
                <w:szCs w:val="28"/>
                <w:lang w:val="lv-LV"/>
              </w:rPr>
              <w:t xml:space="preserve"> atbilstību Eiropas Savienības plānošanas dokumentiem, tādējādi sekmējot nozaru politiku savstarpējo koordināciju un </w:t>
            </w:r>
            <w:proofErr w:type="spellStart"/>
            <w:r w:rsidRPr="00EA5FFB">
              <w:rPr>
                <w:sz w:val="28"/>
                <w:szCs w:val="28"/>
                <w:lang w:val="lv-LV"/>
              </w:rPr>
              <w:t>pārresor</w:t>
            </w:r>
            <w:r w:rsidR="004C13CF">
              <w:rPr>
                <w:sz w:val="28"/>
                <w:szCs w:val="28"/>
                <w:lang w:val="lv-LV"/>
              </w:rPr>
              <w:t>u</w:t>
            </w:r>
            <w:proofErr w:type="spellEnd"/>
            <w:r w:rsidR="004C13CF">
              <w:rPr>
                <w:sz w:val="28"/>
                <w:szCs w:val="28"/>
                <w:lang w:val="lv-LV"/>
              </w:rPr>
              <w:t xml:space="preserve"> uzraudzību</w:t>
            </w:r>
          </w:p>
        </w:tc>
      </w:tr>
      <w:tr w:rsidR="0098080B" w:rsidRPr="00EA5FFB" w14:paraId="336A62F6" w14:textId="77777777" w:rsidTr="00916471">
        <w:tc>
          <w:tcPr>
            <w:tcW w:w="1134" w:type="dxa"/>
          </w:tcPr>
          <w:p w14:paraId="336A62F3" w14:textId="77777777" w:rsidR="0098080B" w:rsidRPr="00EA5FFB" w:rsidRDefault="0098080B" w:rsidP="00E267C3">
            <w:pPr>
              <w:rPr>
                <w:sz w:val="28"/>
                <w:szCs w:val="28"/>
                <w:lang w:val="lv-LV"/>
              </w:rPr>
            </w:pPr>
            <w:r w:rsidRPr="00EA5FFB">
              <w:rPr>
                <w:sz w:val="28"/>
                <w:szCs w:val="28"/>
                <w:lang w:val="lv-LV"/>
              </w:rPr>
              <w:t>Līmenis</w:t>
            </w:r>
          </w:p>
        </w:tc>
        <w:tc>
          <w:tcPr>
            <w:tcW w:w="2265" w:type="dxa"/>
          </w:tcPr>
          <w:p w14:paraId="336A62F4" w14:textId="77777777" w:rsidR="0098080B" w:rsidRPr="00EA5FFB" w:rsidRDefault="0098080B" w:rsidP="00E267C3">
            <w:pPr>
              <w:rPr>
                <w:sz w:val="28"/>
                <w:szCs w:val="28"/>
                <w:lang w:val="lv-LV"/>
              </w:rPr>
            </w:pPr>
            <w:r w:rsidRPr="00EA5FFB">
              <w:rPr>
                <w:sz w:val="28"/>
                <w:szCs w:val="28"/>
                <w:lang w:val="lv-LV"/>
              </w:rPr>
              <w:t>Līmeņa raksturojums</w:t>
            </w:r>
          </w:p>
        </w:tc>
        <w:tc>
          <w:tcPr>
            <w:tcW w:w="5888" w:type="dxa"/>
          </w:tcPr>
          <w:p w14:paraId="336A62F5" w14:textId="77777777" w:rsidR="0098080B" w:rsidRPr="00EA5FFB" w:rsidRDefault="0098080B" w:rsidP="00E267C3">
            <w:pPr>
              <w:rPr>
                <w:sz w:val="28"/>
                <w:szCs w:val="28"/>
                <w:lang w:val="lv-LV"/>
              </w:rPr>
            </w:pPr>
            <w:r w:rsidRPr="00EA5FFB">
              <w:rPr>
                <w:sz w:val="28"/>
                <w:szCs w:val="28"/>
                <w:lang w:val="lv-LV"/>
              </w:rPr>
              <w:t xml:space="preserve">Amata </w:t>
            </w:r>
            <w:proofErr w:type="spellStart"/>
            <w:r w:rsidRPr="00EA5FFB">
              <w:rPr>
                <w:sz w:val="28"/>
                <w:szCs w:val="28"/>
                <w:lang w:val="lv-LV"/>
              </w:rPr>
              <w:t>paraugapraksts</w:t>
            </w:r>
            <w:proofErr w:type="spellEnd"/>
          </w:p>
        </w:tc>
      </w:tr>
      <w:tr w:rsidR="0098080B" w:rsidRPr="00EA5FFB" w14:paraId="336A6302" w14:textId="77777777" w:rsidTr="00916471">
        <w:tc>
          <w:tcPr>
            <w:tcW w:w="1134" w:type="dxa"/>
            <w:vAlign w:val="center"/>
          </w:tcPr>
          <w:p w14:paraId="336A62F7" w14:textId="77777777" w:rsidR="0098080B" w:rsidRPr="00EA5FFB" w:rsidRDefault="0098080B" w:rsidP="006B6867">
            <w:pPr>
              <w:rPr>
                <w:sz w:val="28"/>
                <w:szCs w:val="28"/>
                <w:lang w:val="lv-LV"/>
              </w:rPr>
            </w:pPr>
            <w:r w:rsidRPr="00EA5FFB">
              <w:rPr>
                <w:sz w:val="28"/>
                <w:szCs w:val="28"/>
                <w:lang w:val="lv-LV"/>
              </w:rPr>
              <w:t>I</w:t>
            </w:r>
          </w:p>
        </w:tc>
        <w:tc>
          <w:tcPr>
            <w:tcW w:w="2265" w:type="dxa"/>
            <w:vAlign w:val="center"/>
          </w:tcPr>
          <w:p w14:paraId="336A62F8" w14:textId="77777777" w:rsidR="0098080B" w:rsidRPr="00EA5FFB" w:rsidRDefault="0098080B" w:rsidP="006B6867">
            <w:pPr>
              <w:autoSpaceDE w:val="0"/>
              <w:autoSpaceDN w:val="0"/>
              <w:adjustRightInd w:val="0"/>
              <w:rPr>
                <w:sz w:val="28"/>
                <w:szCs w:val="28"/>
                <w:lang w:val="lv-LV"/>
              </w:rPr>
            </w:pPr>
            <w:r w:rsidRPr="00EA5FFB">
              <w:rPr>
                <w:sz w:val="28"/>
                <w:szCs w:val="28"/>
                <w:lang w:val="lv-LV"/>
              </w:rPr>
              <w:t>Veic politikas plānošanu, izstrādi un ietekmes novērtēšanu noteiktās nozarēs.</w:t>
            </w:r>
          </w:p>
          <w:p w14:paraId="336A62FA" w14:textId="3DABDFA6" w:rsidR="0098080B" w:rsidRPr="00EA5FFB" w:rsidRDefault="0098080B" w:rsidP="006B6867">
            <w:pPr>
              <w:autoSpaceDE w:val="0"/>
              <w:autoSpaceDN w:val="0"/>
              <w:adjustRightInd w:val="0"/>
              <w:rPr>
                <w:sz w:val="28"/>
                <w:szCs w:val="28"/>
                <w:lang w:val="lv-LV"/>
              </w:rPr>
            </w:pPr>
            <w:r w:rsidRPr="00EA5FFB">
              <w:rPr>
                <w:sz w:val="28"/>
                <w:szCs w:val="28"/>
                <w:lang w:val="lv-LV"/>
              </w:rPr>
              <w:t>Strādā ar īpaši sarežģītiem analītiskiem jautājumiem, dziļi pārzina vienu vai vairākas nozares</w:t>
            </w:r>
          </w:p>
        </w:tc>
        <w:tc>
          <w:tcPr>
            <w:tcW w:w="5888" w:type="dxa"/>
          </w:tcPr>
          <w:p w14:paraId="336A62FB" w14:textId="7806D4E9" w:rsidR="0098080B" w:rsidRPr="00EA5FFB" w:rsidRDefault="0098080B" w:rsidP="006B6867">
            <w:pPr>
              <w:pStyle w:val="ListParagraph"/>
              <w:numPr>
                <w:ilvl w:val="0"/>
                <w:numId w:val="13"/>
              </w:numPr>
              <w:spacing w:after="0" w:line="240" w:lineRule="auto"/>
              <w:ind w:left="287" w:hanging="284"/>
              <w:rPr>
                <w:rFonts w:ascii="Times New Roman" w:hAnsi="Times New Roman"/>
                <w:sz w:val="28"/>
                <w:szCs w:val="28"/>
                <w:lang w:val="lv-LV"/>
              </w:rPr>
            </w:pPr>
            <w:r w:rsidRPr="00EA5FFB">
              <w:rPr>
                <w:rFonts w:ascii="Times New Roman" w:hAnsi="Times New Roman"/>
                <w:sz w:val="28"/>
                <w:szCs w:val="28"/>
                <w:lang w:val="lv-LV" w:eastAsia="lv-LV"/>
              </w:rPr>
              <w:t>N</w:t>
            </w:r>
            <w:r w:rsidRPr="00EA5FFB">
              <w:rPr>
                <w:rFonts w:ascii="Times New Roman" w:hAnsi="Times New Roman"/>
                <w:sz w:val="28"/>
                <w:szCs w:val="28"/>
                <w:lang w:val="lv-LV"/>
              </w:rPr>
              <w:t xml:space="preserve">odrošina attīstības plānošanas dokumentu savstarpējās saskaņotības </w:t>
            </w:r>
            <w:r w:rsidR="006B6867">
              <w:rPr>
                <w:rFonts w:ascii="Times New Roman" w:hAnsi="Times New Roman"/>
                <w:sz w:val="28"/>
                <w:szCs w:val="28"/>
                <w:lang w:val="lv-LV"/>
              </w:rPr>
              <w:t>no</w:t>
            </w:r>
            <w:r w:rsidRPr="00EA5FFB">
              <w:rPr>
                <w:rFonts w:ascii="Times New Roman" w:hAnsi="Times New Roman"/>
                <w:sz w:val="28"/>
                <w:szCs w:val="28"/>
                <w:lang w:val="lv-LV"/>
              </w:rPr>
              <w:t xml:space="preserve">vērtēšanu un īstenošanas koordināciju atbilstoši nacionālā līmeņa attīstības plānošanas dokumentu stratēģiskajiem uzstādījumiem un </w:t>
            </w:r>
            <w:r w:rsidRPr="00EA5FFB">
              <w:rPr>
                <w:rFonts w:ascii="Times New Roman" w:hAnsi="Times New Roman"/>
                <w:sz w:val="28"/>
                <w:szCs w:val="28"/>
                <w:lang w:val="lv-LV" w:eastAsia="lv-LV"/>
              </w:rPr>
              <w:t xml:space="preserve">valsts ilgtermiņa attīstības prioritātēm, </w:t>
            </w:r>
            <w:r w:rsidR="006B6867">
              <w:rPr>
                <w:rFonts w:ascii="Times New Roman" w:hAnsi="Times New Roman"/>
                <w:bCs/>
                <w:spacing w:val="-5"/>
                <w:sz w:val="28"/>
                <w:szCs w:val="28"/>
                <w:lang w:val="lv-LV"/>
              </w:rPr>
              <w:t>arī</w:t>
            </w:r>
            <w:r w:rsidRPr="00EA5FFB">
              <w:rPr>
                <w:rFonts w:ascii="Times New Roman" w:hAnsi="Times New Roman"/>
                <w:bCs/>
                <w:spacing w:val="-5"/>
                <w:sz w:val="28"/>
                <w:szCs w:val="28"/>
                <w:lang w:val="lv-LV"/>
              </w:rPr>
              <w:t xml:space="preserve"> Nacionālā attīstības plāna un Latvijas </w:t>
            </w:r>
            <w:r w:rsidR="006B6867">
              <w:rPr>
                <w:rFonts w:ascii="Times New Roman" w:hAnsi="Times New Roman"/>
                <w:bCs/>
                <w:spacing w:val="-5"/>
                <w:sz w:val="28"/>
                <w:szCs w:val="28"/>
                <w:lang w:val="lv-LV"/>
              </w:rPr>
              <w:t>i</w:t>
            </w:r>
            <w:r w:rsidRPr="00EA5FFB">
              <w:rPr>
                <w:rFonts w:ascii="Times New Roman" w:hAnsi="Times New Roman"/>
                <w:bCs/>
                <w:spacing w:val="-5"/>
                <w:sz w:val="28"/>
                <w:szCs w:val="28"/>
                <w:lang w:val="lv-LV"/>
              </w:rPr>
              <w:t>lgtspējīgas attīstības stratēģijas īstenošanas novērtēšanu</w:t>
            </w:r>
          </w:p>
          <w:p w14:paraId="336A62FC" w14:textId="52C6304D" w:rsidR="0098080B" w:rsidRPr="00EA5FFB" w:rsidRDefault="0098080B" w:rsidP="006B6867">
            <w:pPr>
              <w:pStyle w:val="ListParagraph"/>
              <w:numPr>
                <w:ilvl w:val="0"/>
                <w:numId w:val="12"/>
              </w:numPr>
              <w:autoSpaceDE w:val="0"/>
              <w:autoSpaceDN w:val="0"/>
              <w:adjustRightInd w:val="0"/>
              <w:spacing w:after="0" w:line="240" w:lineRule="auto"/>
              <w:ind w:left="287" w:hanging="284"/>
              <w:rPr>
                <w:rFonts w:ascii="Times New Roman" w:hAnsi="Times New Roman"/>
                <w:sz w:val="28"/>
                <w:szCs w:val="28"/>
                <w:lang w:val="lv-LV" w:eastAsia="lv-LV"/>
              </w:rPr>
            </w:pPr>
            <w:r w:rsidRPr="00EA5FFB">
              <w:rPr>
                <w:rFonts w:ascii="Times New Roman" w:hAnsi="Times New Roman"/>
                <w:sz w:val="28"/>
                <w:szCs w:val="28"/>
                <w:lang w:val="lv-LV"/>
              </w:rPr>
              <w:t>Koordinē un uzrauga deklarācijas par Ministru kabineta iecerēto darbību izpildi un aktualizāciju</w:t>
            </w:r>
          </w:p>
          <w:p w14:paraId="336A62FD" w14:textId="0A3E9F86" w:rsidR="0098080B" w:rsidRPr="00EA5FFB" w:rsidRDefault="0098080B" w:rsidP="006B6867">
            <w:pPr>
              <w:pStyle w:val="ListParagraph"/>
              <w:numPr>
                <w:ilvl w:val="0"/>
                <w:numId w:val="13"/>
              </w:numPr>
              <w:autoSpaceDE w:val="0"/>
              <w:autoSpaceDN w:val="0"/>
              <w:adjustRightInd w:val="0"/>
              <w:spacing w:after="0" w:line="240" w:lineRule="auto"/>
              <w:ind w:left="287" w:hanging="284"/>
              <w:rPr>
                <w:rFonts w:ascii="Times New Roman" w:hAnsi="Times New Roman"/>
                <w:sz w:val="28"/>
                <w:szCs w:val="28"/>
                <w:lang w:val="lv-LV"/>
              </w:rPr>
            </w:pPr>
            <w:r w:rsidRPr="00EA5FFB">
              <w:rPr>
                <w:rFonts w:ascii="Times New Roman" w:hAnsi="Times New Roman"/>
                <w:sz w:val="28"/>
                <w:szCs w:val="28"/>
                <w:lang w:val="lv-LV"/>
              </w:rPr>
              <w:t>Veic Ministru kabineta un Ministru prezidenta analītiskos uzdevum</w:t>
            </w:r>
            <w:r w:rsidR="006B6867">
              <w:rPr>
                <w:rFonts w:ascii="Times New Roman" w:hAnsi="Times New Roman"/>
                <w:sz w:val="28"/>
                <w:szCs w:val="28"/>
                <w:lang w:val="lv-LV"/>
              </w:rPr>
              <w:t>u</w:t>
            </w:r>
            <w:r w:rsidRPr="00EA5FFB">
              <w:rPr>
                <w:rFonts w:ascii="Times New Roman" w:hAnsi="Times New Roman"/>
                <w:sz w:val="28"/>
                <w:szCs w:val="28"/>
                <w:lang w:val="lv-LV"/>
              </w:rPr>
              <w:t>s un sniedz priekšlikumus Ministru prezidentam par nepieciešamajiem uzlabojumiem valsts attīstības plānošanas dokumentos</w:t>
            </w:r>
            <w:r w:rsidR="00273A10">
              <w:rPr>
                <w:rFonts w:ascii="Times New Roman" w:hAnsi="Times New Roman"/>
                <w:sz w:val="28"/>
                <w:szCs w:val="28"/>
                <w:lang w:val="lv-LV"/>
              </w:rPr>
              <w:t>, kā arī</w:t>
            </w:r>
            <w:r w:rsidRPr="00EA5FFB">
              <w:rPr>
                <w:rFonts w:ascii="Times New Roman" w:hAnsi="Times New Roman"/>
                <w:sz w:val="28"/>
                <w:szCs w:val="28"/>
                <w:lang w:val="lv-LV"/>
              </w:rPr>
              <w:t xml:space="preserve"> attīstības plānošanas dokumentu īstenošanas uzraudzībā un ietekmes izvērtēšanā </w:t>
            </w:r>
          </w:p>
          <w:p w14:paraId="336A62FE" w14:textId="7E169E25" w:rsidR="0098080B" w:rsidRPr="00EA5FFB" w:rsidRDefault="0098080B" w:rsidP="006B6867">
            <w:pPr>
              <w:pStyle w:val="ListParagraph"/>
              <w:numPr>
                <w:ilvl w:val="0"/>
                <w:numId w:val="13"/>
              </w:numPr>
              <w:autoSpaceDE w:val="0"/>
              <w:autoSpaceDN w:val="0"/>
              <w:adjustRightInd w:val="0"/>
              <w:spacing w:after="0" w:line="240" w:lineRule="auto"/>
              <w:ind w:left="287" w:hanging="284"/>
              <w:rPr>
                <w:rFonts w:ascii="Times New Roman" w:hAnsi="Times New Roman"/>
                <w:sz w:val="28"/>
                <w:szCs w:val="28"/>
                <w:lang w:val="lv-LV"/>
              </w:rPr>
            </w:pPr>
            <w:r w:rsidRPr="00EA5FFB">
              <w:rPr>
                <w:rFonts w:ascii="Times New Roman" w:hAnsi="Times New Roman"/>
                <w:sz w:val="28"/>
                <w:szCs w:val="28"/>
                <w:lang w:val="lv-LV"/>
              </w:rPr>
              <w:t xml:space="preserve">Nodrošina līdzdalību </w:t>
            </w:r>
            <w:r w:rsidR="0096040A" w:rsidRPr="00EA5FFB">
              <w:rPr>
                <w:rFonts w:ascii="Times New Roman" w:hAnsi="Times New Roman"/>
                <w:sz w:val="28"/>
                <w:szCs w:val="28"/>
                <w:lang w:val="lv-LV"/>
              </w:rPr>
              <w:t xml:space="preserve">starptautisko attīstības plānošanas dokumentu izstrādē un īstenošanā, kā arī uzrauga </w:t>
            </w:r>
            <w:r w:rsidR="0096040A">
              <w:rPr>
                <w:rFonts w:ascii="Times New Roman" w:hAnsi="Times New Roman"/>
                <w:sz w:val="28"/>
                <w:szCs w:val="28"/>
                <w:lang w:val="lv-LV"/>
              </w:rPr>
              <w:t xml:space="preserve">to </w:t>
            </w:r>
            <w:r w:rsidR="0096040A" w:rsidRPr="00EA5FFB">
              <w:rPr>
                <w:rFonts w:ascii="Times New Roman" w:hAnsi="Times New Roman"/>
                <w:sz w:val="28"/>
                <w:szCs w:val="28"/>
                <w:lang w:val="lv-LV"/>
              </w:rPr>
              <w:t xml:space="preserve">attīstības plānošanas dokumentu izstrādi un īstenošanu, kas ir saistīti ar Latvijas dalību Eiropas Savienībā </w:t>
            </w:r>
          </w:p>
          <w:p w14:paraId="336A62FF" w14:textId="77777777" w:rsidR="0098080B" w:rsidRPr="00EA5FFB" w:rsidRDefault="0098080B" w:rsidP="006B6867">
            <w:pPr>
              <w:pStyle w:val="ListParagraph"/>
              <w:numPr>
                <w:ilvl w:val="0"/>
                <w:numId w:val="13"/>
              </w:numPr>
              <w:autoSpaceDE w:val="0"/>
              <w:autoSpaceDN w:val="0"/>
              <w:adjustRightInd w:val="0"/>
              <w:spacing w:after="0" w:line="240" w:lineRule="auto"/>
              <w:ind w:left="287" w:hanging="284"/>
              <w:rPr>
                <w:rFonts w:ascii="Times New Roman" w:hAnsi="Times New Roman"/>
                <w:sz w:val="28"/>
                <w:szCs w:val="28"/>
                <w:lang w:val="lv-LV"/>
              </w:rPr>
            </w:pPr>
            <w:r w:rsidRPr="00EA5FFB">
              <w:rPr>
                <w:rFonts w:ascii="Times New Roman" w:hAnsi="Times New Roman"/>
                <w:sz w:val="28"/>
                <w:szCs w:val="28"/>
                <w:lang w:val="lv-LV"/>
              </w:rPr>
              <w:t>Var veikt sagatavoto attīstības plānošanas dokumentu finanšu analīzi</w:t>
            </w:r>
          </w:p>
          <w:p w14:paraId="336A6301" w14:textId="40952E9A" w:rsidR="0098080B" w:rsidRPr="00EA5FFB" w:rsidRDefault="0098080B" w:rsidP="006B6867">
            <w:pPr>
              <w:pStyle w:val="ListParagraph"/>
              <w:numPr>
                <w:ilvl w:val="0"/>
                <w:numId w:val="13"/>
              </w:numPr>
              <w:autoSpaceDE w:val="0"/>
              <w:autoSpaceDN w:val="0"/>
              <w:adjustRightInd w:val="0"/>
              <w:spacing w:after="0" w:line="240" w:lineRule="auto"/>
              <w:ind w:left="287" w:hanging="284"/>
              <w:rPr>
                <w:rFonts w:ascii="Times New Roman" w:hAnsi="Times New Roman"/>
                <w:sz w:val="28"/>
                <w:szCs w:val="28"/>
                <w:lang w:val="lv-LV"/>
              </w:rPr>
            </w:pPr>
            <w:r w:rsidRPr="00EA5FFB">
              <w:rPr>
                <w:rFonts w:ascii="Times New Roman" w:hAnsi="Times New Roman"/>
                <w:sz w:val="28"/>
                <w:szCs w:val="28"/>
                <w:lang w:val="lv-LV"/>
              </w:rPr>
              <w:t xml:space="preserve">Var piedalīties starptautiskajās darba grupās un sadarboties ar ārvalstu valsts pārvaldes institūcijām un ekspertiem, kā arī koordinēt sadarbību ar starptautiskajām institūcijām attiecīgajā jomā </w:t>
            </w:r>
          </w:p>
        </w:tc>
      </w:tr>
    </w:tbl>
    <w:p w14:paraId="433D2E9A" w14:textId="77777777" w:rsidR="00916471" w:rsidRDefault="00916471">
      <w:r>
        <w:br w:type="page"/>
      </w:r>
    </w:p>
    <w:tbl>
      <w:tblPr>
        <w:tblStyle w:val="TableGrid"/>
        <w:tblW w:w="0" w:type="auto"/>
        <w:tblLook w:val="04A0" w:firstRow="1" w:lastRow="0" w:firstColumn="1" w:lastColumn="0" w:noHBand="0" w:noVBand="1"/>
      </w:tblPr>
      <w:tblGrid>
        <w:gridCol w:w="1134"/>
        <w:gridCol w:w="2265"/>
        <w:gridCol w:w="5888"/>
      </w:tblGrid>
      <w:tr w:rsidR="0098080B" w:rsidRPr="00EA5FFB" w14:paraId="336A630F" w14:textId="77777777" w:rsidTr="00916471">
        <w:tc>
          <w:tcPr>
            <w:tcW w:w="1134" w:type="dxa"/>
            <w:vAlign w:val="center"/>
          </w:tcPr>
          <w:p w14:paraId="336A6303" w14:textId="44BDDFBD" w:rsidR="0098080B" w:rsidRPr="00EA5FFB" w:rsidRDefault="0098080B" w:rsidP="009763B4">
            <w:pPr>
              <w:jc w:val="center"/>
              <w:rPr>
                <w:sz w:val="28"/>
                <w:szCs w:val="28"/>
                <w:lang w:val="lv-LV"/>
              </w:rPr>
            </w:pPr>
            <w:proofErr w:type="spellStart"/>
            <w:r w:rsidRPr="00EA5FFB">
              <w:rPr>
                <w:sz w:val="28"/>
                <w:szCs w:val="28"/>
                <w:lang w:val="lv-LV"/>
              </w:rPr>
              <w:lastRenderedPageBreak/>
              <w:t>II</w:t>
            </w:r>
            <w:proofErr w:type="spellEnd"/>
          </w:p>
        </w:tc>
        <w:tc>
          <w:tcPr>
            <w:tcW w:w="2265" w:type="dxa"/>
            <w:vAlign w:val="center"/>
          </w:tcPr>
          <w:p w14:paraId="21453487" w14:textId="77777777" w:rsidR="006B6867" w:rsidRDefault="0098080B" w:rsidP="009763B4">
            <w:pPr>
              <w:autoSpaceDE w:val="0"/>
              <w:autoSpaceDN w:val="0"/>
              <w:adjustRightInd w:val="0"/>
              <w:rPr>
                <w:sz w:val="28"/>
                <w:szCs w:val="28"/>
                <w:lang w:val="lv-LV"/>
              </w:rPr>
            </w:pPr>
            <w:r w:rsidRPr="00EA5FFB">
              <w:rPr>
                <w:sz w:val="28"/>
                <w:szCs w:val="28"/>
                <w:lang w:val="lv-LV"/>
              </w:rPr>
              <w:t xml:space="preserve">Vada vai kontrolē valsts attīstības </w:t>
            </w:r>
            <w:r w:rsidR="006B6867">
              <w:rPr>
                <w:sz w:val="28"/>
                <w:szCs w:val="28"/>
                <w:lang w:val="lv-LV"/>
              </w:rPr>
              <w:t xml:space="preserve">plānošanas dokumentu izstrādi, </w:t>
            </w:r>
            <w:r w:rsidRPr="00EA5FFB">
              <w:rPr>
                <w:sz w:val="28"/>
                <w:szCs w:val="28"/>
                <w:lang w:val="lv-LV"/>
              </w:rPr>
              <w:t>īstenošanas uzraudzību un ietekmes novērtēšanu.</w:t>
            </w:r>
          </w:p>
          <w:p w14:paraId="336A6305" w14:textId="76FCD570" w:rsidR="0098080B" w:rsidRPr="00EA5FFB" w:rsidRDefault="0098080B" w:rsidP="009763B4">
            <w:pPr>
              <w:autoSpaceDE w:val="0"/>
              <w:autoSpaceDN w:val="0"/>
              <w:adjustRightInd w:val="0"/>
              <w:rPr>
                <w:b/>
                <w:sz w:val="28"/>
                <w:szCs w:val="28"/>
                <w:lang w:val="lv-LV"/>
              </w:rPr>
            </w:pPr>
            <w:r w:rsidRPr="00EA5FFB">
              <w:rPr>
                <w:sz w:val="28"/>
                <w:szCs w:val="28"/>
                <w:lang w:val="lv-LV"/>
              </w:rPr>
              <w:t>Specializējas noteiktas nozares jautājumos.</w:t>
            </w:r>
          </w:p>
          <w:p w14:paraId="336A6306" w14:textId="77777777" w:rsidR="0098080B" w:rsidRPr="0096040A" w:rsidRDefault="0098080B" w:rsidP="009763B4">
            <w:pPr>
              <w:autoSpaceDE w:val="0"/>
              <w:autoSpaceDN w:val="0"/>
              <w:adjustRightInd w:val="0"/>
              <w:rPr>
                <w:sz w:val="28"/>
                <w:szCs w:val="28"/>
                <w:lang w:val="lv-LV"/>
              </w:rPr>
            </w:pPr>
          </w:p>
          <w:p w14:paraId="336A6307" w14:textId="7956E98F" w:rsidR="0098080B" w:rsidRPr="00EA5FFB" w:rsidRDefault="0098080B" w:rsidP="006B6867">
            <w:pPr>
              <w:rPr>
                <w:sz w:val="28"/>
                <w:szCs w:val="28"/>
                <w:lang w:val="lv-LV"/>
              </w:rPr>
            </w:pPr>
            <w:r w:rsidRPr="00EA5FFB">
              <w:rPr>
                <w:sz w:val="28"/>
                <w:szCs w:val="28"/>
                <w:lang w:val="lv-LV"/>
              </w:rPr>
              <w:t>Koordinē un vada Ministru kabineta v</w:t>
            </w:r>
            <w:r w:rsidR="006B6867">
              <w:rPr>
                <w:sz w:val="28"/>
                <w:szCs w:val="28"/>
                <w:lang w:val="lv-LV"/>
              </w:rPr>
              <w:t xml:space="preserve">ai Ministru prezidenta </w:t>
            </w:r>
            <w:proofErr w:type="spellStart"/>
            <w:r w:rsidR="006B6867">
              <w:rPr>
                <w:sz w:val="28"/>
                <w:szCs w:val="28"/>
                <w:lang w:val="lv-LV"/>
              </w:rPr>
              <w:t>pārresor</w:t>
            </w:r>
            <w:r w:rsidRPr="00EA5FFB">
              <w:rPr>
                <w:sz w:val="28"/>
                <w:szCs w:val="28"/>
                <w:lang w:val="lv-LV"/>
              </w:rPr>
              <w:t>u</w:t>
            </w:r>
            <w:proofErr w:type="spellEnd"/>
            <w:r w:rsidRPr="00EA5FFB">
              <w:rPr>
                <w:sz w:val="28"/>
                <w:szCs w:val="28"/>
                <w:lang w:val="lv-LV"/>
              </w:rPr>
              <w:t xml:space="preserve"> uzdevumu izpildi</w:t>
            </w:r>
          </w:p>
        </w:tc>
        <w:tc>
          <w:tcPr>
            <w:tcW w:w="5888" w:type="dxa"/>
          </w:tcPr>
          <w:p w14:paraId="336A6308" w14:textId="7CFA5C64" w:rsidR="0098080B" w:rsidRPr="00EA5FFB" w:rsidRDefault="0098080B" w:rsidP="006B6867">
            <w:pPr>
              <w:pStyle w:val="ListParagraph"/>
              <w:autoSpaceDE w:val="0"/>
              <w:autoSpaceDN w:val="0"/>
              <w:adjustRightInd w:val="0"/>
              <w:spacing w:after="0" w:line="240" w:lineRule="auto"/>
              <w:ind w:left="287"/>
              <w:rPr>
                <w:rFonts w:ascii="Times New Roman" w:hAnsi="Times New Roman"/>
                <w:sz w:val="28"/>
                <w:szCs w:val="28"/>
                <w:lang w:val="lv-LV"/>
              </w:rPr>
            </w:pPr>
            <w:r w:rsidRPr="00EA5FFB">
              <w:rPr>
                <w:rFonts w:ascii="Times New Roman" w:hAnsi="Times New Roman"/>
                <w:sz w:val="28"/>
                <w:szCs w:val="28"/>
                <w:lang w:val="lv-LV"/>
              </w:rPr>
              <w:t>Veic I līmenim noteiktos pienākumu</w:t>
            </w:r>
            <w:r w:rsidR="003B0A2E">
              <w:rPr>
                <w:rFonts w:ascii="Times New Roman" w:hAnsi="Times New Roman"/>
                <w:sz w:val="28"/>
                <w:szCs w:val="28"/>
                <w:lang w:val="lv-LV"/>
              </w:rPr>
              <w:t>s</w:t>
            </w:r>
            <w:bookmarkStart w:id="2" w:name="_GoBack"/>
            <w:bookmarkEnd w:id="2"/>
            <w:r w:rsidRPr="00EA5FFB">
              <w:rPr>
                <w:rFonts w:ascii="Times New Roman" w:hAnsi="Times New Roman"/>
                <w:sz w:val="28"/>
                <w:szCs w:val="28"/>
                <w:lang w:val="lv-LV"/>
              </w:rPr>
              <w:t>, kā arī:</w:t>
            </w:r>
          </w:p>
          <w:p w14:paraId="336A6309" w14:textId="3DB77DFF" w:rsidR="0098080B" w:rsidRPr="00EA5FFB" w:rsidRDefault="0098080B" w:rsidP="006B6867">
            <w:pPr>
              <w:pStyle w:val="ListParagraph"/>
              <w:numPr>
                <w:ilvl w:val="0"/>
                <w:numId w:val="14"/>
              </w:numPr>
              <w:autoSpaceDE w:val="0"/>
              <w:autoSpaceDN w:val="0"/>
              <w:adjustRightInd w:val="0"/>
              <w:spacing w:after="0" w:line="240" w:lineRule="auto"/>
              <w:ind w:left="287" w:hanging="284"/>
              <w:rPr>
                <w:rFonts w:ascii="Times New Roman" w:hAnsi="Times New Roman"/>
                <w:sz w:val="28"/>
                <w:szCs w:val="28"/>
                <w:lang w:val="lv-LV"/>
              </w:rPr>
            </w:pPr>
            <w:r w:rsidRPr="00EA5FFB">
              <w:rPr>
                <w:rFonts w:ascii="Times New Roman" w:hAnsi="Times New Roman"/>
                <w:sz w:val="28"/>
                <w:szCs w:val="28"/>
                <w:lang w:val="lv-LV"/>
              </w:rPr>
              <w:t>Izstrādā hierarhiski augstākos ilgtermiņa un vidēj</w:t>
            </w:r>
            <w:r w:rsidR="00273A10">
              <w:rPr>
                <w:rFonts w:ascii="Times New Roman" w:hAnsi="Times New Roman"/>
                <w:sz w:val="28"/>
                <w:szCs w:val="28"/>
                <w:lang w:val="lv-LV"/>
              </w:rPr>
              <w:t>a</w:t>
            </w:r>
            <w:r w:rsidRPr="00EA5FFB">
              <w:rPr>
                <w:rFonts w:ascii="Times New Roman" w:hAnsi="Times New Roman"/>
                <w:sz w:val="28"/>
                <w:szCs w:val="28"/>
                <w:lang w:val="lv-LV"/>
              </w:rPr>
              <w:t xml:space="preserve"> termiņa attīstības plānošanas dokumentus</w:t>
            </w:r>
          </w:p>
          <w:p w14:paraId="336A630A" w14:textId="53D11BEC" w:rsidR="0098080B" w:rsidRPr="00EA5FFB" w:rsidRDefault="0098080B" w:rsidP="006B6867">
            <w:pPr>
              <w:pStyle w:val="ListParagraph"/>
              <w:numPr>
                <w:ilvl w:val="0"/>
                <w:numId w:val="14"/>
              </w:numPr>
              <w:spacing w:after="0" w:line="240" w:lineRule="auto"/>
              <w:ind w:left="287" w:hanging="284"/>
              <w:rPr>
                <w:rFonts w:ascii="Times New Roman" w:hAnsi="Times New Roman"/>
                <w:sz w:val="28"/>
                <w:szCs w:val="28"/>
                <w:lang w:val="lv-LV"/>
              </w:rPr>
            </w:pPr>
            <w:r w:rsidRPr="00EA5FFB">
              <w:rPr>
                <w:rFonts w:ascii="Times New Roman" w:hAnsi="Times New Roman"/>
                <w:sz w:val="28"/>
                <w:szCs w:val="28"/>
                <w:lang w:val="lv-LV"/>
              </w:rPr>
              <w:t xml:space="preserve">Sniedz konsultācijas Ministru prezidentam un valdības locekļiem par </w:t>
            </w:r>
            <w:r w:rsidR="00FB1F4A" w:rsidRPr="00EA5FFB">
              <w:rPr>
                <w:rFonts w:ascii="Times New Roman" w:hAnsi="Times New Roman"/>
                <w:sz w:val="28"/>
                <w:szCs w:val="28"/>
                <w:lang w:val="lv-LV"/>
              </w:rPr>
              <w:t xml:space="preserve">stratēģijas izstrādi </w:t>
            </w:r>
            <w:r w:rsidRPr="00EA5FFB">
              <w:rPr>
                <w:rFonts w:ascii="Times New Roman" w:hAnsi="Times New Roman"/>
                <w:sz w:val="28"/>
                <w:szCs w:val="28"/>
                <w:lang w:val="lv-LV"/>
              </w:rPr>
              <w:t>Latvijas interešu aizstāvēšana</w:t>
            </w:r>
            <w:r w:rsidR="00FB1F4A">
              <w:rPr>
                <w:rFonts w:ascii="Times New Roman" w:hAnsi="Times New Roman"/>
                <w:sz w:val="28"/>
                <w:szCs w:val="28"/>
                <w:lang w:val="lv-LV"/>
              </w:rPr>
              <w:t>i</w:t>
            </w:r>
            <w:r w:rsidRPr="00EA5FFB">
              <w:rPr>
                <w:rFonts w:ascii="Times New Roman" w:hAnsi="Times New Roman"/>
                <w:sz w:val="28"/>
                <w:szCs w:val="28"/>
                <w:lang w:val="lv-LV"/>
              </w:rPr>
              <w:t xml:space="preserve"> starptautiskajās organizācijās, kā arī par valsts politikas izstrādi un īstenošanu attiecīgajā nozarē</w:t>
            </w:r>
          </w:p>
          <w:p w14:paraId="336A630B" w14:textId="7C31BE62" w:rsidR="0098080B" w:rsidRPr="00D6250C" w:rsidRDefault="0098080B" w:rsidP="006B6867">
            <w:pPr>
              <w:pStyle w:val="ListParagraph"/>
              <w:numPr>
                <w:ilvl w:val="0"/>
                <w:numId w:val="14"/>
              </w:numPr>
              <w:autoSpaceDE w:val="0"/>
              <w:autoSpaceDN w:val="0"/>
              <w:adjustRightInd w:val="0"/>
              <w:spacing w:after="0" w:line="240" w:lineRule="auto"/>
              <w:ind w:left="287" w:hanging="284"/>
              <w:rPr>
                <w:rFonts w:ascii="Times New Roman" w:hAnsi="Times New Roman"/>
                <w:sz w:val="28"/>
                <w:szCs w:val="28"/>
                <w:lang w:val="lv-LV"/>
              </w:rPr>
            </w:pPr>
            <w:r w:rsidRPr="00EA5FFB">
              <w:rPr>
                <w:rFonts w:ascii="Times New Roman" w:hAnsi="Times New Roman"/>
                <w:sz w:val="28"/>
                <w:szCs w:val="28"/>
                <w:lang w:val="lv-LV"/>
              </w:rPr>
              <w:t>Līdzdarbojas budžeta plānošanas procesā</w:t>
            </w:r>
            <w:r w:rsidRPr="00EA5FFB">
              <w:rPr>
                <w:rFonts w:ascii="Times New Roman" w:hAnsi="Times New Roman"/>
                <w:bCs/>
                <w:spacing w:val="-6"/>
                <w:sz w:val="28"/>
                <w:szCs w:val="28"/>
                <w:lang w:val="lv-LV"/>
              </w:rPr>
              <w:t xml:space="preserve"> un valsts politikas plānošanas dokumentu izstrādē</w:t>
            </w:r>
            <w:r w:rsidRPr="00EA5FFB">
              <w:rPr>
                <w:rFonts w:ascii="Times New Roman" w:hAnsi="Times New Roman"/>
                <w:sz w:val="28"/>
                <w:szCs w:val="28"/>
                <w:lang w:val="lv-LV"/>
              </w:rPr>
              <w:t xml:space="preserve">, </w:t>
            </w:r>
            <w:r w:rsidRPr="00D6250C">
              <w:rPr>
                <w:rFonts w:ascii="Times New Roman" w:hAnsi="Times New Roman"/>
                <w:sz w:val="28"/>
                <w:szCs w:val="28"/>
                <w:lang w:val="lv-LV"/>
              </w:rPr>
              <w:t xml:space="preserve">nodrošinot </w:t>
            </w:r>
            <w:r w:rsidRPr="00D6250C">
              <w:rPr>
                <w:rFonts w:ascii="Times New Roman" w:hAnsi="Times New Roman"/>
                <w:bCs/>
                <w:spacing w:val="-5"/>
                <w:sz w:val="28"/>
                <w:szCs w:val="28"/>
                <w:lang w:val="lv-LV"/>
              </w:rPr>
              <w:t xml:space="preserve">Latvijas </w:t>
            </w:r>
            <w:r w:rsidR="006B6867" w:rsidRPr="00D6250C">
              <w:rPr>
                <w:rFonts w:ascii="Times New Roman" w:hAnsi="Times New Roman"/>
                <w:bCs/>
                <w:spacing w:val="-5"/>
                <w:sz w:val="28"/>
                <w:szCs w:val="28"/>
                <w:lang w:val="lv-LV"/>
              </w:rPr>
              <w:t>i</w:t>
            </w:r>
            <w:r w:rsidRPr="00D6250C">
              <w:rPr>
                <w:rFonts w:ascii="Times New Roman" w:hAnsi="Times New Roman"/>
                <w:bCs/>
                <w:spacing w:val="-5"/>
                <w:sz w:val="28"/>
                <w:szCs w:val="28"/>
                <w:lang w:val="lv-LV"/>
              </w:rPr>
              <w:t>lgtspējīgas attīstības stratēģijas</w:t>
            </w:r>
            <w:r w:rsidR="00D6250C">
              <w:rPr>
                <w:rFonts w:ascii="Times New Roman" w:hAnsi="Times New Roman"/>
                <w:bCs/>
                <w:spacing w:val="-5"/>
                <w:sz w:val="28"/>
                <w:szCs w:val="28"/>
                <w:lang w:val="lv-LV"/>
              </w:rPr>
              <w:t xml:space="preserve"> īstenošanu</w:t>
            </w:r>
            <w:r w:rsidR="006B6867">
              <w:rPr>
                <w:rFonts w:ascii="Times New Roman" w:hAnsi="Times New Roman"/>
                <w:bCs/>
                <w:spacing w:val="-5"/>
                <w:sz w:val="28"/>
                <w:szCs w:val="28"/>
                <w:lang w:val="lv-LV"/>
              </w:rPr>
              <w:t>,</w:t>
            </w:r>
            <w:r w:rsidRPr="00EA5FFB">
              <w:rPr>
                <w:rFonts w:ascii="Times New Roman" w:hAnsi="Times New Roman"/>
                <w:bCs/>
                <w:spacing w:val="-5"/>
                <w:sz w:val="28"/>
                <w:szCs w:val="28"/>
                <w:lang w:val="lv-LV"/>
              </w:rPr>
              <w:t xml:space="preserve"> </w:t>
            </w:r>
            <w:r w:rsidR="00624C90">
              <w:rPr>
                <w:rFonts w:ascii="Times New Roman" w:hAnsi="Times New Roman"/>
                <w:bCs/>
                <w:spacing w:val="-5"/>
                <w:sz w:val="28"/>
                <w:szCs w:val="28"/>
                <w:lang w:val="lv-LV"/>
              </w:rPr>
              <w:t>kā arī</w:t>
            </w:r>
            <w:r w:rsidRPr="00EA5FFB">
              <w:rPr>
                <w:rFonts w:ascii="Times New Roman" w:hAnsi="Times New Roman"/>
                <w:bCs/>
                <w:spacing w:val="-5"/>
                <w:sz w:val="28"/>
                <w:szCs w:val="28"/>
                <w:lang w:val="lv-LV"/>
              </w:rPr>
              <w:t xml:space="preserve"> </w:t>
            </w:r>
            <w:r w:rsidRPr="00EA5FFB">
              <w:rPr>
                <w:rFonts w:ascii="Times New Roman" w:hAnsi="Times New Roman"/>
                <w:bCs/>
                <w:spacing w:val="-6"/>
                <w:sz w:val="28"/>
                <w:szCs w:val="28"/>
                <w:lang w:val="lv-LV"/>
              </w:rPr>
              <w:t xml:space="preserve">piedalās </w:t>
            </w:r>
            <w:r w:rsidR="00D6250C">
              <w:rPr>
                <w:rFonts w:ascii="Times New Roman" w:hAnsi="Times New Roman"/>
                <w:bCs/>
                <w:spacing w:val="-6"/>
                <w:sz w:val="28"/>
                <w:szCs w:val="28"/>
                <w:lang w:val="lv-LV"/>
              </w:rPr>
              <w:t xml:space="preserve">to </w:t>
            </w:r>
            <w:r w:rsidR="00D6250C" w:rsidRPr="00D6250C">
              <w:rPr>
                <w:rFonts w:ascii="Times New Roman" w:hAnsi="Times New Roman"/>
                <w:bCs/>
                <w:spacing w:val="-6"/>
                <w:sz w:val="28"/>
                <w:szCs w:val="28"/>
                <w:lang w:val="lv-LV"/>
              </w:rPr>
              <w:t>dokumentu izstrādē un aktualizācijā</w:t>
            </w:r>
            <w:r w:rsidR="00D6250C">
              <w:rPr>
                <w:rFonts w:ascii="Times New Roman" w:hAnsi="Times New Roman"/>
                <w:bCs/>
                <w:spacing w:val="-6"/>
                <w:sz w:val="28"/>
                <w:szCs w:val="28"/>
                <w:lang w:val="lv-LV"/>
              </w:rPr>
              <w:t>, kas saistīti ar</w:t>
            </w:r>
            <w:r w:rsidR="00D6250C" w:rsidRPr="00D6250C">
              <w:rPr>
                <w:rFonts w:ascii="Times New Roman" w:hAnsi="Times New Roman"/>
                <w:bCs/>
                <w:spacing w:val="-6"/>
                <w:sz w:val="28"/>
                <w:szCs w:val="28"/>
                <w:lang w:val="lv-LV"/>
              </w:rPr>
              <w:t xml:space="preserve"> </w:t>
            </w:r>
            <w:r w:rsidRPr="00D6250C">
              <w:rPr>
                <w:rFonts w:ascii="Times New Roman" w:hAnsi="Times New Roman"/>
                <w:bCs/>
                <w:spacing w:val="-6"/>
                <w:sz w:val="28"/>
                <w:szCs w:val="28"/>
                <w:lang w:val="lv-LV"/>
              </w:rPr>
              <w:t>Eiropas Savienības fondu līdzekļu un valsts budžeta līdzekļu apguv</w:t>
            </w:r>
            <w:r w:rsidR="00D6250C">
              <w:rPr>
                <w:rFonts w:ascii="Times New Roman" w:hAnsi="Times New Roman"/>
                <w:bCs/>
                <w:spacing w:val="-6"/>
                <w:sz w:val="28"/>
                <w:szCs w:val="28"/>
                <w:lang w:val="lv-LV"/>
              </w:rPr>
              <w:t>i</w:t>
            </w:r>
            <w:r w:rsidRPr="00D6250C">
              <w:rPr>
                <w:rFonts w:ascii="Times New Roman" w:hAnsi="Times New Roman"/>
                <w:bCs/>
                <w:spacing w:val="-6"/>
                <w:sz w:val="28"/>
                <w:szCs w:val="28"/>
                <w:lang w:val="lv-LV"/>
              </w:rPr>
              <w:t xml:space="preserve"> </w:t>
            </w:r>
          </w:p>
          <w:p w14:paraId="336A630C" w14:textId="77777777" w:rsidR="0098080B" w:rsidRPr="00EA5FFB" w:rsidRDefault="0098080B" w:rsidP="006B6867">
            <w:pPr>
              <w:pStyle w:val="ListParagraph"/>
              <w:numPr>
                <w:ilvl w:val="0"/>
                <w:numId w:val="14"/>
              </w:numPr>
              <w:autoSpaceDE w:val="0"/>
              <w:autoSpaceDN w:val="0"/>
              <w:adjustRightInd w:val="0"/>
              <w:spacing w:after="0" w:line="240" w:lineRule="auto"/>
              <w:ind w:left="287" w:hanging="284"/>
              <w:rPr>
                <w:rFonts w:ascii="Times New Roman" w:hAnsi="Times New Roman"/>
                <w:sz w:val="28"/>
                <w:szCs w:val="28"/>
                <w:lang w:val="lv-LV"/>
              </w:rPr>
            </w:pPr>
            <w:r w:rsidRPr="00EA5FFB">
              <w:rPr>
                <w:rFonts w:ascii="Times New Roman" w:hAnsi="Times New Roman"/>
                <w:sz w:val="28"/>
                <w:szCs w:val="28"/>
                <w:lang w:val="lv-LV"/>
              </w:rPr>
              <w:t>Ar padomdevēja tiesībām piedalās Ministru kabineta komitejas un Ministru kabineta sēdēs</w:t>
            </w:r>
          </w:p>
          <w:p w14:paraId="336A630E" w14:textId="4D69B62F" w:rsidR="0098080B" w:rsidRPr="00EA5FFB" w:rsidRDefault="0098080B" w:rsidP="0096040A">
            <w:pPr>
              <w:pStyle w:val="ListParagraph"/>
              <w:numPr>
                <w:ilvl w:val="0"/>
                <w:numId w:val="14"/>
              </w:numPr>
              <w:autoSpaceDE w:val="0"/>
              <w:autoSpaceDN w:val="0"/>
              <w:adjustRightInd w:val="0"/>
              <w:spacing w:after="0" w:line="240" w:lineRule="auto"/>
              <w:ind w:left="287" w:hanging="284"/>
              <w:rPr>
                <w:rFonts w:ascii="Times New Roman" w:hAnsi="Times New Roman"/>
                <w:sz w:val="28"/>
                <w:szCs w:val="28"/>
                <w:lang w:val="lv-LV"/>
              </w:rPr>
            </w:pPr>
            <w:r w:rsidRPr="00EA5FFB">
              <w:rPr>
                <w:rFonts w:ascii="Times New Roman" w:hAnsi="Times New Roman"/>
                <w:sz w:val="28"/>
                <w:szCs w:val="28"/>
                <w:lang w:val="lv-LV"/>
              </w:rPr>
              <w:t xml:space="preserve">Var vadīt struktūrvienības darbu, nosakot </w:t>
            </w:r>
            <w:r w:rsidR="0096040A">
              <w:rPr>
                <w:rFonts w:ascii="Times New Roman" w:hAnsi="Times New Roman"/>
                <w:sz w:val="28"/>
                <w:szCs w:val="28"/>
                <w:lang w:val="lv-LV"/>
              </w:rPr>
              <w:t xml:space="preserve">struktūrvienības </w:t>
            </w:r>
            <w:r w:rsidRPr="00EA5FFB">
              <w:rPr>
                <w:rFonts w:ascii="Times New Roman" w:hAnsi="Times New Roman"/>
                <w:sz w:val="28"/>
                <w:szCs w:val="28"/>
                <w:lang w:val="lv-LV"/>
              </w:rPr>
              <w:t>uzdevumus un kontrolējot to izpildi</w:t>
            </w:r>
          </w:p>
        </w:tc>
      </w:tr>
      <w:tr w:rsidR="0098080B" w:rsidRPr="00EA5FFB" w14:paraId="336A631C" w14:textId="77777777" w:rsidTr="00916471">
        <w:tc>
          <w:tcPr>
            <w:tcW w:w="1134" w:type="dxa"/>
            <w:vAlign w:val="center"/>
          </w:tcPr>
          <w:p w14:paraId="336A6310" w14:textId="77777777" w:rsidR="0098080B" w:rsidRPr="00EA5FFB" w:rsidRDefault="0098080B" w:rsidP="009763B4">
            <w:pPr>
              <w:jc w:val="center"/>
              <w:rPr>
                <w:sz w:val="28"/>
                <w:szCs w:val="28"/>
                <w:lang w:val="lv-LV"/>
              </w:rPr>
            </w:pPr>
            <w:r w:rsidRPr="00EA5FFB">
              <w:rPr>
                <w:sz w:val="28"/>
                <w:szCs w:val="28"/>
                <w:lang w:val="lv-LV"/>
              </w:rPr>
              <w:t>III</w:t>
            </w:r>
          </w:p>
        </w:tc>
        <w:tc>
          <w:tcPr>
            <w:tcW w:w="2265" w:type="dxa"/>
            <w:vAlign w:val="center"/>
          </w:tcPr>
          <w:p w14:paraId="336A6313" w14:textId="3CF8EBB0" w:rsidR="0098080B" w:rsidRPr="00EA5FFB" w:rsidRDefault="0098080B" w:rsidP="00EC13E5">
            <w:pPr>
              <w:autoSpaceDE w:val="0"/>
              <w:autoSpaceDN w:val="0"/>
              <w:adjustRightInd w:val="0"/>
              <w:rPr>
                <w:sz w:val="28"/>
                <w:szCs w:val="28"/>
                <w:lang w:val="lv-LV"/>
              </w:rPr>
            </w:pPr>
            <w:r w:rsidRPr="00EA5FFB">
              <w:rPr>
                <w:sz w:val="28"/>
                <w:szCs w:val="28"/>
                <w:lang w:val="lv-LV"/>
              </w:rPr>
              <w:t xml:space="preserve">Vada un kontrolē valsts attīstības plānošanas sistēmas darbību, </w:t>
            </w:r>
            <w:r w:rsidR="00EC13E5">
              <w:rPr>
                <w:sz w:val="28"/>
                <w:szCs w:val="28"/>
                <w:lang w:val="lv-LV"/>
              </w:rPr>
              <w:t xml:space="preserve">kas sastāv no atsevišķām </w:t>
            </w:r>
            <w:r w:rsidRPr="00EA5FFB">
              <w:rPr>
                <w:sz w:val="28"/>
                <w:szCs w:val="28"/>
                <w:lang w:val="lv-LV"/>
              </w:rPr>
              <w:t>darbības jomā</w:t>
            </w:r>
            <w:r w:rsidR="00EC13E5">
              <w:rPr>
                <w:sz w:val="28"/>
                <w:szCs w:val="28"/>
                <w:lang w:val="lv-LV"/>
              </w:rPr>
              <w:t>m</w:t>
            </w:r>
            <w:r w:rsidRPr="00EA5FFB">
              <w:rPr>
                <w:sz w:val="28"/>
                <w:szCs w:val="28"/>
                <w:lang w:val="lv-LV"/>
              </w:rPr>
              <w:t xml:space="preserve"> un </w:t>
            </w:r>
            <w:r w:rsidR="00EC13E5">
              <w:rPr>
                <w:sz w:val="28"/>
                <w:szCs w:val="28"/>
                <w:lang w:val="lv-LV"/>
              </w:rPr>
              <w:t>ko pārzina</w:t>
            </w:r>
            <w:r w:rsidRPr="00EA5FFB">
              <w:rPr>
                <w:sz w:val="28"/>
                <w:szCs w:val="28"/>
                <w:lang w:val="lv-LV"/>
              </w:rPr>
              <w:t xml:space="preserve"> atsevišķa </w:t>
            </w:r>
            <w:r w:rsidR="009763B4">
              <w:rPr>
                <w:sz w:val="28"/>
                <w:szCs w:val="28"/>
                <w:lang w:val="lv-LV"/>
              </w:rPr>
              <w:t>struktūrvienība un</w:t>
            </w:r>
            <w:r w:rsidR="00EC13E5">
              <w:rPr>
                <w:sz w:val="28"/>
                <w:szCs w:val="28"/>
                <w:lang w:val="lv-LV"/>
              </w:rPr>
              <w:t xml:space="preserve"> (</w:t>
            </w:r>
            <w:r w:rsidR="009763B4">
              <w:rPr>
                <w:sz w:val="28"/>
                <w:szCs w:val="28"/>
                <w:lang w:val="lv-LV"/>
              </w:rPr>
              <w:t>vai</w:t>
            </w:r>
            <w:r w:rsidR="00EC13E5">
              <w:rPr>
                <w:sz w:val="28"/>
                <w:szCs w:val="28"/>
                <w:lang w:val="lv-LV"/>
              </w:rPr>
              <w:t>)</w:t>
            </w:r>
            <w:r w:rsidR="009763B4">
              <w:rPr>
                <w:sz w:val="28"/>
                <w:szCs w:val="28"/>
                <w:lang w:val="lv-LV"/>
              </w:rPr>
              <w:t xml:space="preserve"> eksperti</w:t>
            </w:r>
          </w:p>
        </w:tc>
        <w:tc>
          <w:tcPr>
            <w:tcW w:w="5888" w:type="dxa"/>
          </w:tcPr>
          <w:p w14:paraId="336A6314" w14:textId="77777777" w:rsidR="0098080B" w:rsidRPr="00EA5FFB" w:rsidRDefault="0098080B" w:rsidP="006B6867">
            <w:pPr>
              <w:pStyle w:val="ListParagraph"/>
              <w:autoSpaceDE w:val="0"/>
              <w:autoSpaceDN w:val="0"/>
              <w:adjustRightInd w:val="0"/>
              <w:spacing w:after="0" w:line="240" w:lineRule="auto"/>
              <w:ind w:left="287"/>
              <w:rPr>
                <w:rFonts w:ascii="Times New Roman" w:hAnsi="Times New Roman"/>
                <w:sz w:val="28"/>
                <w:szCs w:val="28"/>
                <w:lang w:val="lv-LV"/>
              </w:rPr>
            </w:pPr>
            <w:r w:rsidRPr="00EA5FFB">
              <w:rPr>
                <w:rFonts w:ascii="Times New Roman" w:hAnsi="Times New Roman"/>
                <w:sz w:val="28"/>
                <w:szCs w:val="28"/>
                <w:lang w:val="lv-LV"/>
              </w:rPr>
              <w:t xml:space="preserve">Veic </w:t>
            </w:r>
            <w:proofErr w:type="spellStart"/>
            <w:r w:rsidRPr="00EA5FFB">
              <w:rPr>
                <w:rFonts w:ascii="Times New Roman" w:hAnsi="Times New Roman"/>
                <w:sz w:val="28"/>
                <w:szCs w:val="28"/>
                <w:lang w:val="lv-LV"/>
              </w:rPr>
              <w:t>II</w:t>
            </w:r>
            <w:proofErr w:type="spellEnd"/>
            <w:r w:rsidRPr="00EA5FFB">
              <w:rPr>
                <w:rFonts w:ascii="Times New Roman" w:hAnsi="Times New Roman"/>
                <w:sz w:val="28"/>
                <w:szCs w:val="28"/>
                <w:lang w:val="lv-LV"/>
              </w:rPr>
              <w:t xml:space="preserve"> līmenim noteiktos pienākumus, kā arī:</w:t>
            </w:r>
          </w:p>
          <w:p w14:paraId="336A6316" w14:textId="6AFA36B0" w:rsidR="0098080B" w:rsidRPr="00EA5FFB" w:rsidRDefault="0098080B" w:rsidP="006B6867">
            <w:pPr>
              <w:pStyle w:val="ListParagraph"/>
              <w:numPr>
                <w:ilvl w:val="0"/>
                <w:numId w:val="15"/>
              </w:numPr>
              <w:autoSpaceDE w:val="0"/>
              <w:autoSpaceDN w:val="0"/>
              <w:adjustRightInd w:val="0"/>
              <w:spacing w:after="0" w:line="240" w:lineRule="auto"/>
              <w:ind w:left="287" w:hanging="284"/>
              <w:rPr>
                <w:rFonts w:ascii="Times New Roman" w:hAnsi="Times New Roman"/>
                <w:sz w:val="28"/>
                <w:szCs w:val="28"/>
                <w:lang w:val="lv-LV"/>
              </w:rPr>
            </w:pPr>
            <w:r w:rsidRPr="00EA5FFB">
              <w:rPr>
                <w:rFonts w:ascii="Times New Roman" w:hAnsi="Times New Roman"/>
                <w:sz w:val="28"/>
                <w:szCs w:val="28"/>
                <w:lang w:val="lv-LV"/>
              </w:rPr>
              <w:t xml:space="preserve">Nodrošina </w:t>
            </w:r>
            <w:r w:rsidR="006B6867">
              <w:rPr>
                <w:rFonts w:ascii="Times New Roman" w:hAnsi="Times New Roman"/>
                <w:sz w:val="28"/>
                <w:szCs w:val="28"/>
                <w:lang w:val="lv-LV"/>
              </w:rPr>
              <w:t>attīstības plānošanas dokumentu</w:t>
            </w:r>
            <w:r w:rsidR="006B6867" w:rsidRPr="00EA5FFB">
              <w:rPr>
                <w:rFonts w:ascii="Times New Roman" w:hAnsi="Times New Roman"/>
                <w:sz w:val="28"/>
                <w:szCs w:val="28"/>
                <w:lang w:val="lv-LV"/>
              </w:rPr>
              <w:t xml:space="preserve"> </w:t>
            </w:r>
            <w:proofErr w:type="spellStart"/>
            <w:r w:rsidR="006B6867" w:rsidRPr="00EA5FFB">
              <w:rPr>
                <w:rFonts w:ascii="Times New Roman" w:hAnsi="Times New Roman"/>
                <w:sz w:val="28"/>
                <w:szCs w:val="28"/>
                <w:lang w:val="lv-LV"/>
              </w:rPr>
              <w:t>pārresor</w:t>
            </w:r>
            <w:r w:rsidR="006B6867">
              <w:rPr>
                <w:rFonts w:ascii="Times New Roman" w:hAnsi="Times New Roman"/>
                <w:sz w:val="28"/>
                <w:szCs w:val="28"/>
                <w:lang w:val="lv-LV"/>
              </w:rPr>
              <w:t>u</w:t>
            </w:r>
            <w:proofErr w:type="spellEnd"/>
            <w:r w:rsidR="006B6867" w:rsidRPr="00EA5FFB">
              <w:rPr>
                <w:rFonts w:ascii="Times New Roman" w:hAnsi="Times New Roman"/>
                <w:sz w:val="28"/>
                <w:szCs w:val="28"/>
                <w:lang w:val="lv-LV"/>
              </w:rPr>
              <w:t xml:space="preserve"> ekspertīzi</w:t>
            </w:r>
          </w:p>
          <w:p w14:paraId="336A6317" w14:textId="77777777" w:rsidR="0098080B" w:rsidRPr="00EA5FFB" w:rsidRDefault="0098080B" w:rsidP="006B6867">
            <w:pPr>
              <w:pStyle w:val="ListParagraph"/>
              <w:numPr>
                <w:ilvl w:val="0"/>
                <w:numId w:val="15"/>
              </w:numPr>
              <w:autoSpaceDE w:val="0"/>
              <w:autoSpaceDN w:val="0"/>
              <w:adjustRightInd w:val="0"/>
              <w:spacing w:after="0" w:line="240" w:lineRule="auto"/>
              <w:ind w:left="287" w:hanging="284"/>
              <w:rPr>
                <w:rFonts w:ascii="Times New Roman" w:hAnsi="Times New Roman"/>
                <w:sz w:val="28"/>
                <w:szCs w:val="28"/>
                <w:lang w:val="lv-LV"/>
              </w:rPr>
            </w:pPr>
            <w:r w:rsidRPr="00EA5FFB">
              <w:rPr>
                <w:rFonts w:ascii="Times New Roman" w:hAnsi="Times New Roman"/>
                <w:sz w:val="28"/>
                <w:szCs w:val="28"/>
                <w:lang w:val="lv-LV"/>
              </w:rPr>
              <w:t>Koordinē jautājumus, kas saistīti ar valsts investīcijām, nacionālo prioritāšu definēšanu un ilgtermiņa attīstības plānošanu</w:t>
            </w:r>
          </w:p>
          <w:p w14:paraId="336A6318" w14:textId="7091BA8A" w:rsidR="0098080B" w:rsidRPr="00EA5FFB" w:rsidRDefault="0098080B" w:rsidP="006B6867">
            <w:pPr>
              <w:pStyle w:val="ListParagraph"/>
              <w:numPr>
                <w:ilvl w:val="0"/>
                <w:numId w:val="15"/>
              </w:numPr>
              <w:spacing w:after="0" w:line="240" w:lineRule="auto"/>
              <w:ind w:left="287" w:hanging="284"/>
              <w:rPr>
                <w:rFonts w:ascii="Times New Roman" w:hAnsi="Times New Roman"/>
                <w:sz w:val="28"/>
                <w:szCs w:val="28"/>
                <w:lang w:val="lv-LV"/>
              </w:rPr>
            </w:pPr>
            <w:r w:rsidRPr="00EA5FFB">
              <w:rPr>
                <w:rFonts w:ascii="Times New Roman" w:hAnsi="Times New Roman"/>
                <w:sz w:val="28"/>
                <w:szCs w:val="28"/>
                <w:lang w:val="lv-LV"/>
              </w:rPr>
              <w:t xml:space="preserve">Pārstāv iestādi Latvijas un starptautiskajās organizācijās valsts attīstības plānošanas </w:t>
            </w:r>
            <w:r w:rsidR="00624C90">
              <w:rPr>
                <w:rFonts w:ascii="Times New Roman" w:hAnsi="Times New Roman"/>
                <w:sz w:val="28"/>
                <w:szCs w:val="28"/>
                <w:lang w:val="lv-LV"/>
              </w:rPr>
              <w:t>jomā</w:t>
            </w:r>
          </w:p>
          <w:p w14:paraId="336A6319" w14:textId="77777777" w:rsidR="0098080B" w:rsidRPr="00EA5FFB" w:rsidRDefault="0098080B" w:rsidP="006B6867">
            <w:pPr>
              <w:pStyle w:val="ListParagraph"/>
              <w:numPr>
                <w:ilvl w:val="0"/>
                <w:numId w:val="15"/>
              </w:numPr>
              <w:autoSpaceDE w:val="0"/>
              <w:autoSpaceDN w:val="0"/>
              <w:adjustRightInd w:val="0"/>
              <w:spacing w:after="0" w:line="240" w:lineRule="auto"/>
              <w:ind w:left="287" w:hanging="284"/>
              <w:rPr>
                <w:rFonts w:ascii="Times New Roman" w:hAnsi="Times New Roman"/>
                <w:sz w:val="28"/>
                <w:szCs w:val="28"/>
                <w:lang w:val="lv-LV"/>
              </w:rPr>
            </w:pPr>
            <w:r w:rsidRPr="00EA5FFB">
              <w:rPr>
                <w:rFonts w:ascii="Times New Roman" w:hAnsi="Times New Roman"/>
                <w:sz w:val="28"/>
                <w:szCs w:val="28"/>
                <w:lang w:val="lv-LV"/>
              </w:rPr>
              <w:t>Koordinē iestādes organizatorisko darbību un sadarbību starp iestādes struktūrvienībām</w:t>
            </w:r>
          </w:p>
          <w:p w14:paraId="336A631B" w14:textId="1C10EEB5" w:rsidR="0098080B" w:rsidRPr="00EA5FFB" w:rsidRDefault="0098080B" w:rsidP="006B6867">
            <w:pPr>
              <w:pStyle w:val="ListParagraph"/>
              <w:numPr>
                <w:ilvl w:val="0"/>
                <w:numId w:val="15"/>
              </w:numPr>
              <w:autoSpaceDE w:val="0"/>
              <w:autoSpaceDN w:val="0"/>
              <w:adjustRightInd w:val="0"/>
              <w:spacing w:after="0" w:line="240" w:lineRule="auto"/>
              <w:ind w:left="287" w:hanging="284"/>
              <w:rPr>
                <w:sz w:val="28"/>
                <w:szCs w:val="28"/>
                <w:lang w:val="lv-LV"/>
              </w:rPr>
            </w:pPr>
            <w:r w:rsidRPr="00EA5FFB">
              <w:rPr>
                <w:rFonts w:ascii="Times New Roman" w:hAnsi="Times New Roman"/>
                <w:bCs/>
                <w:spacing w:val="-6"/>
                <w:sz w:val="28"/>
                <w:szCs w:val="28"/>
                <w:lang w:val="lv-LV"/>
              </w:rPr>
              <w:t>Var aizvietot iestādes vadītāju</w:t>
            </w:r>
          </w:p>
        </w:tc>
      </w:tr>
    </w:tbl>
    <w:p w14:paraId="336A631D" w14:textId="77777777" w:rsidR="0098080B" w:rsidRDefault="0098080B" w:rsidP="00E267C3">
      <w:pPr>
        <w:rPr>
          <w:sz w:val="28"/>
          <w:szCs w:val="28"/>
        </w:rPr>
      </w:pPr>
    </w:p>
    <w:p w14:paraId="50A25777" w14:textId="77777777" w:rsidR="006B6867" w:rsidRPr="00EA5FFB" w:rsidRDefault="006B6867" w:rsidP="00E267C3">
      <w:pPr>
        <w:rPr>
          <w:sz w:val="28"/>
          <w:szCs w:val="28"/>
        </w:rPr>
      </w:pPr>
    </w:p>
    <w:p w14:paraId="336A6320" w14:textId="77777777" w:rsidR="009909AE" w:rsidRPr="00EA5FFB" w:rsidRDefault="009909AE" w:rsidP="00E267C3">
      <w:pPr>
        <w:pStyle w:val="naisf"/>
        <w:spacing w:before="0" w:after="0"/>
        <w:ind w:firstLine="720"/>
        <w:rPr>
          <w:sz w:val="28"/>
          <w:szCs w:val="28"/>
        </w:rPr>
      </w:pPr>
    </w:p>
    <w:p w14:paraId="336A6321" w14:textId="77777777" w:rsidR="009909AE" w:rsidRPr="00EA5FFB" w:rsidRDefault="009909AE" w:rsidP="00E267C3">
      <w:pPr>
        <w:tabs>
          <w:tab w:val="left" w:pos="6804"/>
        </w:tabs>
        <w:ind w:firstLine="720"/>
        <w:rPr>
          <w:sz w:val="28"/>
          <w:szCs w:val="28"/>
        </w:rPr>
      </w:pPr>
      <w:r w:rsidRPr="00EA5FFB">
        <w:rPr>
          <w:sz w:val="28"/>
          <w:szCs w:val="28"/>
        </w:rPr>
        <w:t>Ministru prezidents</w:t>
      </w:r>
      <w:r w:rsidRPr="00EA5FFB">
        <w:rPr>
          <w:sz w:val="28"/>
          <w:szCs w:val="28"/>
        </w:rPr>
        <w:tab/>
        <w:t>V.Dombrovskis</w:t>
      </w:r>
    </w:p>
    <w:p w14:paraId="336A6323" w14:textId="77777777" w:rsidR="009909AE" w:rsidRDefault="009909AE" w:rsidP="00E267C3">
      <w:pPr>
        <w:tabs>
          <w:tab w:val="left" w:pos="6804"/>
          <w:tab w:val="left" w:pos="6840"/>
        </w:tabs>
        <w:ind w:firstLine="720"/>
        <w:rPr>
          <w:sz w:val="28"/>
          <w:szCs w:val="28"/>
        </w:rPr>
      </w:pPr>
    </w:p>
    <w:p w14:paraId="7F025588" w14:textId="77777777" w:rsidR="006B6867" w:rsidRDefault="006B6867" w:rsidP="00E267C3">
      <w:pPr>
        <w:tabs>
          <w:tab w:val="left" w:pos="6804"/>
          <w:tab w:val="left" w:pos="6840"/>
        </w:tabs>
        <w:ind w:firstLine="720"/>
        <w:rPr>
          <w:sz w:val="28"/>
          <w:szCs w:val="28"/>
        </w:rPr>
      </w:pPr>
    </w:p>
    <w:p w14:paraId="75E7AE6A" w14:textId="77777777" w:rsidR="00E267C3" w:rsidRPr="00EA5FFB" w:rsidRDefault="00E267C3" w:rsidP="00E267C3">
      <w:pPr>
        <w:tabs>
          <w:tab w:val="left" w:pos="6804"/>
          <w:tab w:val="left" w:pos="6840"/>
        </w:tabs>
        <w:ind w:firstLine="720"/>
        <w:rPr>
          <w:sz w:val="28"/>
          <w:szCs w:val="28"/>
        </w:rPr>
      </w:pPr>
    </w:p>
    <w:p w14:paraId="2C1B5D25" w14:textId="77777777" w:rsidR="00E267C3" w:rsidRDefault="0098080B" w:rsidP="00E267C3">
      <w:pPr>
        <w:tabs>
          <w:tab w:val="left" w:pos="6804"/>
        </w:tabs>
        <w:ind w:firstLine="720"/>
        <w:rPr>
          <w:sz w:val="28"/>
          <w:szCs w:val="28"/>
        </w:rPr>
      </w:pPr>
      <w:bookmarkStart w:id="3" w:name="bkm4"/>
      <w:r w:rsidRPr="00EA5FFB">
        <w:rPr>
          <w:sz w:val="28"/>
          <w:szCs w:val="28"/>
        </w:rPr>
        <w:t>Finanšu ministrs                                  </w:t>
      </w:r>
      <w:r w:rsidRPr="00EA5FFB">
        <w:rPr>
          <w:sz w:val="28"/>
          <w:szCs w:val="28"/>
        </w:rPr>
        <w:tab/>
        <w:t>A.Vilks</w:t>
      </w:r>
      <w:bookmarkEnd w:id="3"/>
    </w:p>
    <w:p w14:paraId="1D3194BA" w14:textId="77777777" w:rsidR="00916471" w:rsidRDefault="00916471" w:rsidP="00E267C3">
      <w:pPr>
        <w:tabs>
          <w:tab w:val="left" w:pos="6804"/>
        </w:tabs>
        <w:ind w:firstLine="720"/>
        <w:rPr>
          <w:sz w:val="28"/>
          <w:szCs w:val="28"/>
        </w:rPr>
      </w:pPr>
    </w:p>
    <w:p w14:paraId="122361B0" w14:textId="77777777" w:rsidR="00916471" w:rsidRDefault="00916471" w:rsidP="00E267C3">
      <w:pPr>
        <w:tabs>
          <w:tab w:val="left" w:pos="6804"/>
        </w:tabs>
        <w:ind w:firstLine="720"/>
        <w:rPr>
          <w:sz w:val="28"/>
          <w:szCs w:val="28"/>
        </w:rPr>
      </w:pPr>
    </w:p>
    <w:p w14:paraId="78B489A8" w14:textId="77777777" w:rsidR="00FB1F4A" w:rsidRDefault="00FB1F4A">
      <w:pPr>
        <w:spacing w:after="200" w:line="276" w:lineRule="auto"/>
        <w:rPr>
          <w:sz w:val="28"/>
          <w:szCs w:val="28"/>
        </w:rPr>
      </w:pPr>
      <w:r>
        <w:rPr>
          <w:sz w:val="28"/>
          <w:szCs w:val="28"/>
        </w:rPr>
        <w:br w:type="page"/>
      </w:r>
    </w:p>
    <w:p w14:paraId="62907492" w14:textId="18290514" w:rsidR="00E16F74" w:rsidRDefault="00E16F74" w:rsidP="00E267C3">
      <w:pPr>
        <w:tabs>
          <w:tab w:val="left" w:pos="6804"/>
        </w:tabs>
        <w:ind w:firstLine="720"/>
        <w:rPr>
          <w:sz w:val="28"/>
          <w:szCs w:val="28"/>
        </w:rPr>
      </w:pPr>
      <w:r w:rsidRPr="0068574A">
        <w:rPr>
          <w:sz w:val="28"/>
          <w:szCs w:val="28"/>
        </w:rPr>
        <w:lastRenderedPageBreak/>
        <w:t>Iesniedzējs</w:t>
      </w:r>
      <w:r>
        <w:rPr>
          <w:sz w:val="28"/>
          <w:szCs w:val="28"/>
        </w:rPr>
        <w:t>:</w:t>
      </w:r>
    </w:p>
    <w:p w14:paraId="47BED4D4" w14:textId="1798326D" w:rsidR="00E41CF5" w:rsidRDefault="00E16F74" w:rsidP="00E267C3">
      <w:pPr>
        <w:pStyle w:val="NChar1CharCharCharCharCharChar"/>
      </w:pPr>
      <w:r w:rsidRPr="0068574A">
        <w:t>Ministru prezident</w:t>
      </w:r>
      <w:r w:rsidR="00E41CF5">
        <w:t>a vietā</w:t>
      </w:r>
      <w:r w:rsidR="006B6867">
        <w:t xml:space="preserve"> – </w:t>
      </w:r>
    </w:p>
    <w:p w14:paraId="5AD4F462" w14:textId="56230E42" w:rsidR="00E16F74" w:rsidRPr="0068574A" w:rsidRDefault="00E41CF5" w:rsidP="00E267C3">
      <w:pPr>
        <w:pStyle w:val="NChar1CharCharCharCharCharChar"/>
      </w:pPr>
      <w:r>
        <w:t>aizsardzības ministrs</w:t>
      </w:r>
      <w:r w:rsidR="00E16F74" w:rsidRPr="00E2458F">
        <w:rPr>
          <w:u w:val="single"/>
        </w:rPr>
        <w:tab/>
      </w:r>
      <w:r w:rsidRPr="00E41CF5">
        <w:t>A.Pabriks</w:t>
      </w:r>
    </w:p>
    <w:p w14:paraId="36B02A4B" w14:textId="77777777" w:rsidR="00E16F74" w:rsidRPr="0068574A" w:rsidRDefault="00E16F74" w:rsidP="00E267C3">
      <w:pPr>
        <w:pStyle w:val="naisf"/>
        <w:tabs>
          <w:tab w:val="left" w:pos="7200"/>
        </w:tabs>
        <w:spacing w:before="0" w:after="0"/>
        <w:ind w:firstLine="709"/>
        <w:rPr>
          <w:sz w:val="28"/>
          <w:szCs w:val="28"/>
        </w:rPr>
      </w:pPr>
    </w:p>
    <w:p w14:paraId="57AE4424" w14:textId="77777777" w:rsidR="00E267C3" w:rsidRPr="0068574A" w:rsidRDefault="00E267C3" w:rsidP="00E267C3">
      <w:pPr>
        <w:pStyle w:val="naisf"/>
        <w:tabs>
          <w:tab w:val="left" w:pos="7200"/>
        </w:tabs>
        <w:spacing w:before="0" w:after="0"/>
        <w:ind w:firstLine="709"/>
        <w:rPr>
          <w:sz w:val="28"/>
          <w:szCs w:val="28"/>
        </w:rPr>
      </w:pPr>
    </w:p>
    <w:p w14:paraId="5C764830" w14:textId="77777777" w:rsidR="00E16F74" w:rsidRDefault="00E16F74" w:rsidP="00E267C3">
      <w:pPr>
        <w:tabs>
          <w:tab w:val="left" w:pos="7200"/>
        </w:tabs>
        <w:ind w:firstLine="709"/>
        <w:jc w:val="both"/>
        <w:rPr>
          <w:sz w:val="28"/>
        </w:rPr>
      </w:pPr>
      <w:r w:rsidRPr="0068574A">
        <w:rPr>
          <w:sz w:val="28"/>
        </w:rPr>
        <w:t>Vizē:</w:t>
      </w:r>
    </w:p>
    <w:p w14:paraId="40BC3E4B" w14:textId="77777777" w:rsidR="00E16F74" w:rsidRPr="0068574A" w:rsidRDefault="00E16F74" w:rsidP="00E267C3">
      <w:pPr>
        <w:pStyle w:val="NChar1CharCharCharCharCharChar"/>
      </w:pPr>
      <w:r w:rsidRPr="0068574A">
        <w:t xml:space="preserve">Valsts kancelejas direktore </w:t>
      </w:r>
      <w:r w:rsidRPr="00F02AD1">
        <w:rPr>
          <w:u w:val="single"/>
        </w:rPr>
        <w:tab/>
      </w:r>
      <w:r>
        <w:t>E.Dreimane</w:t>
      </w:r>
    </w:p>
    <w:p w14:paraId="10AE8975" w14:textId="77777777" w:rsidR="00E16F74" w:rsidRPr="0068574A" w:rsidRDefault="00E16F74" w:rsidP="00E267C3">
      <w:pPr>
        <w:pStyle w:val="NChar1CharCharCharCharCharChar"/>
      </w:pPr>
    </w:p>
    <w:p w14:paraId="2A6AC7F9" w14:textId="77777777" w:rsidR="00E16F74" w:rsidRPr="00EA5FFB" w:rsidRDefault="00E16F74" w:rsidP="00E267C3">
      <w:pPr>
        <w:pStyle w:val="PlainText"/>
        <w:rPr>
          <w:rFonts w:ascii="Times New Roman" w:hAnsi="Times New Roman" w:cs="Times New Roman"/>
          <w:sz w:val="28"/>
          <w:szCs w:val="28"/>
        </w:rPr>
      </w:pPr>
    </w:p>
    <w:p w14:paraId="336A6327" w14:textId="77777777" w:rsidR="00463ADF" w:rsidRPr="00EA5FFB" w:rsidRDefault="00463ADF" w:rsidP="00E267C3">
      <w:pPr>
        <w:pStyle w:val="PlainText"/>
        <w:rPr>
          <w:rFonts w:ascii="Times New Roman" w:hAnsi="Times New Roman" w:cs="Times New Roman"/>
          <w:sz w:val="28"/>
          <w:szCs w:val="28"/>
        </w:rPr>
      </w:pPr>
    </w:p>
    <w:p w14:paraId="336A6328" w14:textId="77777777" w:rsidR="00463ADF" w:rsidRDefault="00463ADF" w:rsidP="00E267C3">
      <w:pPr>
        <w:pStyle w:val="PlainText"/>
        <w:rPr>
          <w:rFonts w:ascii="Times New Roman" w:hAnsi="Times New Roman" w:cs="Times New Roman"/>
          <w:sz w:val="28"/>
          <w:szCs w:val="28"/>
        </w:rPr>
      </w:pPr>
    </w:p>
    <w:p w14:paraId="4111F77B" w14:textId="77777777" w:rsidR="00FB1F4A" w:rsidRDefault="00FB1F4A" w:rsidP="00E267C3">
      <w:pPr>
        <w:pStyle w:val="PlainText"/>
        <w:rPr>
          <w:rFonts w:ascii="Times New Roman" w:hAnsi="Times New Roman" w:cs="Times New Roman"/>
          <w:sz w:val="28"/>
          <w:szCs w:val="28"/>
        </w:rPr>
      </w:pPr>
    </w:p>
    <w:p w14:paraId="694FF07D" w14:textId="77777777" w:rsidR="00FB1F4A" w:rsidRPr="00EA5FFB" w:rsidRDefault="00FB1F4A" w:rsidP="00E267C3">
      <w:pPr>
        <w:pStyle w:val="PlainText"/>
        <w:rPr>
          <w:rFonts w:ascii="Times New Roman" w:hAnsi="Times New Roman" w:cs="Times New Roman"/>
          <w:sz w:val="28"/>
          <w:szCs w:val="28"/>
        </w:rPr>
      </w:pPr>
    </w:p>
    <w:p w14:paraId="336A6329" w14:textId="77777777" w:rsidR="00463ADF" w:rsidRPr="00E267C3" w:rsidRDefault="000B0C59" w:rsidP="00E267C3">
      <w:pPr>
        <w:pStyle w:val="PlainText"/>
        <w:rPr>
          <w:rFonts w:ascii="Times New Roman" w:hAnsi="Times New Roman" w:cs="Times New Roman"/>
          <w:sz w:val="24"/>
          <w:szCs w:val="24"/>
        </w:rPr>
      </w:pPr>
      <w:r w:rsidRPr="00E267C3">
        <w:rPr>
          <w:rFonts w:ascii="Times New Roman" w:hAnsi="Times New Roman" w:cs="Times New Roman"/>
          <w:sz w:val="24"/>
          <w:szCs w:val="24"/>
        </w:rPr>
        <w:t>21</w:t>
      </w:r>
      <w:r w:rsidR="00463ADF" w:rsidRPr="00E267C3">
        <w:rPr>
          <w:rFonts w:ascii="Times New Roman" w:hAnsi="Times New Roman" w:cs="Times New Roman"/>
          <w:sz w:val="24"/>
          <w:szCs w:val="24"/>
        </w:rPr>
        <w:t>.</w:t>
      </w:r>
      <w:r w:rsidRPr="00E267C3">
        <w:rPr>
          <w:rFonts w:ascii="Times New Roman" w:hAnsi="Times New Roman" w:cs="Times New Roman"/>
          <w:sz w:val="24"/>
          <w:szCs w:val="24"/>
        </w:rPr>
        <w:t>0</w:t>
      </w:r>
      <w:r w:rsidR="00463ADF" w:rsidRPr="00E267C3">
        <w:rPr>
          <w:rFonts w:ascii="Times New Roman" w:hAnsi="Times New Roman" w:cs="Times New Roman"/>
          <w:sz w:val="24"/>
          <w:szCs w:val="24"/>
        </w:rPr>
        <w:t>1.201</w:t>
      </w:r>
      <w:r w:rsidRPr="00E267C3">
        <w:rPr>
          <w:rFonts w:ascii="Times New Roman" w:hAnsi="Times New Roman" w:cs="Times New Roman"/>
          <w:sz w:val="24"/>
          <w:szCs w:val="24"/>
        </w:rPr>
        <w:t>3</w:t>
      </w:r>
      <w:r w:rsidR="00463ADF" w:rsidRPr="00E267C3">
        <w:rPr>
          <w:rFonts w:ascii="Times New Roman" w:hAnsi="Times New Roman" w:cs="Times New Roman"/>
          <w:sz w:val="24"/>
          <w:szCs w:val="24"/>
        </w:rPr>
        <w:t xml:space="preserve"> 12:</w:t>
      </w:r>
      <w:r w:rsidRPr="00E267C3">
        <w:rPr>
          <w:rFonts w:ascii="Times New Roman" w:hAnsi="Times New Roman" w:cs="Times New Roman"/>
          <w:sz w:val="24"/>
          <w:szCs w:val="24"/>
        </w:rPr>
        <w:t>55</w:t>
      </w:r>
    </w:p>
    <w:p w14:paraId="336A632A" w14:textId="6D5E2EDB" w:rsidR="00463ADF" w:rsidRPr="00E267C3" w:rsidRDefault="00916471" w:rsidP="00E267C3">
      <w:pPr>
        <w:pStyle w:val="PlainText"/>
        <w:rPr>
          <w:rFonts w:ascii="Times New Roman" w:hAnsi="Times New Roman" w:cs="Times New Roman"/>
          <w:sz w:val="24"/>
          <w:szCs w:val="24"/>
        </w:rPr>
      </w:pPr>
      <w:r>
        <w:rPr>
          <w:rFonts w:ascii="Times New Roman" w:hAnsi="Times New Roman" w:cs="Times New Roman"/>
          <w:sz w:val="24"/>
          <w:szCs w:val="24"/>
        </w:rPr>
        <w:t>79</w:t>
      </w:r>
      <w:r w:rsidR="00FB1F4A">
        <w:rPr>
          <w:rFonts w:ascii="Times New Roman" w:hAnsi="Times New Roman" w:cs="Times New Roman"/>
          <w:sz w:val="24"/>
          <w:szCs w:val="24"/>
        </w:rPr>
        <w:t>7</w:t>
      </w:r>
    </w:p>
    <w:p w14:paraId="336A632B" w14:textId="77777777" w:rsidR="00463ADF" w:rsidRPr="00E267C3" w:rsidRDefault="00463ADF" w:rsidP="00E267C3">
      <w:pPr>
        <w:pStyle w:val="PlainText"/>
        <w:rPr>
          <w:rFonts w:ascii="Times New Roman" w:hAnsi="Times New Roman" w:cs="Times New Roman"/>
          <w:sz w:val="24"/>
          <w:szCs w:val="24"/>
        </w:rPr>
      </w:pPr>
      <w:r w:rsidRPr="00E267C3">
        <w:rPr>
          <w:rFonts w:ascii="Times New Roman" w:hAnsi="Times New Roman" w:cs="Times New Roman"/>
          <w:sz w:val="24"/>
          <w:szCs w:val="24"/>
        </w:rPr>
        <w:t>Babre 67082806</w:t>
      </w:r>
    </w:p>
    <w:p w14:paraId="336A632C" w14:textId="77777777" w:rsidR="00463ADF" w:rsidRPr="00954CA7" w:rsidRDefault="003B0A2E" w:rsidP="00E267C3">
      <w:pPr>
        <w:pStyle w:val="PlainText"/>
        <w:rPr>
          <w:rFonts w:ascii="Times New Roman" w:hAnsi="Times New Roman" w:cs="Times New Roman"/>
          <w:sz w:val="24"/>
          <w:szCs w:val="24"/>
        </w:rPr>
      </w:pPr>
      <w:hyperlink r:id="rId9" w:history="1">
        <w:r w:rsidR="00463ADF" w:rsidRPr="00954CA7">
          <w:rPr>
            <w:rStyle w:val="Hyperlink"/>
            <w:rFonts w:ascii="Times New Roman" w:hAnsi="Times New Roman" w:cs="Times New Roman"/>
            <w:color w:val="auto"/>
            <w:sz w:val="24"/>
            <w:szCs w:val="24"/>
            <w:u w:val="none"/>
          </w:rPr>
          <w:t>Aiga.Babre@mk.gov.lv</w:t>
        </w:r>
      </w:hyperlink>
    </w:p>
    <w:p w14:paraId="336A632D" w14:textId="7B52FC14" w:rsidR="009D7D9E" w:rsidRPr="00954CA7" w:rsidRDefault="009D7D9E" w:rsidP="00E267C3">
      <w:r w:rsidRPr="00954CA7">
        <w:t>Žemaite-</w:t>
      </w:r>
      <w:proofErr w:type="spellStart"/>
      <w:r w:rsidRPr="00954CA7">
        <w:t>Dziceviča</w:t>
      </w:r>
      <w:proofErr w:type="spellEnd"/>
      <w:r w:rsidRPr="00954CA7">
        <w:t xml:space="preserve"> 67082972</w:t>
      </w:r>
    </w:p>
    <w:p w14:paraId="336A632E" w14:textId="77777777" w:rsidR="009D7D9E" w:rsidRPr="00E267C3" w:rsidRDefault="003B0A2E" w:rsidP="00E267C3">
      <w:hyperlink r:id="rId10" w:history="1">
        <w:r w:rsidR="009D7D9E" w:rsidRPr="00954CA7">
          <w:rPr>
            <w:rStyle w:val="Hyperlink"/>
            <w:color w:val="auto"/>
            <w:u w:val="none"/>
          </w:rPr>
          <w:t>irina.zemaite@pkc.mk.gov.lv</w:t>
        </w:r>
      </w:hyperlink>
    </w:p>
    <w:p w14:paraId="336A632F" w14:textId="77777777" w:rsidR="00212012" w:rsidRPr="00E267C3" w:rsidRDefault="00212012" w:rsidP="00E267C3"/>
    <w:sectPr w:rsidR="00212012" w:rsidRPr="00E267C3" w:rsidSect="00E267C3">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A6332" w14:textId="77777777" w:rsidR="00B67830" w:rsidRDefault="00B67830" w:rsidP="00A07DB5">
      <w:r>
        <w:separator/>
      </w:r>
    </w:p>
  </w:endnote>
  <w:endnote w:type="continuationSeparator" w:id="0">
    <w:p w14:paraId="336A6333" w14:textId="77777777" w:rsidR="00B67830" w:rsidRDefault="00B67830" w:rsidP="00A0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2BDDE" w14:textId="2CD340C0" w:rsidR="00E267C3" w:rsidRPr="00E267C3" w:rsidRDefault="00E267C3">
    <w:pPr>
      <w:pStyle w:val="Footer"/>
      <w:rPr>
        <w:sz w:val="16"/>
        <w:szCs w:val="16"/>
      </w:rPr>
    </w:pPr>
    <w:r w:rsidRPr="00E267C3">
      <w:rPr>
        <w:sz w:val="16"/>
        <w:szCs w:val="16"/>
      </w:rPr>
      <w:t>(4332)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A6339" w14:textId="790AC277" w:rsidR="008B5A22" w:rsidRPr="00E4030A" w:rsidRDefault="008B5A22" w:rsidP="0098080B">
    <w:pPr>
      <w:pStyle w:val="Footer"/>
      <w:rPr>
        <w:sz w:val="16"/>
      </w:rPr>
    </w:pPr>
    <w:r>
      <w:rPr>
        <w:sz w:val="16"/>
      </w:rPr>
      <w:t>MkNot_21012013</w:t>
    </w:r>
    <w:r w:rsidR="00E267C3">
      <w:rPr>
        <w:sz w:val="16"/>
      </w:rPr>
      <w:t xml:space="preserve"> (4332)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A6330" w14:textId="77777777" w:rsidR="00B67830" w:rsidRDefault="00B67830" w:rsidP="00A07DB5">
      <w:r>
        <w:separator/>
      </w:r>
    </w:p>
  </w:footnote>
  <w:footnote w:type="continuationSeparator" w:id="0">
    <w:p w14:paraId="336A6331" w14:textId="77777777" w:rsidR="00B67830" w:rsidRDefault="00B67830" w:rsidP="00A07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A6334" w14:textId="77777777" w:rsidR="008B5A22" w:rsidRDefault="00FB131D">
    <w:pPr>
      <w:pStyle w:val="Header"/>
      <w:framePr w:wrap="around" w:vAnchor="text" w:hAnchor="margin" w:xAlign="center" w:y="1"/>
      <w:rPr>
        <w:rStyle w:val="PageNumber"/>
      </w:rPr>
    </w:pPr>
    <w:r>
      <w:rPr>
        <w:rStyle w:val="PageNumber"/>
      </w:rPr>
      <w:fldChar w:fldCharType="begin"/>
    </w:r>
    <w:r w:rsidR="008B5A22">
      <w:rPr>
        <w:rStyle w:val="PageNumber"/>
      </w:rPr>
      <w:instrText xml:space="preserve">PAGE  </w:instrText>
    </w:r>
    <w:r>
      <w:rPr>
        <w:rStyle w:val="PageNumber"/>
      </w:rPr>
      <w:fldChar w:fldCharType="end"/>
    </w:r>
  </w:p>
  <w:p w14:paraId="336A6335" w14:textId="77777777" w:rsidR="008B5A22" w:rsidRDefault="008B5A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A6336" w14:textId="77777777" w:rsidR="008B5A22" w:rsidRDefault="00FB131D">
    <w:pPr>
      <w:pStyle w:val="Header"/>
      <w:framePr w:wrap="around" w:vAnchor="text" w:hAnchor="margin" w:xAlign="center" w:y="1"/>
      <w:rPr>
        <w:rStyle w:val="PageNumber"/>
      </w:rPr>
    </w:pPr>
    <w:r>
      <w:rPr>
        <w:rStyle w:val="PageNumber"/>
      </w:rPr>
      <w:fldChar w:fldCharType="begin"/>
    </w:r>
    <w:r w:rsidR="008B5A22">
      <w:rPr>
        <w:rStyle w:val="PageNumber"/>
      </w:rPr>
      <w:instrText xml:space="preserve">PAGE  </w:instrText>
    </w:r>
    <w:r>
      <w:rPr>
        <w:rStyle w:val="PageNumber"/>
      </w:rPr>
      <w:fldChar w:fldCharType="separate"/>
    </w:r>
    <w:r w:rsidR="003B0A2E">
      <w:rPr>
        <w:rStyle w:val="PageNumber"/>
        <w:noProof/>
      </w:rPr>
      <w:t>4</w:t>
    </w:r>
    <w:r>
      <w:rPr>
        <w:rStyle w:val="PageNumber"/>
      </w:rPr>
      <w:fldChar w:fldCharType="end"/>
    </w:r>
  </w:p>
  <w:p w14:paraId="336A6337" w14:textId="77777777" w:rsidR="008B5A22" w:rsidRDefault="008B5A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A6338" w14:textId="77777777" w:rsidR="008B5A22" w:rsidRDefault="008B5A22" w:rsidP="0098080B">
    <w:pPr>
      <w:pStyle w:val="Header"/>
      <w:jc w:val="center"/>
    </w:pPr>
    <w:r>
      <w:rPr>
        <w:noProof/>
      </w:rPr>
      <w:drawing>
        <wp:inline distT="0" distB="0" distL="0" distR="0" wp14:anchorId="336A633A" wp14:editId="336A633B">
          <wp:extent cx="5448300" cy="1400175"/>
          <wp:effectExtent l="0" t="0" r="0" b="9525"/>
          <wp:docPr id="2" name="Picture 2"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76EB"/>
    <w:multiLevelType w:val="hybridMultilevel"/>
    <w:tmpl w:val="BD4A5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9E570E"/>
    <w:multiLevelType w:val="hybridMultilevel"/>
    <w:tmpl w:val="E63E8D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BA07532"/>
    <w:multiLevelType w:val="hybridMultilevel"/>
    <w:tmpl w:val="C04EF75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2162735A"/>
    <w:multiLevelType w:val="hybridMultilevel"/>
    <w:tmpl w:val="105E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E2D2A"/>
    <w:multiLevelType w:val="hybridMultilevel"/>
    <w:tmpl w:val="E362B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4C1E8C"/>
    <w:multiLevelType w:val="hybridMultilevel"/>
    <w:tmpl w:val="4BC06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FC2D88"/>
    <w:multiLevelType w:val="multilevel"/>
    <w:tmpl w:val="FF98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CC5CBE"/>
    <w:multiLevelType w:val="hybridMultilevel"/>
    <w:tmpl w:val="4EB28680"/>
    <w:lvl w:ilvl="0" w:tplc="04260001">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8">
    <w:nsid w:val="55210FAF"/>
    <w:multiLevelType w:val="hybridMultilevel"/>
    <w:tmpl w:val="BB868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E21BA6"/>
    <w:multiLevelType w:val="hybridMultilevel"/>
    <w:tmpl w:val="F08C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A179C6"/>
    <w:multiLevelType w:val="hybridMultilevel"/>
    <w:tmpl w:val="E34687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01E24BE"/>
    <w:multiLevelType w:val="hybridMultilevel"/>
    <w:tmpl w:val="22E03C3E"/>
    <w:lvl w:ilvl="0" w:tplc="F86CDA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88802B9"/>
    <w:multiLevelType w:val="hybridMultilevel"/>
    <w:tmpl w:val="426C87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9E00E13"/>
    <w:multiLevelType w:val="hybridMultilevel"/>
    <w:tmpl w:val="49A81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4C27864"/>
    <w:multiLevelType w:val="hybridMultilevel"/>
    <w:tmpl w:val="E6F84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2"/>
  </w:num>
  <w:num w:numId="5">
    <w:abstractNumId w:val="10"/>
  </w:num>
  <w:num w:numId="6">
    <w:abstractNumId w:val="1"/>
  </w:num>
  <w:num w:numId="7">
    <w:abstractNumId w:val="7"/>
  </w:num>
  <w:num w:numId="8">
    <w:abstractNumId w:val="11"/>
  </w:num>
  <w:num w:numId="9">
    <w:abstractNumId w:val="14"/>
  </w:num>
  <w:num w:numId="10">
    <w:abstractNumId w:val="9"/>
  </w:num>
  <w:num w:numId="11">
    <w:abstractNumId w:val="6"/>
  </w:num>
  <w:num w:numId="12">
    <w:abstractNumId w:val="4"/>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09AE"/>
    <w:rsid w:val="000B0C59"/>
    <w:rsid w:val="00172051"/>
    <w:rsid w:val="001A2E3B"/>
    <w:rsid w:val="00212012"/>
    <w:rsid w:val="00273A10"/>
    <w:rsid w:val="002E50C0"/>
    <w:rsid w:val="00344579"/>
    <w:rsid w:val="00394F32"/>
    <w:rsid w:val="003B0A2E"/>
    <w:rsid w:val="003E0387"/>
    <w:rsid w:val="00452C4B"/>
    <w:rsid w:val="00463ADF"/>
    <w:rsid w:val="004C13CF"/>
    <w:rsid w:val="00551560"/>
    <w:rsid w:val="00624C90"/>
    <w:rsid w:val="00664806"/>
    <w:rsid w:val="006B6867"/>
    <w:rsid w:val="007068A3"/>
    <w:rsid w:val="007D4CC1"/>
    <w:rsid w:val="008B5A22"/>
    <w:rsid w:val="00916471"/>
    <w:rsid w:val="00954CA7"/>
    <w:rsid w:val="0096040A"/>
    <w:rsid w:val="00960BA1"/>
    <w:rsid w:val="009763B4"/>
    <w:rsid w:val="0098080B"/>
    <w:rsid w:val="009909AE"/>
    <w:rsid w:val="009D7D9E"/>
    <w:rsid w:val="00A07DB5"/>
    <w:rsid w:val="00A2629D"/>
    <w:rsid w:val="00AC4B64"/>
    <w:rsid w:val="00B2627D"/>
    <w:rsid w:val="00B67830"/>
    <w:rsid w:val="00C019D9"/>
    <w:rsid w:val="00D6250C"/>
    <w:rsid w:val="00E16F74"/>
    <w:rsid w:val="00E267C3"/>
    <w:rsid w:val="00E41CF5"/>
    <w:rsid w:val="00EA5FFB"/>
    <w:rsid w:val="00EB251A"/>
    <w:rsid w:val="00EC13E5"/>
    <w:rsid w:val="00F53511"/>
    <w:rsid w:val="00FB131D"/>
    <w:rsid w:val="00FB1F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A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9909AE"/>
    <w:pPr>
      <w:spacing w:before="75" w:after="75"/>
      <w:jc w:val="right"/>
    </w:pPr>
  </w:style>
  <w:style w:type="paragraph" w:customStyle="1" w:styleId="naisf">
    <w:name w:val="naisf"/>
    <w:basedOn w:val="Normal"/>
    <w:rsid w:val="009909AE"/>
    <w:pPr>
      <w:spacing w:before="75" w:after="75"/>
      <w:ind w:firstLine="375"/>
      <w:jc w:val="both"/>
    </w:pPr>
  </w:style>
  <w:style w:type="paragraph" w:styleId="NormalWeb">
    <w:name w:val="Normal (Web)"/>
    <w:basedOn w:val="Normal"/>
    <w:uiPriority w:val="99"/>
    <w:rsid w:val="009909AE"/>
    <w:pPr>
      <w:spacing w:before="100" w:beforeAutospacing="1" w:after="100" w:afterAutospacing="1"/>
    </w:pPr>
  </w:style>
  <w:style w:type="paragraph" w:styleId="Header">
    <w:name w:val="header"/>
    <w:basedOn w:val="Normal"/>
    <w:link w:val="HeaderChar"/>
    <w:uiPriority w:val="99"/>
    <w:rsid w:val="009909AE"/>
    <w:pPr>
      <w:tabs>
        <w:tab w:val="center" w:pos="4153"/>
        <w:tab w:val="right" w:pos="8306"/>
      </w:tabs>
    </w:pPr>
  </w:style>
  <w:style w:type="character" w:customStyle="1" w:styleId="HeaderChar">
    <w:name w:val="Header Char"/>
    <w:basedOn w:val="DefaultParagraphFont"/>
    <w:link w:val="Header"/>
    <w:uiPriority w:val="99"/>
    <w:rsid w:val="009909AE"/>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9909AE"/>
    <w:pPr>
      <w:tabs>
        <w:tab w:val="center" w:pos="4153"/>
        <w:tab w:val="right" w:pos="8306"/>
      </w:tabs>
    </w:pPr>
  </w:style>
  <w:style w:type="character" w:customStyle="1" w:styleId="FooterChar">
    <w:name w:val="Footer Char"/>
    <w:basedOn w:val="DefaultParagraphFont"/>
    <w:link w:val="Footer"/>
    <w:uiPriority w:val="99"/>
    <w:rsid w:val="009909AE"/>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9909AE"/>
    <w:rPr>
      <w:rFonts w:cs="Times New Roman"/>
    </w:rPr>
  </w:style>
  <w:style w:type="paragraph" w:customStyle="1" w:styleId="naiskr">
    <w:name w:val="naiskr"/>
    <w:basedOn w:val="Normal"/>
    <w:rsid w:val="009909AE"/>
    <w:pPr>
      <w:spacing w:before="75" w:after="75"/>
    </w:pPr>
  </w:style>
  <w:style w:type="paragraph" w:customStyle="1" w:styleId="h1">
    <w:name w:val="h1"/>
    <w:basedOn w:val="Normal"/>
    <w:rsid w:val="009909AE"/>
    <w:pPr>
      <w:spacing w:after="150"/>
    </w:pPr>
    <w:rPr>
      <w:color w:val="306060"/>
      <w:sz w:val="31"/>
      <w:szCs w:val="31"/>
    </w:rPr>
  </w:style>
  <w:style w:type="paragraph" w:styleId="ListParagraph">
    <w:name w:val="List Paragraph"/>
    <w:basedOn w:val="Normal"/>
    <w:uiPriority w:val="34"/>
    <w:qFormat/>
    <w:rsid w:val="009909AE"/>
    <w:pPr>
      <w:spacing w:after="200" w:line="276" w:lineRule="auto"/>
      <w:ind w:left="720"/>
      <w:contextualSpacing/>
    </w:pPr>
    <w:rPr>
      <w:rFonts w:ascii="Calibri" w:hAnsi="Calibri"/>
      <w:sz w:val="22"/>
      <w:szCs w:val="22"/>
      <w:lang w:eastAsia="en-US"/>
    </w:rPr>
  </w:style>
  <w:style w:type="paragraph" w:customStyle="1" w:styleId="tvhtml">
    <w:name w:val="tv_html"/>
    <w:basedOn w:val="Normal"/>
    <w:rsid w:val="009909AE"/>
    <w:pPr>
      <w:spacing w:before="100" w:beforeAutospacing="1" w:after="100" w:afterAutospacing="1"/>
    </w:pPr>
  </w:style>
  <w:style w:type="paragraph" w:styleId="BalloonText">
    <w:name w:val="Balloon Text"/>
    <w:basedOn w:val="Normal"/>
    <w:link w:val="BalloonTextChar"/>
    <w:uiPriority w:val="99"/>
    <w:semiHidden/>
    <w:unhideWhenUsed/>
    <w:rsid w:val="009909AE"/>
    <w:rPr>
      <w:rFonts w:ascii="Tahoma" w:hAnsi="Tahoma" w:cs="Tahoma"/>
      <w:sz w:val="16"/>
      <w:szCs w:val="16"/>
    </w:rPr>
  </w:style>
  <w:style w:type="character" w:customStyle="1" w:styleId="BalloonTextChar">
    <w:name w:val="Balloon Text Char"/>
    <w:basedOn w:val="DefaultParagraphFont"/>
    <w:link w:val="BalloonText"/>
    <w:uiPriority w:val="99"/>
    <w:semiHidden/>
    <w:rsid w:val="009909AE"/>
    <w:rPr>
      <w:rFonts w:ascii="Tahoma" w:eastAsia="Times New Roman" w:hAnsi="Tahoma" w:cs="Tahoma"/>
      <w:sz w:val="16"/>
      <w:szCs w:val="16"/>
      <w:lang w:eastAsia="lv-LV"/>
    </w:rPr>
  </w:style>
  <w:style w:type="character" w:styleId="Hyperlink">
    <w:name w:val="Hyperlink"/>
    <w:basedOn w:val="DefaultParagraphFont"/>
    <w:uiPriority w:val="99"/>
    <w:unhideWhenUsed/>
    <w:rsid w:val="00463ADF"/>
    <w:rPr>
      <w:color w:val="0000FF" w:themeColor="hyperlink"/>
      <w:u w:val="single"/>
    </w:rPr>
  </w:style>
  <w:style w:type="paragraph" w:styleId="PlainText">
    <w:name w:val="Plain Text"/>
    <w:basedOn w:val="Normal"/>
    <w:link w:val="PlainTextChar"/>
    <w:uiPriority w:val="99"/>
    <w:semiHidden/>
    <w:unhideWhenUsed/>
    <w:rsid w:val="00463ADF"/>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463ADF"/>
    <w:rPr>
      <w:rFonts w:ascii="Consolas" w:hAnsi="Consolas"/>
      <w:sz w:val="21"/>
      <w:szCs w:val="21"/>
    </w:rPr>
  </w:style>
  <w:style w:type="table" w:styleId="TableGrid">
    <w:name w:val="Table Grid"/>
    <w:basedOn w:val="TableNormal"/>
    <w:rsid w:val="009808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har1CharCharCharCharCharChar">
    <w:name w:val="N Char1 Char Char Char Char Char Char"/>
    <w:basedOn w:val="Normal"/>
    <w:autoRedefine/>
    <w:rsid w:val="00E16F74"/>
    <w:pPr>
      <w:tabs>
        <w:tab w:val="left" w:pos="6840"/>
      </w:tabs>
      <w:ind w:firstLine="720"/>
      <w:jc w:val="both"/>
    </w:pPr>
    <w:rPr>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52825">
      <w:bodyDiv w:val="1"/>
      <w:marLeft w:val="0"/>
      <w:marRight w:val="0"/>
      <w:marTop w:val="0"/>
      <w:marBottom w:val="0"/>
      <w:divBdr>
        <w:top w:val="none" w:sz="0" w:space="0" w:color="auto"/>
        <w:left w:val="none" w:sz="0" w:space="0" w:color="auto"/>
        <w:bottom w:val="none" w:sz="0" w:space="0" w:color="auto"/>
        <w:right w:val="none" w:sz="0" w:space="0" w:color="auto"/>
      </w:divBdr>
    </w:div>
    <w:div w:id="19625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rina.zemaite@pkc.mk.gov.lv" TargetMode="External"/><Relationship Id="rId4" Type="http://schemas.microsoft.com/office/2007/relationships/stylesWithEffects" Target="stylesWithEffects.xml"/><Relationship Id="rId9" Type="http://schemas.openxmlformats.org/officeDocument/2006/relationships/hyperlink" Target="mailto:Aiga.Babre@mk.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7808-7B46-464B-9CA5-A6A0BE6E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4445</Words>
  <Characters>2535</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Lilija Kampāne</cp:lastModifiedBy>
  <cp:revision>17</cp:revision>
  <cp:lastPrinted>2013-01-25T07:53:00Z</cp:lastPrinted>
  <dcterms:created xsi:type="dcterms:W3CDTF">2013-01-24T07:04:00Z</dcterms:created>
  <dcterms:modified xsi:type="dcterms:W3CDTF">2013-01-25T07:53:00Z</dcterms:modified>
</cp:coreProperties>
</file>