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3ED3" w14:textId="77777777" w:rsidR="00493BFF" w:rsidRPr="002431D4" w:rsidRDefault="00493BF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FEBEB9D" w14:textId="77777777" w:rsidR="00493BFF" w:rsidRPr="002431D4" w:rsidRDefault="00493BF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8BA9A09" w14:textId="77777777" w:rsidR="00493BFF" w:rsidRPr="002431D4" w:rsidRDefault="00493BF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9B4275B" w14:textId="2FDB5C00" w:rsidR="00493BFF" w:rsidRPr="00493BFF" w:rsidRDefault="00493BF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93BFF">
        <w:rPr>
          <w:rFonts w:ascii="Times New Roman" w:hAnsi="Times New Roman"/>
          <w:sz w:val="28"/>
          <w:szCs w:val="28"/>
          <w:lang w:val="en-US"/>
        </w:rPr>
        <w:t>2013.gada</w:t>
      </w:r>
      <w:r w:rsidR="009F3805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B53177">
        <w:rPr>
          <w:rFonts w:ascii="Times New Roman" w:hAnsi="Times New Roman"/>
          <w:sz w:val="28"/>
          <w:szCs w:val="28"/>
          <w:lang w:val="en-US"/>
        </w:rPr>
        <w:t>24.septembrī</w:t>
      </w:r>
      <w:r w:rsidRPr="00493BF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493BFF">
        <w:rPr>
          <w:rFonts w:ascii="Times New Roman" w:hAnsi="Times New Roman"/>
          <w:sz w:val="28"/>
          <w:szCs w:val="28"/>
          <w:lang w:val="en-US"/>
        </w:rPr>
        <w:t>Noteikumi</w:t>
      </w:r>
      <w:proofErr w:type="spellEnd"/>
      <w:r w:rsidRPr="00493BFF">
        <w:rPr>
          <w:rFonts w:ascii="Times New Roman" w:hAnsi="Times New Roman"/>
          <w:sz w:val="28"/>
          <w:szCs w:val="28"/>
          <w:lang w:val="en-US"/>
        </w:rPr>
        <w:t xml:space="preserve"> Nr.</w:t>
      </w:r>
      <w:r w:rsidR="00B53177">
        <w:rPr>
          <w:rFonts w:ascii="Times New Roman" w:hAnsi="Times New Roman"/>
          <w:sz w:val="28"/>
          <w:szCs w:val="28"/>
          <w:lang w:val="en-US"/>
        </w:rPr>
        <w:t xml:space="preserve"> 935</w:t>
      </w:r>
    </w:p>
    <w:p w14:paraId="3F56B0F7" w14:textId="04ACFAF0" w:rsidR="00493BFF" w:rsidRPr="00007D16" w:rsidRDefault="00493BF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493BFF">
        <w:rPr>
          <w:rFonts w:ascii="Times New Roman" w:hAnsi="Times New Roman"/>
          <w:sz w:val="28"/>
          <w:szCs w:val="28"/>
          <w:lang w:val="en-US"/>
        </w:rPr>
        <w:t>Rīgā</w:t>
      </w:r>
      <w:proofErr w:type="spellEnd"/>
      <w:r w:rsidRPr="00493BFF">
        <w:rPr>
          <w:rFonts w:ascii="Times New Roman" w:hAnsi="Times New Roman"/>
          <w:sz w:val="28"/>
          <w:szCs w:val="28"/>
          <w:lang w:val="en-US"/>
        </w:rPr>
        <w:tab/>
        <w:t>(</w:t>
      </w:r>
      <w:proofErr w:type="spellStart"/>
      <w:proofErr w:type="gramStart"/>
      <w:r w:rsidRPr="00493BFF">
        <w:rPr>
          <w:rFonts w:ascii="Times New Roman" w:hAnsi="Times New Roman"/>
          <w:sz w:val="28"/>
          <w:szCs w:val="28"/>
          <w:lang w:val="en-US"/>
        </w:rPr>
        <w:t>prot</w:t>
      </w:r>
      <w:proofErr w:type="gramEnd"/>
      <w:r w:rsidRPr="00493BFF">
        <w:rPr>
          <w:rFonts w:ascii="Times New Roman" w:hAnsi="Times New Roman"/>
          <w:sz w:val="28"/>
          <w:szCs w:val="28"/>
          <w:lang w:val="en-US"/>
        </w:rPr>
        <w:t>.</w:t>
      </w:r>
      <w:proofErr w:type="spellEnd"/>
      <w:r w:rsidRPr="00493B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07D16">
        <w:rPr>
          <w:rFonts w:ascii="Times New Roman" w:hAnsi="Times New Roman"/>
          <w:sz w:val="28"/>
          <w:szCs w:val="28"/>
          <w:lang w:val="en-US"/>
        </w:rPr>
        <w:t xml:space="preserve">Nr. </w:t>
      </w:r>
      <w:r w:rsidR="00B53177">
        <w:rPr>
          <w:rFonts w:ascii="Times New Roman" w:hAnsi="Times New Roman"/>
          <w:sz w:val="28"/>
          <w:szCs w:val="28"/>
          <w:lang w:val="en-US"/>
        </w:rPr>
        <w:t>50 36</w:t>
      </w:r>
      <w:proofErr w:type="gramStart"/>
      <w:r w:rsidRPr="00007D16">
        <w:rPr>
          <w:rFonts w:ascii="Times New Roman" w:hAnsi="Times New Roman"/>
          <w:sz w:val="28"/>
          <w:szCs w:val="28"/>
          <w:lang w:val="en-US"/>
        </w:rPr>
        <w:t>.§</w:t>
      </w:r>
      <w:proofErr w:type="gramEnd"/>
      <w:r w:rsidRPr="00007D16">
        <w:rPr>
          <w:rFonts w:ascii="Times New Roman" w:hAnsi="Times New Roman"/>
          <w:sz w:val="28"/>
          <w:szCs w:val="28"/>
          <w:lang w:val="en-US"/>
        </w:rPr>
        <w:t>)</w:t>
      </w:r>
    </w:p>
    <w:p w14:paraId="4A2F3AA4" w14:textId="04C7000C" w:rsidR="00317DB9" w:rsidRPr="00EA3A35" w:rsidRDefault="00317DB9" w:rsidP="00493BF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</w:p>
    <w:p w14:paraId="4A2F3AA7" w14:textId="39CE5423" w:rsidR="00317DB9" w:rsidRPr="00EA3A35" w:rsidRDefault="005F2836" w:rsidP="00493BF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 w:rsidRPr="00EA3A35">
        <w:rPr>
          <w:rFonts w:ascii="Times New Roman" w:hAnsi="Times New Roman"/>
          <w:b/>
          <w:bCs/>
          <w:sz w:val="28"/>
          <w:szCs w:val="28"/>
          <w:lang w:val="lv-LV" w:eastAsia="lv-LV"/>
        </w:rPr>
        <w:t>Grozījumi Ministru kabineta 2012</w:t>
      </w:r>
      <w:r w:rsidR="00317DB9" w:rsidRPr="00EA3A35">
        <w:rPr>
          <w:rFonts w:ascii="Times New Roman" w:hAnsi="Times New Roman"/>
          <w:b/>
          <w:bCs/>
          <w:sz w:val="28"/>
          <w:szCs w:val="28"/>
          <w:lang w:val="lv-LV" w:eastAsia="lv-LV"/>
        </w:rPr>
        <w:t>.g</w:t>
      </w:r>
      <w:r w:rsidRPr="00EA3A35">
        <w:rPr>
          <w:rFonts w:ascii="Times New Roman" w:hAnsi="Times New Roman"/>
          <w:b/>
          <w:bCs/>
          <w:sz w:val="28"/>
          <w:szCs w:val="28"/>
          <w:lang w:val="lv-LV" w:eastAsia="lv-LV"/>
        </w:rPr>
        <w:t xml:space="preserve">ada 31.jūlija noteikumos Nr.523 </w:t>
      </w:r>
      <w:r w:rsidR="00DE27EF">
        <w:rPr>
          <w:rFonts w:ascii="Times New Roman" w:hAnsi="Times New Roman"/>
          <w:b/>
          <w:bCs/>
          <w:sz w:val="28"/>
          <w:szCs w:val="28"/>
          <w:lang w:val="lv-LV" w:eastAsia="lv-LV"/>
        </w:rPr>
        <w:t>"</w:t>
      </w:r>
      <w:r w:rsidRPr="00EA3A35">
        <w:rPr>
          <w:rFonts w:ascii="Times New Roman" w:hAnsi="Times New Roman"/>
          <w:b/>
          <w:bCs/>
          <w:sz w:val="28"/>
          <w:szCs w:val="28"/>
          <w:lang w:val="lv-LV" w:eastAsia="lv-LV"/>
        </w:rPr>
        <w:t>Noteikumi par budžeta pieprasījumu izstrādāšanas un iesniegšanas pamatprincipiem</w:t>
      </w:r>
      <w:r w:rsidR="00DE27EF">
        <w:rPr>
          <w:rFonts w:ascii="Times New Roman" w:hAnsi="Times New Roman"/>
          <w:b/>
          <w:bCs/>
          <w:sz w:val="28"/>
          <w:szCs w:val="28"/>
          <w:lang w:val="lv-LV" w:eastAsia="lv-LV"/>
        </w:rPr>
        <w:t>"</w:t>
      </w:r>
    </w:p>
    <w:p w14:paraId="4A2F3AA8" w14:textId="77777777" w:rsidR="00425DF0" w:rsidRPr="00EA3A35" w:rsidRDefault="00425DF0" w:rsidP="00493BFF">
      <w:pPr>
        <w:spacing w:after="0" w:line="240" w:lineRule="auto"/>
        <w:ind w:firstLine="300"/>
        <w:jc w:val="right"/>
        <w:rPr>
          <w:rFonts w:ascii="Times New Roman" w:hAnsi="Times New Roman"/>
          <w:i/>
          <w:iCs/>
          <w:sz w:val="28"/>
          <w:szCs w:val="28"/>
          <w:lang w:val="lv-LV" w:eastAsia="lv-LV"/>
        </w:rPr>
      </w:pPr>
    </w:p>
    <w:p w14:paraId="4E10C315" w14:textId="77777777" w:rsidR="002431D4" w:rsidRDefault="00743560" w:rsidP="00493BFF">
      <w:pPr>
        <w:spacing w:after="0" w:line="240" w:lineRule="auto"/>
        <w:ind w:firstLine="300"/>
        <w:jc w:val="right"/>
        <w:rPr>
          <w:rFonts w:ascii="Times New Roman" w:hAnsi="Times New Roman"/>
          <w:iCs/>
          <w:sz w:val="28"/>
          <w:szCs w:val="28"/>
          <w:lang w:val="lv-LV" w:eastAsia="lv-LV"/>
        </w:rPr>
      </w:pPr>
      <w:r w:rsidRPr="00B4611E">
        <w:rPr>
          <w:rFonts w:ascii="Times New Roman" w:hAnsi="Times New Roman"/>
          <w:iCs/>
          <w:sz w:val="28"/>
          <w:szCs w:val="28"/>
          <w:lang w:val="lv-LV" w:eastAsia="lv-LV"/>
        </w:rPr>
        <w:t xml:space="preserve">Izdoti saskaņā ar </w:t>
      </w:r>
    </w:p>
    <w:p w14:paraId="4A2F3AAA" w14:textId="553AE272" w:rsidR="00743560" w:rsidRPr="00B4611E" w:rsidRDefault="00743560" w:rsidP="00493BFF">
      <w:pPr>
        <w:spacing w:after="0" w:line="240" w:lineRule="auto"/>
        <w:ind w:firstLine="300"/>
        <w:jc w:val="right"/>
        <w:rPr>
          <w:rFonts w:ascii="Times New Roman" w:hAnsi="Times New Roman"/>
          <w:iCs/>
          <w:sz w:val="28"/>
          <w:szCs w:val="28"/>
          <w:lang w:val="lv-LV" w:eastAsia="lv-LV"/>
        </w:rPr>
      </w:pPr>
      <w:r w:rsidRPr="00B4611E">
        <w:rPr>
          <w:rFonts w:ascii="Times New Roman" w:hAnsi="Times New Roman"/>
          <w:iCs/>
          <w:sz w:val="28"/>
          <w:szCs w:val="28"/>
          <w:lang w:val="lv-LV" w:eastAsia="lv-LV"/>
        </w:rPr>
        <w:t xml:space="preserve">Likuma par budžetu </w:t>
      </w:r>
      <w:r w:rsidR="002431D4" w:rsidRPr="00B4611E">
        <w:rPr>
          <w:rFonts w:ascii="Times New Roman" w:hAnsi="Times New Roman"/>
          <w:iCs/>
          <w:sz w:val="28"/>
          <w:szCs w:val="28"/>
          <w:lang w:val="lv-LV" w:eastAsia="lv-LV"/>
        </w:rPr>
        <w:t>un finanšu vadību</w:t>
      </w:r>
    </w:p>
    <w:p w14:paraId="4A2F3AAB" w14:textId="4E9C1768" w:rsidR="00743560" w:rsidRPr="00B4611E" w:rsidRDefault="00743560" w:rsidP="00493BFF">
      <w:pPr>
        <w:spacing w:after="0" w:line="240" w:lineRule="auto"/>
        <w:ind w:firstLine="300"/>
        <w:jc w:val="right"/>
        <w:rPr>
          <w:rFonts w:ascii="Times New Roman" w:hAnsi="Times New Roman"/>
          <w:iCs/>
          <w:sz w:val="28"/>
          <w:szCs w:val="28"/>
          <w:lang w:val="lv-LV" w:eastAsia="lv-LV"/>
        </w:rPr>
      </w:pPr>
      <w:r w:rsidRPr="00B4611E">
        <w:rPr>
          <w:rFonts w:ascii="Times New Roman" w:hAnsi="Times New Roman"/>
          <w:iCs/>
          <w:sz w:val="28"/>
          <w:szCs w:val="28"/>
          <w:lang w:val="lv-LV" w:eastAsia="lv-LV"/>
        </w:rPr>
        <w:t>17.panta pirmo daļu</w:t>
      </w:r>
    </w:p>
    <w:p w14:paraId="4A2F3AAC" w14:textId="28C6C29F" w:rsidR="00317DB9" w:rsidRPr="00EA3A35" w:rsidRDefault="00317DB9" w:rsidP="00007D16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  <w:lang w:val="lv-LV" w:eastAsia="lv-LV"/>
        </w:rPr>
      </w:pPr>
    </w:p>
    <w:p w14:paraId="4A2F3AAD" w14:textId="6222765B" w:rsidR="00317DB9" w:rsidRPr="002431D4" w:rsidRDefault="00F238CD" w:rsidP="00007D16">
      <w:pPr>
        <w:pStyle w:val="ListParagraph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2431D4">
        <w:rPr>
          <w:rFonts w:ascii="Times New Roman" w:hAnsi="Times New Roman"/>
          <w:sz w:val="28"/>
          <w:szCs w:val="28"/>
          <w:lang w:val="lv-LV" w:eastAsia="lv-LV"/>
        </w:rPr>
        <w:t>1.</w:t>
      </w:r>
      <w:r w:rsidR="00007D16" w:rsidRPr="002431D4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5043AF" w:rsidRPr="002431D4">
        <w:rPr>
          <w:rFonts w:ascii="Times New Roman" w:hAnsi="Times New Roman"/>
          <w:sz w:val="28"/>
          <w:szCs w:val="28"/>
          <w:lang w:val="lv-LV" w:eastAsia="lv-LV"/>
        </w:rPr>
        <w:t>Izdarīt Ministru kabineta 2012</w:t>
      </w:r>
      <w:r w:rsidR="00317DB9" w:rsidRPr="002431D4">
        <w:rPr>
          <w:rFonts w:ascii="Times New Roman" w:hAnsi="Times New Roman"/>
          <w:sz w:val="28"/>
          <w:szCs w:val="28"/>
          <w:lang w:val="lv-LV" w:eastAsia="lv-LV"/>
        </w:rPr>
        <w:t xml:space="preserve">.gada </w:t>
      </w:r>
      <w:r w:rsidR="005043AF" w:rsidRPr="002431D4">
        <w:rPr>
          <w:rFonts w:ascii="Times New Roman" w:hAnsi="Times New Roman"/>
          <w:sz w:val="28"/>
          <w:szCs w:val="28"/>
          <w:lang w:val="lv-LV" w:eastAsia="lv-LV"/>
        </w:rPr>
        <w:t>31.jūlija</w:t>
      </w:r>
      <w:r w:rsidR="00317DB9" w:rsidRPr="002431D4">
        <w:rPr>
          <w:rFonts w:ascii="Times New Roman" w:hAnsi="Times New Roman"/>
          <w:sz w:val="28"/>
          <w:szCs w:val="28"/>
          <w:lang w:val="lv-LV" w:eastAsia="lv-LV"/>
        </w:rPr>
        <w:t xml:space="preserve"> noteikumos Nr.</w:t>
      </w:r>
      <w:r w:rsidR="005043AF" w:rsidRPr="002431D4">
        <w:rPr>
          <w:rFonts w:ascii="Times New Roman" w:hAnsi="Times New Roman"/>
          <w:sz w:val="28"/>
          <w:szCs w:val="28"/>
          <w:lang w:val="lv-LV" w:eastAsia="lv-LV"/>
        </w:rPr>
        <w:t>523</w:t>
      </w:r>
      <w:r w:rsidR="00317DB9" w:rsidRPr="002431D4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DE27EF">
        <w:rPr>
          <w:rFonts w:ascii="Times New Roman" w:hAnsi="Times New Roman"/>
          <w:sz w:val="28"/>
          <w:szCs w:val="28"/>
          <w:lang w:val="lv-LV" w:eastAsia="lv-LV"/>
        </w:rPr>
        <w:t>"</w:t>
      </w:r>
      <w:r w:rsidR="005043AF" w:rsidRPr="002431D4">
        <w:rPr>
          <w:rFonts w:ascii="Times New Roman" w:hAnsi="Times New Roman"/>
          <w:sz w:val="28"/>
          <w:szCs w:val="28"/>
          <w:lang w:val="lv-LV" w:eastAsia="lv-LV"/>
        </w:rPr>
        <w:t>Noteikumi par budžeta pieprasījumu izstrādāšanas un iesniegšanas pamatprincipiem</w:t>
      </w:r>
      <w:r w:rsidR="00DE27EF">
        <w:rPr>
          <w:rFonts w:ascii="Times New Roman" w:hAnsi="Times New Roman"/>
          <w:sz w:val="28"/>
          <w:szCs w:val="28"/>
          <w:lang w:val="lv-LV" w:eastAsia="lv-LV"/>
        </w:rPr>
        <w:t>"</w:t>
      </w:r>
      <w:r w:rsidR="005043AF" w:rsidRPr="002431D4">
        <w:rPr>
          <w:rFonts w:ascii="Times New Roman" w:hAnsi="Times New Roman"/>
          <w:sz w:val="28"/>
          <w:szCs w:val="28"/>
          <w:lang w:val="lv-LV" w:eastAsia="lv-LV"/>
        </w:rPr>
        <w:t xml:space="preserve"> (Latvijas Vēstnesis, 2012</w:t>
      </w:r>
      <w:r w:rsidR="00317DB9" w:rsidRPr="002431D4">
        <w:rPr>
          <w:rFonts w:ascii="Times New Roman" w:hAnsi="Times New Roman"/>
          <w:sz w:val="28"/>
          <w:szCs w:val="28"/>
          <w:lang w:val="lv-LV" w:eastAsia="lv-LV"/>
        </w:rPr>
        <w:t xml:space="preserve">, </w:t>
      </w:r>
      <w:r w:rsidR="005043AF" w:rsidRPr="002431D4">
        <w:rPr>
          <w:rFonts w:ascii="Times New Roman" w:hAnsi="Times New Roman"/>
          <w:sz w:val="28"/>
          <w:szCs w:val="28"/>
          <w:lang w:val="lv-LV" w:eastAsia="lv-LV"/>
        </w:rPr>
        <w:t>122</w:t>
      </w:r>
      <w:r w:rsidR="00317DB9" w:rsidRPr="002431D4">
        <w:rPr>
          <w:rFonts w:ascii="Times New Roman" w:hAnsi="Times New Roman"/>
          <w:sz w:val="28"/>
          <w:szCs w:val="28"/>
          <w:lang w:val="lv-LV" w:eastAsia="lv-LV"/>
        </w:rPr>
        <w:t>.nr.) šādus grozījumus:</w:t>
      </w:r>
    </w:p>
    <w:p w14:paraId="36D5CCC9" w14:textId="77777777" w:rsidR="00FD4214" w:rsidRPr="002431D4" w:rsidRDefault="00F238CD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sz w:val="28"/>
          <w:szCs w:val="28"/>
        </w:rPr>
        <w:t xml:space="preserve">1.1. </w:t>
      </w:r>
      <w:r w:rsidR="003D7DEE" w:rsidRPr="002431D4">
        <w:rPr>
          <w:b w:val="0"/>
          <w:sz w:val="28"/>
          <w:szCs w:val="28"/>
        </w:rPr>
        <w:t>i</w:t>
      </w:r>
      <w:r w:rsidR="00BD71F4" w:rsidRPr="002431D4">
        <w:rPr>
          <w:b w:val="0"/>
          <w:sz w:val="28"/>
          <w:szCs w:val="28"/>
        </w:rPr>
        <w:t xml:space="preserve">zteikt 23.punktu šādā redakcijā: </w:t>
      </w:r>
    </w:p>
    <w:p w14:paraId="0E5EAD2C" w14:textId="77777777" w:rsidR="00493BFF" w:rsidRPr="002431D4" w:rsidRDefault="00493BFF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14:paraId="7A285A4C" w14:textId="49160E71" w:rsidR="00A44015" w:rsidRPr="002431D4" w:rsidRDefault="00DE27EF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="000D74F1" w:rsidRPr="002431D4">
        <w:rPr>
          <w:b w:val="0"/>
          <w:sz w:val="28"/>
          <w:szCs w:val="28"/>
        </w:rPr>
        <w:t>23</w:t>
      </w:r>
      <w:r w:rsidR="00007D16" w:rsidRPr="002431D4">
        <w:rPr>
          <w:b w:val="0"/>
          <w:sz w:val="28"/>
          <w:szCs w:val="28"/>
          <w:lang w:eastAsia="lv-LV"/>
        </w:rPr>
        <w:t>. </w:t>
      </w:r>
      <w:r w:rsidR="00D61460" w:rsidRPr="002431D4">
        <w:rPr>
          <w:b w:val="0"/>
          <w:sz w:val="28"/>
          <w:szCs w:val="28"/>
        </w:rPr>
        <w:t xml:space="preserve">Plānojot Eiropas Savienības politiku un pārējās ārvalstu finanšu palīdzības līdzfinansēto un finansēto projektu un pasākumu finansējumu citās valūtās, ministrija </w:t>
      </w:r>
      <w:r w:rsidR="00897646" w:rsidRPr="002431D4">
        <w:rPr>
          <w:b w:val="0"/>
          <w:sz w:val="28"/>
          <w:szCs w:val="28"/>
        </w:rPr>
        <w:t xml:space="preserve">līdz kārtējā gada 1.jūnijam </w:t>
      </w:r>
      <w:r w:rsidR="00D61460" w:rsidRPr="002431D4">
        <w:rPr>
          <w:b w:val="0"/>
          <w:sz w:val="28"/>
          <w:szCs w:val="28"/>
        </w:rPr>
        <w:t xml:space="preserve">iesniedz </w:t>
      </w:r>
      <w:r w:rsidR="00897646" w:rsidRPr="002431D4">
        <w:rPr>
          <w:b w:val="0"/>
          <w:sz w:val="28"/>
          <w:szCs w:val="28"/>
        </w:rPr>
        <w:t xml:space="preserve">Finanšu ministrijā </w:t>
      </w:r>
      <w:r w:rsidR="00D61460" w:rsidRPr="002431D4">
        <w:rPr>
          <w:b w:val="0"/>
          <w:sz w:val="28"/>
          <w:szCs w:val="28"/>
        </w:rPr>
        <w:t>pieprasījumu par valūtas maiņas kursu prognozēm. Atbilstoši iesniegtajiem pieprasījumiem valūtas maiņas kursu prognozes Finanšu ministrija publicē savā tīmekļa vietnē</w:t>
      </w:r>
      <w:r w:rsidR="00BD71F4" w:rsidRPr="002431D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"</w:t>
      </w:r>
      <w:r w:rsidR="003D7DEE" w:rsidRPr="002431D4">
        <w:rPr>
          <w:b w:val="0"/>
          <w:sz w:val="28"/>
          <w:szCs w:val="28"/>
        </w:rPr>
        <w:t>;</w:t>
      </w:r>
    </w:p>
    <w:p w14:paraId="6C251218" w14:textId="77777777" w:rsidR="00493BFF" w:rsidRPr="002431D4" w:rsidRDefault="00493BFF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14:paraId="6E37DB4A" w14:textId="00A04841" w:rsidR="007D353E" w:rsidRPr="002431D4" w:rsidRDefault="007D353E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sz w:val="28"/>
          <w:szCs w:val="28"/>
        </w:rPr>
        <w:t xml:space="preserve">1.2. aizstāt 49., 74., 75., 78. un 79.punktā vārdu </w:t>
      </w:r>
      <w:r w:rsidR="00DE27EF">
        <w:rPr>
          <w:b w:val="0"/>
          <w:sz w:val="28"/>
          <w:szCs w:val="28"/>
        </w:rPr>
        <w:t>"</w:t>
      </w:r>
      <w:r w:rsidRPr="002431D4">
        <w:rPr>
          <w:b w:val="0"/>
          <w:sz w:val="28"/>
          <w:szCs w:val="28"/>
        </w:rPr>
        <w:t>lati</w:t>
      </w:r>
      <w:r w:rsidR="00DE27EF">
        <w:rPr>
          <w:b w:val="0"/>
          <w:sz w:val="28"/>
          <w:szCs w:val="28"/>
        </w:rPr>
        <w:t>"</w:t>
      </w:r>
      <w:r w:rsidRPr="002431D4">
        <w:rPr>
          <w:b w:val="0"/>
          <w:sz w:val="28"/>
          <w:szCs w:val="28"/>
        </w:rPr>
        <w:t xml:space="preserve"> </w:t>
      </w:r>
      <w:r w:rsidR="00897646">
        <w:rPr>
          <w:b w:val="0"/>
          <w:sz w:val="28"/>
          <w:szCs w:val="28"/>
        </w:rPr>
        <w:t>(</w:t>
      </w:r>
      <w:r w:rsidRPr="002431D4">
        <w:rPr>
          <w:b w:val="0"/>
          <w:sz w:val="28"/>
          <w:szCs w:val="28"/>
        </w:rPr>
        <w:t>attiecīgā locījumā</w:t>
      </w:r>
      <w:r w:rsidR="00897646">
        <w:rPr>
          <w:b w:val="0"/>
          <w:sz w:val="28"/>
          <w:szCs w:val="28"/>
        </w:rPr>
        <w:t>)</w:t>
      </w:r>
      <w:r w:rsidRPr="002431D4">
        <w:rPr>
          <w:b w:val="0"/>
          <w:sz w:val="28"/>
          <w:szCs w:val="28"/>
        </w:rPr>
        <w:t xml:space="preserve"> ar vārdu </w:t>
      </w:r>
      <w:r w:rsidR="00DE27EF">
        <w:rPr>
          <w:b w:val="0"/>
          <w:sz w:val="28"/>
          <w:szCs w:val="28"/>
        </w:rPr>
        <w:t>"</w:t>
      </w:r>
      <w:r w:rsidRPr="002431D4">
        <w:rPr>
          <w:b w:val="0"/>
          <w:i/>
          <w:sz w:val="28"/>
          <w:szCs w:val="28"/>
        </w:rPr>
        <w:t>euro</w:t>
      </w:r>
      <w:r w:rsidR="00DE27EF">
        <w:rPr>
          <w:b w:val="0"/>
          <w:sz w:val="28"/>
          <w:szCs w:val="28"/>
        </w:rPr>
        <w:t>"</w:t>
      </w:r>
      <w:r w:rsidR="00493BFF" w:rsidRPr="002431D4">
        <w:rPr>
          <w:b w:val="0"/>
          <w:sz w:val="28"/>
          <w:szCs w:val="28"/>
        </w:rPr>
        <w:t>;</w:t>
      </w:r>
    </w:p>
    <w:p w14:paraId="70DAE147" w14:textId="11F28670" w:rsidR="00A44015" w:rsidRPr="002431D4" w:rsidRDefault="00E570AA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sz w:val="28"/>
          <w:szCs w:val="28"/>
        </w:rPr>
        <w:t>1.</w:t>
      </w:r>
      <w:r w:rsidR="007D353E" w:rsidRPr="002431D4">
        <w:rPr>
          <w:b w:val="0"/>
          <w:sz w:val="28"/>
          <w:szCs w:val="28"/>
        </w:rPr>
        <w:t>3</w:t>
      </w:r>
      <w:r w:rsidRPr="002431D4">
        <w:rPr>
          <w:b w:val="0"/>
          <w:sz w:val="28"/>
          <w:szCs w:val="28"/>
        </w:rPr>
        <w:t xml:space="preserve">. </w:t>
      </w:r>
      <w:r w:rsidR="00493BFF" w:rsidRPr="002431D4">
        <w:rPr>
          <w:b w:val="0"/>
          <w:sz w:val="28"/>
          <w:szCs w:val="28"/>
        </w:rPr>
        <w:t>p</w:t>
      </w:r>
      <w:r w:rsidR="00CF0950" w:rsidRPr="002431D4">
        <w:rPr>
          <w:b w:val="0"/>
          <w:sz w:val="28"/>
          <w:szCs w:val="28"/>
        </w:rPr>
        <w:t xml:space="preserve">apildināt </w:t>
      </w:r>
      <w:r w:rsidR="00897646" w:rsidRPr="002431D4">
        <w:rPr>
          <w:b w:val="0"/>
          <w:sz w:val="28"/>
          <w:szCs w:val="28"/>
          <w:lang w:eastAsia="lv-LV"/>
        </w:rPr>
        <w:t>noteikum</w:t>
      </w:r>
      <w:r w:rsidR="00897646">
        <w:rPr>
          <w:b w:val="0"/>
          <w:sz w:val="28"/>
          <w:szCs w:val="28"/>
          <w:lang w:eastAsia="lv-LV"/>
        </w:rPr>
        <w:t>u</w:t>
      </w:r>
      <w:r w:rsidR="00897646" w:rsidRPr="002431D4">
        <w:rPr>
          <w:b w:val="0"/>
          <w:sz w:val="28"/>
          <w:szCs w:val="28"/>
          <w:lang w:eastAsia="lv-LV"/>
        </w:rPr>
        <w:t xml:space="preserve">s </w:t>
      </w:r>
      <w:r w:rsidR="00CF0950" w:rsidRPr="002431D4">
        <w:rPr>
          <w:b w:val="0"/>
          <w:sz w:val="28"/>
          <w:szCs w:val="28"/>
        </w:rPr>
        <w:t xml:space="preserve">ar </w:t>
      </w:r>
      <w:r w:rsidR="0085402C" w:rsidRPr="002431D4">
        <w:rPr>
          <w:b w:val="0"/>
          <w:sz w:val="28"/>
          <w:szCs w:val="28"/>
        </w:rPr>
        <w:t>132. un 133.</w:t>
      </w:r>
      <w:r w:rsidR="00CF0950" w:rsidRPr="002431D4">
        <w:rPr>
          <w:b w:val="0"/>
          <w:sz w:val="28"/>
          <w:szCs w:val="28"/>
        </w:rPr>
        <w:t>punkt</w:t>
      </w:r>
      <w:r w:rsidR="007F4AC9" w:rsidRPr="002431D4">
        <w:rPr>
          <w:b w:val="0"/>
          <w:sz w:val="28"/>
          <w:szCs w:val="28"/>
        </w:rPr>
        <w:t>u</w:t>
      </w:r>
      <w:r w:rsidR="0085402C" w:rsidRPr="002431D4">
        <w:rPr>
          <w:b w:val="0"/>
          <w:sz w:val="28"/>
          <w:szCs w:val="28"/>
        </w:rPr>
        <w:t xml:space="preserve"> šādā redakcijā:</w:t>
      </w:r>
    </w:p>
    <w:p w14:paraId="222A04A2" w14:textId="77777777" w:rsidR="00493BFF" w:rsidRPr="002431D4" w:rsidRDefault="00493BFF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14:paraId="4A2F3AB4" w14:textId="5381E792" w:rsidR="001D0717" w:rsidRPr="002431D4" w:rsidRDefault="00DE27EF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="0085402C" w:rsidRPr="002431D4">
        <w:rPr>
          <w:b w:val="0"/>
          <w:sz w:val="28"/>
          <w:szCs w:val="28"/>
        </w:rPr>
        <w:t xml:space="preserve">132. </w:t>
      </w:r>
      <w:r w:rsidR="00CF0950" w:rsidRPr="002431D4">
        <w:rPr>
          <w:b w:val="0"/>
          <w:sz w:val="28"/>
          <w:szCs w:val="28"/>
        </w:rPr>
        <w:t>Sagatavojot budžeta pieprasījumu 2014.–2016.gadam</w:t>
      </w:r>
      <w:r w:rsidR="007F4AC9" w:rsidRPr="002431D4">
        <w:rPr>
          <w:b w:val="0"/>
          <w:sz w:val="28"/>
          <w:szCs w:val="28"/>
        </w:rPr>
        <w:t>,</w:t>
      </w:r>
      <w:r w:rsidR="00CF0950" w:rsidRPr="002431D4">
        <w:rPr>
          <w:b w:val="0"/>
          <w:sz w:val="28"/>
          <w:szCs w:val="28"/>
        </w:rPr>
        <w:t xml:space="preserve"> ievēro šādus nosacījumus:</w:t>
      </w:r>
      <w:r w:rsidR="001D0717" w:rsidRPr="002431D4">
        <w:rPr>
          <w:b w:val="0"/>
          <w:sz w:val="28"/>
          <w:szCs w:val="28"/>
        </w:rPr>
        <w:t xml:space="preserve"> </w:t>
      </w:r>
    </w:p>
    <w:p w14:paraId="4A2F3AB5" w14:textId="77777777" w:rsidR="00AF286F" w:rsidRPr="002431D4" w:rsidRDefault="0085402C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sz w:val="28"/>
          <w:szCs w:val="28"/>
        </w:rPr>
        <w:t>132</w:t>
      </w:r>
      <w:r w:rsidR="001D0717" w:rsidRPr="002431D4">
        <w:rPr>
          <w:b w:val="0"/>
          <w:sz w:val="28"/>
          <w:szCs w:val="28"/>
        </w:rPr>
        <w:t xml:space="preserve">.1. </w:t>
      </w:r>
      <w:r w:rsidR="000E37AC" w:rsidRPr="002431D4">
        <w:rPr>
          <w:b w:val="0"/>
          <w:sz w:val="28"/>
          <w:szCs w:val="28"/>
        </w:rPr>
        <w:t xml:space="preserve">ministrija </w:t>
      </w:r>
      <w:r w:rsidR="002D5F5D" w:rsidRPr="002431D4">
        <w:rPr>
          <w:b w:val="0"/>
          <w:sz w:val="28"/>
          <w:szCs w:val="28"/>
        </w:rPr>
        <w:t xml:space="preserve">visās veidlapās resursus izdevumu segšanai, ieņēmumus, izdevumus un finansēšanu norāda </w:t>
      </w:r>
      <w:r w:rsidR="002D5F5D" w:rsidRPr="002431D4">
        <w:rPr>
          <w:b w:val="0"/>
          <w:i/>
          <w:sz w:val="28"/>
          <w:szCs w:val="28"/>
        </w:rPr>
        <w:t>euro</w:t>
      </w:r>
      <w:r w:rsidR="002D5F5D" w:rsidRPr="002431D4">
        <w:rPr>
          <w:b w:val="0"/>
          <w:sz w:val="28"/>
          <w:szCs w:val="28"/>
        </w:rPr>
        <w:t xml:space="preserve"> (veselos skaitļos</w:t>
      </w:r>
      <w:r w:rsidR="00AC11A0" w:rsidRPr="002431D4">
        <w:rPr>
          <w:b w:val="0"/>
          <w:sz w:val="28"/>
          <w:szCs w:val="28"/>
        </w:rPr>
        <w:t>, ja konkrētajā veidlapā nav norādīts citādi</w:t>
      </w:r>
      <w:r w:rsidR="002D5F5D" w:rsidRPr="002431D4">
        <w:rPr>
          <w:b w:val="0"/>
          <w:sz w:val="28"/>
          <w:szCs w:val="28"/>
        </w:rPr>
        <w:t>)</w:t>
      </w:r>
      <w:r w:rsidR="000E37AC" w:rsidRPr="002431D4">
        <w:rPr>
          <w:b w:val="0"/>
          <w:sz w:val="28"/>
          <w:szCs w:val="28"/>
        </w:rPr>
        <w:t>;</w:t>
      </w:r>
    </w:p>
    <w:p w14:paraId="4A2F3AB6" w14:textId="43786411" w:rsidR="00AF286F" w:rsidRPr="002431D4" w:rsidRDefault="0085402C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sz w:val="28"/>
          <w:szCs w:val="28"/>
        </w:rPr>
        <w:t>132</w:t>
      </w:r>
      <w:r w:rsidR="001D0717" w:rsidRPr="002431D4">
        <w:rPr>
          <w:b w:val="0"/>
          <w:sz w:val="28"/>
          <w:szCs w:val="28"/>
        </w:rPr>
        <w:t>.2</w:t>
      </w:r>
      <w:r w:rsidR="00007D16" w:rsidRPr="002431D4">
        <w:rPr>
          <w:b w:val="0"/>
          <w:sz w:val="28"/>
          <w:szCs w:val="28"/>
          <w:lang w:eastAsia="lv-LV"/>
        </w:rPr>
        <w:t>. </w:t>
      </w:r>
      <w:r w:rsidR="000E37AC" w:rsidRPr="002431D4">
        <w:rPr>
          <w:b w:val="0"/>
          <w:sz w:val="28"/>
          <w:szCs w:val="28"/>
        </w:rPr>
        <w:t xml:space="preserve">ministrija </w:t>
      </w:r>
      <w:r w:rsidR="00C36458" w:rsidRPr="002431D4">
        <w:rPr>
          <w:b w:val="0"/>
          <w:sz w:val="28"/>
          <w:szCs w:val="28"/>
        </w:rPr>
        <w:t>konvertē</w:t>
      </w:r>
      <w:r w:rsidR="009A78DE" w:rsidRPr="002431D4">
        <w:rPr>
          <w:b w:val="0"/>
          <w:sz w:val="28"/>
          <w:szCs w:val="28"/>
        </w:rPr>
        <w:t xml:space="preserve"> latus uz </w:t>
      </w:r>
      <w:r w:rsidR="009A78DE" w:rsidRPr="002431D4">
        <w:rPr>
          <w:b w:val="0"/>
          <w:i/>
          <w:sz w:val="28"/>
          <w:szCs w:val="28"/>
        </w:rPr>
        <w:t>euro</w:t>
      </w:r>
      <w:r w:rsidR="00C36458" w:rsidRPr="002431D4">
        <w:rPr>
          <w:b w:val="0"/>
          <w:i/>
          <w:sz w:val="28"/>
          <w:szCs w:val="28"/>
        </w:rPr>
        <w:t xml:space="preserve"> </w:t>
      </w:r>
      <w:r w:rsidR="00C36458" w:rsidRPr="002431D4">
        <w:rPr>
          <w:b w:val="0"/>
          <w:sz w:val="28"/>
          <w:szCs w:val="28"/>
        </w:rPr>
        <w:t>(</w:t>
      </w:r>
      <w:r w:rsidR="005B3766" w:rsidRPr="002431D4">
        <w:rPr>
          <w:b w:val="0"/>
          <w:sz w:val="28"/>
          <w:szCs w:val="28"/>
        </w:rPr>
        <w:t>veselos</w:t>
      </w:r>
      <w:r w:rsidR="00C36458" w:rsidRPr="002431D4">
        <w:rPr>
          <w:b w:val="0"/>
          <w:sz w:val="28"/>
          <w:szCs w:val="28"/>
        </w:rPr>
        <w:t xml:space="preserve"> skaitļos)</w:t>
      </w:r>
      <w:r w:rsidR="00157434" w:rsidRPr="002431D4">
        <w:rPr>
          <w:b w:val="0"/>
          <w:sz w:val="28"/>
          <w:szCs w:val="28"/>
        </w:rPr>
        <w:t xml:space="preserve"> atbilstoši</w:t>
      </w:r>
      <w:r w:rsidR="009A78DE" w:rsidRPr="002431D4">
        <w:rPr>
          <w:b w:val="0"/>
          <w:sz w:val="28"/>
          <w:szCs w:val="28"/>
        </w:rPr>
        <w:t xml:space="preserve"> </w:t>
      </w:r>
      <w:r w:rsidR="00157434" w:rsidRPr="002431D4">
        <w:rPr>
          <w:b w:val="0"/>
          <w:sz w:val="28"/>
          <w:szCs w:val="28"/>
        </w:rPr>
        <w:t xml:space="preserve">noteiktajam </w:t>
      </w:r>
      <w:r w:rsidR="00157434" w:rsidRPr="002431D4">
        <w:rPr>
          <w:b w:val="0"/>
          <w:i/>
          <w:sz w:val="28"/>
          <w:szCs w:val="28"/>
        </w:rPr>
        <w:t>euro</w:t>
      </w:r>
      <w:r w:rsidR="00157434" w:rsidRPr="002431D4">
        <w:rPr>
          <w:b w:val="0"/>
          <w:sz w:val="28"/>
          <w:szCs w:val="28"/>
        </w:rPr>
        <w:t xml:space="preserve"> kursam</w:t>
      </w:r>
      <w:r w:rsidR="003A114D" w:rsidRPr="002431D4">
        <w:rPr>
          <w:b w:val="0"/>
          <w:sz w:val="28"/>
          <w:szCs w:val="28"/>
        </w:rPr>
        <w:t xml:space="preserve"> un </w:t>
      </w:r>
      <w:r w:rsidR="00157434" w:rsidRPr="002431D4">
        <w:rPr>
          <w:b w:val="0"/>
          <w:sz w:val="28"/>
          <w:szCs w:val="28"/>
        </w:rPr>
        <w:t xml:space="preserve">ievērojot </w:t>
      </w:r>
      <w:r w:rsidR="003A114D" w:rsidRPr="002431D4">
        <w:rPr>
          <w:b w:val="0"/>
          <w:sz w:val="28"/>
          <w:szCs w:val="28"/>
        </w:rPr>
        <w:t>tai noteikto</w:t>
      </w:r>
      <w:r w:rsidR="007C5D18" w:rsidRPr="002431D4">
        <w:rPr>
          <w:b w:val="0"/>
          <w:sz w:val="28"/>
          <w:szCs w:val="28"/>
        </w:rPr>
        <w:t xml:space="preserve"> maksimāli pieļaujamo </w:t>
      </w:r>
      <w:r w:rsidR="003A114D" w:rsidRPr="002431D4">
        <w:rPr>
          <w:b w:val="0"/>
          <w:sz w:val="28"/>
          <w:szCs w:val="28"/>
        </w:rPr>
        <w:t>izdevumu apjomu vidējam termiņam</w:t>
      </w:r>
      <w:r w:rsidR="009A78DE" w:rsidRPr="002431D4">
        <w:rPr>
          <w:b w:val="0"/>
          <w:sz w:val="28"/>
          <w:szCs w:val="28"/>
        </w:rPr>
        <w:t>;</w:t>
      </w:r>
      <w:r w:rsidR="001D0717" w:rsidRPr="002431D4">
        <w:rPr>
          <w:b w:val="0"/>
          <w:sz w:val="28"/>
          <w:szCs w:val="28"/>
        </w:rPr>
        <w:t xml:space="preserve"> </w:t>
      </w:r>
    </w:p>
    <w:p w14:paraId="4A2F3AB7" w14:textId="0FD5A224" w:rsidR="00143588" w:rsidRPr="002431D4" w:rsidRDefault="0085402C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color w:val="000000" w:themeColor="text1"/>
          <w:sz w:val="28"/>
          <w:szCs w:val="28"/>
        </w:rPr>
        <w:lastRenderedPageBreak/>
        <w:t>132</w:t>
      </w:r>
      <w:r w:rsidR="001D0717" w:rsidRPr="002431D4">
        <w:rPr>
          <w:b w:val="0"/>
          <w:color w:val="000000" w:themeColor="text1"/>
          <w:sz w:val="28"/>
          <w:szCs w:val="28"/>
        </w:rPr>
        <w:t xml:space="preserve">.3. </w:t>
      </w:r>
      <w:r w:rsidR="00143588" w:rsidRPr="002431D4">
        <w:rPr>
          <w:b w:val="0"/>
          <w:color w:val="000000" w:themeColor="text1"/>
          <w:sz w:val="28"/>
          <w:szCs w:val="28"/>
        </w:rPr>
        <w:t xml:space="preserve">šo noteikumu 112.punktā minētajās veidlapās, sākot </w:t>
      </w:r>
      <w:r w:rsidR="00E8762A">
        <w:rPr>
          <w:b w:val="0"/>
          <w:color w:val="000000" w:themeColor="text1"/>
          <w:sz w:val="28"/>
          <w:szCs w:val="28"/>
        </w:rPr>
        <w:t>ar</w:t>
      </w:r>
      <w:r w:rsidR="00143588" w:rsidRPr="002431D4">
        <w:rPr>
          <w:b w:val="0"/>
          <w:color w:val="000000" w:themeColor="text1"/>
          <w:sz w:val="28"/>
          <w:szCs w:val="28"/>
        </w:rPr>
        <w:t xml:space="preserve"> n+1 gad</w:t>
      </w:r>
      <w:r w:rsidR="00E8762A">
        <w:rPr>
          <w:b w:val="0"/>
          <w:color w:val="000000" w:themeColor="text1"/>
          <w:sz w:val="28"/>
          <w:szCs w:val="28"/>
        </w:rPr>
        <w:t>u</w:t>
      </w:r>
      <w:r w:rsidR="00143588" w:rsidRPr="002431D4">
        <w:rPr>
          <w:b w:val="0"/>
          <w:color w:val="000000" w:themeColor="text1"/>
          <w:sz w:val="28"/>
          <w:szCs w:val="28"/>
        </w:rPr>
        <w:t>, ministrija</w:t>
      </w:r>
      <w:r w:rsidR="002D5F5D" w:rsidRPr="002431D4">
        <w:rPr>
          <w:b w:val="0"/>
          <w:color w:val="000000" w:themeColor="text1"/>
          <w:sz w:val="28"/>
          <w:szCs w:val="28"/>
        </w:rPr>
        <w:t xml:space="preserve"> datus</w:t>
      </w:r>
      <w:r w:rsidR="00143588" w:rsidRPr="002431D4">
        <w:rPr>
          <w:b w:val="0"/>
          <w:color w:val="000000" w:themeColor="text1"/>
          <w:sz w:val="28"/>
          <w:szCs w:val="28"/>
        </w:rPr>
        <w:t xml:space="preserve"> ievada atbilstoši veidlapās norādītajam</w:t>
      </w:r>
      <w:r w:rsidR="00143588" w:rsidRPr="002431D4">
        <w:rPr>
          <w:b w:val="0"/>
          <w:color w:val="31849B" w:themeColor="accent5" w:themeShade="BF"/>
          <w:sz w:val="28"/>
          <w:szCs w:val="28"/>
        </w:rPr>
        <w:t>.</w:t>
      </w:r>
    </w:p>
    <w:p w14:paraId="4A2F3AB8" w14:textId="77777777" w:rsidR="0085402C" w:rsidRPr="002431D4" w:rsidRDefault="0085402C" w:rsidP="00007D16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color w:val="000000" w:themeColor="text1"/>
          <w:sz w:val="28"/>
          <w:szCs w:val="28"/>
        </w:rPr>
      </w:pPr>
    </w:p>
    <w:p w14:paraId="4A2F3AB9" w14:textId="23F8B9CF" w:rsidR="00AF31EB" w:rsidRPr="002431D4" w:rsidRDefault="0085402C" w:rsidP="00DB319D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color w:val="000000" w:themeColor="text1"/>
          <w:sz w:val="28"/>
          <w:szCs w:val="28"/>
        </w:rPr>
        <w:t>133</w:t>
      </w:r>
      <w:r w:rsidR="00007D16" w:rsidRPr="002431D4">
        <w:rPr>
          <w:b w:val="0"/>
          <w:sz w:val="28"/>
          <w:szCs w:val="28"/>
          <w:lang w:eastAsia="lv-LV"/>
        </w:rPr>
        <w:t>. </w:t>
      </w:r>
      <w:r w:rsidR="00E9307F">
        <w:rPr>
          <w:b w:val="0"/>
          <w:sz w:val="28"/>
          <w:szCs w:val="28"/>
          <w:lang w:eastAsia="lv-LV"/>
        </w:rPr>
        <w:t xml:space="preserve">Ja </w:t>
      </w:r>
      <w:r w:rsidR="00E75A7E">
        <w:rPr>
          <w:b w:val="0"/>
          <w:sz w:val="28"/>
          <w:szCs w:val="28"/>
          <w:lang w:eastAsia="lv-LV"/>
        </w:rPr>
        <w:t>nepieciešams,</w:t>
      </w:r>
      <w:r w:rsidR="00A44015" w:rsidRPr="002431D4">
        <w:rPr>
          <w:b w:val="0"/>
          <w:sz w:val="28"/>
          <w:szCs w:val="28"/>
        </w:rPr>
        <w:t xml:space="preserve"> m</w:t>
      </w:r>
      <w:r w:rsidR="00751661" w:rsidRPr="002431D4">
        <w:rPr>
          <w:b w:val="0"/>
          <w:sz w:val="28"/>
          <w:szCs w:val="28"/>
        </w:rPr>
        <w:t>inistri</w:t>
      </w:r>
      <w:r w:rsidR="000443FB" w:rsidRPr="002431D4">
        <w:rPr>
          <w:b w:val="0"/>
          <w:sz w:val="28"/>
          <w:szCs w:val="28"/>
        </w:rPr>
        <w:t>ja</w:t>
      </w:r>
      <w:r w:rsidR="00751661" w:rsidRPr="002431D4">
        <w:rPr>
          <w:b w:val="0"/>
          <w:sz w:val="28"/>
          <w:szCs w:val="28"/>
        </w:rPr>
        <w:t xml:space="preserve"> </w:t>
      </w:r>
      <w:r w:rsidR="00E75A7E">
        <w:rPr>
          <w:b w:val="0"/>
          <w:sz w:val="28"/>
          <w:szCs w:val="28"/>
        </w:rPr>
        <w:t xml:space="preserve">līdz </w:t>
      </w:r>
      <w:r w:rsidR="00E75A7E" w:rsidRPr="002431D4">
        <w:rPr>
          <w:b w:val="0"/>
          <w:sz w:val="28"/>
          <w:szCs w:val="28"/>
        </w:rPr>
        <w:t>2013.gada</w:t>
      </w:r>
      <w:r w:rsidR="00E75A7E">
        <w:rPr>
          <w:b w:val="0"/>
          <w:sz w:val="28"/>
          <w:szCs w:val="28"/>
        </w:rPr>
        <w:t xml:space="preserve"> 31.decembrim</w:t>
      </w:r>
      <w:r w:rsidR="00E75A7E" w:rsidRPr="002431D4">
        <w:rPr>
          <w:b w:val="0"/>
          <w:sz w:val="28"/>
          <w:szCs w:val="28"/>
        </w:rPr>
        <w:t xml:space="preserve"> </w:t>
      </w:r>
      <w:r w:rsidR="001D0717" w:rsidRPr="002431D4">
        <w:rPr>
          <w:b w:val="0"/>
          <w:sz w:val="28"/>
          <w:szCs w:val="28"/>
        </w:rPr>
        <w:t>visās veidlapās resursus izdevumu segšanai, ieņēmumus, izdevumus un finansēšanu norāda latos (veselos skaitļos</w:t>
      </w:r>
      <w:r w:rsidR="00AC11A0" w:rsidRPr="002431D4">
        <w:rPr>
          <w:b w:val="0"/>
          <w:sz w:val="28"/>
          <w:szCs w:val="28"/>
        </w:rPr>
        <w:t>, ja konkrētajā veidlapā nav norādīts citādi</w:t>
      </w:r>
      <w:r w:rsidR="009E6929" w:rsidRPr="002431D4">
        <w:rPr>
          <w:b w:val="0"/>
          <w:sz w:val="28"/>
          <w:szCs w:val="28"/>
        </w:rPr>
        <w:t>)</w:t>
      </w:r>
      <w:r w:rsidR="00FD7B54" w:rsidRPr="002431D4">
        <w:rPr>
          <w:b w:val="0"/>
          <w:sz w:val="28"/>
          <w:szCs w:val="28"/>
        </w:rPr>
        <w:t xml:space="preserve"> un </w:t>
      </w:r>
      <w:r w:rsidR="00FA3FE3" w:rsidRPr="002431D4">
        <w:rPr>
          <w:b w:val="0"/>
          <w:sz w:val="28"/>
          <w:szCs w:val="28"/>
        </w:rPr>
        <w:t>a</w:t>
      </w:r>
      <w:r w:rsidR="00094358" w:rsidRPr="002431D4">
        <w:rPr>
          <w:b w:val="0"/>
          <w:sz w:val="28"/>
          <w:szCs w:val="28"/>
        </w:rPr>
        <w:t xml:space="preserve">izpilda </w:t>
      </w:r>
      <w:r w:rsidR="00093BB2" w:rsidRPr="002431D4">
        <w:rPr>
          <w:b w:val="0"/>
          <w:sz w:val="28"/>
          <w:szCs w:val="28"/>
        </w:rPr>
        <w:t xml:space="preserve">veidlapas </w:t>
      </w:r>
      <w:r w:rsidR="00E8762A">
        <w:rPr>
          <w:b w:val="0"/>
          <w:sz w:val="28"/>
          <w:szCs w:val="28"/>
        </w:rPr>
        <w:t xml:space="preserve">atbilstoši </w:t>
      </w:r>
      <w:r w:rsidR="00FC577D" w:rsidRPr="002431D4">
        <w:rPr>
          <w:b w:val="0"/>
          <w:sz w:val="28"/>
          <w:szCs w:val="28"/>
        </w:rPr>
        <w:t xml:space="preserve">šo </w:t>
      </w:r>
      <w:r w:rsidR="00093BB2" w:rsidRPr="002431D4">
        <w:rPr>
          <w:b w:val="0"/>
          <w:sz w:val="28"/>
          <w:szCs w:val="28"/>
        </w:rPr>
        <w:t>noteikumu redakcij</w:t>
      </w:r>
      <w:r w:rsidR="00E8762A">
        <w:rPr>
          <w:b w:val="0"/>
          <w:sz w:val="28"/>
          <w:szCs w:val="28"/>
        </w:rPr>
        <w:t>ai</w:t>
      </w:r>
      <w:r w:rsidR="00093BB2" w:rsidRPr="002431D4">
        <w:rPr>
          <w:b w:val="0"/>
          <w:sz w:val="28"/>
          <w:szCs w:val="28"/>
        </w:rPr>
        <w:t>, kas bija spēkā līdz</w:t>
      </w:r>
      <w:r w:rsidR="00CA0F65" w:rsidRPr="002431D4">
        <w:rPr>
          <w:b w:val="0"/>
          <w:sz w:val="28"/>
          <w:szCs w:val="28"/>
        </w:rPr>
        <w:t xml:space="preserve"> 2013.gada 2</w:t>
      </w:r>
      <w:r w:rsidR="00E9307F">
        <w:rPr>
          <w:b w:val="0"/>
          <w:sz w:val="28"/>
          <w:szCs w:val="28"/>
        </w:rPr>
        <w:t>6</w:t>
      </w:r>
      <w:r w:rsidR="00CA0F65" w:rsidRPr="002431D4">
        <w:rPr>
          <w:b w:val="0"/>
          <w:sz w:val="28"/>
          <w:szCs w:val="28"/>
        </w:rPr>
        <w:t>.septembrim</w:t>
      </w:r>
      <w:r w:rsidR="005C31B0" w:rsidRPr="002431D4">
        <w:rPr>
          <w:b w:val="0"/>
          <w:sz w:val="28"/>
          <w:szCs w:val="28"/>
        </w:rPr>
        <w:t>.</w:t>
      </w:r>
      <w:r w:rsidR="00DE27EF">
        <w:rPr>
          <w:b w:val="0"/>
          <w:sz w:val="28"/>
          <w:szCs w:val="28"/>
        </w:rPr>
        <w:t>"</w:t>
      </w:r>
      <w:r w:rsidR="002431D4">
        <w:rPr>
          <w:b w:val="0"/>
          <w:sz w:val="28"/>
          <w:szCs w:val="28"/>
        </w:rPr>
        <w:t>;</w:t>
      </w:r>
    </w:p>
    <w:p w14:paraId="604BBC74" w14:textId="77777777" w:rsidR="00493BFF" w:rsidRDefault="00493BFF" w:rsidP="00DB319D">
      <w:pPr>
        <w:pStyle w:val="BodyText"/>
        <w:tabs>
          <w:tab w:val="left" w:pos="680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14:paraId="2AB3D480" w14:textId="419FECCC" w:rsidR="00DE27EF" w:rsidRDefault="00DE27EF" w:rsidP="00DE27EF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Pr="00EA3A35">
        <w:rPr>
          <w:b w:val="0"/>
          <w:sz w:val="28"/>
          <w:szCs w:val="28"/>
        </w:rPr>
        <w:t>. aizstāt 1., 2., 4., 5., 6., 8</w:t>
      </w:r>
      <w:r>
        <w:rPr>
          <w:b w:val="0"/>
          <w:sz w:val="28"/>
          <w:szCs w:val="28"/>
        </w:rPr>
        <w:t>., 9., 10., 11., 12., 13., 14. un 16.</w:t>
      </w:r>
      <w:r w:rsidRPr="00EA3A35">
        <w:rPr>
          <w:b w:val="0"/>
          <w:sz w:val="28"/>
          <w:szCs w:val="28"/>
        </w:rPr>
        <w:t xml:space="preserve">pielikumā </w:t>
      </w:r>
      <w:r>
        <w:rPr>
          <w:b w:val="0"/>
          <w:sz w:val="28"/>
          <w:szCs w:val="28"/>
        </w:rPr>
        <w:t>apzīmējumu "</w:t>
      </w:r>
      <w:r w:rsidRPr="00EA3A35">
        <w:rPr>
          <w:b w:val="0"/>
          <w:sz w:val="28"/>
          <w:szCs w:val="28"/>
        </w:rPr>
        <w:t>Ls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ar vārdu </w:t>
      </w:r>
      <w:r>
        <w:rPr>
          <w:b w:val="0"/>
          <w:sz w:val="28"/>
          <w:szCs w:val="28"/>
        </w:rPr>
        <w:t>"</w:t>
      </w:r>
      <w:r w:rsidRPr="000D632E">
        <w:rPr>
          <w:b w:val="0"/>
          <w:i/>
          <w:sz w:val="28"/>
          <w:szCs w:val="28"/>
        </w:rPr>
        <w:t>Euro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>;</w:t>
      </w:r>
    </w:p>
    <w:p w14:paraId="4FEC09CA" w14:textId="2F4C12AC" w:rsidR="00DE27EF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Pr="00EA3A35">
        <w:rPr>
          <w:b w:val="0"/>
          <w:sz w:val="28"/>
          <w:szCs w:val="28"/>
        </w:rPr>
        <w:t xml:space="preserve">. aizstāt </w:t>
      </w:r>
      <w:r>
        <w:rPr>
          <w:b w:val="0"/>
          <w:sz w:val="28"/>
          <w:szCs w:val="28"/>
        </w:rPr>
        <w:t>17</w:t>
      </w:r>
      <w:r w:rsidRPr="00EA3A3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un 18.</w:t>
      </w:r>
      <w:r w:rsidRPr="00EA3A35">
        <w:rPr>
          <w:b w:val="0"/>
          <w:sz w:val="28"/>
          <w:szCs w:val="28"/>
        </w:rPr>
        <w:t xml:space="preserve">pielikumā vārdu 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>lati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EA3A35">
        <w:rPr>
          <w:b w:val="0"/>
          <w:sz w:val="28"/>
          <w:szCs w:val="28"/>
        </w:rPr>
        <w:t>attiecīgā locījumā</w:t>
      </w:r>
      <w:r>
        <w:rPr>
          <w:b w:val="0"/>
          <w:sz w:val="28"/>
          <w:szCs w:val="28"/>
        </w:rPr>
        <w:t>)</w:t>
      </w:r>
      <w:r w:rsidRPr="00EA3A35">
        <w:rPr>
          <w:b w:val="0"/>
          <w:sz w:val="28"/>
          <w:szCs w:val="28"/>
        </w:rPr>
        <w:t xml:space="preserve"> ar vārdu </w:t>
      </w:r>
      <w:r>
        <w:rPr>
          <w:b w:val="0"/>
          <w:sz w:val="28"/>
          <w:szCs w:val="28"/>
        </w:rPr>
        <w:t>"</w:t>
      </w:r>
      <w:r w:rsidRPr="00EA3A35">
        <w:rPr>
          <w:b w:val="0"/>
          <w:i/>
          <w:sz w:val="28"/>
          <w:szCs w:val="28"/>
        </w:rPr>
        <w:t>euro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un </w:t>
      </w:r>
      <w:r>
        <w:rPr>
          <w:b w:val="0"/>
          <w:sz w:val="28"/>
          <w:szCs w:val="28"/>
        </w:rPr>
        <w:t>apzīmējumu "</w:t>
      </w:r>
      <w:r w:rsidRPr="00EA3A35">
        <w:rPr>
          <w:b w:val="0"/>
          <w:sz w:val="28"/>
          <w:szCs w:val="28"/>
        </w:rPr>
        <w:t>Ls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ar vārdu </w:t>
      </w:r>
      <w:r>
        <w:rPr>
          <w:b w:val="0"/>
          <w:sz w:val="28"/>
          <w:szCs w:val="28"/>
        </w:rPr>
        <w:t>"</w:t>
      </w:r>
      <w:r w:rsidRPr="000D632E">
        <w:rPr>
          <w:b w:val="0"/>
          <w:i/>
          <w:sz w:val="28"/>
          <w:szCs w:val="28"/>
        </w:rPr>
        <w:t>Euro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>;</w:t>
      </w:r>
    </w:p>
    <w:p w14:paraId="2D407BAD" w14:textId="14750BAE" w:rsidR="00DE27EF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</w:t>
      </w:r>
      <w:r w:rsidRPr="00EA3A35">
        <w:rPr>
          <w:b w:val="0"/>
          <w:sz w:val="28"/>
          <w:szCs w:val="28"/>
        </w:rPr>
        <w:t xml:space="preserve">. aizstāt </w:t>
      </w:r>
      <w:r>
        <w:rPr>
          <w:b w:val="0"/>
          <w:sz w:val="28"/>
          <w:szCs w:val="28"/>
        </w:rPr>
        <w:t>21. un</w:t>
      </w:r>
      <w:r w:rsidRPr="00EA3A35">
        <w:rPr>
          <w:b w:val="0"/>
          <w:sz w:val="28"/>
          <w:szCs w:val="28"/>
        </w:rPr>
        <w:t xml:space="preserve"> 22</w:t>
      </w:r>
      <w:r>
        <w:rPr>
          <w:b w:val="0"/>
          <w:sz w:val="28"/>
          <w:szCs w:val="28"/>
        </w:rPr>
        <w:t>.</w:t>
      </w:r>
      <w:r w:rsidRPr="00EA3A35">
        <w:rPr>
          <w:b w:val="0"/>
          <w:sz w:val="28"/>
          <w:szCs w:val="28"/>
        </w:rPr>
        <w:t xml:space="preserve">pielikumā vārdu 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>lati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EA3A35">
        <w:rPr>
          <w:b w:val="0"/>
          <w:sz w:val="28"/>
          <w:szCs w:val="28"/>
        </w:rPr>
        <w:t>attiecīgā locījumā</w:t>
      </w:r>
      <w:r>
        <w:rPr>
          <w:b w:val="0"/>
          <w:sz w:val="28"/>
          <w:szCs w:val="28"/>
        </w:rPr>
        <w:t>)</w:t>
      </w:r>
      <w:r w:rsidRPr="00EA3A35">
        <w:rPr>
          <w:b w:val="0"/>
          <w:sz w:val="28"/>
          <w:szCs w:val="28"/>
        </w:rPr>
        <w:t xml:space="preserve"> ar vārdu </w:t>
      </w:r>
      <w:r>
        <w:rPr>
          <w:b w:val="0"/>
          <w:sz w:val="28"/>
          <w:szCs w:val="28"/>
        </w:rPr>
        <w:t>"</w:t>
      </w:r>
      <w:r w:rsidRPr="00EA3A35">
        <w:rPr>
          <w:b w:val="0"/>
          <w:i/>
          <w:sz w:val="28"/>
          <w:szCs w:val="28"/>
        </w:rPr>
        <w:t>euro</w:t>
      </w:r>
      <w:r>
        <w:rPr>
          <w:b w:val="0"/>
          <w:sz w:val="28"/>
          <w:szCs w:val="28"/>
        </w:rPr>
        <w:t>";</w:t>
      </w:r>
    </w:p>
    <w:p w14:paraId="1DD567E7" w14:textId="197C3E8B" w:rsidR="00DE27EF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Pr="00EA3A3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 </w:t>
      </w:r>
      <w:r w:rsidRPr="00EA3A35">
        <w:rPr>
          <w:b w:val="0"/>
          <w:sz w:val="28"/>
          <w:szCs w:val="28"/>
        </w:rPr>
        <w:t xml:space="preserve">aizstāt 23., 24., 25., 26., 27., 28., 29., 34. </w:t>
      </w:r>
      <w:r>
        <w:rPr>
          <w:b w:val="0"/>
          <w:sz w:val="28"/>
          <w:szCs w:val="28"/>
        </w:rPr>
        <w:t xml:space="preserve">un </w:t>
      </w:r>
      <w:r w:rsidRPr="00EA3A35">
        <w:rPr>
          <w:b w:val="0"/>
          <w:sz w:val="28"/>
          <w:szCs w:val="28"/>
        </w:rPr>
        <w:t xml:space="preserve">35.pielikumā </w:t>
      </w:r>
      <w:r>
        <w:rPr>
          <w:b w:val="0"/>
          <w:sz w:val="28"/>
          <w:szCs w:val="28"/>
        </w:rPr>
        <w:t>apzīmējumu "</w:t>
      </w:r>
      <w:r w:rsidRPr="00EA3A35">
        <w:rPr>
          <w:b w:val="0"/>
          <w:sz w:val="28"/>
          <w:szCs w:val="28"/>
        </w:rPr>
        <w:t>Ls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ar vārdu </w:t>
      </w:r>
      <w:r>
        <w:rPr>
          <w:b w:val="0"/>
          <w:sz w:val="28"/>
          <w:szCs w:val="28"/>
        </w:rPr>
        <w:t>"</w:t>
      </w:r>
      <w:r w:rsidRPr="00DC1CA2">
        <w:rPr>
          <w:b w:val="0"/>
          <w:i/>
          <w:sz w:val="28"/>
          <w:szCs w:val="28"/>
        </w:rPr>
        <w:t>Euro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>;</w:t>
      </w:r>
    </w:p>
    <w:p w14:paraId="1EFFCA68" w14:textId="7C5B9A8C" w:rsidR="00DE27EF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EA3A3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8</w:t>
      </w:r>
      <w:r w:rsidRPr="00EA3A35">
        <w:rPr>
          <w:b w:val="0"/>
          <w:sz w:val="28"/>
          <w:szCs w:val="28"/>
        </w:rPr>
        <w:t xml:space="preserve">. aizstāt 36. </w:t>
      </w:r>
      <w:r>
        <w:rPr>
          <w:b w:val="0"/>
          <w:sz w:val="28"/>
          <w:szCs w:val="28"/>
        </w:rPr>
        <w:t>un 37.pielikumā vārdu</w:t>
      </w:r>
      <w:r w:rsidRPr="00EA3A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>lati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EA3A35">
        <w:rPr>
          <w:b w:val="0"/>
          <w:sz w:val="28"/>
          <w:szCs w:val="28"/>
        </w:rPr>
        <w:t>attiecīgā locījumā</w:t>
      </w:r>
      <w:r>
        <w:rPr>
          <w:b w:val="0"/>
          <w:sz w:val="28"/>
          <w:szCs w:val="28"/>
        </w:rPr>
        <w:t>)</w:t>
      </w:r>
      <w:r w:rsidRPr="00EA3A35">
        <w:rPr>
          <w:b w:val="0"/>
          <w:sz w:val="28"/>
          <w:szCs w:val="28"/>
        </w:rPr>
        <w:t xml:space="preserve"> ar vārdu </w:t>
      </w:r>
      <w:r>
        <w:rPr>
          <w:b w:val="0"/>
          <w:sz w:val="28"/>
          <w:szCs w:val="28"/>
        </w:rPr>
        <w:t>"</w:t>
      </w:r>
      <w:r w:rsidRPr="00EA3A35">
        <w:rPr>
          <w:b w:val="0"/>
          <w:i/>
          <w:sz w:val="28"/>
          <w:szCs w:val="28"/>
        </w:rPr>
        <w:t>euro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un </w:t>
      </w:r>
      <w:r>
        <w:rPr>
          <w:b w:val="0"/>
          <w:sz w:val="28"/>
          <w:szCs w:val="28"/>
        </w:rPr>
        <w:t>apzīmējumu "</w:t>
      </w:r>
      <w:r w:rsidRPr="00EA3A35">
        <w:rPr>
          <w:b w:val="0"/>
          <w:sz w:val="28"/>
          <w:szCs w:val="28"/>
        </w:rPr>
        <w:t>Ls</w:t>
      </w:r>
      <w:r>
        <w:rPr>
          <w:b w:val="0"/>
          <w:sz w:val="28"/>
          <w:szCs w:val="28"/>
        </w:rPr>
        <w:t>"</w:t>
      </w:r>
      <w:r w:rsidRPr="00EA3A35">
        <w:rPr>
          <w:b w:val="0"/>
          <w:sz w:val="28"/>
          <w:szCs w:val="28"/>
        </w:rPr>
        <w:t xml:space="preserve"> ar vārdu </w:t>
      </w:r>
      <w:r>
        <w:rPr>
          <w:b w:val="0"/>
          <w:sz w:val="28"/>
          <w:szCs w:val="28"/>
        </w:rPr>
        <w:t>"</w:t>
      </w:r>
      <w:r w:rsidRPr="00244AE1">
        <w:rPr>
          <w:b w:val="0"/>
          <w:i/>
          <w:sz w:val="28"/>
          <w:szCs w:val="28"/>
        </w:rPr>
        <w:t>Euro</w:t>
      </w:r>
      <w:r>
        <w:rPr>
          <w:b w:val="0"/>
          <w:sz w:val="28"/>
          <w:szCs w:val="28"/>
        </w:rPr>
        <w:t>"</w:t>
      </w:r>
      <w:r w:rsidRPr="00DE27EF">
        <w:rPr>
          <w:b w:val="0"/>
          <w:sz w:val="28"/>
          <w:szCs w:val="28"/>
        </w:rPr>
        <w:t>.</w:t>
      </w:r>
    </w:p>
    <w:p w14:paraId="5604C82E" w14:textId="77777777" w:rsidR="00DE27EF" w:rsidRPr="00EA3A35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108062BB" w14:textId="1D7E7A7C" w:rsidR="00DE27EF" w:rsidRPr="00EA3A35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EA3A35">
        <w:rPr>
          <w:b w:val="0"/>
          <w:sz w:val="28"/>
          <w:szCs w:val="28"/>
        </w:rPr>
        <w:t xml:space="preserve">2. </w:t>
      </w:r>
      <w:r w:rsidR="004F39BC">
        <w:rPr>
          <w:b w:val="0"/>
          <w:sz w:val="28"/>
          <w:szCs w:val="28"/>
        </w:rPr>
        <w:t>N</w:t>
      </w:r>
      <w:r w:rsidRPr="002431D4">
        <w:rPr>
          <w:b w:val="0"/>
          <w:sz w:val="28"/>
          <w:szCs w:val="28"/>
        </w:rPr>
        <w:t>oteikum</w:t>
      </w:r>
      <w:r w:rsidR="004F39BC">
        <w:rPr>
          <w:b w:val="0"/>
          <w:sz w:val="28"/>
          <w:szCs w:val="28"/>
        </w:rPr>
        <w:t>i</w:t>
      </w:r>
      <w:r w:rsidRPr="002431D4">
        <w:rPr>
          <w:b w:val="0"/>
          <w:sz w:val="28"/>
          <w:szCs w:val="28"/>
        </w:rPr>
        <w:t xml:space="preserve"> </w:t>
      </w:r>
      <w:r w:rsidRPr="00EA3A35">
        <w:rPr>
          <w:b w:val="0"/>
          <w:sz w:val="28"/>
          <w:szCs w:val="28"/>
        </w:rPr>
        <w:t xml:space="preserve">stājas spēkā </w:t>
      </w:r>
      <w:r w:rsidRPr="00A4401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013.gada 27</w:t>
      </w:r>
      <w:r w:rsidRPr="00A4401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septembrī</w:t>
      </w:r>
      <w:r w:rsidRPr="00A44015">
        <w:rPr>
          <w:b w:val="0"/>
          <w:sz w:val="28"/>
          <w:szCs w:val="28"/>
        </w:rPr>
        <w:t>.</w:t>
      </w:r>
    </w:p>
    <w:p w14:paraId="2858677E" w14:textId="77777777" w:rsidR="00DE27EF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62871228" w14:textId="1C6AB933" w:rsidR="00DE27EF" w:rsidRPr="00EA3A35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EA3A35">
        <w:rPr>
          <w:b w:val="0"/>
          <w:sz w:val="28"/>
          <w:szCs w:val="28"/>
        </w:rPr>
        <w:t>.</w:t>
      </w:r>
      <w:r w:rsidRPr="00DE27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Šo n</w:t>
      </w:r>
      <w:r w:rsidRPr="002431D4">
        <w:rPr>
          <w:b w:val="0"/>
          <w:sz w:val="28"/>
          <w:szCs w:val="28"/>
        </w:rPr>
        <w:t xml:space="preserve">oteikumu </w:t>
      </w:r>
      <w:r w:rsidRPr="00EA3A35">
        <w:rPr>
          <w:b w:val="0"/>
          <w:sz w:val="28"/>
          <w:szCs w:val="28"/>
        </w:rPr>
        <w:t>1.1</w:t>
      </w:r>
      <w:r>
        <w:rPr>
          <w:b w:val="0"/>
          <w:sz w:val="28"/>
          <w:szCs w:val="28"/>
        </w:rPr>
        <w:t>.</w:t>
      </w:r>
      <w:r w:rsidRPr="00EA3A35">
        <w:rPr>
          <w:b w:val="0"/>
          <w:sz w:val="28"/>
          <w:szCs w:val="28"/>
        </w:rPr>
        <w:t xml:space="preserve"> un 1.</w:t>
      </w:r>
      <w:r>
        <w:rPr>
          <w:b w:val="0"/>
          <w:sz w:val="28"/>
          <w:szCs w:val="28"/>
        </w:rPr>
        <w:t>8</w:t>
      </w:r>
      <w:r w:rsidRPr="00EA3A35">
        <w:rPr>
          <w:b w:val="0"/>
          <w:sz w:val="28"/>
          <w:szCs w:val="28"/>
        </w:rPr>
        <w:t xml:space="preserve">.apakšpunkts stājas spēkā </w:t>
      </w:r>
      <w:r w:rsidRPr="00A44015">
        <w:rPr>
          <w:b w:val="0"/>
          <w:sz w:val="28"/>
          <w:szCs w:val="28"/>
        </w:rPr>
        <w:t>2014.gada 1.ja</w:t>
      </w:r>
      <w:r>
        <w:rPr>
          <w:b w:val="0"/>
          <w:sz w:val="28"/>
          <w:szCs w:val="28"/>
        </w:rPr>
        <w:t>n</w:t>
      </w:r>
      <w:r w:rsidRPr="00A44015">
        <w:rPr>
          <w:b w:val="0"/>
          <w:sz w:val="28"/>
          <w:szCs w:val="28"/>
        </w:rPr>
        <w:t>vārī.</w:t>
      </w:r>
    </w:p>
    <w:p w14:paraId="20DE3783" w14:textId="77777777" w:rsidR="00DE27EF" w:rsidRDefault="00DE27EF" w:rsidP="003A1773">
      <w:pPr>
        <w:pStyle w:val="BodyText"/>
        <w:tabs>
          <w:tab w:val="left" w:pos="6804"/>
        </w:tabs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4A2F3ABE" w14:textId="77777777" w:rsidR="00A1265A" w:rsidRPr="002431D4" w:rsidRDefault="00A1265A" w:rsidP="00007D16">
      <w:pPr>
        <w:pStyle w:val="BodyText"/>
        <w:tabs>
          <w:tab w:val="left" w:pos="6804"/>
        </w:tabs>
        <w:spacing w:line="240" w:lineRule="auto"/>
        <w:ind w:firstLine="720"/>
        <w:rPr>
          <w:b w:val="0"/>
          <w:sz w:val="28"/>
          <w:szCs w:val="28"/>
        </w:rPr>
      </w:pPr>
    </w:p>
    <w:p w14:paraId="4A2F3ABF" w14:textId="77777777" w:rsidR="00A1265A" w:rsidRPr="002431D4" w:rsidRDefault="00A1265A" w:rsidP="00007D16">
      <w:pPr>
        <w:pStyle w:val="BodyText"/>
        <w:tabs>
          <w:tab w:val="left" w:pos="6804"/>
        </w:tabs>
        <w:spacing w:line="240" w:lineRule="auto"/>
        <w:ind w:firstLine="720"/>
        <w:rPr>
          <w:b w:val="0"/>
          <w:sz w:val="28"/>
          <w:szCs w:val="28"/>
        </w:rPr>
      </w:pPr>
    </w:p>
    <w:p w14:paraId="4A2F3AC0" w14:textId="3EBE01B7" w:rsidR="00317DB9" w:rsidRPr="002431D4" w:rsidRDefault="00317DB9" w:rsidP="00007D16">
      <w:pPr>
        <w:pStyle w:val="BodyText"/>
        <w:tabs>
          <w:tab w:val="left" w:pos="595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2431D4">
        <w:rPr>
          <w:b w:val="0"/>
          <w:sz w:val="28"/>
          <w:szCs w:val="28"/>
        </w:rPr>
        <w:t>Ministru prezidents</w:t>
      </w:r>
      <w:r w:rsidR="00493BFF" w:rsidRPr="002431D4">
        <w:rPr>
          <w:b w:val="0"/>
          <w:sz w:val="28"/>
          <w:szCs w:val="28"/>
        </w:rPr>
        <w:tab/>
      </w:r>
      <w:r w:rsidRPr="002431D4">
        <w:rPr>
          <w:b w:val="0"/>
          <w:sz w:val="28"/>
          <w:szCs w:val="28"/>
        </w:rPr>
        <w:t>V</w:t>
      </w:r>
      <w:r w:rsidR="00201D82" w:rsidRPr="002431D4">
        <w:rPr>
          <w:b w:val="0"/>
          <w:sz w:val="28"/>
          <w:szCs w:val="28"/>
        </w:rPr>
        <w:t>aldis</w:t>
      </w:r>
      <w:r w:rsidRPr="002431D4">
        <w:rPr>
          <w:b w:val="0"/>
          <w:sz w:val="28"/>
          <w:szCs w:val="28"/>
        </w:rPr>
        <w:t xml:space="preserve"> Dombrovskis</w:t>
      </w:r>
    </w:p>
    <w:p w14:paraId="4A2F3AC1" w14:textId="77777777" w:rsidR="00317DB9" w:rsidRPr="002431D4" w:rsidRDefault="00317DB9" w:rsidP="00007D16">
      <w:pPr>
        <w:pStyle w:val="BodyText"/>
        <w:tabs>
          <w:tab w:val="left" w:pos="5954"/>
        </w:tabs>
        <w:spacing w:line="240" w:lineRule="auto"/>
        <w:ind w:firstLine="720"/>
        <w:rPr>
          <w:b w:val="0"/>
          <w:sz w:val="28"/>
          <w:szCs w:val="28"/>
        </w:rPr>
      </w:pPr>
    </w:p>
    <w:p w14:paraId="4A2F3AC2" w14:textId="77777777" w:rsidR="00425DF0" w:rsidRPr="002431D4" w:rsidRDefault="00425DF0" w:rsidP="00007D16">
      <w:pPr>
        <w:pStyle w:val="BodyText"/>
        <w:tabs>
          <w:tab w:val="left" w:pos="5954"/>
        </w:tabs>
        <w:spacing w:line="240" w:lineRule="auto"/>
        <w:ind w:firstLine="720"/>
        <w:rPr>
          <w:b w:val="0"/>
          <w:sz w:val="28"/>
          <w:szCs w:val="28"/>
        </w:rPr>
      </w:pPr>
    </w:p>
    <w:p w14:paraId="3BB3D409" w14:textId="77777777" w:rsidR="00493BFF" w:rsidRPr="002431D4" w:rsidRDefault="00493BFF" w:rsidP="00007D16">
      <w:pPr>
        <w:pStyle w:val="BodyText"/>
        <w:tabs>
          <w:tab w:val="left" w:pos="5954"/>
        </w:tabs>
        <w:spacing w:line="240" w:lineRule="auto"/>
        <w:ind w:firstLine="720"/>
        <w:rPr>
          <w:b w:val="0"/>
          <w:sz w:val="28"/>
          <w:szCs w:val="28"/>
        </w:rPr>
      </w:pPr>
    </w:p>
    <w:p w14:paraId="4A2F3ACA" w14:textId="1A54A053" w:rsidR="00425DF0" w:rsidRPr="00EA3A35" w:rsidRDefault="00432733" w:rsidP="00007D16">
      <w:pPr>
        <w:pStyle w:val="BodyText"/>
        <w:tabs>
          <w:tab w:val="left" w:pos="5954"/>
        </w:tabs>
        <w:spacing w:line="240" w:lineRule="auto"/>
        <w:ind w:firstLine="720"/>
        <w:rPr>
          <w:b w:val="0"/>
          <w:sz w:val="28"/>
          <w:szCs w:val="28"/>
        </w:rPr>
      </w:pPr>
      <w:r w:rsidRPr="002431D4">
        <w:rPr>
          <w:b w:val="0"/>
          <w:sz w:val="28"/>
          <w:szCs w:val="28"/>
        </w:rPr>
        <w:t>Finanšu</w:t>
      </w:r>
      <w:r w:rsidR="00317DB9" w:rsidRPr="002431D4">
        <w:rPr>
          <w:b w:val="0"/>
          <w:sz w:val="28"/>
          <w:szCs w:val="28"/>
        </w:rPr>
        <w:t xml:space="preserve"> ministrs</w:t>
      </w:r>
      <w:r w:rsidR="00201D82" w:rsidRPr="002431D4">
        <w:rPr>
          <w:b w:val="0"/>
          <w:sz w:val="28"/>
          <w:szCs w:val="28"/>
        </w:rPr>
        <w:tab/>
      </w:r>
      <w:r w:rsidR="00201D82">
        <w:rPr>
          <w:b w:val="0"/>
          <w:sz w:val="28"/>
          <w:szCs w:val="28"/>
        </w:rPr>
        <w:t xml:space="preserve">Andris </w:t>
      </w:r>
      <w:r w:rsidRPr="00EA3A35">
        <w:rPr>
          <w:b w:val="0"/>
          <w:sz w:val="28"/>
          <w:szCs w:val="28"/>
        </w:rPr>
        <w:t>Vilks</w:t>
      </w:r>
    </w:p>
    <w:sectPr w:rsidR="00425DF0" w:rsidRPr="00EA3A35" w:rsidSect="00493BF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F3AD6" w14:textId="77777777" w:rsidR="00D06FE3" w:rsidRDefault="00D06FE3">
      <w:r>
        <w:separator/>
      </w:r>
    </w:p>
  </w:endnote>
  <w:endnote w:type="continuationSeparator" w:id="0">
    <w:p w14:paraId="4A2F3AD7" w14:textId="77777777" w:rsidR="00D06FE3" w:rsidRDefault="00D0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40ED" w14:textId="2ED81107" w:rsidR="00493BFF" w:rsidRPr="00493BFF" w:rsidRDefault="00493BFF">
    <w:pPr>
      <w:pStyle w:val="Footer"/>
      <w:rPr>
        <w:rFonts w:ascii="Times New Roman" w:hAnsi="Times New Roman"/>
        <w:sz w:val="16"/>
        <w:szCs w:val="16"/>
        <w:lang w:val="lv-LV"/>
      </w:rPr>
    </w:pPr>
    <w:r w:rsidRPr="00493BFF">
      <w:rPr>
        <w:rFonts w:ascii="Times New Roman" w:hAnsi="Times New Roman"/>
        <w:sz w:val="16"/>
        <w:szCs w:val="16"/>
        <w:lang w:val="lv-LV"/>
      </w:rPr>
      <w:t>N2608_3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22F5" w14:textId="2EC2F077" w:rsidR="00493BFF" w:rsidRPr="00493BFF" w:rsidRDefault="00493BFF">
    <w:pPr>
      <w:pStyle w:val="Footer"/>
      <w:rPr>
        <w:rFonts w:ascii="Times New Roman" w:hAnsi="Times New Roman"/>
        <w:sz w:val="16"/>
        <w:szCs w:val="16"/>
        <w:lang w:val="lv-LV"/>
      </w:rPr>
    </w:pPr>
    <w:r w:rsidRPr="00493BFF">
      <w:rPr>
        <w:rFonts w:ascii="Times New Roman" w:hAnsi="Times New Roman"/>
        <w:sz w:val="16"/>
        <w:szCs w:val="16"/>
        <w:lang w:val="lv-LV"/>
      </w:rPr>
      <w:t>N2608_3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F3AD4" w14:textId="77777777" w:rsidR="00D06FE3" w:rsidRDefault="00D06FE3">
      <w:r>
        <w:separator/>
      </w:r>
    </w:p>
  </w:footnote>
  <w:footnote w:type="continuationSeparator" w:id="0">
    <w:p w14:paraId="4A2F3AD5" w14:textId="77777777" w:rsidR="00D06FE3" w:rsidRDefault="00D0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F3AD8" w14:textId="77777777" w:rsidR="00BD4C67" w:rsidRDefault="00BD4C67" w:rsidP="001214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F3AD9" w14:textId="77777777" w:rsidR="00BD4C67" w:rsidRDefault="00BD4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F3ADA" w14:textId="77777777" w:rsidR="00BD4C67" w:rsidRPr="0032010E" w:rsidRDefault="00BD4C67" w:rsidP="001214A8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32010E">
      <w:rPr>
        <w:rStyle w:val="PageNumber"/>
        <w:rFonts w:ascii="Times New Roman" w:hAnsi="Times New Roman"/>
      </w:rPr>
      <w:fldChar w:fldCharType="begin"/>
    </w:r>
    <w:r w:rsidRPr="0032010E">
      <w:rPr>
        <w:rStyle w:val="PageNumber"/>
        <w:rFonts w:ascii="Times New Roman" w:hAnsi="Times New Roman"/>
      </w:rPr>
      <w:instrText xml:space="preserve">PAGE  </w:instrText>
    </w:r>
    <w:r w:rsidRPr="0032010E">
      <w:rPr>
        <w:rStyle w:val="PageNumber"/>
        <w:rFonts w:ascii="Times New Roman" w:hAnsi="Times New Roman"/>
      </w:rPr>
      <w:fldChar w:fldCharType="separate"/>
    </w:r>
    <w:r w:rsidR="00B53177">
      <w:rPr>
        <w:rStyle w:val="PageNumber"/>
        <w:rFonts w:ascii="Times New Roman" w:hAnsi="Times New Roman"/>
        <w:noProof/>
      </w:rPr>
      <w:t>2</w:t>
    </w:r>
    <w:r w:rsidRPr="0032010E">
      <w:rPr>
        <w:rStyle w:val="PageNumber"/>
        <w:rFonts w:ascii="Times New Roman" w:hAnsi="Times New Roman"/>
      </w:rPr>
      <w:fldChar w:fldCharType="end"/>
    </w:r>
  </w:p>
  <w:p w14:paraId="4A2F3ADB" w14:textId="77777777" w:rsidR="00BD4C67" w:rsidRDefault="00BD4C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B732" w14:textId="750CFD4F" w:rsidR="00493BFF" w:rsidRPr="00493BFF" w:rsidRDefault="00493BFF" w:rsidP="00493BFF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ED7630F" wp14:editId="4B00B42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19C"/>
    <w:multiLevelType w:val="multilevel"/>
    <w:tmpl w:val="3B6AD2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</w:rPr>
    </w:lvl>
  </w:abstractNum>
  <w:abstractNum w:abstractNumId="1">
    <w:nsid w:val="31316FCE"/>
    <w:multiLevelType w:val="multilevel"/>
    <w:tmpl w:val="BBB0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9C1F4E"/>
    <w:multiLevelType w:val="hybridMultilevel"/>
    <w:tmpl w:val="B7084C56"/>
    <w:lvl w:ilvl="0" w:tplc="F498192A">
      <w:start w:val="1"/>
      <w:numFmt w:val="decimal"/>
      <w:lvlText w:val="%1)"/>
      <w:lvlJc w:val="left"/>
      <w:pPr>
        <w:ind w:left="6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9"/>
    <w:rsid w:val="00007850"/>
    <w:rsid w:val="00007D16"/>
    <w:rsid w:val="00011A8D"/>
    <w:rsid w:val="00014075"/>
    <w:rsid w:val="00016BB7"/>
    <w:rsid w:val="000215DD"/>
    <w:rsid w:val="00040A54"/>
    <w:rsid w:val="000443FB"/>
    <w:rsid w:val="00044A63"/>
    <w:rsid w:val="000631CC"/>
    <w:rsid w:val="00063483"/>
    <w:rsid w:val="00063537"/>
    <w:rsid w:val="0006473D"/>
    <w:rsid w:val="0006727D"/>
    <w:rsid w:val="00092675"/>
    <w:rsid w:val="00093BB2"/>
    <w:rsid w:val="00094358"/>
    <w:rsid w:val="00095B2C"/>
    <w:rsid w:val="000A0D2B"/>
    <w:rsid w:val="000A7CB7"/>
    <w:rsid w:val="000B1F1E"/>
    <w:rsid w:val="000B36EF"/>
    <w:rsid w:val="000B463D"/>
    <w:rsid w:val="000D34A3"/>
    <w:rsid w:val="000D42F7"/>
    <w:rsid w:val="000D5DBD"/>
    <w:rsid w:val="000D632E"/>
    <w:rsid w:val="000D74F1"/>
    <w:rsid w:val="000E37AC"/>
    <w:rsid w:val="000E691A"/>
    <w:rsid w:val="000F7B38"/>
    <w:rsid w:val="001078F6"/>
    <w:rsid w:val="001079E2"/>
    <w:rsid w:val="001100B3"/>
    <w:rsid w:val="0011265B"/>
    <w:rsid w:val="0011633D"/>
    <w:rsid w:val="001214A8"/>
    <w:rsid w:val="0012259A"/>
    <w:rsid w:val="00122A96"/>
    <w:rsid w:val="001250F9"/>
    <w:rsid w:val="0012740B"/>
    <w:rsid w:val="00131DCD"/>
    <w:rsid w:val="001346FD"/>
    <w:rsid w:val="001360F8"/>
    <w:rsid w:val="00137055"/>
    <w:rsid w:val="00142EFB"/>
    <w:rsid w:val="00143588"/>
    <w:rsid w:val="001539B3"/>
    <w:rsid w:val="00157434"/>
    <w:rsid w:val="00161E8F"/>
    <w:rsid w:val="00165887"/>
    <w:rsid w:val="0017112D"/>
    <w:rsid w:val="001743D9"/>
    <w:rsid w:val="001A0259"/>
    <w:rsid w:val="001A3A78"/>
    <w:rsid w:val="001A5AD8"/>
    <w:rsid w:val="001A669D"/>
    <w:rsid w:val="001A6D3F"/>
    <w:rsid w:val="001B0D68"/>
    <w:rsid w:val="001B1AE8"/>
    <w:rsid w:val="001C39CB"/>
    <w:rsid w:val="001D0717"/>
    <w:rsid w:val="001D41B5"/>
    <w:rsid w:val="001D79CD"/>
    <w:rsid w:val="001E184D"/>
    <w:rsid w:val="001F0C29"/>
    <w:rsid w:val="001F62E9"/>
    <w:rsid w:val="00201D82"/>
    <w:rsid w:val="002125E7"/>
    <w:rsid w:val="002152B6"/>
    <w:rsid w:val="00224C23"/>
    <w:rsid w:val="002431D4"/>
    <w:rsid w:val="00244AE1"/>
    <w:rsid w:val="00250399"/>
    <w:rsid w:val="00250547"/>
    <w:rsid w:val="0025464D"/>
    <w:rsid w:val="00257DF1"/>
    <w:rsid w:val="00260DBD"/>
    <w:rsid w:val="002644DE"/>
    <w:rsid w:val="00267D63"/>
    <w:rsid w:val="00267E4F"/>
    <w:rsid w:val="00272349"/>
    <w:rsid w:val="00277CFF"/>
    <w:rsid w:val="0028750A"/>
    <w:rsid w:val="00294B7A"/>
    <w:rsid w:val="002A3ACD"/>
    <w:rsid w:val="002B0C66"/>
    <w:rsid w:val="002D5F5D"/>
    <w:rsid w:val="002E00A7"/>
    <w:rsid w:val="002E6236"/>
    <w:rsid w:val="00301A4F"/>
    <w:rsid w:val="00305BF2"/>
    <w:rsid w:val="00311DF1"/>
    <w:rsid w:val="00314077"/>
    <w:rsid w:val="0031742B"/>
    <w:rsid w:val="00317DB9"/>
    <w:rsid w:val="0032010E"/>
    <w:rsid w:val="00325E64"/>
    <w:rsid w:val="00342D34"/>
    <w:rsid w:val="00345D14"/>
    <w:rsid w:val="0036275D"/>
    <w:rsid w:val="00362CFD"/>
    <w:rsid w:val="003921ED"/>
    <w:rsid w:val="003943EF"/>
    <w:rsid w:val="003A0E30"/>
    <w:rsid w:val="003A114D"/>
    <w:rsid w:val="003A1773"/>
    <w:rsid w:val="003A1A61"/>
    <w:rsid w:val="003A5963"/>
    <w:rsid w:val="003B3C5C"/>
    <w:rsid w:val="003B483E"/>
    <w:rsid w:val="003B4FF0"/>
    <w:rsid w:val="003B7DCC"/>
    <w:rsid w:val="003C0CCA"/>
    <w:rsid w:val="003C63B8"/>
    <w:rsid w:val="003D0D1E"/>
    <w:rsid w:val="003D7DEE"/>
    <w:rsid w:val="003E6E50"/>
    <w:rsid w:val="003F2BBA"/>
    <w:rsid w:val="00402A76"/>
    <w:rsid w:val="00410B86"/>
    <w:rsid w:val="004137DA"/>
    <w:rsid w:val="004202FA"/>
    <w:rsid w:val="00425DF0"/>
    <w:rsid w:val="00432733"/>
    <w:rsid w:val="004355CF"/>
    <w:rsid w:val="004417C0"/>
    <w:rsid w:val="00450914"/>
    <w:rsid w:val="004509AE"/>
    <w:rsid w:val="004523D0"/>
    <w:rsid w:val="00454E72"/>
    <w:rsid w:val="00466640"/>
    <w:rsid w:val="00485BBA"/>
    <w:rsid w:val="00493BFF"/>
    <w:rsid w:val="004B1055"/>
    <w:rsid w:val="004C24BC"/>
    <w:rsid w:val="004D024E"/>
    <w:rsid w:val="004D078E"/>
    <w:rsid w:val="004D4F9E"/>
    <w:rsid w:val="004E309D"/>
    <w:rsid w:val="004F0E04"/>
    <w:rsid w:val="004F39BC"/>
    <w:rsid w:val="004F3B7A"/>
    <w:rsid w:val="0050037F"/>
    <w:rsid w:val="005005EC"/>
    <w:rsid w:val="005043AF"/>
    <w:rsid w:val="00511318"/>
    <w:rsid w:val="00516643"/>
    <w:rsid w:val="00547430"/>
    <w:rsid w:val="00553E00"/>
    <w:rsid w:val="00557FCB"/>
    <w:rsid w:val="0056011D"/>
    <w:rsid w:val="0057404C"/>
    <w:rsid w:val="00577F3D"/>
    <w:rsid w:val="00581B8C"/>
    <w:rsid w:val="0059605C"/>
    <w:rsid w:val="005A0097"/>
    <w:rsid w:val="005A301D"/>
    <w:rsid w:val="005B0892"/>
    <w:rsid w:val="005B3766"/>
    <w:rsid w:val="005C31B0"/>
    <w:rsid w:val="005C3EB1"/>
    <w:rsid w:val="005D272D"/>
    <w:rsid w:val="005F269E"/>
    <w:rsid w:val="005F2836"/>
    <w:rsid w:val="005F296A"/>
    <w:rsid w:val="005F67FA"/>
    <w:rsid w:val="00626473"/>
    <w:rsid w:val="00634D04"/>
    <w:rsid w:val="00636061"/>
    <w:rsid w:val="006526D1"/>
    <w:rsid w:val="006532E1"/>
    <w:rsid w:val="006630D4"/>
    <w:rsid w:val="0068564F"/>
    <w:rsid w:val="006A5D51"/>
    <w:rsid w:val="006A7355"/>
    <w:rsid w:val="006B0FD0"/>
    <w:rsid w:val="006C4BC1"/>
    <w:rsid w:val="006C610F"/>
    <w:rsid w:val="006D4E69"/>
    <w:rsid w:val="006E13DA"/>
    <w:rsid w:val="006E3217"/>
    <w:rsid w:val="006F01AB"/>
    <w:rsid w:val="006F3A62"/>
    <w:rsid w:val="006F5190"/>
    <w:rsid w:val="00700756"/>
    <w:rsid w:val="00705033"/>
    <w:rsid w:val="00705F0D"/>
    <w:rsid w:val="0070704F"/>
    <w:rsid w:val="00713CB2"/>
    <w:rsid w:val="00714E6A"/>
    <w:rsid w:val="00725823"/>
    <w:rsid w:val="00743560"/>
    <w:rsid w:val="007506CE"/>
    <w:rsid w:val="00751661"/>
    <w:rsid w:val="0075766B"/>
    <w:rsid w:val="0076068D"/>
    <w:rsid w:val="0076689A"/>
    <w:rsid w:val="00787C1E"/>
    <w:rsid w:val="007A1485"/>
    <w:rsid w:val="007A2A31"/>
    <w:rsid w:val="007A3231"/>
    <w:rsid w:val="007B7C55"/>
    <w:rsid w:val="007C14F0"/>
    <w:rsid w:val="007C3229"/>
    <w:rsid w:val="007C5D18"/>
    <w:rsid w:val="007D353E"/>
    <w:rsid w:val="007D6D44"/>
    <w:rsid w:val="007E7AA0"/>
    <w:rsid w:val="007F41ED"/>
    <w:rsid w:val="007F4AC9"/>
    <w:rsid w:val="008108ED"/>
    <w:rsid w:val="00810ADC"/>
    <w:rsid w:val="00810C41"/>
    <w:rsid w:val="00813C51"/>
    <w:rsid w:val="008224E1"/>
    <w:rsid w:val="00831780"/>
    <w:rsid w:val="00840762"/>
    <w:rsid w:val="008517B9"/>
    <w:rsid w:val="00853D3D"/>
    <w:rsid w:val="0085402C"/>
    <w:rsid w:val="008621D9"/>
    <w:rsid w:val="00863839"/>
    <w:rsid w:val="008648CB"/>
    <w:rsid w:val="00872406"/>
    <w:rsid w:val="00885499"/>
    <w:rsid w:val="00886899"/>
    <w:rsid w:val="00893FBC"/>
    <w:rsid w:val="00895D83"/>
    <w:rsid w:val="00896760"/>
    <w:rsid w:val="00897646"/>
    <w:rsid w:val="008A5D6F"/>
    <w:rsid w:val="008B2B1F"/>
    <w:rsid w:val="008C6032"/>
    <w:rsid w:val="008C673C"/>
    <w:rsid w:val="008C6CE7"/>
    <w:rsid w:val="008D3BA4"/>
    <w:rsid w:val="008D6F5E"/>
    <w:rsid w:val="008E2338"/>
    <w:rsid w:val="008F6E1A"/>
    <w:rsid w:val="009039E2"/>
    <w:rsid w:val="0090760A"/>
    <w:rsid w:val="00921441"/>
    <w:rsid w:val="00921DBC"/>
    <w:rsid w:val="0092319E"/>
    <w:rsid w:val="00925B3A"/>
    <w:rsid w:val="00933D3E"/>
    <w:rsid w:val="009405A9"/>
    <w:rsid w:val="00961F5D"/>
    <w:rsid w:val="00986E06"/>
    <w:rsid w:val="009915B7"/>
    <w:rsid w:val="009925B4"/>
    <w:rsid w:val="00994938"/>
    <w:rsid w:val="009A292C"/>
    <w:rsid w:val="009A78DE"/>
    <w:rsid w:val="009B3253"/>
    <w:rsid w:val="009D2CC5"/>
    <w:rsid w:val="009D621B"/>
    <w:rsid w:val="009E6929"/>
    <w:rsid w:val="009E732E"/>
    <w:rsid w:val="009F3805"/>
    <w:rsid w:val="00A01CE8"/>
    <w:rsid w:val="00A02043"/>
    <w:rsid w:val="00A1265A"/>
    <w:rsid w:val="00A127ED"/>
    <w:rsid w:val="00A27E0A"/>
    <w:rsid w:val="00A306EF"/>
    <w:rsid w:val="00A37B7A"/>
    <w:rsid w:val="00A44015"/>
    <w:rsid w:val="00A66BFD"/>
    <w:rsid w:val="00A825E8"/>
    <w:rsid w:val="00A83F6E"/>
    <w:rsid w:val="00AA6F59"/>
    <w:rsid w:val="00AB1A39"/>
    <w:rsid w:val="00AB2077"/>
    <w:rsid w:val="00AB77D6"/>
    <w:rsid w:val="00AC11A0"/>
    <w:rsid w:val="00AC4992"/>
    <w:rsid w:val="00AC7E96"/>
    <w:rsid w:val="00AD2280"/>
    <w:rsid w:val="00AD3C5D"/>
    <w:rsid w:val="00AE248F"/>
    <w:rsid w:val="00AF286F"/>
    <w:rsid w:val="00AF31EB"/>
    <w:rsid w:val="00AF59CB"/>
    <w:rsid w:val="00AF652E"/>
    <w:rsid w:val="00B0555E"/>
    <w:rsid w:val="00B31C12"/>
    <w:rsid w:val="00B34083"/>
    <w:rsid w:val="00B4611E"/>
    <w:rsid w:val="00B53177"/>
    <w:rsid w:val="00B537AF"/>
    <w:rsid w:val="00B551AA"/>
    <w:rsid w:val="00B563FE"/>
    <w:rsid w:val="00B6422A"/>
    <w:rsid w:val="00B674A3"/>
    <w:rsid w:val="00B73112"/>
    <w:rsid w:val="00B77771"/>
    <w:rsid w:val="00B912A7"/>
    <w:rsid w:val="00B95513"/>
    <w:rsid w:val="00B96960"/>
    <w:rsid w:val="00BB2409"/>
    <w:rsid w:val="00BB748E"/>
    <w:rsid w:val="00BC3AAC"/>
    <w:rsid w:val="00BD06FA"/>
    <w:rsid w:val="00BD1F7F"/>
    <w:rsid w:val="00BD4C67"/>
    <w:rsid w:val="00BD71F4"/>
    <w:rsid w:val="00BE2C8E"/>
    <w:rsid w:val="00C01902"/>
    <w:rsid w:val="00C1231F"/>
    <w:rsid w:val="00C132BD"/>
    <w:rsid w:val="00C13C6C"/>
    <w:rsid w:val="00C14E10"/>
    <w:rsid w:val="00C25BD8"/>
    <w:rsid w:val="00C306C7"/>
    <w:rsid w:val="00C30F1C"/>
    <w:rsid w:val="00C31F6F"/>
    <w:rsid w:val="00C36458"/>
    <w:rsid w:val="00C4028B"/>
    <w:rsid w:val="00C51E66"/>
    <w:rsid w:val="00C572DA"/>
    <w:rsid w:val="00C60B1B"/>
    <w:rsid w:val="00C6173E"/>
    <w:rsid w:val="00C70A8B"/>
    <w:rsid w:val="00C72124"/>
    <w:rsid w:val="00C74223"/>
    <w:rsid w:val="00C86611"/>
    <w:rsid w:val="00C925D8"/>
    <w:rsid w:val="00CA0F65"/>
    <w:rsid w:val="00CA60C4"/>
    <w:rsid w:val="00CA682E"/>
    <w:rsid w:val="00CC0100"/>
    <w:rsid w:val="00CC2BCA"/>
    <w:rsid w:val="00CC5B5B"/>
    <w:rsid w:val="00CC746A"/>
    <w:rsid w:val="00CD2FF6"/>
    <w:rsid w:val="00CD78A9"/>
    <w:rsid w:val="00CE36ED"/>
    <w:rsid w:val="00CF0950"/>
    <w:rsid w:val="00D0332F"/>
    <w:rsid w:val="00D05692"/>
    <w:rsid w:val="00D06FE3"/>
    <w:rsid w:val="00D2021A"/>
    <w:rsid w:val="00D32910"/>
    <w:rsid w:val="00D40AA6"/>
    <w:rsid w:val="00D46922"/>
    <w:rsid w:val="00D46F7F"/>
    <w:rsid w:val="00D61460"/>
    <w:rsid w:val="00D63810"/>
    <w:rsid w:val="00D72DF7"/>
    <w:rsid w:val="00D771CD"/>
    <w:rsid w:val="00D7733D"/>
    <w:rsid w:val="00D864D4"/>
    <w:rsid w:val="00D97685"/>
    <w:rsid w:val="00DB1C35"/>
    <w:rsid w:val="00DB252A"/>
    <w:rsid w:val="00DB319D"/>
    <w:rsid w:val="00DC1B7A"/>
    <w:rsid w:val="00DC1CA2"/>
    <w:rsid w:val="00DC62A4"/>
    <w:rsid w:val="00DD0E8D"/>
    <w:rsid w:val="00DD1754"/>
    <w:rsid w:val="00DE27EF"/>
    <w:rsid w:val="00DE7D50"/>
    <w:rsid w:val="00DF1EA2"/>
    <w:rsid w:val="00DF7DAF"/>
    <w:rsid w:val="00E22055"/>
    <w:rsid w:val="00E24F3E"/>
    <w:rsid w:val="00E33D2C"/>
    <w:rsid w:val="00E347CD"/>
    <w:rsid w:val="00E570AA"/>
    <w:rsid w:val="00E66084"/>
    <w:rsid w:val="00E75A7E"/>
    <w:rsid w:val="00E82BAD"/>
    <w:rsid w:val="00E8762A"/>
    <w:rsid w:val="00E9307F"/>
    <w:rsid w:val="00EA01A2"/>
    <w:rsid w:val="00EA235A"/>
    <w:rsid w:val="00EA3A35"/>
    <w:rsid w:val="00EB5BA1"/>
    <w:rsid w:val="00ED7D16"/>
    <w:rsid w:val="00EE0525"/>
    <w:rsid w:val="00EF0696"/>
    <w:rsid w:val="00EF4805"/>
    <w:rsid w:val="00F05CE4"/>
    <w:rsid w:val="00F1455E"/>
    <w:rsid w:val="00F15567"/>
    <w:rsid w:val="00F15D4E"/>
    <w:rsid w:val="00F238CD"/>
    <w:rsid w:val="00F325AD"/>
    <w:rsid w:val="00F51F26"/>
    <w:rsid w:val="00F54ADE"/>
    <w:rsid w:val="00F56279"/>
    <w:rsid w:val="00F6618C"/>
    <w:rsid w:val="00F727D5"/>
    <w:rsid w:val="00F75146"/>
    <w:rsid w:val="00F81042"/>
    <w:rsid w:val="00F839AE"/>
    <w:rsid w:val="00F94B10"/>
    <w:rsid w:val="00FA3FE3"/>
    <w:rsid w:val="00FC26E9"/>
    <w:rsid w:val="00FC492E"/>
    <w:rsid w:val="00FC577D"/>
    <w:rsid w:val="00FC6943"/>
    <w:rsid w:val="00FC7105"/>
    <w:rsid w:val="00FD4214"/>
    <w:rsid w:val="00FD7B54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4A2F3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B9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17DB9"/>
    <w:rPr>
      <w:rFonts w:cs="Times New Roman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317DB9"/>
    <w:pPr>
      <w:spacing w:before="120"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locked/>
    <w:rsid w:val="00317DB9"/>
    <w:rPr>
      <w:sz w:val="28"/>
      <w:szCs w:val="28"/>
      <w:lang w:val="en-US" w:eastAsia="en-US" w:bidi="ar-SA"/>
    </w:rPr>
  </w:style>
  <w:style w:type="character" w:customStyle="1" w:styleId="apple-converted-space">
    <w:name w:val="apple-converted-space"/>
    <w:rsid w:val="00317DB9"/>
  </w:style>
  <w:style w:type="paragraph" w:styleId="Footer">
    <w:name w:val="footer"/>
    <w:basedOn w:val="Normal"/>
    <w:link w:val="FooterChar"/>
    <w:semiHidden/>
    <w:rsid w:val="00317D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17DB9"/>
    <w:rPr>
      <w:rFonts w:ascii="Calibri" w:hAnsi="Calibri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rsid w:val="00317DB9"/>
    <w:pPr>
      <w:spacing w:after="0" w:line="200" w:lineRule="exact"/>
    </w:pPr>
    <w:rPr>
      <w:rFonts w:ascii="Times New Roman" w:hAnsi="Times New Roman"/>
      <w:b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locked/>
    <w:rsid w:val="00317DB9"/>
    <w:rPr>
      <w:b/>
      <w:sz w:val="24"/>
      <w:lang w:val="lv-LV" w:eastAsia="en-US" w:bidi="ar-SA"/>
    </w:rPr>
  </w:style>
  <w:style w:type="paragraph" w:styleId="Header">
    <w:name w:val="header"/>
    <w:basedOn w:val="Normal"/>
    <w:rsid w:val="001A02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259"/>
  </w:style>
  <w:style w:type="paragraph" w:styleId="ListParagraph">
    <w:name w:val="List Paragraph"/>
    <w:basedOn w:val="Normal"/>
    <w:uiPriority w:val="34"/>
    <w:qFormat/>
    <w:rsid w:val="00305B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30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01D"/>
    <w:rPr>
      <w:rFonts w:ascii="Arial" w:hAnsi="Arial" w:cs="Arial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B9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17DB9"/>
    <w:rPr>
      <w:rFonts w:cs="Times New Roman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317DB9"/>
    <w:pPr>
      <w:spacing w:before="120"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locked/>
    <w:rsid w:val="00317DB9"/>
    <w:rPr>
      <w:sz w:val="28"/>
      <w:szCs w:val="28"/>
      <w:lang w:val="en-US" w:eastAsia="en-US" w:bidi="ar-SA"/>
    </w:rPr>
  </w:style>
  <w:style w:type="character" w:customStyle="1" w:styleId="apple-converted-space">
    <w:name w:val="apple-converted-space"/>
    <w:rsid w:val="00317DB9"/>
  </w:style>
  <w:style w:type="paragraph" w:styleId="Footer">
    <w:name w:val="footer"/>
    <w:basedOn w:val="Normal"/>
    <w:link w:val="FooterChar"/>
    <w:semiHidden/>
    <w:rsid w:val="00317D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17DB9"/>
    <w:rPr>
      <w:rFonts w:ascii="Calibri" w:hAnsi="Calibri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rsid w:val="00317DB9"/>
    <w:pPr>
      <w:spacing w:after="0" w:line="200" w:lineRule="exact"/>
    </w:pPr>
    <w:rPr>
      <w:rFonts w:ascii="Times New Roman" w:hAnsi="Times New Roman"/>
      <w:b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locked/>
    <w:rsid w:val="00317DB9"/>
    <w:rPr>
      <w:b/>
      <w:sz w:val="24"/>
      <w:lang w:val="lv-LV" w:eastAsia="en-US" w:bidi="ar-SA"/>
    </w:rPr>
  </w:style>
  <w:style w:type="paragraph" w:styleId="Header">
    <w:name w:val="header"/>
    <w:basedOn w:val="Normal"/>
    <w:rsid w:val="001A02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259"/>
  </w:style>
  <w:style w:type="paragraph" w:styleId="ListParagraph">
    <w:name w:val="List Paragraph"/>
    <w:basedOn w:val="Normal"/>
    <w:uiPriority w:val="34"/>
    <w:qFormat/>
    <w:rsid w:val="00305B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30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01D"/>
    <w:rPr>
      <w:rFonts w:ascii="Arial" w:hAnsi="Arial" w:cs="Arial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E0D6-3B3B-4B21-B882-70AD7999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31.jūlija noteikumos Nr.523 „Noteikumi par budžeta pieprasījumu izstrādāšanas un iesniegšanas pamatprincipiem”</vt:lpstr>
    </vt:vector>
  </TitlesOfParts>
  <Company>FM</Company>
  <LinksUpToDate>false</LinksUpToDate>
  <CharactersWithSpaces>2719</CharactersWithSpaces>
  <SharedDoc>false</SharedDoc>
  <HLinks>
    <vt:vector size="18" baseType="variant">
      <vt:variant>
        <vt:i4>1769528</vt:i4>
      </vt:variant>
      <vt:variant>
        <vt:i4>6</vt:i4>
      </vt:variant>
      <vt:variant>
        <vt:i4>0</vt:i4>
      </vt:variant>
      <vt:variant>
        <vt:i4>5</vt:i4>
      </vt:variant>
      <vt:variant>
        <vt:lpwstr>mailto:anita.depkovska@izm.gov.lv</vt:lpwstr>
      </vt:variant>
      <vt:variant>
        <vt:lpwstr/>
      </vt:variant>
      <vt:variant>
        <vt:i4>3014688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http://m.likumi.lv/doc.php?id=227966</vt:lpwstr>
      </vt:variant>
      <vt:variant>
        <vt:lpwstr>p48</vt:lpwstr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http://m.likumi.lv/doc.php?id=227966</vt:lpwstr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31.jūlija noteikumos Nr.523 „Noteikumi par budžeta pieprasījumu izstrādāšanas un iesniegšanas pamatprincipiem”</dc:title>
  <dc:subject>noteikumu projekts</dc:subject>
  <dc:creator>K.MUžica</dc:creator>
  <dc:description>t.67095439; _x000d_
Kristine.Muzica@fm.gov.lv</dc:description>
  <cp:lastModifiedBy>Leontīne Babkina</cp:lastModifiedBy>
  <cp:revision>192</cp:revision>
  <cp:lastPrinted>2013-09-20T06:55:00Z</cp:lastPrinted>
  <dcterms:created xsi:type="dcterms:W3CDTF">2013-07-18T08:45:00Z</dcterms:created>
  <dcterms:modified xsi:type="dcterms:W3CDTF">2013-09-25T12:19:00Z</dcterms:modified>
</cp:coreProperties>
</file>