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694" w:rsidRDefault="00291694" w:rsidP="001464AA">
      <w:pPr>
        <w:jc w:val="center"/>
        <w:rPr>
          <w:b/>
          <w:szCs w:val="28"/>
        </w:rPr>
      </w:pPr>
      <w:bookmarkStart w:id="0" w:name="OLE_LINK8"/>
      <w:bookmarkStart w:id="1" w:name="OLE_LINK7"/>
      <w:bookmarkStart w:id="2" w:name="OLE_LINK1"/>
      <w:bookmarkStart w:id="3" w:name="OLE_LINK2"/>
    </w:p>
    <w:p w:rsidR="00291694" w:rsidRDefault="00291694" w:rsidP="001464AA">
      <w:pPr>
        <w:jc w:val="center"/>
        <w:rPr>
          <w:b/>
          <w:szCs w:val="28"/>
        </w:rPr>
      </w:pPr>
    </w:p>
    <w:p w:rsidR="00291694" w:rsidRDefault="00291694" w:rsidP="001464AA">
      <w:pPr>
        <w:jc w:val="center"/>
        <w:rPr>
          <w:b/>
          <w:szCs w:val="28"/>
        </w:rPr>
      </w:pPr>
    </w:p>
    <w:p w:rsidR="00291694" w:rsidRDefault="00291694" w:rsidP="001464AA">
      <w:pPr>
        <w:jc w:val="center"/>
        <w:rPr>
          <w:b/>
          <w:szCs w:val="28"/>
        </w:rPr>
      </w:pPr>
    </w:p>
    <w:p w:rsidR="00135D1F" w:rsidRPr="00684928" w:rsidRDefault="00135D1F" w:rsidP="001464AA">
      <w:pPr>
        <w:jc w:val="center"/>
        <w:rPr>
          <w:b/>
          <w:bCs/>
          <w:szCs w:val="28"/>
          <w:lang w:eastAsia="lv-LV"/>
        </w:rPr>
      </w:pPr>
      <w:r w:rsidRPr="00684928">
        <w:rPr>
          <w:b/>
          <w:szCs w:val="28"/>
        </w:rPr>
        <w:t>Ministru kabineta noteikumu projekta „</w:t>
      </w:r>
      <w:r w:rsidRPr="00684928">
        <w:rPr>
          <w:b/>
          <w:bCs/>
          <w:szCs w:val="28"/>
        </w:rPr>
        <w:t xml:space="preserve">Grozījumi Ministru kabineta 2010.gada 30.marta noteikumos Nr.311 „Noteikumi par valsts un pašvaldību kapitālsabiedrību valdes locekļu skaitu, padomes un valdes locekļa, pašvaldības kapitāla daļu turētāja pārstāvja un atbildīgā darbinieka atlīdzību” </w:t>
      </w:r>
      <w:r w:rsidRPr="00684928">
        <w:rPr>
          <w:b/>
          <w:bCs/>
          <w:szCs w:val="28"/>
          <w:lang w:eastAsia="lv-LV"/>
        </w:rPr>
        <w:t>sākotnējās ietekmes novērtējuma ziņojums (anotācija)</w:t>
      </w:r>
      <w:bookmarkEnd w:id="0"/>
      <w:bookmarkEnd w:id="1"/>
    </w:p>
    <w:p w:rsidR="00135D1F" w:rsidRPr="00684928" w:rsidRDefault="00135D1F" w:rsidP="001464AA">
      <w:pPr>
        <w:jc w:val="center"/>
        <w:rPr>
          <w:szCs w:val="28"/>
          <w:lang w:eastAsia="lv-LV"/>
        </w:rPr>
      </w:pPr>
    </w:p>
    <w:tbl>
      <w:tblPr>
        <w:tblW w:w="9214"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28"/>
        <w:gridCol w:w="2308"/>
        <w:gridCol w:w="6378"/>
      </w:tblGrid>
      <w:tr w:rsidR="00135D1F" w:rsidRPr="00684928" w:rsidTr="0061040D">
        <w:trPr>
          <w:tblCellSpacing w:w="0" w:type="dxa"/>
        </w:trPr>
        <w:tc>
          <w:tcPr>
            <w:tcW w:w="9214" w:type="dxa"/>
            <w:gridSpan w:val="3"/>
            <w:tcBorders>
              <w:top w:val="outset" w:sz="6" w:space="0" w:color="auto"/>
              <w:bottom w:val="outset" w:sz="6" w:space="0" w:color="auto"/>
            </w:tcBorders>
            <w:vAlign w:val="center"/>
          </w:tcPr>
          <w:bookmarkEnd w:id="2"/>
          <w:bookmarkEnd w:id="3"/>
          <w:p w:rsidR="00135D1F" w:rsidRPr="00684928" w:rsidRDefault="00135D1F" w:rsidP="0061040D">
            <w:pPr>
              <w:jc w:val="center"/>
              <w:rPr>
                <w:szCs w:val="28"/>
                <w:lang w:eastAsia="lv-LV"/>
              </w:rPr>
            </w:pPr>
            <w:r w:rsidRPr="00684928">
              <w:rPr>
                <w:b/>
                <w:bCs/>
                <w:szCs w:val="28"/>
                <w:lang w:eastAsia="lv-LV"/>
              </w:rPr>
              <w:t>I. Tiesību akta projekta izstrādes nepieciešamība</w:t>
            </w:r>
          </w:p>
        </w:tc>
      </w:tr>
      <w:tr w:rsidR="00135D1F" w:rsidRPr="00684928" w:rsidTr="0061040D">
        <w:trPr>
          <w:tblCellSpacing w:w="0" w:type="dxa"/>
        </w:trPr>
        <w:tc>
          <w:tcPr>
            <w:tcW w:w="528" w:type="dxa"/>
            <w:tcBorders>
              <w:top w:val="outset" w:sz="6" w:space="0" w:color="auto"/>
              <w:bottom w:val="outset" w:sz="6" w:space="0" w:color="auto"/>
              <w:right w:val="outset" w:sz="6" w:space="0" w:color="auto"/>
            </w:tcBorders>
          </w:tcPr>
          <w:p w:rsidR="00135D1F" w:rsidRPr="00684928" w:rsidRDefault="00135D1F" w:rsidP="0061040D">
            <w:pPr>
              <w:rPr>
                <w:szCs w:val="28"/>
                <w:lang w:eastAsia="lv-LV"/>
              </w:rPr>
            </w:pPr>
            <w:r w:rsidRPr="00684928">
              <w:rPr>
                <w:szCs w:val="28"/>
                <w:lang w:eastAsia="lv-LV"/>
              </w:rPr>
              <w:t> 1.</w:t>
            </w:r>
          </w:p>
        </w:tc>
        <w:tc>
          <w:tcPr>
            <w:tcW w:w="2308" w:type="dxa"/>
            <w:tcBorders>
              <w:top w:val="outset" w:sz="6" w:space="0" w:color="auto"/>
              <w:left w:val="outset" w:sz="6" w:space="0" w:color="auto"/>
              <w:bottom w:val="outset" w:sz="6" w:space="0" w:color="auto"/>
              <w:right w:val="outset" w:sz="6" w:space="0" w:color="auto"/>
            </w:tcBorders>
          </w:tcPr>
          <w:p w:rsidR="00135D1F" w:rsidRPr="00684928" w:rsidRDefault="00135D1F" w:rsidP="0061040D">
            <w:pPr>
              <w:rPr>
                <w:szCs w:val="28"/>
                <w:lang w:eastAsia="lv-LV"/>
              </w:rPr>
            </w:pPr>
            <w:r w:rsidRPr="00684928">
              <w:rPr>
                <w:szCs w:val="28"/>
                <w:lang w:eastAsia="lv-LV"/>
              </w:rPr>
              <w:t> Pamatojums</w:t>
            </w:r>
          </w:p>
        </w:tc>
        <w:tc>
          <w:tcPr>
            <w:tcW w:w="6378" w:type="dxa"/>
            <w:tcBorders>
              <w:top w:val="outset" w:sz="6" w:space="0" w:color="auto"/>
              <w:left w:val="outset" w:sz="6" w:space="0" w:color="auto"/>
              <w:bottom w:val="outset" w:sz="6" w:space="0" w:color="auto"/>
            </w:tcBorders>
          </w:tcPr>
          <w:p w:rsidR="000E7C8E" w:rsidRPr="00684928" w:rsidRDefault="000E7C8E" w:rsidP="000E7C8E">
            <w:pPr>
              <w:pStyle w:val="naiskr"/>
              <w:spacing w:before="0" w:beforeAutospacing="0" w:after="0" w:afterAutospacing="0"/>
              <w:jc w:val="both"/>
              <w:rPr>
                <w:sz w:val="28"/>
                <w:szCs w:val="28"/>
              </w:rPr>
            </w:pPr>
            <w:r w:rsidRPr="00684928">
              <w:rPr>
                <w:sz w:val="28"/>
                <w:szCs w:val="28"/>
                <w:shd w:val="clear" w:color="auto" w:fill="FFFFFF"/>
              </w:rPr>
              <w:t>Ar 2012.gada 27.novembra grozījumiem Ministru kabineta noteikumos, tika paredzēta iespēja kapitālsabiedrības, kuras iepriekšējā gada neto apgrozījums pārsniedz 40 miljonus latu, un kapitālsabiedrību, kura darbojas atbilstoši</w:t>
            </w:r>
            <w:r w:rsidRPr="00684928">
              <w:rPr>
                <w:rStyle w:val="apple-converted-space"/>
                <w:sz w:val="28"/>
                <w:szCs w:val="28"/>
                <w:shd w:val="clear" w:color="auto" w:fill="FFFFFF"/>
              </w:rPr>
              <w:t> </w:t>
            </w:r>
            <w:hyperlink r:id="rId7" w:tgtFrame="_blank" w:history="1">
              <w:r w:rsidRPr="00684928">
                <w:rPr>
                  <w:rStyle w:val="Hyperlink"/>
                  <w:color w:val="auto"/>
                  <w:sz w:val="28"/>
                  <w:szCs w:val="28"/>
                  <w:u w:val="none"/>
                  <w:shd w:val="clear" w:color="auto" w:fill="FFFFFF"/>
                </w:rPr>
                <w:t>Finanšu instrumentu tirgus likumam</w:t>
              </w:r>
            </w:hyperlink>
            <w:r w:rsidRPr="00684928">
              <w:rPr>
                <w:sz w:val="28"/>
                <w:szCs w:val="28"/>
              </w:rPr>
              <w:t xml:space="preserve">, </w:t>
            </w:r>
            <w:r w:rsidRPr="00684928">
              <w:rPr>
                <w:sz w:val="28"/>
                <w:szCs w:val="28"/>
                <w:shd w:val="clear" w:color="auto" w:fill="FFFFFF"/>
              </w:rPr>
              <w:t xml:space="preserve">valdes priekšsēdētājam saņemt ne tikai atalgojumu par darbu valdē, bet arī saņemt atalgojumu par  amata pienākumu izpildi kapitālsabiedrībā. </w:t>
            </w:r>
          </w:p>
          <w:p w:rsidR="000E7C8E" w:rsidRPr="00684928" w:rsidRDefault="000E7C8E" w:rsidP="00E70F83">
            <w:pPr>
              <w:pStyle w:val="naiskr"/>
              <w:spacing w:before="0" w:beforeAutospacing="0" w:after="0" w:afterAutospacing="0"/>
              <w:ind w:hanging="6"/>
              <w:jc w:val="both"/>
              <w:rPr>
                <w:sz w:val="28"/>
                <w:szCs w:val="28"/>
              </w:rPr>
            </w:pPr>
          </w:p>
          <w:p w:rsidR="00135D1F" w:rsidRPr="00684928" w:rsidRDefault="000E7C8E" w:rsidP="000E7C8E">
            <w:pPr>
              <w:pStyle w:val="naiskr"/>
              <w:spacing w:before="0" w:beforeAutospacing="0" w:after="0" w:afterAutospacing="0"/>
              <w:ind w:hanging="6"/>
              <w:jc w:val="both"/>
              <w:rPr>
                <w:sz w:val="28"/>
                <w:szCs w:val="28"/>
              </w:rPr>
            </w:pPr>
            <w:r w:rsidRPr="00684928">
              <w:rPr>
                <w:sz w:val="28"/>
                <w:szCs w:val="28"/>
                <w:shd w:val="clear" w:color="auto" w:fill="FFFFFF"/>
              </w:rPr>
              <w:t>2012.gada 27.novembra grozījumi noteikumos tika pieņemti ar mērķi</w:t>
            </w:r>
            <w:r w:rsidRPr="00684928">
              <w:rPr>
                <w:sz w:val="28"/>
                <w:szCs w:val="28"/>
              </w:rPr>
              <w:t xml:space="preserve"> piedāvāt instrumentu lai sekmētu kapitālsabiedrības valdes locekļu atlīdzības konkurētspēju</w:t>
            </w:r>
            <w:r w:rsidR="00135D1F" w:rsidRPr="00684928">
              <w:rPr>
                <w:sz w:val="28"/>
                <w:szCs w:val="28"/>
              </w:rPr>
              <w:t>, salīdzino</w:t>
            </w:r>
            <w:r w:rsidRPr="00684928">
              <w:rPr>
                <w:sz w:val="28"/>
                <w:szCs w:val="28"/>
              </w:rPr>
              <w:t>t</w:t>
            </w:r>
            <w:r w:rsidR="00135D1F" w:rsidRPr="00684928">
              <w:rPr>
                <w:sz w:val="28"/>
                <w:szCs w:val="28"/>
              </w:rPr>
              <w:t xml:space="preserve"> ar tāda paša līmeņa privātiem uzņēmumiem Latvijā, </w:t>
            </w:r>
            <w:r w:rsidRPr="00684928">
              <w:rPr>
                <w:sz w:val="28"/>
                <w:szCs w:val="28"/>
              </w:rPr>
              <w:t xml:space="preserve">un </w:t>
            </w:r>
            <w:r w:rsidR="00135D1F" w:rsidRPr="00684928">
              <w:rPr>
                <w:sz w:val="28"/>
                <w:szCs w:val="28"/>
              </w:rPr>
              <w:t xml:space="preserve"> citu valstu analoģiskiem uzņēmumiem, kas turklāt ir tiešie šo uzņēmumu konkurenti.</w:t>
            </w:r>
          </w:p>
          <w:p w:rsidR="000E7C8E" w:rsidRPr="00684928" w:rsidRDefault="000E7C8E" w:rsidP="000E7C8E">
            <w:pPr>
              <w:pStyle w:val="naiskr"/>
              <w:spacing w:before="0" w:beforeAutospacing="0" w:after="0" w:afterAutospacing="0"/>
              <w:ind w:hanging="6"/>
              <w:jc w:val="both"/>
              <w:rPr>
                <w:sz w:val="28"/>
                <w:szCs w:val="28"/>
              </w:rPr>
            </w:pPr>
          </w:p>
          <w:p w:rsidR="00225647" w:rsidRPr="00684928" w:rsidRDefault="00225647" w:rsidP="00225647">
            <w:pPr>
              <w:pStyle w:val="Heading3"/>
              <w:shd w:val="clear" w:color="auto" w:fill="FFFFFF"/>
              <w:spacing w:line="255" w:lineRule="atLeast"/>
              <w:jc w:val="both"/>
              <w:rPr>
                <w:b w:val="0"/>
                <w:color w:val="000000"/>
                <w:sz w:val="28"/>
                <w:szCs w:val="28"/>
                <w:shd w:val="clear" w:color="auto" w:fill="FFFFFF"/>
              </w:rPr>
            </w:pPr>
            <w:r w:rsidRPr="00684928">
              <w:rPr>
                <w:b w:val="0"/>
                <w:sz w:val="28"/>
                <w:szCs w:val="28"/>
              </w:rPr>
              <w:t xml:space="preserve">Ministr kabinets 2012.gada 4.jūnijā pieņemot </w:t>
            </w:r>
            <w:r w:rsidRPr="00684928">
              <w:rPr>
                <w:rStyle w:val="apple-converted-space"/>
                <w:b w:val="0"/>
                <w:color w:val="000000"/>
                <w:sz w:val="28"/>
                <w:szCs w:val="28"/>
                <w:shd w:val="clear" w:color="auto" w:fill="FFFFFF"/>
              </w:rPr>
              <w:t> </w:t>
            </w:r>
            <w:r w:rsidRPr="00684928">
              <w:rPr>
                <w:b w:val="0"/>
                <w:color w:val="000000"/>
                <w:sz w:val="28"/>
                <w:szCs w:val="28"/>
              </w:rPr>
              <w:t xml:space="preserve">Valsts kapitāla daļu pārvaldības koncepciju (Apstiprināta ar Ministru kabineta 2012.gada 4.jūnija Rīkojumu Nr.246 „Par Valsts kapitāla daļu pārvaldības koncepciju” </w:t>
            </w:r>
            <w:r w:rsidR="004C6B9F" w:rsidRPr="00684928">
              <w:rPr>
                <w:b w:val="0"/>
                <w:color w:val="000000"/>
                <w:sz w:val="28"/>
                <w:szCs w:val="28"/>
              </w:rPr>
              <w:t xml:space="preserve"> (turpmāk tekstā – Koncepcija) </w:t>
            </w:r>
            <w:r w:rsidRPr="00684928">
              <w:rPr>
                <w:b w:val="0"/>
                <w:color w:val="000000"/>
                <w:sz w:val="28"/>
                <w:szCs w:val="28"/>
              </w:rPr>
              <w:t xml:space="preserve">pieņēma lēmumu atbalstīt koncepcijas </w:t>
            </w:r>
            <w:r w:rsidRPr="00684928">
              <w:rPr>
                <w:b w:val="0"/>
                <w:color w:val="000000"/>
                <w:sz w:val="28"/>
                <w:szCs w:val="28"/>
                <w:shd w:val="clear" w:color="auto" w:fill="FFFFFF"/>
              </w:rPr>
              <w:t>4.7.sadaļā "Atalgojuma politika" ietverto risinājumu (Rīkojuma 1.10.apkšpunkts) attiecībā uz atalgojuma politikas pamatprincipiem, kas ir ievērojami nosakot valdes locekļu atlīdzības apmēru.</w:t>
            </w:r>
          </w:p>
          <w:p w:rsidR="004C6B9F" w:rsidRPr="00684928" w:rsidRDefault="004C6B9F" w:rsidP="004C6B9F">
            <w:pPr>
              <w:pStyle w:val="NormalWeb"/>
              <w:shd w:val="clear" w:color="auto" w:fill="FFFFFF"/>
              <w:spacing w:line="270" w:lineRule="atLeast"/>
              <w:ind w:firstLine="300"/>
              <w:jc w:val="both"/>
              <w:rPr>
                <w:color w:val="000000"/>
                <w:sz w:val="28"/>
                <w:szCs w:val="28"/>
              </w:rPr>
            </w:pPr>
            <w:r w:rsidRPr="00684928">
              <w:rPr>
                <w:color w:val="000000"/>
                <w:sz w:val="28"/>
                <w:szCs w:val="28"/>
              </w:rPr>
              <w:t xml:space="preserve">Koncepcijas 4.7.sadaļa ietver risinājumu, kas paredz, ka kapitālsabiedrību valdes locekļu </w:t>
            </w:r>
            <w:r w:rsidRPr="00684928">
              <w:rPr>
                <w:b/>
                <w:color w:val="000000"/>
                <w:sz w:val="28"/>
                <w:szCs w:val="28"/>
              </w:rPr>
              <w:t xml:space="preserve">atalgojuma politikā vidējā termiņā nepieciešams paredzēt, ka </w:t>
            </w:r>
            <w:r w:rsidRPr="00684928">
              <w:rPr>
                <w:b/>
                <w:color w:val="000000"/>
                <w:sz w:val="28"/>
                <w:szCs w:val="28"/>
              </w:rPr>
              <w:lastRenderedPageBreak/>
              <w:t>atalgojums jāsasaista ar vidējo atalgojumu tajā nozarē, kurā kapitālsabiedrība darbojas</w:t>
            </w:r>
            <w:r w:rsidRPr="00684928">
              <w:rPr>
                <w:color w:val="000000"/>
                <w:sz w:val="28"/>
                <w:szCs w:val="28"/>
              </w:rPr>
              <w:t xml:space="preserve"> (Latvijas, Baltijas, Austrumeiropas reģions), un līdzīga izmēra (neto apgrozījums, bilances kopsumma, darbinieku skaits) kapitālsabiedrības valdes locekļu vidējo atalgojumu neatkarīgi no nozares, kurā kapitālsabiedrība darbojas, kā arī kapitālsabiedrības darbības rezultātiem (vidēja termiņa darbības stratēģijas un budžeta izpilde).</w:t>
            </w:r>
          </w:p>
          <w:p w:rsidR="004C6B9F" w:rsidRPr="00684928" w:rsidRDefault="004C6B9F" w:rsidP="00225647">
            <w:pPr>
              <w:pStyle w:val="Heading3"/>
              <w:shd w:val="clear" w:color="auto" w:fill="FFFFFF"/>
              <w:spacing w:line="255" w:lineRule="atLeast"/>
              <w:jc w:val="both"/>
              <w:rPr>
                <w:b w:val="0"/>
                <w:color w:val="000000"/>
                <w:sz w:val="28"/>
                <w:szCs w:val="28"/>
              </w:rPr>
            </w:pPr>
            <w:r w:rsidRPr="00684928">
              <w:rPr>
                <w:b w:val="0"/>
                <w:color w:val="000000"/>
                <w:sz w:val="28"/>
                <w:szCs w:val="28"/>
                <w:shd w:val="clear" w:color="auto" w:fill="FFFFFF"/>
              </w:rPr>
              <w:t>Savukārt Attiecībā uz kapitālsabiedrības padomes locekļu atlīdzības principiem, koncepcija paredz, ka padomes locekļu algas ir pielīdzināmas vidējai algai par līdzvērtīgu darbību veikšanu un tās aprēķinā ir jāņem vērā veicamo uzdevumu darbietilpīgums un patērētais laiks, tādējādi akcionāram (dalībniekam) nosakot uzdevumu kategorijas un paveiktā darba apmaksas principus.</w:t>
            </w:r>
          </w:p>
          <w:p w:rsidR="000E7C8E" w:rsidRPr="00684928" w:rsidRDefault="000E7C8E" w:rsidP="00225647">
            <w:pPr>
              <w:pStyle w:val="naiskr"/>
              <w:spacing w:before="0" w:beforeAutospacing="0" w:after="0" w:afterAutospacing="0"/>
              <w:ind w:hanging="6"/>
              <w:jc w:val="both"/>
              <w:rPr>
                <w:sz w:val="28"/>
                <w:szCs w:val="28"/>
              </w:rPr>
            </w:pPr>
          </w:p>
        </w:tc>
      </w:tr>
      <w:tr w:rsidR="00135D1F" w:rsidRPr="00684928" w:rsidTr="0061040D">
        <w:trPr>
          <w:tblCellSpacing w:w="0" w:type="dxa"/>
        </w:trPr>
        <w:tc>
          <w:tcPr>
            <w:tcW w:w="528" w:type="dxa"/>
            <w:tcBorders>
              <w:top w:val="outset" w:sz="6" w:space="0" w:color="auto"/>
              <w:bottom w:val="outset" w:sz="6" w:space="0" w:color="auto"/>
              <w:right w:val="outset" w:sz="6" w:space="0" w:color="auto"/>
            </w:tcBorders>
          </w:tcPr>
          <w:p w:rsidR="00135D1F" w:rsidRPr="00684928" w:rsidRDefault="00135D1F" w:rsidP="0061040D">
            <w:pPr>
              <w:rPr>
                <w:szCs w:val="28"/>
                <w:lang w:eastAsia="lv-LV"/>
              </w:rPr>
            </w:pPr>
            <w:r w:rsidRPr="00684928">
              <w:rPr>
                <w:szCs w:val="28"/>
                <w:lang w:eastAsia="lv-LV"/>
              </w:rPr>
              <w:lastRenderedPageBreak/>
              <w:t xml:space="preserve">   2.</w:t>
            </w:r>
          </w:p>
        </w:tc>
        <w:tc>
          <w:tcPr>
            <w:tcW w:w="2308" w:type="dxa"/>
            <w:tcBorders>
              <w:top w:val="outset" w:sz="6" w:space="0" w:color="auto"/>
              <w:left w:val="outset" w:sz="6" w:space="0" w:color="auto"/>
              <w:bottom w:val="outset" w:sz="6" w:space="0" w:color="auto"/>
              <w:right w:val="outset" w:sz="6" w:space="0" w:color="auto"/>
            </w:tcBorders>
          </w:tcPr>
          <w:p w:rsidR="00135D1F" w:rsidRPr="00684928" w:rsidRDefault="00135D1F" w:rsidP="0061040D">
            <w:pPr>
              <w:ind w:left="25"/>
              <w:rPr>
                <w:szCs w:val="28"/>
                <w:lang w:eastAsia="lv-LV"/>
              </w:rPr>
            </w:pPr>
            <w:r w:rsidRPr="00684928">
              <w:rPr>
                <w:szCs w:val="28"/>
                <w:lang w:eastAsia="lv-LV"/>
              </w:rPr>
              <w:t>Pašreizējā situācija un    problēmas</w:t>
            </w:r>
          </w:p>
        </w:tc>
        <w:tc>
          <w:tcPr>
            <w:tcW w:w="6378" w:type="dxa"/>
            <w:tcBorders>
              <w:top w:val="outset" w:sz="6" w:space="0" w:color="auto"/>
              <w:left w:val="outset" w:sz="6" w:space="0" w:color="auto"/>
              <w:bottom w:val="outset" w:sz="6" w:space="0" w:color="auto"/>
            </w:tcBorders>
          </w:tcPr>
          <w:p w:rsidR="00A86A6A" w:rsidRPr="00684928" w:rsidRDefault="00AB071B" w:rsidP="009B2EE6">
            <w:pPr>
              <w:tabs>
                <w:tab w:val="left" w:pos="693"/>
              </w:tabs>
              <w:ind w:right="52"/>
              <w:jc w:val="both"/>
              <w:rPr>
                <w:szCs w:val="28"/>
              </w:rPr>
            </w:pPr>
            <w:r w:rsidRPr="00684928">
              <w:rPr>
                <w:bCs/>
                <w:szCs w:val="28"/>
              </w:rPr>
              <w:t xml:space="preserve">Ministru kabineta 2010.gada 30.marta noteikumu Nr.311 „Noteikumi par valsts un pašvaldību kapitālsabiedrību valdes locekļu skaitu, padomes un valdes locekļa, pašvaldības kapitāla daļu turētāja pārstāvja un atbildīgā darbinieka atlīdzību”, piemērošanas prakse pēc 2012.gada 27.novembra grozījumu spēka stāšanās 2012.gada 12.decembrī ir </w:t>
            </w:r>
            <w:r w:rsidR="004C6B9F" w:rsidRPr="00684928">
              <w:rPr>
                <w:bCs/>
                <w:szCs w:val="28"/>
              </w:rPr>
              <w:t xml:space="preserve">apliecinājumu tam, ka Ministru kabineta noteikumos nepieciešams ietvert kritērijus valsts kapitāla daļu turētājiem, lai nodrošinātu noteikumos ietvertā regulējuma piemērošanu atbilstoši  Koncepcijā ietvertajiem principiem attiecībā uz atalgojuma  politiku.  </w:t>
            </w:r>
          </w:p>
          <w:p w:rsidR="00135D1F" w:rsidRPr="00684928" w:rsidRDefault="00135D1F" w:rsidP="009B2EE6">
            <w:pPr>
              <w:tabs>
                <w:tab w:val="left" w:pos="693"/>
              </w:tabs>
              <w:ind w:right="52"/>
              <w:jc w:val="both"/>
              <w:rPr>
                <w:szCs w:val="28"/>
              </w:rPr>
            </w:pPr>
          </w:p>
        </w:tc>
      </w:tr>
      <w:tr w:rsidR="00135D1F" w:rsidRPr="00684928" w:rsidTr="0061040D">
        <w:trPr>
          <w:tblCellSpacing w:w="0" w:type="dxa"/>
        </w:trPr>
        <w:tc>
          <w:tcPr>
            <w:tcW w:w="528" w:type="dxa"/>
            <w:tcBorders>
              <w:top w:val="outset" w:sz="6" w:space="0" w:color="auto"/>
              <w:bottom w:val="outset" w:sz="6" w:space="0" w:color="auto"/>
              <w:right w:val="outset" w:sz="6" w:space="0" w:color="auto"/>
            </w:tcBorders>
          </w:tcPr>
          <w:p w:rsidR="00135D1F" w:rsidRPr="00684928" w:rsidRDefault="00135D1F" w:rsidP="0061040D">
            <w:pPr>
              <w:rPr>
                <w:szCs w:val="28"/>
                <w:lang w:eastAsia="lv-LV"/>
              </w:rPr>
            </w:pPr>
            <w:r w:rsidRPr="00684928">
              <w:rPr>
                <w:szCs w:val="28"/>
                <w:lang w:eastAsia="lv-LV"/>
              </w:rPr>
              <w:t> 3.</w:t>
            </w:r>
          </w:p>
        </w:tc>
        <w:tc>
          <w:tcPr>
            <w:tcW w:w="2308" w:type="dxa"/>
            <w:tcBorders>
              <w:top w:val="outset" w:sz="6" w:space="0" w:color="auto"/>
              <w:left w:val="outset" w:sz="6" w:space="0" w:color="auto"/>
              <w:bottom w:val="outset" w:sz="6" w:space="0" w:color="auto"/>
              <w:right w:val="outset" w:sz="6" w:space="0" w:color="auto"/>
            </w:tcBorders>
          </w:tcPr>
          <w:p w:rsidR="00135D1F" w:rsidRPr="00684928" w:rsidRDefault="00135D1F" w:rsidP="0061040D">
            <w:pPr>
              <w:ind w:left="25"/>
              <w:rPr>
                <w:szCs w:val="28"/>
                <w:lang w:eastAsia="lv-LV"/>
              </w:rPr>
            </w:pPr>
            <w:r w:rsidRPr="00684928">
              <w:rPr>
                <w:szCs w:val="28"/>
                <w:lang w:eastAsia="lv-LV"/>
              </w:rPr>
              <w:t> Saistītie politikas  ietekmes novērtējumi un pētījumi</w:t>
            </w:r>
          </w:p>
        </w:tc>
        <w:tc>
          <w:tcPr>
            <w:tcW w:w="6378" w:type="dxa"/>
            <w:tcBorders>
              <w:top w:val="outset" w:sz="6" w:space="0" w:color="auto"/>
              <w:left w:val="outset" w:sz="6" w:space="0" w:color="auto"/>
              <w:bottom w:val="outset" w:sz="6" w:space="0" w:color="auto"/>
            </w:tcBorders>
          </w:tcPr>
          <w:p w:rsidR="00135D1F" w:rsidRPr="00684928" w:rsidRDefault="00135D1F" w:rsidP="0061040D">
            <w:pPr>
              <w:ind w:right="52"/>
              <w:jc w:val="both"/>
              <w:rPr>
                <w:szCs w:val="28"/>
                <w:lang w:eastAsia="lv-LV"/>
              </w:rPr>
            </w:pPr>
            <w:r w:rsidRPr="00684928">
              <w:rPr>
                <w:szCs w:val="28"/>
                <w:lang w:eastAsia="lv-LV"/>
              </w:rPr>
              <w:t>Nav attiecināms</w:t>
            </w:r>
            <w:r w:rsidRPr="00684928">
              <w:rPr>
                <w:szCs w:val="28"/>
              </w:rPr>
              <w:t xml:space="preserve"> </w:t>
            </w:r>
          </w:p>
        </w:tc>
      </w:tr>
      <w:tr w:rsidR="00135D1F" w:rsidRPr="00684928" w:rsidTr="0061040D">
        <w:trPr>
          <w:trHeight w:val="2305"/>
          <w:tblCellSpacing w:w="0" w:type="dxa"/>
        </w:trPr>
        <w:tc>
          <w:tcPr>
            <w:tcW w:w="528" w:type="dxa"/>
            <w:tcBorders>
              <w:top w:val="outset" w:sz="6" w:space="0" w:color="auto"/>
              <w:bottom w:val="outset" w:sz="6" w:space="0" w:color="auto"/>
              <w:right w:val="outset" w:sz="6" w:space="0" w:color="auto"/>
            </w:tcBorders>
          </w:tcPr>
          <w:p w:rsidR="00135D1F" w:rsidRPr="00684928" w:rsidRDefault="00135D1F" w:rsidP="0061040D">
            <w:pPr>
              <w:rPr>
                <w:szCs w:val="28"/>
                <w:lang w:eastAsia="lv-LV"/>
              </w:rPr>
            </w:pPr>
            <w:r w:rsidRPr="00684928">
              <w:rPr>
                <w:szCs w:val="28"/>
                <w:lang w:eastAsia="lv-LV"/>
              </w:rPr>
              <w:lastRenderedPageBreak/>
              <w:t> 4.</w:t>
            </w:r>
          </w:p>
        </w:tc>
        <w:tc>
          <w:tcPr>
            <w:tcW w:w="2308" w:type="dxa"/>
            <w:tcBorders>
              <w:top w:val="outset" w:sz="6" w:space="0" w:color="auto"/>
              <w:left w:val="outset" w:sz="6" w:space="0" w:color="auto"/>
              <w:bottom w:val="outset" w:sz="6" w:space="0" w:color="auto"/>
              <w:right w:val="outset" w:sz="6" w:space="0" w:color="auto"/>
            </w:tcBorders>
          </w:tcPr>
          <w:p w:rsidR="00135D1F" w:rsidRPr="00684928" w:rsidRDefault="00135D1F" w:rsidP="0061040D">
            <w:pPr>
              <w:ind w:left="25" w:hanging="25"/>
              <w:rPr>
                <w:szCs w:val="28"/>
                <w:lang w:eastAsia="lv-LV"/>
              </w:rPr>
            </w:pPr>
            <w:r w:rsidRPr="00684928">
              <w:rPr>
                <w:szCs w:val="28"/>
                <w:lang w:eastAsia="lv-LV"/>
              </w:rPr>
              <w:t> Tiesiskā regulējuma mērķis un būtība</w:t>
            </w:r>
          </w:p>
        </w:tc>
        <w:tc>
          <w:tcPr>
            <w:tcW w:w="6378" w:type="dxa"/>
            <w:tcBorders>
              <w:top w:val="outset" w:sz="6" w:space="0" w:color="auto"/>
              <w:left w:val="outset" w:sz="6" w:space="0" w:color="auto"/>
              <w:bottom w:val="outset" w:sz="6" w:space="0" w:color="auto"/>
            </w:tcBorders>
          </w:tcPr>
          <w:p w:rsidR="00135D1F" w:rsidRPr="00684928" w:rsidRDefault="00684928" w:rsidP="00684928">
            <w:pPr>
              <w:jc w:val="both"/>
            </w:pPr>
            <w:r w:rsidRPr="00684928">
              <w:rPr>
                <w:szCs w:val="28"/>
              </w:rPr>
              <w:t>Noteikumu projekts paredz, ka</w:t>
            </w:r>
            <w:r w:rsidRPr="00684928">
              <w:rPr>
                <w:b/>
                <w:szCs w:val="28"/>
              </w:rPr>
              <w:t xml:space="preserve"> </w:t>
            </w:r>
            <w:r w:rsidRPr="00684928">
              <w:rPr>
                <w:rFonts w:eastAsia="Times New Roman"/>
                <w:szCs w:val="28"/>
                <w:lang w:eastAsia="lv-LV"/>
              </w:rPr>
              <w:t>gadījumos, kad  saskaņā ar noteikumu 6.punktu</w:t>
            </w:r>
            <w:r w:rsidRPr="00684928">
              <w:rPr>
                <w:szCs w:val="28"/>
              </w:rPr>
              <w:t xml:space="preserve"> kapitālsabiedrības, kuras iepriekšējā gada neto apgrozījums pārsniedz 40 miljonus latu, vai kura darbojas atbilstoši Finanšu instrumentu tirgus likumam,</w:t>
            </w:r>
            <w:r w:rsidRPr="00684928">
              <w:rPr>
                <w:rFonts w:eastAsia="Times New Roman"/>
                <w:szCs w:val="28"/>
                <w:lang w:eastAsia="lv-LV"/>
              </w:rPr>
              <w:t xml:space="preserve"> valdes priekšsēdētājs saņem arī mēnešalgu</w:t>
            </w:r>
            <w:r w:rsidRPr="00684928">
              <w:rPr>
                <w:szCs w:val="28"/>
              </w:rPr>
              <w:t xml:space="preserve"> par </w:t>
            </w:r>
            <w:r w:rsidRPr="00684928">
              <w:rPr>
                <w:rFonts w:eastAsia="Times New Roman"/>
                <w:szCs w:val="28"/>
                <w:lang w:eastAsia="lv-LV"/>
              </w:rPr>
              <w:t>papildus</w:t>
            </w:r>
            <w:r w:rsidRPr="00684928">
              <w:rPr>
                <w:szCs w:val="28"/>
              </w:rPr>
              <w:t xml:space="preserve"> amata pienākumu izpildi kapitālsabiedrībā, kopējais atlīdzības apmērs nedrīkst pārsniegt </w:t>
            </w:r>
            <w:r w:rsidRPr="00684928">
              <w:t>Centrālās statistikas pārvaldes oficiālajā statistikas paziņojumā publicētajam valstī strādājošo iepriekšējā gada mēneša vidējās darba samaksas apmēru, kas noapaļots pilnos latos un kam piemērots koeficients, kas nav lielāks par 10</w:t>
            </w:r>
            <w:r w:rsidR="007E26F5" w:rsidRPr="00A405AD">
              <w:rPr>
                <w:szCs w:val="28"/>
              </w:rPr>
              <w:t xml:space="preserve"> un atalgojuma īpatsvars </w:t>
            </w:r>
            <w:r w:rsidR="007E26F5">
              <w:rPr>
                <w:szCs w:val="28"/>
              </w:rPr>
              <w:t xml:space="preserve">par </w:t>
            </w:r>
            <w:r w:rsidR="007E26F5" w:rsidRPr="00A405AD">
              <w:rPr>
                <w:szCs w:val="28"/>
              </w:rPr>
              <w:t xml:space="preserve">valdes priekšsēdētāja </w:t>
            </w:r>
            <w:r w:rsidR="007E26F5">
              <w:rPr>
                <w:szCs w:val="28"/>
              </w:rPr>
              <w:t xml:space="preserve">amata pienākumu izpildi </w:t>
            </w:r>
            <w:r w:rsidR="007E26F5" w:rsidRPr="00A405AD">
              <w:rPr>
                <w:szCs w:val="28"/>
              </w:rPr>
              <w:t>kopējā atlīdzībā nav mazāks par 60% no kopējās atlīdzības</w:t>
            </w:r>
            <w:r w:rsidRPr="00684928">
              <w:t>.</w:t>
            </w:r>
          </w:p>
          <w:p w:rsidR="00684928" w:rsidRPr="00684928" w:rsidRDefault="00684928" w:rsidP="00684928">
            <w:pPr>
              <w:ind w:firstLine="567"/>
              <w:jc w:val="both"/>
              <w:rPr>
                <w:rFonts w:eastAsia="Times New Roman"/>
                <w:szCs w:val="28"/>
                <w:lang w:eastAsia="lv-LV"/>
              </w:rPr>
            </w:pPr>
            <w:r w:rsidRPr="00684928">
              <w:rPr>
                <w:rFonts w:eastAsia="Times New Roman"/>
                <w:szCs w:val="28"/>
                <w:lang w:eastAsia="lv-LV"/>
              </w:rPr>
              <w:t>Turklāt nosakot piemērojamā  koeficenta apmēru jāņem vērā šādi kritēriji:</w:t>
            </w:r>
          </w:p>
          <w:p w:rsidR="00684928" w:rsidRPr="00684928" w:rsidRDefault="00684928" w:rsidP="00684928">
            <w:pPr>
              <w:ind w:firstLine="567"/>
              <w:jc w:val="both"/>
              <w:rPr>
                <w:szCs w:val="28"/>
              </w:rPr>
            </w:pPr>
            <w:r w:rsidRPr="00684928">
              <w:rPr>
                <w:szCs w:val="28"/>
              </w:rPr>
              <w:t xml:space="preserve">1. vidējais atalgojums nozarē un līdzīga izmēra (neto apgrozījums, </w:t>
            </w:r>
            <w:r w:rsidRPr="00684928">
              <w:rPr>
                <w:snapToGrid w:val="0"/>
                <w:szCs w:val="28"/>
              </w:rPr>
              <w:t xml:space="preserve">bilances kopsumma, </w:t>
            </w:r>
            <w:r w:rsidRPr="00684928">
              <w:rPr>
                <w:szCs w:val="28"/>
              </w:rPr>
              <w:t>darbinieku skaits) kapitālsabiedrību valdes locekļu vidējais atalgojuma līmenis;</w:t>
            </w:r>
          </w:p>
          <w:p w:rsidR="00684928" w:rsidRPr="00684928" w:rsidRDefault="00684928" w:rsidP="00684928">
            <w:pPr>
              <w:ind w:firstLine="567"/>
              <w:jc w:val="both"/>
              <w:rPr>
                <w:szCs w:val="28"/>
              </w:rPr>
            </w:pPr>
            <w:r w:rsidRPr="00684928">
              <w:rPr>
                <w:szCs w:val="28"/>
              </w:rPr>
              <w:t>2.</w:t>
            </w:r>
            <w:r w:rsidRPr="00684928">
              <w:rPr>
                <w:rFonts w:eastAsia="Times New Roman"/>
                <w:szCs w:val="28"/>
                <w:lang w:eastAsia="lv-LV"/>
              </w:rPr>
              <w:t xml:space="preserve"> kapitālsabiedrības </w:t>
            </w:r>
            <w:r w:rsidRPr="00684928">
              <w:rPr>
                <w:szCs w:val="28"/>
              </w:rPr>
              <w:t>darbības rezultāti iepriekšējā pārskata gadā;</w:t>
            </w:r>
          </w:p>
          <w:p w:rsidR="00684928" w:rsidRPr="00684928" w:rsidRDefault="00684928" w:rsidP="00684928">
            <w:pPr>
              <w:ind w:firstLine="567"/>
              <w:jc w:val="both"/>
              <w:rPr>
                <w:szCs w:val="28"/>
              </w:rPr>
            </w:pPr>
            <w:r w:rsidRPr="00684928">
              <w:rPr>
                <w:szCs w:val="28"/>
              </w:rPr>
              <w:t>3.</w:t>
            </w:r>
            <w:r w:rsidRPr="00684928">
              <w:rPr>
                <w:rFonts w:eastAsia="Times New Roman"/>
                <w:szCs w:val="28"/>
                <w:lang w:eastAsia="lv-LV"/>
              </w:rPr>
              <w:t xml:space="preserve"> </w:t>
            </w:r>
            <w:r w:rsidRPr="00684928">
              <w:rPr>
                <w:szCs w:val="28"/>
              </w:rPr>
              <w:t>vidēja termiņa darbības stratēģijas izpilde</w:t>
            </w:r>
            <w:r w:rsidRPr="00684928">
              <w:rPr>
                <w:snapToGrid w:val="0"/>
                <w:szCs w:val="28"/>
              </w:rPr>
              <w:t xml:space="preserve"> un kapitālsabiedrības darbības  rezultāti saskaņā ar definētajiem ekonomiskajiem un </w:t>
            </w:r>
            <w:r w:rsidRPr="00684928">
              <w:rPr>
                <w:snapToGrid w:val="0"/>
                <w:color w:val="000000"/>
                <w:szCs w:val="28"/>
              </w:rPr>
              <w:t xml:space="preserve">specifiskajiem (nozares politikas) </w:t>
            </w:r>
            <w:r w:rsidRPr="00684928">
              <w:rPr>
                <w:snapToGrid w:val="0"/>
                <w:szCs w:val="28"/>
              </w:rPr>
              <w:t> mērķiem</w:t>
            </w:r>
            <w:r w:rsidRPr="00684928">
              <w:rPr>
                <w:szCs w:val="28"/>
              </w:rPr>
              <w:t>.</w:t>
            </w:r>
          </w:p>
          <w:p w:rsidR="00684928" w:rsidRPr="00684928" w:rsidRDefault="00684928" w:rsidP="00684928">
            <w:pPr>
              <w:ind w:firstLine="567"/>
              <w:jc w:val="both"/>
              <w:rPr>
                <w:szCs w:val="28"/>
              </w:rPr>
            </w:pPr>
          </w:p>
          <w:p w:rsidR="00684928" w:rsidRPr="00684928" w:rsidRDefault="00684928" w:rsidP="00684928">
            <w:pPr>
              <w:ind w:firstLine="720"/>
              <w:jc w:val="both"/>
              <w:rPr>
                <w:rFonts w:eastAsia="Times New Roman"/>
                <w:szCs w:val="28"/>
                <w:lang w:eastAsia="lv-LV"/>
              </w:rPr>
            </w:pPr>
            <w:r w:rsidRPr="00684928">
              <w:rPr>
                <w:szCs w:val="28"/>
              </w:rPr>
              <w:t>Attiec</w:t>
            </w:r>
            <w:r>
              <w:rPr>
                <w:szCs w:val="28"/>
              </w:rPr>
              <w:t>ī</w:t>
            </w:r>
            <w:r w:rsidRPr="00684928">
              <w:rPr>
                <w:szCs w:val="28"/>
              </w:rPr>
              <w:t>bā uz pārējiem kapit</w:t>
            </w:r>
            <w:r>
              <w:rPr>
                <w:szCs w:val="28"/>
              </w:rPr>
              <w:t>ā</w:t>
            </w:r>
            <w:r w:rsidRPr="00684928">
              <w:rPr>
                <w:szCs w:val="28"/>
              </w:rPr>
              <w:t xml:space="preserve">lsabiedrības valdes locekļiem, </w:t>
            </w:r>
            <w:r>
              <w:rPr>
                <w:szCs w:val="28"/>
              </w:rPr>
              <w:t>uz</w:t>
            </w:r>
            <w:r w:rsidRPr="00684928">
              <w:rPr>
                <w:szCs w:val="28"/>
              </w:rPr>
              <w:t xml:space="preserve"> kuriem ir attiecin</w:t>
            </w:r>
            <w:r>
              <w:rPr>
                <w:szCs w:val="28"/>
              </w:rPr>
              <w:t>ā</w:t>
            </w:r>
            <w:r w:rsidRPr="00684928">
              <w:rPr>
                <w:szCs w:val="28"/>
              </w:rPr>
              <w:t xml:space="preserve">mi 6.punktā ietvertie izņēmumi, noteikumu projekts paredz noteikt, ka </w:t>
            </w:r>
            <w:r w:rsidRPr="00684928">
              <w:rPr>
                <w:rFonts w:eastAsia="Times New Roman"/>
                <w:szCs w:val="28"/>
                <w:lang w:eastAsia="lv-LV"/>
              </w:rPr>
              <w:t xml:space="preserve">minētā valdes locekļa </w:t>
            </w:r>
            <w:r w:rsidRPr="00684928">
              <w:rPr>
                <w:szCs w:val="28"/>
              </w:rPr>
              <w:t xml:space="preserve">kopējā atlīdzība </w:t>
            </w:r>
            <w:r w:rsidRPr="00684928">
              <w:rPr>
                <w:rFonts w:eastAsia="Times New Roman"/>
                <w:szCs w:val="28"/>
                <w:lang w:eastAsia="lv-LV"/>
              </w:rPr>
              <w:t xml:space="preserve"> nedrīkst pārsniegt 90 pro</w:t>
            </w:r>
            <w:r w:rsidRPr="00684928">
              <w:rPr>
                <w:rFonts w:eastAsia="Times New Roman"/>
                <w:szCs w:val="28"/>
                <w:lang w:eastAsia="lv-LV"/>
              </w:rPr>
              <w:softHyphen/>
              <w:t>centus no valdes priekšsēdētāja kopējās atlīdzības, kas noteikta saskaņā  ar šo noteikumu 6</w:t>
            </w:r>
            <w:r w:rsidRPr="00684928">
              <w:rPr>
                <w:rFonts w:eastAsia="Times New Roman"/>
                <w:szCs w:val="28"/>
                <w:vertAlign w:val="superscript"/>
                <w:lang w:eastAsia="lv-LV"/>
              </w:rPr>
              <w:t>1</w:t>
            </w:r>
            <w:r w:rsidRPr="00684928">
              <w:rPr>
                <w:rFonts w:eastAsia="Times New Roman"/>
                <w:szCs w:val="28"/>
                <w:lang w:eastAsia="lv-LV"/>
              </w:rPr>
              <w:t>.punktu</w:t>
            </w:r>
            <w:r w:rsidR="007E26F5" w:rsidRPr="00A405AD">
              <w:rPr>
                <w:szCs w:val="28"/>
              </w:rPr>
              <w:t xml:space="preserve"> un atalgojuma īpatsvars </w:t>
            </w:r>
            <w:r w:rsidR="007E26F5">
              <w:rPr>
                <w:szCs w:val="28"/>
              </w:rPr>
              <w:t xml:space="preserve">par </w:t>
            </w:r>
            <w:r w:rsidR="007E26F5" w:rsidRPr="00A405AD">
              <w:rPr>
                <w:szCs w:val="28"/>
              </w:rPr>
              <w:t xml:space="preserve">valdes </w:t>
            </w:r>
            <w:r w:rsidR="007E26F5">
              <w:rPr>
                <w:szCs w:val="28"/>
              </w:rPr>
              <w:t>locekļa</w:t>
            </w:r>
            <w:r w:rsidR="007E26F5" w:rsidRPr="00A405AD">
              <w:rPr>
                <w:szCs w:val="28"/>
              </w:rPr>
              <w:t xml:space="preserve"> </w:t>
            </w:r>
            <w:r w:rsidR="007E26F5">
              <w:rPr>
                <w:szCs w:val="28"/>
              </w:rPr>
              <w:t xml:space="preserve">amata pienākumu izpildi </w:t>
            </w:r>
            <w:r w:rsidR="007E26F5" w:rsidRPr="00A405AD">
              <w:rPr>
                <w:szCs w:val="28"/>
              </w:rPr>
              <w:t>kopējā atlīdzībā nav mazāks par 60% no kopējās atlīdzības</w:t>
            </w:r>
            <w:r w:rsidR="007E26F5">
              <w:rPr>
                <w:rFonts w:eastAsia="Times New Roman"/>
                <w:szCs w:val="28"/>
                <w:lang w:eastAsia="lv-LV"/>
              </w:rPr>
              <w:t>.</w:t>
            </w:r>
            <w:r w:rsidRPr="00684928">
              <w:rPr>
                <w:rFonts w:eastAsia="Times New Roman"/>
                <w:szCs w:val="28"/>
                <w:lang w:eastAsia="lv-LV"/>
              </w:rPr>
              <w:t xml:space="preserve"> </w:t>
            </w:r>
            <w:r w:rsidR="007E26F5">
              <w:rPr>
                <w:rFonts w:eastAsia="Times New Roman"/>
                <w:szCs w:val="28"/>
                <w:lang w:eastAsia="lv-LV"/>
              </w:rPr>
              <w:t>S</w:t>
            </w:r>
            <w:r w:rsidRPr="00684928">
              <w:rPr>
                <w:rFonts w:eastAsia="Times New Roman"/>
                <w:szCs w:val="28"/>
                <w:lang w:eastAsia="lv-LV"/>
              </w:rPr>
              <w:t>avu</w:t>
            </w:r>
            <w:r w:rsidR="007E26F5">
              <w:rPr>
                <w:rFonts w:eastAsia="Times New Roman"/>
                <w:szCs w:val="28"/>
                <w:lang w:eastAsia="lv-LV"/>
              </w:rPr>
              <w:t>kārt nosakot procentuālo apmēru</w:t>
            </w:r>
            <w:r w:rsidRPr="00684928">
              <w:rPr>
                <w:rFonts w:eastAsia="Times New Roman"/>
                <w:szCs w:val="28"/>
                <w:lang w:eastAsia="lv-LV"/>
              </w:rPr>
              <w:t>, kā kritērijs tiek noteikts, ka jāņem vērā attiecīgā valdes locekļa ieguldījumu šo noteikumu  6</w:t>
            </w:r>
            <w:r w:rsidRPr="00684928">
              <w:rPr>
                <w:rFonts w:eastAsia="Times New Roman"/>
                <w:szCs w:val="28"/>
                <w:vertAlign w:val="superscript"/>
                <w:lang w:eastAsia="lv-LV"/>
              </w:rPr>
              <w:t>2</w:t>
            </w:r>
            <w:r w:rsidRPr="00684928">
              <w:rPr>
                <w:rFonts w:eastAsia="Times New Roman"/>
                <w:szCs w:val="28"/>
                <w:lang w:eastAsia="lv-LV"/>
              </w:rPr>
              <w:t>.punktā minēto kritēriju izpildē.</w:t>
            </w:r>
          </w:p>
          <w:p w:rsidR="00684928" w:rsidRPr="00684928" w:rsidRDefault="00684928" w:rsidP="00684928">
            <w:pPr>
              <w:ind w:firstLine="567"/>
              <w:jc w:val="both"/>
              <w:rPr>
                <w:rFonts w:eastAsia="Times New Roman"/>
                <w:szCs w:val="28"/>
                <w:lang w:eastAsia="lv-LV"/>
              </w:rPr>
            </w:pPr>
          </w:p>
          <w:p w:rsidR="00684928" w:rsidRPr="00684928" w:rsidRDefault="00684928" w:rsidP="00684928">
            <w:pPr>
              <w:jc w:val="both"/>
              <w:rPr>
                <w:b/>
                <w:szCs w:val="28"/>
              </w:rPr>
            </w:pPr>
          </w:p>
        </w:tc>
      </w:tr>
      <w:tr w:rsidR="00135D1F" w:rsidRPr="00684928" w:rsidTr="0061040D">
        <w:trPr>
          <w:tblCellSpacing w:w="0" w:type="dxa"/>
        </w:trPr>
        <w:tc>
          <w:tcPr>
            <w:tcW w:w="528" w:type="dxa"/>
            <w:tcBorders>
              <w:top w:val="outset" w:sz="6" w:space="0" w:color="auto"/>
              <w:bottom w:val="outset" w:sz="6" w:space="0" w:color="auto"/>
              <w:right w:val="outset" w:sz="6" w:space="0" w:color="auto"/>
            </w:tcBorders>
          </w:tcPr>
          <w:p w:rsidR="00135D1F" w:rsidRPr="00684928" w:rsidRDefault="00135D1F" w:rsidP="0061040D">
            <w:pPr>
              <w:rPr>
                <w:szCs w:val="28"/>
                <w:lang w:eastAsia="lv-LV"/>
              </w:rPr>
            </w:pPr>
            <w:r w:rsidRPr="00684928">
              <w:rPr>
                <w:szCs w:val="28"/>
                <w:lang w:eastAsia="lv-LV"/>
              </w:rPr>
              <w:lastRenderedPageBreak/>
              <w:t> 5.</w:t>
            </w:r>
          </w:p>
        </w:tc>
        <w:tc>
          <w:tcPr>
            <w:tcW w:w="2308" w:type="dxa"/>
            <w:tcBorders>
              <w:top w:val="outset" w:sz="6" w:space="0" w:color="auto"/>
              <w:left w:val="outset" w:sz="6" w:space="0" w:color="auto"/>
              <w:bottom w:val="outset" w:sz="6" w:space="0" w:color="auto"/>
              <w:right w:val="outset" w:sz="6" w:space="0" w:color="auto"/>
            </w:tcBorders>
          </w:tcPr>
          <w:p w:rsidR="00135D1F" w:rsidRPr="00684928" w:rsidRDefault="00135D1F" w:rsidP="0061040D">
            <w:pPr>
              <w:rPr>
                <w:szCs w:val="28"/>
                <w:lang w:eastAsia="lv-LV"/>
              </w:rPr>
            </w:pPr>
            <w:r w:rsidRPr="00684928">
              <w:rPr>
                <w:szCs w:val="28"/>
                <w:lang w:eastAsia="lv-LV"/>
              </w:rPr>
              <w:t> Projekta izstrādē iesaistītās institūcijas</w:t>
            </w:r>
          </w:p>
        </w:tc>
        <w:tc>
          <w:tcPr>
            <w:tcW w:w="6378" w:type="dxa"/>
            <w:tcBorders>
              <w:top w:val="outset" w:sz="6" w:space="0" w:color="auto"/>
              <w:left w:val="outset" w:sz="6" w:space="0" w:color="auto"/>
              <w:bottom w:val="outset" w:sz="6" w:space="0" w:color="auto"/>
            </w:tcBorders>
          </w:tcPr>
          <w:p w:rsidR="00135D1F" w:rsidRPr="00684928" w:rsidRDefault="00135D1F" w:rsidP="0061040D">
            <w:pPr>
              <w:ind w:left="126" w:hanging="126"/>
              <w:rPr>
                <w:szCs w:val="28"/>
                <w:lang w:eastAsia="lv-LV"/>
              </w:rPr>
            </w:pPr>
            <w:r w:rsidRPr="00684928">
              <w:rPr>
                <w:szCs w:val="28"/>
                <w:lang w:eastAsia="lv-LV"/>
              </w:rPr>
              <w:t xml:space="preserve"> </w:t>
            </w:r>
          </w:p>
          <w:p w:rsidR="00135D1F" w:rsidRPr="00684928" w:rsidRDefault="00135D1F" w:rsidP="0061040D">
            <w:pPr>
              <w:rPr>
                <w:szCs w:val="28"/>
                <w:lang w:eastAsia="lv-LV"/>
              </w:rPr>
            </w:pPr>
            <w:r w:rsidRPr="00684928">
              <w:rPr>
                <w:szCs w:val="28"/>
                <w:lang w:eastAsia="lv-LV"/>
              </w:rPr>
              <w:t xml:space="preserve"> Nav attiecināms</w:t>
            </w:r>
          </w:p>
        </w:tc>
      </w:tr>
      <w:tr w:rsidR="00135D1F" w:rsidRPr="00684928" w:rsidTr="0061040D">
        <w:trPr>
          <w:tblCellSpacing w:w="0" w:type="dxa"/>
        </w:trPr>
        <w:tc>
          <w:tcPr>
            <w:tcW w:w="528" w:type="dxa"/>
            <w:tcBorders>
              <w:top w:val="outset" w:sz="6" w:space="0" w:color="auto"/>
              <w:bottom w:val="outset" w:sz="6" w:space="0" w:color="auto"/>
              <w:right w:val="outset" w:sz="6" w:space="0" w:color="auto"/>
            </w:tcBorders>
          </w:tcPr>
          <w:p w:rsidR="00135D1F" w:rsidRPr="00684928" w:rsidRDefault="00135D1F" w:rsidP="0061040D">
            <w:pPr>
              <w:rPr>
                <w:szCs w:val="28"/>
                <w:lang w:eastAsia="lv-LV"/>
              </w:rPr>
            </w:pPr>
            <w:r w:rsidRPr="00684928">
              <w:rPr>
                <w:szCs w:val="28"/>
                <w:lang w:eastAsia="lv-LV"/>
              </w:rPr>
              <w:t> 6.</w:t>
            </w:r>
          </w:p>
        </w:tc>
        <w:tc>
          <w:tcPr>
            <w:tcW w:w="2308" w:type="dxa"/>
            <w:tcBorders>
              <w:top w:val="outset" w:sz="6" w:space="0" w:color="auto"/>
              <w:left w:val="outset" w:sz="6" w:space="0" w:color="auto"/>
              <w:bottom w:val="outset" w:sz="6" w:space="0" w:color="auto"/>
              <w:right w:val="outset" w:sz="6" w:space="0" w:color="auto"/>
            </w:tcBorders>
          </w:tcPr>
          <w:p w:rsidR="00135D1F" w:rsidRPr="00684928" w:rsidRDefault="00135D1F" w:rsidP="0061040D">
            <w:pPr>
              <w:rPr>
                <w:szCs w:val="28"/>
                <w:lang w:eastAsia="lv-LV"/>
              </w:rPr>
            </w:pPr>
            <w:r w:rsidRPr="00684928">
              <w:rPr>
                <w:szCs w:val="28"/>
                <w:lang w:eastAsia="lv-LV"/>
              </w:rPr>
              <w:t> Iemesli, kādēļ netika nodrošināta sabiedrības līdzdalība</w:t>
            </w:r>
          </w:p>
        </w:tc>
        <w:tc>
          <w:tcPr>
            <w:tcW w:w="6378" w:type="dxa"/>
            <w:tcBorders>
              <w:top w:val="outset" w:sz="6" w:space="0" w:color="auto"/>
              <w:left w:val="outset" w:sz="6" w:space="0" w:color="auto"/>
              <w:bottom w:val="outset" w:sz="6" w:space="0" w:color="auto"/>
            </w:tcBorders>
          </w:tcPr>
          <w:p w:rsidR="00135D1F" w:rsidRPr="00684928" w:rsidRDefault="00135D1F" w:rsidP="0061040D">
            <w:pPr>
              <w:jc w:val="both"/>
              <w:rPr>
                <w:szCs w:val="28"/>
                <w:lang w:eastAsia="lv-LV"/>
              </w:rPr>
            </w:pPr>
            <w:r w:rsidRPr="00684928">
              <w:rPr>
                <w:color w:val="000000"/>
                <w:szCs w:val="28"/>
              </w:rPr>
              <w:t xml:space="preserve"> </w:t>
            </w:r>
            <w:r w:rsidRPr="00684928">
              <w:rPr>
                <w:szCs w:val="28"/>
              </w:rPr>
              <w:t>Projekts šo jomu neskar</w:t>
            </w:r>
          </w:p>
        </w:tc>
      </w:tr>
      <w:tr w:rsidR="00135D1F" w:rsidRPr="00684928" w:rsidTr="0061040D">
        <w:trPr>
          <w:tblCellSpacing w:w="0" w:type="dxa"/>
        </w:trPr>
        <w:tc>
          <w:tcPr>
            <w:tcW w:w="528" w:type="dxa"/>
            <w:tcBorders>
              <w:top w:val="outset" w:sz="6" w:space="0" w:color="auto"/>
              <w:bottom w:val="outset" w:sz="6" w:space="0" w:color="auto"/>
              <w:right w:val="outset" w:sz="6" w:space="0" w:color="auto"/>
            </w:tcBorders>
          </w:tcPr>
          <w:p w:rsidR="00135D1F" w:rsidRPr="00684928" w:rsidRDefault="00135D1F" w:rsidP="0061040D">
            <w:pPr>
              <w:rPr>
                <w:szCs w:val="28"/>
                <w:lang w:eastAsia="lv-LV"/>
              </w:rPr>
            </w:pPr>
            <w:r w:rsidRPr="00684928">
              <w:rPr>
                <w:szCs w:val="28"/>
                <w:lang w:eastAsia="lv-LV"/>
              </w:rPr>
              <w:t> 7.</w:t>
            </w:r>
          </w:p>
        </w:tc>
        <w:tc>
          <w:tcPr>
            <w:tcW w:w="2308" w:type="dxa"/>
            <w:tcBorders>
              <w:top w:val="outset" w:sz="6" w:space="0" w:color="auto"/>
              <w:left w:val="outset" w:sz="6" w:space="0" w:color="auto"/>
              <w:bottom w:val="outset" w:sz="6" w:space="0" w:color="auto"/>
              <w:right w:val="outset" w:sz="6" w:space="0" w:color="auto"/>
            </w:tcBorders>
          </w:tcPr>
          <w:p w:rsidR="00135D1F" w:rsidRPr="00684928" w:rsidRDefault="00135D1F" w:rsidP="0061040D">
            <w:pPr>
              <w:rPr>
                <w:szCs w:val="28"/>
                <w:lang w:eastAsia="lv-LV"/>
              </w:rPr>
            </w:pPr>
            <w:r w:rsidRPr="00684928">
              <w:rPr>
                <w:szCs w:val="28"/>
                <w:lang w:eastAsia="lv-LV"/>
              </w:rPr>
              <w:t> Cita informācija</w:t>
            </w:r>
          </w:p>
        </w:tc>
        <w:tc>
          <w:tcPr>
            <w:tcW w:w="6378" w:type="dxa"/>
            <w:tcBorders>
              <w:top w:val="outset" w:sz="6" w:space="0" w:color="auto"/>
              <w:left w:val="outset" w:sz="6" w:space="0" w:color="auto"/>
              <w:bottom w:val="outset" w:sz="6" w:space="0" w:color="auto"/>
            </w:tcBorders>
          </w:tcPr>
          <w:p w:rsidR="00135D1F" w:rsidRPr="00684928" w:rsidRDefault="00135D1F" w:rsidP="0061040D">
            <w:pPr>
              <w:rPr>
                <w:szCs w:val="28"/>
                <w:lang w:eastAsia="lv-LV"/>
              </w:rPr>
            </w:pPr>
            <w:r w:rsidRPr="00684928">
              <w:rPr>
                <w:szCs w:val="28"/>
                <w:lang w:eastAsia="lv-LV"/>
              </w:rPr>
              <w:t> Nav</w:t>
            </w:r>
          </w:p>
        </w:tc>
      </w:tr>
    </w:tbl>
    <w:p w:rsidR="00291694" w:rsidRDefault="00291694" w:rsidP="001464AA">
      <w:pPr>
        <w:pStyle w:val="BodyTextIndent"/>
        <w:spacing w:before="120"/>
        <w:ind w:firstLine="697"/>
        <w:rPr>
          <w:szCs w:val="28"/>
          <w:lang w:eastAsia="lv-LV"/>
        </w:rPr>
      </w:pPr>
    </w:p>
    <w:p w:rsidR="00135D1F" w:rsidRPr="00684928" w:rsidRDefault="00135D1F" w:rsidP="001464AA">
      <w:pPr>
        <w:pStyle w:val="BodyTextIndent"/>
        <w:spacing w:before="120"/>
        <w:ind w:firstLine="697"/>
        <w:rPr>
          <w:szCs w:val="28"/>
          <w:lang w:eastAsia="lv-LV"/>
        </w:rPr>
      </w:pPr>
      <w:r w:rsidRPr="00684928">
        <w:rPr>
          <w:szCs w:val="28"/>
          <w:lang w:eastAsia="lv-LV"/>
        </w:rPr>
        <w:t>Anotācijas II,</w:t>
      </w:r>
      <w:r w:rsidR="00684928">
        <w:rPr>
          <w:szCs w:val="28"/>
          <w:lang w:eastAsia="lv-LV"/>
        </w:rPr>
        <w:t xml:space="preserve"> III,</w:t>
      </w:r>
      <w:r w:rsidRPr="00684928">
        <w:rPr>
          <w:szCs w:val="28"/>
          <w:lang w:eastAsia="lv-LV"/>
        </w:rPr>
        <w:t xml:space="preserve"> IV, V, VI, un VII sadaļa – nav attiecināms</w:t>
      </w:r>
    </w:p>
    <w:p w:rsidR="00135D1F" w:rsidRDefault="00135D1F" w:rsidP="001464AA">
      <w:pPr>
        <w:tabs>
          <w:tab w:val="left" w:pos="720"/>
          <w:tab w:val="left" w:pos="7560"/>
        </w:tabs>
        <w:spacing w:before="120"/>
        <w:jc w:val="both"/>
        <w:rPr>
          <w:szCs w:val="28"/>
        </w:rPr>
      </w:pPr>
    </w:p>
    <w:p w:rsidR="002E74D3" w:rsidRDefault="002E74D3" w:rsidP="001464AA">
      <w:pPr>
        <w:tabs>
          <w:tab w:val="left" w:pos="720"/>
          <w:tab w:val="left" w:pos="7560"/>
        </w:tabs>
        <w:spacing w:before="120"/>
        <w:jc w:val="both"/>
        <w:rPr>
          <w:szCs w:val="28"/>
        </w:rPr>
      </w:pPr>
    </w:p>
    <w:p w:rsidR="002E74D3" w:rsidRPr="00684928" w:rsidRDefault="002E74D3" w:rsidP="001464AA">
      <w:pPr>
        <w:tabs>
          <w:tab w:val="left" w:pos="720"/>
          <w:tab w:val="left" w:pos="7560"/>
        </w:tabs>
        <w:spacing w:before="120"/>
        <w:jc w:val="both"/>
        <w:rPr>
          <w:szCs w:val="28"/>
        </w:rPr>
      </w:pPr>
      <w:bookmarkStart w:id="4" w:name="_GoBack"/>
      <w:bookmarkEnd w:id="4"/>
    </w:p>
    <w:p w:rsidR="00135D1F" w:rsidRPr="00684928" w:rsidRDefault="00684928" w:rsidP="00684928">
      <w:pPr>
        <w:tabs>
          <w:tab w:val="left" w:pos="720"/>
          <w:tab w:val="left" w:pos="6804"/>
        </w:tabs>
        <w:spacing w:before="120"/>
        <w:jc w:val="both"/>
        <w:rPr>
          <w:szCs w:val="28"/>
        </w:rPr>
      </w:pPr>
      <w:r>
        <w:rPr>
          <w:szCs w:val="28"/>
        </w:rPr>
        <w:t>Ministru prezidents</w:t>
      </w:r>
      <w:r>
        <w:rPr>
          <w:szCs w:val="28"/>
        </w:rPr>
        <w:tab/>
        <w:t>V.Dombrovskis</w:t>
      </w:r>
    </w:p>
    <w:p w:rsidR="00135D1F" w:rsidRPr="00684928" w:rsidRDefault="00135D1F" w:rsidP="001464AA">
      <w:pPr>
        <w:tabs>
          <w:tab w:val="left" w:pos="720"/>
          <w:tab w:val="left" w:pos="7560"/>
        </w:tabs>
        <w:spacing w:before="120" w:after="120"/>
        <w:jc w:val="both"/>
        <w:rPr>
          <w:szCs w:val="28"/>
        </w:rPr>
      </w:pPr>
    </w:p>
    <w:p w:rsidR="00291694" w:rsidRDefault="00291694" w:rsidP="001464AA">
      <w:pPr>
        <w:tabs>
          <w:tab w:val="left" w:pos="720"/>
          <w:tab w:val="left" w:pos="7560"/>
        </w:tabs>
        <w:jc w:val="both"/>
        <w:rPr>
          <w:szCs w:val="28"/>
        </w:rPr>
      </w:pPr>
    </w:p>
    <w:p w:rsidR="00291694" w:rsidRDefault="00291694" w:rsidP="001464AA">
      <w:pPr>
        <w:tabs>
          <w:tab w:val="left" w:pos="720"/>
          <w:tab w:val="left" w:pos="7560"/>
        </w:tabs>
        <w:jc w:val="both"/>
        <w:rPr>
          <w:szCs w:val="28"/>
        </w:rPr>
      </w:pPr>
    </w:p>
    <w:p w:rsidR="00291694" w:rsidRDefault="00291694" w:rsidP="001464AA">
      <w:pPr>
        <w:tabs>
          <w:tab w:val="left" w:pos="720"/>
          <w:tab w:val="left" w:pos="7560"/>
        </w:tabs>
        <w:jc w:val="both"/>
        <w:rPr>
          <w:szCs w:val="28"/>
        </w:rPr>
      </w:pPr>
    </w:p>
    <w:p w:rsidR="00291694" w:rsidRDefault="00291694" w:rsidP="001464AA">
      <w:pPr>
        <w:tabs>
          <w:tab w:val="left" w:pos="720"/>
          <w:tab w:val="left" w:pos="7560"/>
        </w:tabs>
        <w:jc w:val="both"/>
        <w:rPr>
          <w:szCs w:val="28"/>
        </w:rPr>
      </w:pPr>
    </w:p>
    <w:p w:rsidR="00291694" w:rsidRDefault="00291694" w:rsidP="001464AA">
      <w:pPr>
        <w:tabs>
          <w:tab w:val="left" w:pos="720"/>
          <w:tab w:val="left" w:pos="7560"/>
        </w:tabs>
        <w:jc w:val="both"/>
        <w:rPr>
          <w:szCs w:val="28"/>
        </w:rPr>
      </w:pPr>
    </w:p>
    <w:p w:rsidR="00135D1F" w:rsidRPr="00684928" w:rsidRDefault="00135D1F" w:rsidP="00291694">
      <w:pPr>
        <w:tabs>
          <w:tab w:val="left" w:pos="720"/>
          <w:tab w:val="left" w:pos="6804"/>
        </w:tabs>
        <w:jc w:val="both"/>
        <w:rPr>
          <w:szCs w:val="28"/>
        </w:rPr>
      </w:pPr>
      <w:r w:rsidRPr="00684928">
        <w:rPr>
          <w:szCs w:val="28"/>
        </w:rPr>
        <w:t xml:space="preserve">Vīza: </w:t>
      </w:r>
      <w:r w:rsidR="00684928">
        <w:rPr>
          <w:szCs w:val="28"/>
        </w:rPr>
        <w:t>Valsts kancelejas direktore</w:t>
      </w:r>
      <w:r w:rsidRPr="00684928">
        <w:rPr>
          <w:szCs w:val="28"/>
        </w:rPr>
        <w:tab/>
      </w:r>
      <w:r w:rsidR="00684928">
        <w:rPr>
          <w:szCs w:val="28"/>
        </w:rPr>
        <w:t>E.Dreimane</w:t>
      </w:r>
    </w:p>
    <w:p w:rsidR="00135D1F" w:rsidRPr="00684928" w:rsidRDefault="00135D1F" w:rsidP="001464AA">
      <w:pPr>
        <w:rPr>
          <w:szCs w:val="28"/>
        </w:rPr>
      </w:pPr>
    </w:p>
    <w:p w:rsidR="00291694" w:rsidRDefault="00291694" w:rsidP="009B2EE6">
      <w:pPr>
        <w:rPr>
          <w:sz w:val="20"/>
          <w:szCs w:val="20"/>
          <w:lang w:eastAsia="lv-LV"/>
        </w:rPr>
      </w:pPr>
    </w:p>
    <w:p w:rsidR="00291694" w:rsidRDefault="00291694" w:rsidP="009B2EE6">
      <w:pPr>
        <w:rPr>
          <w:sz w:val="20"/>
          <w:szCs w:val="20"/>
          <w:lang w:eastAsia="lv-LV"/>
        </w:rPr>
      </w:pPr>
    </w:p>
    <w:p w:rsidR="00291694" w:rsidRDefault="00291694" w:rsidP="009B2EE6">
      <w:pPr>
        <w:rPr>
          <w:sz w:val="20"/>
          <w:szCs w:val="20"/>
          <w:lang w:eastAsia="lv-LV"/>
        </w:rPr>
      </w:pPr>
    </w:p>
    <w:p w:rsidR="00291694" w:rsidRDefault="00291694" w:rsidP="009B2EE6">
      <w:pPr>
        <w:rPr>
          <w:sz w:val="20"/>
          <w:szCs w:val="20"/>
          <w:lang w:eastAsia="lv-LV"/>
        </w:rPr>
      </w:pPr>
    </w:p>
    <w:p w:rsidR="00291694" w:rsidRDefault="00291694" w:rsidP="009B2EE6">
      <w:pPr>
        <w:rPr>
          <w:sz w:val="20"/>
          <w:szCs w:val="20"/>
          <w:lang w:eastAsia="lv-LV"/>
        </w:rPr>
      </w:pPr>
    </w:p>
    <w:p w:rsidR="00291694" w:rsidRDefault="00291694" w:rsidP="009B2EE6">
      <w:pPr>
        <w:rPr>
          <w:sz w:val="20"/>
          <w:szCs w:val="20"/>
          <w:lang w:eastAsia="lv-LV"/>
        </w:rPr>
      </w:pPr>
    </w:p>
    <w:p w:rsidR="00291694" w:rsidRDefault="00291694" w:rsidP="009B2EE6">
      <w:pPr>
        <w:rPr>
          <w:sz w:val="20"/>
          <w:szCs w:val="20"/>
          <w:lang w:eastAsia="lv-LV"/>
        </w:rPr>
      </w:pPr>
    </w:p>
    <w:p w:rsidR="00135D1F" w:rsidRPr="00684928" w:rsidRDefault="00684928" w:rsidP="009B2EE6">
      <w:pPr>
        <w:rPr>
          <w:sz w:val="20"/>
          <w:szCs w:val="20"/>
          <w:lang w:eastAsia="lv-LV"/>
        </w:rPr>
      </w:pPr>
      <w:r>
        <w:rPr>
          <w:sz w:val="20"/>
          <w:szCs w:val="20"/>
          <w:lang w:eastAsia="lv-LV"/>
        </w:rPr>
        <w:t>11</w:t>
      </w:r>
      <w:r w:rsidR="00135D1F" w:rsidRPr="00684928">
        <w:rPr>
          <w:sz w:val="20"/>
          <w:szCs w:val="20"/>
          <w:lang w:eastAsia="lv-LV"/>
        </w:rPr>
        <w:t>.</w:t>
      </w:r>
      <w:r>
        <w:rPr>
          <w:sz w:val="20"/>
          <w:szCs w:val="20"/>
          <w:lang w:eastAsia="lv-LV"/>
        </w:rPr>
        <w:t>01</w:t>
      </w:r>
      <w:r w:rsidR="00135D1F" w:rsidRPr="00684928">
        <w:rPr>
          <w:sz w:val="20"/>
          <w:szCs w:val="20"/>
          <w:lang w:eastAsia="lv-LV"/>
        </w:rPr>
        <w:t>.201</w:t>
      </w:r>
      <w:r>
        <w:rPr>
          <w:sz w:val="20"/>
          <w:szCs w:val="20"/>
          <w:lang w:eastAsia="lv-LV"/>
        </w:rPr>
        <w:t>3</w:t>
      </w:r>
      <w:r w:rsidR="00135D1F" w:rsidRPr="00684928">
        <w:rPr>
          <w:sz w:val="20"/>
          <w:szCs w:val="20"/>
          <w:lang w:eastAsia="lv-LV"/>
        </w:rPr>
        <w:t>. 16:10</w:t>
      </w:r>
    </w:p>
    <w:p w:rsidR="00135D1F" w:rsidRPr="00684928" w:rsidRDefault="00135D1F" w:rsidP="009B2EE6">
      <w:pPr>
        <w:rPr>
          <w:sz w:val="20"/>
          <w:szCs w:val="20"/>
          <w:lang w:eastAsia="lv-LV"/>
        </w:rPr>
      </w:pPr>
      <w:r w:rsidRPr="00684928">
        <w:rPr>
          <w:sz w:val="20"/>
          <w:szCs w:val="20"/>
          <w:lang w:eastAsia="lv-LV"/>
        </w:rPr>
        <w:t>8</w:t>
      </w:r>
      <w:r w:rsidR="00684928">
        <w:rPr>
          <w:sz w:val="20"/>
          <w:szCs w:val="20"/>
          <w:lang w:eastAsia="lv-LV"/>
        </w:rPr>
        <w:t>73</w:t>
      </w:r>
    </w:p>
    <w:p w:rsidR="00135D1F" w:rsidRDefault="00684928">
      <w:pPr>
        <w:rPr>
          <w:sz w:val="20"/>
          <w:szCs w:val="20"/>
          <w:lang w:eastAsia="lv-LV"/>
        </w:rPr>
      </w:pPr>
      <w:r>
        <w:rPr>
          <w:sz w:val="20"/>
          <w:szCs w:val="20"/>
          <w:lang w:eastAsia="lv-LV"/>
        </w:rPr>
        <w:t>Ģ.Blumers</w:t>
      </w:r>
    </w:p>
    <w:p w:rsidR="00684928" w:rsidRPr="00684928" w:rsidRDefault="00684928">
      <w:r>
        <w:rPr>
          <w:sz w:val="20"/>
          <w:szCs w:val="20"/>
          <w:lang w:eastAsia="lv-LV"/>
        </w:rPr>
        <w:t>Girts.Blumers@mk.gov.lv</w:t>
      </w:r>
    </w:p>
    <w:sectPr w:rsidR="00684928" w:rsidRPr="00684928" w:rsidSect="00C16498">
      <w:headerReference w:type="default" r:id="rId8"/>
      <w:footerReference w:type="default" r:id="rId9"/>
      <w:footerReference w:type="first" r:id="rId10"/>
      <w:pgSz w:w="11906" w:h="16838"/>
      <w:pgMar w:top="567" w:right="1128" w:bottom="1021" w:left="1588" w:header="709" w:footer="403"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87A" w:rsidRDefault="00CB287A" w:rsidP="001464AA">
      <w:r>
        <w:separator/>
      </w:r>
    </w:p>
  </w:endnote>
  <w:endnote w:type="continuationSeparator" w:id="0">
    <w:p w:rsidR="00CB287A" w:rsidRDefault="00CB287A" w:rsidP="001464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928" w:rsidRPr="00110F15" w:rsidRDefault="001562D9" w:rsidP="00684928">
    <w:pPr>
      <w:jc w:val="both"/>
      <w:rPr>
        <w:noProof/>
        <w:sz w:val="24"/>
        <w:szCs w:val="24"/>
      </w:rPr>
    </w:pPr>
    <w:r w:rsidRPr="00716849">
      <w:rPr>
        <w:sz w:val="24"/>
        <w:szCs w:val="24"/>
      </w:rPr>
      <w:fldChar w:fldCharType="begin"/>
    </w:r>
    <w:r w:rsidR="00684928" w:rsidRPr="00716849">
      <w:rPr>
        <w:sz w:val="24"/>
        <w:szCs w:val="24"/>
      </w:rPr>
      <w:instrText xml:space="preserve"> FILENAME </w:instrText>
    </w:r>
    <w:r w:rsidRPr="00716849">
      <w:rPr>
        <w:sz w:val="24"/>
        <w:szCs w:val="24"/>
      </w:rPr>
      <w:fldChar w:fldCharType="separate"/>
    </w:r>
    <w:r w:rsidR="007E26F5">
      <w:rPr>
        <w:noProof/>
        <w:sz w:val="24"/>
        <w:szCs w:val="24"/>
      </w:rPr>
      <w:t>MPanot_110113_atalgvalde doc</w:t>
    </w:r>
    <w:r w:rsidRPr="00716849">
      <w:rPr>
        <w:sz w:val="24"/>
        <w:szCs w:val="24"/>
      </w:rPr>
      <w:fldChar w:fldCharType="end"/>
    </w:r>
    <w:r w:rsidR="00684928" w:rsidRPr="00E27D4B">
      <w:rPr>
        <w:sz w:val="24"/>
        <w:szCs w:val="24"/>
      </w:rPr>
      <w:t>; Par Ministru kabineta noteikumu projekta „</w:t>
    </w:r>
    <w:r w:rsidR="00684928" w:rsidRPr="00E27D4B">
      <w:rPr>
        <w:bCs/>
        <w:sz w:val="24"/>
        <w:szCs w:val="24"/>
      </w:rPr>
      <w:t xml:space="preserve">Grozījumi Ministru kabineta 2010.gada 30.marta noteikumos Nr.311 „Noteikumi par valsts un pašvaldību kapitālsabiedrību valdes locekļu skaitu, padomes un valdes locekļa, pašvaldības kapitāla daļu turētāja pārstāvja un atbildīgā darbinieka atlīdzību” </w:t>
    </w:r>
    <w:r w:rsidR="00684928" w:rsidRPr="00E27D4B">
      <w:rPr>
        <w:bCs/>
        <w:sz w:val="24"/>
        <w:szCs w:val="24"/>
        <w:lang w:eastAsia="lv-LV"/>
      </w:rPr>
      <w:t>sākotnējās ietekmes novērtējuma ziņojumu (anotāciju)</w:t>
    </w:r>
  </w:p>
  <w:p w:rsidR="00135D1F" w:rsidRPr="00684928" w:rsidRDefault="00135D1F" w:rsidP="006849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1F" w:rsidRPr="00110F15" w:rsidRDefault="001562D9" w:rsidP="0061040D">
    <w:pPr>
      <w:jc w:val="both"/>
      <w:rPr>
        <w:noProof/>
        <w:sz w:val="24"/>
        <w:szCs w:val="24"/>
      </w:rPr>
    </w:pPr>
    <w:r w:rsidRPr="00716849">
      <w:rPr>
        <w:sz w:val="24"/>
        <w:szCs w:val="24"/>
      </w:rPr>
      <w:fldChar w:fldCharType="begin"/>
    </w:r>
    <w:r w:rsidR="00135D1F" w:rsidRPr="00716849">
      <w:rPr>
        <w:sz w:val="24"/>
        <w:szCs w:val="24"/>
      </w:rPr>
      <w:instrText xml:space="preserve"> FILENAME </w:instrText>
    </w:r>
    <w:r w:rsidRPr="00716849">
      <w:rPr>
        <w:sz w:val="24"/>
        <w:szCs w:val="24"/>
      </w:rPr>
      <w:fldChar w:fldCharType="separate"/>
    </w:r>
    <w:r w:rsidR="007E26F5">
      <w:rPr>
        <w:noProof/>
        <w:sz w:val="24"/>
        <w:szCs w:val="24"/>
      </w:rPr>
      <w:t>MPanot_110113_atalgvalde doc</w:t>
    </w:r>
    <w:r w:rsidRPr="00716849">
      <w:rPr>
        <w:sz w:val="24"/>
        <w:szCs w:val="24"/>
      </w:rPr>
      <w:fldChar w:fldCharType="end"/>
    </w:r>
    <w:r w:rsidR="00135D1F" w:rsidRPr="00E27D4B">
      <w:rPr>
        <w:sz w:val="24"/>
        <w:szCs w:val="24"/>
      </w:rPr>
      <w:t>; Par Ministru kabineta noteikumu projekta „</w:t>
    </w:r>
    <w:r w:rsidR="00135D1F" w:rsidRPr="00E27D4B">
      <w:rPr>
        <w:bCs/>
        <w:sz w:val="24"/>
        <w:szCs w:val="24"/>
      </w:rPr>
      <w:t xml:space="preserve">Grozījumi Ministru kabineta 2010.gada 30.marta noteikumos Nr.311 „Noteikumi par valsts un pašvaldību kapitālsabiedrību valdes locekļu skaitu, padomes un valdes locekļa, pašvaldības kapitāla daļu turētāja pārstāvja un atbildīgā darbinieka atlīdzību” </w:t>
    </w:r>
    <w:r w:rsidR="00135D1F" w:rsidRPr="00E27D4B">
      <w:rPr>
        <w:bCs/>
        <w:sz w:val="24"/>
        <w:szCs w:val="24"/>
        <w:lang w:eastAsia="lv-LV"/>
      </w:rPr>
      <w:t>sākotnējās ietekmes novērtējuma ziņojumu (anotāciju)</w:t>
    </w:r>
  </w:p>
  <w:p w:rsidR="00135D1F" w:rsidRDefault="00135D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87A" w:rsidRDefault="00CB287A" w:rsidP="001464AA">
      <w:r>
        <w:separator/>
      </w:r>
    </w:p>
  </w:footnote>
  <w:footnote w:type="continuationSeparator" w:id="0">
    <w:p w:rsidR="00CB287A" w:rsidRDefault="00CB287A" w:rsidP="001464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1F" w:rsidRDefault="001562D9">
    <w:pPr>
      <w:pStyle w:val="Header"/>
      <w:jc w:val="center"/>
    </w:pPr>
    <w:r w:rsidRPr="009C62E1">
      <w:rPr>
        <w:sz w:val="20"/>
        <w:szCs w:val="20"/>
      </w:rPr>
      <w:fldChar w:fldCharType="begin"/>
    </w:r>
    <w:r w:rsidR="00135D1F" w:rsidRPr="009C62E1">
      <w:rPr>
        <w:sz w:val="20"/>
        <w:szCs w:val="20"/>
      </w:rPr>
      <w:instrText xml:space="preserve"> PAGE   \* MERGEFORMAT </w:instrText>
    </w:r>
    <w:r w:rsidRPr="009C62E1">
      <w:rPr>
        <w:sz w:val="20"/>
        <w:szCs w:val="20"/>
      </w:rPr>
      <w:fldChar w:fldCharType="separate"/>
    </w:r>
    <w:r w:rsidR="0087123C">
      <w:rPr>
        <w:noProof/>
        <w:sz w:val="20"/>
        <w:szCs w:val="20"/>
      </w:rPr>
      <w:t>2</w:t>
    </w:r>
    <w:r w:rsidRPr="009C62E1">
      <w:rPr>
        <w:sz w:val="20"/>
        <w:szCs w:val="20"/>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464AA"/>
    <w:rsid w:val="0000591B"/>
    <w:rsid w:val="000E7C8E"/>
    <w:rsid w:val="00110F15"/>
    <w:rsid w:val="00122C7E"/>
    <w:rsid w:val="00135D1F"/>
    <w:rsid w:val="001464AA"/>
    <w:rsid w:val="001562D9"/>
    <w:rsid w:val="00181C41"/>
    <w:rsid w:val="00225647"/>
    <w:rsid w:val="00291694"/>
    <w:rsid w:val="002E74D3"/>
    <w:rsid w:val="003D0FCF"/>
    <w:rsid w:val="003E36C6"/>
    <w:rsid w:val="00432D67"/>
    <w:rsid w:val="004C6B9F"/>
    <w:rsid w:val="0061040D"/>
    <w:rsid w:val="0068337C"/>
    <w:rsid w:val="00684928"/>
    <w:rsid w:val="00716849"/>
    <w:rsid w:val="007E26F5"/>
    <w:rsid w:val="0087123C"/>
    <w:rsid w:val="009B2EE6"/>
    <w:rsid w:val="009C62E1"/>
    <w:rsid w:val="009E2BC1"/>
    <w:rsid w:val="00A56DE1"/>
    <w:rsid w:val="00A86A6A"/>
    <w:rsid w:val="00AB071B"/>
    <w:rsid w:val="00B376C1"/>
    <w:rsid w:val="00BB22AC"/>
    <w:rsid w:val="00C11731"/>
    <w:rsid w:val="00C16498"/>
    <w:rsid w:val="00CB287A"/>
    <w:rsid w:val="00D4782E"/>
    <w:rsid w:val="00D91A0D"/>
    <w:rsid w:val="00E27D4B"/>
    <w:rsid w:val="00E6308A"/>
    <w:rsid w:val="00E70F83"/>
    <w:rsid w:val="00EA6D4C"/>
    <w:rsid w:val="00F63A8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4AA"/>
    <w:rPr>
      <w:sz w:val="28"/>
      <w:lang w:eastAsia="en-US"/>
    </w:rPr>
  </w:style>
  <w:style w:type="paragraph" w:styleId="Heading3">
    <w:name w:val="heading 3"/>
    <w:basedOn w:val="Normal"/>
    <w:link w:val="Heading3Char"/>
    <w:uiPriority w:val="9"/>
    <w:qFormat/>
    <w:locked/>
    <w:rsid w:val="00225647"/>
    <w:pPr>
      <w:spacing w:before="100" w:beforeAutospacing="1" w:after="100" w:afterAutospacing="1"/>
      <w:outlineLvl w:val="2"/>
    </w:pPr>
    <w:rPr>
      <w:rFonts w:eastAsia="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1464AA"/>
    <w:pPr>
      <w:spacing w:before="100" w:beforeAutospacing="1" w:after="100" w:afterAutospacing="1"/>
    </w:pPr>
    <w:rPr>
      <w:rFonts w:eastAsia="Times New Roman"/>
      <w:sz w:val="24"/>
      <w:szCs w:val="24"/>
      <w:lang w:eastAsia="lv-LV"/>
    </w:rPr>
  </w:style>
  <w:style w:type="paragraph" w:styleId="BodyTextIndent">
    <w:name w:val="Body Text Indent"/>
    <w:basedOn w:val="Normal"/>
    <w:link w:val="BodyTextIndentChar"/>
    <w:uiPriority w:val="99"/>
    <w:rsid w:val="001464AA"/>
    <w:pPr>
      <w:ind w:firstLine="700"/>
      <w:jc w:val="both"/>
    </w:pPr>
    <w:rPr>
      <w:rFonts w:eastAsia="Times New Roman"/>
      <w:szCs w:val="24"/>
    </w:rPr>
  </w:style>
  <w:style w:type="character" w:customStyle="1" w:styleId="BodyTextIndentChar">
    <w:name w:val="Body Text Indent Char"/>
    <w:basedOn w:val="DefaultParagraphFont"/>
    <w:link w:val="BodyTextIndent"/>
    <w:uiPriority w:val="99"/>
    <w:locked/>
    <w:rsid w:val="001464AA"/>
    <w:rPr>
      <w:rFonts w:eastAsia="Times New Roman" w:cs="Times New Roman"/>
      <w:sz w:val="24"/>
      <w:szCs w:val="24"/>
    </w:rPr>
  </w:style>
  <w:style w:type="paragraph" w:styleId="Header">
    <w:name w:val="header"/>
    <w:basedOn w:val="Normal"/>
    <w:link w:val="HeaderChar"/>
    <w:uiPriority w:val="99"/>
    <w:rsid w:val="001464AA"/>
    <w:pPr>
      <w:tabs>
        <w:tab w:val="center" w:pos="4153"/>
        <w:tab w:val="right" w:pos="8306"/>
      </w:tabs>
    </w:pPr>
  </w:style>
  <w:style w:type="character" w:customStyle="1" w:styleId="HeaderChar">
    <w:name w:val="Header Char"/>
    <w:basedOn w:val="DefaultParagraphFont"/>
    <w:link w:val="Header"/>
    <w:uiPriority w:val="99"/>
    <w:locked/>
    <w:rsid w:val="001464AA"/>
    <w:rPr>
      <w:rFonts w:eastAsia="Times New Roman" w:cs="Times New Roman"/>
    </w:rPr>
  </w:style>
  <w:style w:type="paragraph" w:styleId="Footer">
    <w:name w:val="footer"/>
    <w:basedOn w:val="Normal"/>
    <w:link w:val="FooterChar"/>
    <w:uiPriority w:val="99"/>
    <w:rsid w:val="001464AA"/>
    <w:pPr>
      <w:tabs>
        <w:tab w:val="center" w:pos="4153"/>
        <w:tab w:val="right" w:pos="8306"/>
      </w:tabs>
    </w:pPr>
  </w:style>
  <w:style w:type="character" w:customStyle="1" w:styleId="FooterChar">
    <w:name w:val="Footer Char"/>
    <w:basedOn w:val="DefaultParagraphFont"/>
    <w:link w:val="Footer"/>
    <w:uiPriority w:val="99"/>
    <w:locked/>
    <w:rsid w:val="001464AA"/>
    <w:rPr>
      <w:rFonts w:eastAsia="Times New Roman" w:cs="Times New Roman"/>
    </w:rPr>
  </w:style>
  <w:style w:type="paragraph" w:customStyle="1" w:styleId="Default">
    <w:name w:val="Default"/>
    <w:uiPriority w:val="99"/>
    <w:rsid w:val="001464AA"/>
    <w:pPr>
      <w:autoSpaceDE w:val="0"/>
      <w:autoSpaceDN w:val="0"/>
      <w:adjustRightInd w:val="0"/>
    </w:pPr>
    <w:rPr>
      <w:rFonts w:ascii="Verdana" w:hAnsi="Verdana" w:cs="Verdana"/>
      <w:color w:val="000000"/>
      <w:sz w:val="24"/>
      <w:szCs w:val="24"/>
      <w:lang w:eastAsia="en-US"/>
    </w:rPr>
  </w:style>
  <w:style w:type="paragraph" w:styleId="BalloonText">
    <w:name w:val="Balloon Text"/>
    <w:basedOn w:val="Normal"/>
    <w:link w:val="BalloonTextChar"/>
    <w:uiPriority w:val="99"/>
    <w:semiHidden/>
    <w:rsid w:val="00C164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6498"/>
    <w:rPr>
      <w:rFonts w:ascii="Tahoma" w:eastAsia="Times New Roman" w:hAnsi="Tahoma" w:cs="Tahoma"/>
      <w:sz w:val="16"/>
      <w:szCs w:val="16"/>
    </w:rPr>
  </w:style>
  <w:style w:type="character" w:customStyle="1" w:styleId="apple-converted-space">
    <w:name w:val="apple-converted-space"/>
    <w:rsid w:val="000E7C8E"/>
  </w:style>
  <w:style w:type="character" w:styleId="Hyperlink">
    <w:name w:val="Hyperlink"/>
    <w:uiPriority w:val="99"/>
    <w:semiHidden/>
    <w:unhideWhenUsed/>
    <w:rsid w:val="000E7C8E"/>
    <w:rPr>
      <w:color w:val="0000FF"/>
      <w:u w:val="single"/>
    </w:rPr>
  </w:style>
  <w:style w:type="character" w:customStyle="1" w:styleId="Heading3Char">
    <w:name w:val="Heading 3 Char"/>
    <w:basedOn w:val="DefaultParagraphFont"/>
    <w:link w:val="Heading3"/>
    <w:uiPriority w:val="9"/>
    <w:rsid w:val="00225647"/>
    <w:rPr>
      <w:rFonts w:eastAsia="Times New Roman"/>
      <w:b/>
      <w:bCs/>
      <w:sz w:val="27"/>
      <w:szCs w:val="27"/>
    </w:rPr>
  </w:style>
  <w:style w:type="character" w:styleId="CommentReference">
    <w:name w:val="annotation reference"/>
    <w:basedOn w:val="DefaultParagraphFont"/>
    <w:uiPriority w:val="99"/>
    <w:semiHidden/>
    <w:unhideWhenUsed/>
    <w:rsid w:val="00225647"/>
    <w:rPr>
      <w:sz w:val="16"/>
      <w:szCs w:val="16"/>
    </w:rPr>
  </w:style>
  <w:style w:type="paragraph" w:styleId="CommentText">
    <w:name w:val="annotation text"/>
    <w:basedOn w:val="Normal"/>
    <w:link w:val="CommentTextChar"/>
    <w:uiPriority w:val="99"/>
    <w:semiHidden/>
    <w:unhideWhenUsed/>
    <w:rsid w:val="00225647"/>
    <w:rPr>
      <w:sz w:val="20"/>
      <w:szCs w:val="20"/>
    </w:rPr>
  </w:style>
  <w:style w:type="character" w:customStyle="1" w:styleId="CommentTextChar">
    <w:name w:val="Comment Text Char"/>
    <w:basedOn w:val="DefaultParagraphFont"/>
    <w:link w:val="CommentText"/>
    <w:uiPriority w:val="99"/>
    <w:semiHidden/>
    <w:rsid w:val="00225647"/>
    <w:rPr>
      <w:sz w:val="20"/>
      <w:szCs w:val="20"/>
      <w:lang w:eastAsia="en-US"/>
    </w:rPr>
  </w:style>
  <w:style w:type="paragraph" w:styleId="CommentSubject">
    <w:name w:val="annotation subject"/>
    <w:basedOn w:val="CommentText"/>
    <w:next w:val="CommentText"/>
    <w:link w:val="CommentSubjectChar"/>
    <w:uiPriority w:val="99"/>
    <w:semiHidden/>
    <w:unhideWhenUsed/>
    <w:rsid w:val="00225647"/>
    <w:rPr>
      <w:b/>
      <w:bCs/>
    </w:rPr>
  </w:style>
  <w:style w:type="character" w:customStyle="1" w:styleId="CommentSubjectChar">
    <w:name w:val="Comment Subject Char"/>
    <w:basedOn w:val="CommentTextChar"/>
    <w:link w:val="CommentSubject"/>
    <w:uiPriority w:val="99"/>
    <w:semiHidden/>
    <w:rsid w:val="00225647"/>
    <w:rPr>
      <w:b/>
      <w:bCs/>
      <w:sz w:val="20"/>
      <w:szCs w:val="20"/>
      <w:lang w:eastAsia="en-US"/>
    </w:rPr>
  </w:style>
  <w:style w:type="paragraph" w:styleId="NormalWeb">
    <w:name w:val="Normal (Web)"/>
    <w:basedOn w:val="Normal"/>
    <w:uiPriority w:val="99"/>
    <w:semiHidden/>
    <w:unhideWhenUsed/>
    <w:rsid w:val="004C6B9F"/>
    <w:pPr>
      <w:spacing w:before="100" w:beforeAutospacing="1" w:after="100" w:afterAutospacing="1"/>
    </w:pPr>
    <w:rPr>
      <w:rFonts w:eastAsia="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464AA"/>
    <w:rPr>
      <w:sz w:val="28"/>
      <w:lang w:eastAsia="en-US"/>
    </w:rPr>
  </w:style>
  <w:style w:type="paragraph" w:styleId="Virsraksts3">
    <w:name w:val="heading 3"/>
    <w:basedOn w:val="Parasts"/>
    <w:link w:val="Virsraksts3Rakstz"/>
    <w:uiPriority w:val="9"/>
    <w:qFormat/>
    <w:locked/>
    <w:rsid w:val="00225647"/>
    <w:pPr>
      <w:spacing w:before="100" w:beforeAutospacing="1" w:after="100" w:afterAutospacing="1"/>
      <w:outlineLvl w:val="2"/>
    </w:pPr>
    <w:rPr>
      <w:rFonts w:eastAsia="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kr">
    <w:name w:val="naiskr"/>
    <w:basedOn w:val="Parasts"/>
    <w:uiPriority w:val="99"/>
    <w:rsid w:val="001464AA"/>
    <w:pPr>
      <w:spacing w:before="100" w:beforeAutospacing="1" w:after="100" w:afterAutospacing="1"/>
    </w:pPr>
    <w:rPr>
      <w:rFonts w:eastAsia="Times New Roman"/>
      <w:sz w:val="24"/>
      <w:szCs w:val="24"/>
      <w:lang w:eastAsia="lv-LV"/>
    </w:rPr>
  </w:style>
  <w:style w:type="paragraph" w:styleId="Pamattekstsaratkpi">
    <w:name w:val="Body Text Indent"/>
    <w:basedOn w:val="Parasts"/>
    <w:link w:val="PamattekstsaratkpiRakstz"/>
    <w:uiPriority w:val="99"/>
    <w:rsid w:val="001464AA"/>
    <w:pPr>
      <w:ind w:firstLine="700"/>
      <w:jc w:val="both"/>
    </w:pPr>
    <w:rPr>
      <w:rFonts w:eastAsia="Times New Roman"/>
      <w:szCs w:val="24"/>
    </w:rPr>
  </w:style>
  <w:style w:type="character" w:customStyle="1" w:styleId="PamattekstsaratkpiRakstz">
    <w:name w:val="Pamatteksts ar atkāpi Rakstz."/>
    <w:basedOn w:val="Noklusjumarindkopasfonts"/>
    <w:link w:val="Pamattekstsaratkpi"/>
    <w:uiPriority w:val="99"/>
    <w:locked/>
    <w:rsid w:val="001464AA"/>
    <w:rPr>
      <w:rFonts w:eastAsia="Times New Roman" w:cs="Times New Roman"/>
      <w:sz w:val="24"/>
      <w:szCs w:val="24"/>
    </w:rPr>
  </w:style>
  <w:style w:type="paragraph" w:styleId="Galvene">
    <w:name w:val="header"/>
    <w:basedOn w:val="Parasts"/>
    <w:link w:val="GalveneRakstz"/>
    <w:uiPriority w:val="99"/>
    <w:rsid w:val="001464AA"/>
    <w:pPr>
      <w:tabs>
        <w:tab w:val="center" w:pos="4153"/>
        <w:tab w:val="right" w:pos="8306"/>
      </w:tabs>
    </w:pPr>
  </w:style>
  <w:style w:type="character" w:customStyle="1" w:styleId="GalveneRakstz">
    <w:name w:val="Galvene Rakstz."/>
    <w:basedOn w:val="Noklusjumarindkopasfonts"/>
    <w:link w:val="Galvene"/>
    <w:uiPriority w:val="99"/>
    <w:locked/>
    <w:rsid w:val="001464AA"/>
    <w:rPr>
      <w:rFonts w:eastAsia="Times New Roman" w:cs="Times New Roman"/>
    </w:rPr>
  </w:style>
  <w:style w:type="paragraph" w:styleId="Kjene">
    <w:name w:val="footer"/>
    <w:basedOn w:val="Parasts"/>
    <w:link w:val="KjeneRakstz"/>
    <w:uiPriority w:val="99"/>
    <w:rsid w:val="001464AA"/>
    <w:pPr>
      <w:tabs>
        <w:tab w:val="center" w:pos="4153"/>
        <w:tab w:val="right" w:pos="8306"/>
      </w:tabs>
    </w:pPr>
  </w:style>
  <w:style w:type="character" w:customStyle="1" w:styleId="KjeneRakstz">
    <w:name w:val="Kājene Rakstz."/>
    <w:basedOn w:val="Noklusjumarindkopasfonts"/>
    <w:link w:val="Kjene"/>
    <w:uiPriority w:val="99"/>
    <w:locked/>
    <w:rsid w:val="001464AA"/>
    <w:rPr>
      <w:rFonts w:eastAsia="Times New Roman" w:cs="Times New Roman"/>
    </w:rPr>
  </w:style>
  <w:style w:type="paragraph" w:customStyle="1" w:styleId="Default">
    <w:name w:val="Default"/>
    <w:uiPriority w:val="99"/>
    <w:rsid w:val="001464AA"/>
    <w:pPr>
      <w:autoSpaceDE w:val="0"/>
      <w:autoSpaceDN w:val="0"/>
      <w:adjustRightInd w:val="0"/>
    </w:pPr>
    <w:rPr>
      <w:rFonts w:ascii="Verdana" w:hAnsi="Verdana" w:cs="Verdana"/>
      <w:color w:val="000000"/>
      <w:sz w:val="24"/>
      <w:szCs w:val="24"/>
      <w:lang w:eastAsia="en-US"/>
    </w:rPr>
  </w:style>
  <w:style w:type="paragraph" w:styleId="Balonteksts">
    <w:name w:val="Balloon Text"/>
    <w:basedOn w:val="Parasts"/>
    <w:link w:val="BalontekstsRakstz"/>
    <w:uiPriority w:val="99"/>
    <w:semiHidden/>
    <w:rsid w:val="00C1649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C16498"/>
    <w:rPr>
      <w:rFonts w:ascii="Tahoma" w:eastAsia="Times New Roman" w:hAnsi="Tahoma" w:cs="Tahoma"/>
      <w:sz w:val="16"/>
      <w:szCs w:val="16"/>
    </w:rPr>
  </w:style>
  <w:style w:type="character" w:customStyle="1" w:styleId="apple-converted-space">
    <w:name w:val="apple-converted-space"/>
    <w:rsid w:val="000E7C8E"/>
  </w:style>
  <w:style w:type="character" w:styleId="Hipersaite">
    <w:name w:val="Hyperlink"/>
    <w:uiPriority w:val="99"/>
    <w:semiHidden/>
    <w:unhideWhenUsed/>
    <w:rsid w:val="000E7C8E"/>
    <w:rPr>
      <w:color w:val="0000FF"/>
      <w:u w:val="single"/>
    </w:rPr>
  </w:style>
  <w:style w:type="character" w:customStyle="1" w:styleId="Virsraksts3Rakstz">
    <w:name w:val="Virsraksts 3 Rakstz."/>
    <w:basedOn w:val="Noklusjumarindkopasfonts"/>
    <w:link w:val="Virsraksts3"/>
    <w:uiPriority w:val="9"/>
    <w:rsid w:val="00225647"/>
    <w:rPr>
      <w:rFonts w:eastAsia="Times New Roman"/>
      <w:b/>
      <w:bCs/>
      <w:sz w:val="27"/>
      <w:szCs w:val="27"/>
    </w:rPr>
  </w:style>
  <w:style w:type="character" w:styleId="Komentraatsauce">
    <w:name w:val="annotation reference"/>
    <w:basedOn w:val="Noklusjumarindkopasfonts"/>
    <w:uiPriority w:val="99"/>
    <w:semiHidden/>
    <w:unhideWhenUsed/>
    <w:rsid w:val="00225647"/>
    <w:rPr>
      <w:sz w:val="16"/>
      <w:szCs w:val="16"/>
    </w:rPr>
  </w:style>
  <w:style w:type="paragraph" w:styleId="Komentrateksts">
    <w:name w:val="annotation text"/>
    <w:basedOn w:val="Parasts"/>
    <w:link w:val="KomentratekstsRakstz"/>
    <w:uiPriority w:val="99"/>
    <w:semiHidden/>
    <w:unhideWhenUsed/>
    <w:rsid w:val="00225647"/>
    <w:rPr>
      <w:sz w:val="20"/>
      <w:szCs w:val="20"/>
    </w:rPr>
  </w:style>
  <w:style w:type="character" w:customStyle="1" w:styleId="KomentratekstsRakstz">
    <w:name w:val="Komentāra teksts Rakstz."/>
    <w:basedOn w:val="Noklusjumarindkopasfonts"/>
    <w:link w:val="Komentrateksts"/>
    <w:uiPriority w:val="99"/>
    <w:semiHidden/>
    <w:rsid w:val="00225647"/>
    <w:rPr>
      <w:sz w:val="20"/>
      <w:szCs w:val="20"/>
      <w:lang w:eastAsia="en-US"/>
    </w:rPr>
  </w:style>
  <w:style w:type="paragraph" w:styleId="Komentratma">
    <w:name w:val="annotation subject"/>
    <w:basedOn w:val="Komentrateksts"/>
    <w:next w:val="Komentrateksts"/>
    <w:link w:val="KomentratmaRakstz"/>
    <w:uiPriority w:val="99"/>
    <w:semiHidden/>
    <w:unhideWhenUsed/>
    <w:rsid w:val="00225647"/>
    <w:rPr>
      <w:b/>
      <w:bCs/>
    </w:rPr>
  </w:style>
  <w:style w:type="character" w:customStyle="1" w:styleId="KomentratmaRakstz">
    <w:name w:val="Komentāra tēma Rakstz."/>
    <w:basedOn w:val="KomentratekstsRakstz"/>
    <w:link w:val="Komentratma"/>
    <w:uiPriority w:val="99"/>
    <w:semiHidden/>
    <w:rsid w:val="00225647"/>
    <w:rPr>
      <w:b/>
      <w:bCs/>
      <w:sz w:val="20"/>
      <w:szCs w:val="20"/>
      <w:lang w:eastAsia="en-US"/>
    </w:rPr>
  </w:style>
  <w:style w:type="paragraph" w:styleId="Paraststmeklis">
    <w:name w:val="Normal (Web)"/>
    <w:basedOn w:val="Parasts"/>
    <w:uiPriority w:val="99"/>
    <w:semiHidden/>
    <w:unhideWhenUsed/>
    <w:rsid w:val="004C6B9F"/>
    <w:pPr>
      <w:spacing w:before="100" w:beforeAutospacing="1" w:after="100" w:afterAutospacing="1"/>
    </w:pPr>
    <w:rPr>
      <w:rFonts w:eastAsia="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510335540">
      <w:bodyDiv w:val="1"/>
      <w:marLeft w:val="0"/>
      <w:marRight w:val="0"/>
      <w:marTop w:val="0"/>
      <w:marBottom w:val="0"/>
      <w:divBdr>
        <w:top w:val="none" w:sz="0" w:space="0" w:color="auto"/>
        <w:left w:val="none" w:sz="0" w:space="0" w:color="auto"/>
        <w:bottom w:val="none" w:sz="0" w:space="0" w:color="auto"/>
        <w:right w:val="none" w:sz="0" w:space="0" w:color="auto"/>
      </w:divBdr>
    </w:div>
    <w:div w:id="933901870">
      <w:bodyDiv w:val="1"/>
      <w:marLeft w:val="0"/>
      <w:marRight w:val="0"/>
      <w:marTop w:val="0"/>
      <w:marBottom w:val="0"/>
      <w:divBdr>
        <w:top w:val="none" w:sz="0" w:space="0" w:color="auto"/>
        <w:left w:val="none" w:sz="0" w:space="0" w:color="auto"/>
        <w:bottom w:val="none" w:sz="0" w:space="0" w:color="auto"/>
        <w:right w:val="none" w:sz="0" w:space="0" w:color="auto"/>
      </w:divBdr>
    </w:div>
    <w:div w:id="138197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likumi.lv/doc.php?id=819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9CBD3-FD42-46F1-8DE0-C10C10DC3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3566</Words>
  <Characters>2033</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2010.gada 30.marta noteikumos Nr.311 „Noteikumi par valsts un pašvaldību kapitālsabiedrību valdes locekļu skaitu, padomes un valdes locekļa, pašvaldības kapitāla daļu turētāja pārstāvja un </vt:lpstr>
    </vt:vector>
  </TitlesOfParts>
  <Company>Satiksmes ministrija</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30.marta noteikumos Nr.311 „Noteikumi par valsts un pašvaldību kapitālsabiedrību valdes locekļu skaitu, padomes un valdes locekļa, pašvaldības kapitāla daļu turētāja pārstāvja un</dc:title>
  <dc:subject>anotācija</dc:subject>
  <dc:creator>Inguna Strautmane</dc:creator>
  <dc:description>Inguna Strautmane 67028231, inguna.strautmane@sam.gov.lv</dc:description>
  <cp:lastModifiedBy>Ģirts Blumers</cp:lastModifiedBy>
  <cp:revision>2</cp:revision>
  <cp:lastPrinted>2013-01-14T06:49:00Z</cp:lastPrinted>
  <dcterms:created xsi:type="dcterms:W3CDTF">2013-01-14T15:19:00Z</dcterms:created>
  <dcterms:modified xsi:type="dcterms:W3CDTF">2013-01-14T15:19:00Z</dcterms:modified>
</cp:coreProperties>
</file>