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AD00" w14:textId="77777777" w:rsidR="00791845" w:rsidRPr="002564C1" w:rsidRDefault="00B9140A" w:rsidP="00791845">
      <w:pPr>
        <w:tabs>
          <w:tab w:val="left" w:pos="6804"/>
        </w:tabs>
        <w:jc w:val="both"/>
        <w:rPr>
          <w:szCs w:val="28"/>
        </w:rPr>
      </w:pPr>
      <w:r w:rsidRPr="002564C1">
        <w:rPr>
          <w:sz w:val="20"/>
          <w:szCs w:val="20"/>
        </w:rPr>
        <w:t xml:space="preserve"> </w:t>
      </w:r>
    </w:p>
    <w:p w14:paraId="1D3BB2EB" w14:textId="77777777" w:rsidR="00791845" w:rsidRPr="002564C1" w:rsidRDefault="00791845" w:rsidP="00791845">
      <w:pPr>
        <w:tabs>
          <w:tab w:val="left" w:pos="6663"/>
        </w:tabs>
        <w:rPr>
          <w:szCs w:val="28"/>
        </w:rPr>
      </w:pPr>
    </w:p>
    <w:p w14:paraId="164B93A7" w14:textId="77777777" w:rsidR="00791845" w:rsidRPr="002564C1" w:rsidRDefault="00791845" w:rsidP="00791845">
      <w:pPr>
        <w:tabs>
          <w:tab w:val="left" w:pos="6663"/>
        </w:tabs>
        <w:rPr>
          <w:szCs w:val="28"/>
        </w:rPr>
      </w:pPr>
    </w:p>
    <w:p w14:paraId="6C6C1C92" w14:textId="77777777" w:rsidR="00791845" w:rsidRPr="002564C1" w:rsidRDefault="00791845" w:rsidP="00791845">
      <w:pPr>
        <w:tabs>
          <w:tab w:val="left" w:pos="6663"/>
        </w:tabs>
        <w:rPr>
          <w:szCs w:val="28"/>
        </w:rPr>
      </w:pPr>
    </w:p>
    <w:p w14:paraId="0A910201" w14:textId="77777777" w:rsidR="00791845" w:rsidRPr="002564C1" w:rsidRDefault="00791845" w:rsidP="00791845">
      <w:pPr>
        <w:tabs>
          <w:tab w:val="left" w:pos="6663"/>
        </w:tabs>
        <w:rPr>
          <w:szCs w:val="28"/>
        </w:rPr>
      </w:pPr>
    </w:p>
    <w:p w14:paraId="7806A8AA" w14:textId="5FFC8102" w:rsidR="00791845" w:rsidRPr="002564C1" w:rsidRDefault="00791845" w:rsidP="00791845">
      <w:pPr>
        <w:tabs>
          <w:tab w:val="left" w:pos="6663"/>
        </w:tabs>
        <w:rPr>
          <w:szCs w:val="28"/>
        </w:rPr>
      </w:pPr>
      <w:r w:rsidRPr="002564C1">
        <w:rPr>
          <w:szCs w:val="28"/>
        </w:rPr>
        <w:t>2012.gada</w:t>
      </w:r>
      <w:r w:rsidR="00BD0A62">
        <w:rPr>
          <w:szCs w:val="28"/>
        </w:rPr>
        <w:t xml:space="preserve"> 28.augustā</w:t>
      </w:r>
      <w:r w:rsidRPr="002564C1">
        <w:rPr>
          <w:szCs w:val="28"/>
        </w:rPr>
        <w:tab/>
        <w:t>Noteikumi Nr.</w:t>
      </w:r>
      <w:r w:rsidR="00BD0A62">
        <w:rPr>
          <w:szCs w:val="28"/>
        </w:rPr>
        <w:t>580</w:t>
      </w:r>
    </w:p>
    <w:p w14:paraId="32818CD3" w14:textId="6B28368B" w:rsidR="00791845" w:rsidRPr="002564C1" w:rsidRDefault="00791845" w:rsidP="00791845">
      <w:pPr>
        <w:tabs>
          <w:tab w:val="left" w:pos="6663"/>
        </w:tabs>
      </w:pPr>
      <w:r w:rsidRPr="002564C1">
        <w:rPr>
          <w:szCs w:val="28"/>
        </w:rPr>
        <w:t>Rīgā</w:t>
      </w:r>
      <w:r w:rsidRPr="002564C1">
        <w:rPr>
          <w:szCs w:val="28"/>
        </w:rPr>
        <w:tab/>
        <w:t>(prot. Nr.</w:t>
      </w:r>
      <w:r w:rsidR="00BD0A62">
        <w:rPr>
          <w:szCs w:val="28"/>
        </w:rPr>
        <w:t>49 2</w:t>
      </w:r>
      <w:r w:rsidRPr="002564C1">
        <w:rPr>
          <w:szCs w:val="28"/>
        </w:rPr>
        <w:t>.§)</w:t>
      </w:r>
    </w:p>
    <w:p w14:paraId="2F1ED624" w14:textId="37E401ED" w:rsidR="00D718D5" w:rsidRPr="002564C1" w:rsidRDefault="00D718D5" w:rsidP="00791845">
      <w:pPr>
        <w:rPr>
          <w:b/>
          <w:szCs w:val="28"/>
        </w:rPr>
      </w:pPr>
    </w:p>
    <w:p w14:paraId="2F1ED626" w14:textId="4E05BC95" w:rsidR="00522C40" w:rsidRPr="002564C1" w:rsidRDefault="00522C40" w:rsidP="00791845">
      <w:pPr>
        <w:ind w:firstLine="720"/>
        <w:jc w:val="center"/>
        <w:rPr>
          <w:b/>
          <w:szCs w:val="28"/>
        </w:rPr>
      </w:pPr>
      <w:r w:rsidRPr="002564C1">
        <w:rPr>
          <w:b/>
          <w:szCs w:val="28"/>
        </w:rPr>
        <w:t>Gr</w:t>
      </w:r>
      <w:r w:rsidR="008702EB">
        <w:rPr>
          <w:b/>
          <w:szCs w:val="28"/>
        </w:rPr>
        <w:t>ozījumi Ministru kabineta 2008.</w:t>
      </w:r>
      <w:r w:rsidRPr="002564C1">
        <w:rPr>
          <w:b/>
          <w:szCs w:val="28"/>
        </w:rPr>
        <w:t>gada 21.jūlija noteikumos Nr.567</w:t>
      </w:r>
      <w:r w:rsidR="00DF7FD9" w:rsidRPr="002564C1">
        <w:rPr>
          <w:b/>
          <w:szCs w:val="28"/>
        </w:rPr>
        <w:t xml:space="preserve"> </w:t>
      </w:r>
      <w:r w:rsidR="00791845" w:rsidRPr="002564C1">
        <w:rPr>
          <w:b/>
          <w:szCs w:val="28"/>
        </w:rPr>
        <w:t>"</w:t>
      </w:r>
      <w:r w:rsidRPr="002564C1">
        <w:rPr>
          <w:b/>
          <w:szCs w:val="28"/>
        </w:rPr>
        <w:t>Noteikumi par Latvijas būvnormatīvu LBN 208-08</w:t>
      </w:r>
    </w:p>
    <w:p w14:paraId="2F1ED627" w14:textId="3FBB5525" w:rsidR="00522C40" w:rsidRPr="002564C1" w:rsidRDefault="00791845" w:rsidP="00791845">
      <w:pPr>
        <w:ind w:firstLine="720"/>
        <w:jc w:val="center"/>
        <w:rPr>
          <w:b/>
          <w:szCs w:val="28"/>
        </w:rPr>
      </w:pPr>
      <w:r w:rsidRPr="002564C1">
        <w:rPr>
          <w:b/>
          <w:szCs w:val="28"/>
        </w:rPr>
        <w:t>"</w:t>
      </w:r>
      <w:r w:rsidR="00522C40" w:rsidRPr="002564C1">
        <w:rPr>
          <w:b/>
          <w:szCs w:val="28"/>
        </w:rPr>
        <w:t>Publiskas ēkas un būves</w:t>
      </w:r>
      <w:r w:rsidRPr="002564C1">
        <w:rPr>
          <w:b/>
          <w:szCs w:val="28"/>
        </w:rPr>
        <w:t>""</w:t>
      </w:r>
    </w:p>
    <w:p w14:paraId="2F1ED628" w14:textId="77777777" w:rsidR="00D718D5" w:rsidRPr="002564C1" w:rsidRDefault="00D718D5" w:rsidP="00791845">
      <w:pPr>
        <w:pStyle w:val="BodyTextIndent3"/>
        <w:ind w:left="0" w:firstLine="720"/>
        <w:rPr>
          <w:szCs w:val="28"/>
        </w:rPr>
      </w:pPr>
    </w:p>
    <w:p w14:paraId="2F1ED629" w14:textId="730D4D66" w:rsidR="00522C40" w:rsidRPr="002564C1" w:rsidRDefault="00522C40" w:rsidP="00791845">
      <w:pPr>
        <w:pStyle w:val="BodyTextIndent3"/>
        <w:ind w:left="0" w:firstLine="720"/>
        <w:rPr>
          <w:szCs w:val="28"/>
        </w:rPr>
      </w:pPr>
      <w:r w:rsidRPr="002564C1">
        <w:rPr>
          <w:szCs w:val="28"/>
        </w:rPr>
        <w:t>Izdoti saskaņā</w:t>
      </w:r>
      <w:r w:rsidR="00340DBA" w:rsidRPr="002564C1">
        <w:rPr>
          <w:szCs w:val="28"/>
        </w:rPr>
        <w:t xml:space="preserve"> ar</w:t>
      </w:r>
    </w:p>
    <w:p w14:paraId="2F1ED62A" w14:textId="1F5B0904" w:rsidR="00522C40" w:rsidRPr="002564C1" w:rsidRDefault="00522C40" w:rsidP="00791845">
      <w:pPr>
        <w:pStyle w:val="BodyTextIndent3"/>
        <w:ind w:left="0" w:firstLine="720"/>
        <w:rPr>
          <w:szCs w:val="28"/>
        </w:rPr>
      </w:pPr>
      <w:r w:rsidRPr="002564C1">
        <w:rPr>
          <w:szCs w:val="28"/>
        </w:rPr>
        <w:t>Būvniecības likuma</w:t>
      </w:r>
    </w:p>
    <w:p w14:paraId="2F1ED62B" w14:textId="77777777" w:rsidR="00522C40" w:rsidRPr="002564C1" w:rsidRDefault="00522C40" w:rsidP="00791845">
      <w:pPr>
        <w:pStyle w:val="Heading2"/>
        <w:spacing w:before="0"/>
        <w:ind w:firstLine="720"/>
        <w:jc w:val="right"/>
        <w:rPr>
          <w:rFonts w:ascii="Times New Roman" w:hAnsi="Times New Roman" w:cs="Times New Roman"/>
          <w:b w:val="0"/>
          <w:color w:val="auto"/>
          <w:sz w:val="28"/>
          <w:szCs w:val="28"/>
        </w:rPr>
      </w:pPr>
      <w:r w:rsidRPr="002564C1">
        <w:rPr>
          <w:rFonts w:ascii="Times New Roman" w:hAnsi="Times New Roman" w:cs="Times New Roman"/>
          <w:b w:val="0"/>
          <w:color w:val="auto"/>
          <w:sz w:val="28"/>
          <w:szCs w:val="28"/>
        </w:rPr>
        <w:t>2.panta ceturto daļu</w:t>
      </w:r>
    </w:p>
    <w:p w14:paraId="2F1ED62D" w14:textId="77777777" w:rsidR="00D718D5" w:rsidRPr="002564C1" w:rsidRDefault="00D718D5" w:rsidP="00791845">
      <w:pPr>
        <w:pStyle w:val="BodyTextIndent2"/>
        <w:ind w:firstLine="720"/>
        <w:rPr>
          <w:szCs w:val="28"/>
        </w:rPr>
      </w:pPr>
    </w:p>
    <w:p w14:paraId="2F1ED62F" w14:textId="083F38DA" w:rsidR="00522C40" w:rsidRPr="002564C1" w:rsidRDefault="00522C40" w:rsidP="00340DBA">
      <w:pPr>
        <w:pStyle w:val="BodyTextIndent2"/>
        <w:ind w:firstLine="720"/>
        <w:rPr>
          <w:szCs w:val="28"/>
        </w:rPr>
      </w:pPr>
      <w:r w:rsidRPr="002564C1">
        <w:rPr>
          <w:szCs w:val="28"/>
        </w:rPr>
        <w:t xml:space="preserve">1. Izdarīt Latvijas būvnormatīvā LBN 208-08 </w:t>
      </w:r>
      <w:r w:rsidR="00791845" w:rsidRPr="002564C1">
        <w:rPr>
          <w:szCs w:val="28"/>
        </w:rPr>
        <w:t>"</w:t>
      </w:r>
      <w:r w:rsidRPr="002564C1">
        <w:rPr>
          <w:szCs w:val="28"/>
        </w:rPr>
        <w:t>Publiskas ēkas un būves</w:t>
      </w:r>
      <w:r w:rsidR="00791845" w:rsidRPr="002564C1">
        <w:rPr>
          <w:szCs w:val="28"/>
        </w:rPr>
        <w:t>"</w:t>
      </w:r>
      <w:r w:rsidRPr="002564C1">
        <w:rPr>
          <w:szCs w:val="28"/>
        </w:rPr>
        <w:t xml:space="preserve"> (apstipri</w:t>
      </w:r>
      <w:r w:rsidR="008702EB">
        <w:rPr>
          <w:szCs w:val="28"/>
        </w:rPr>
        <w:t>nāts ar Ministru kabineta 2008.</w:t>
      </w:r>
      <w:r w:rsidRPr="002564C1">
        <w:rPr>
          <w:szCs w:val="28"/>
        </w:rPr>
        <w:t xml:space="preserve">gada 21.jūlija noteikumiem Nr.567 </w:t>
      </w:r>
      <w:r w:rsidR="00791845" w:rsidRPr="002564C1">
        <w:rPr>
          <w:szCs w:val="28"/>
        </w:rPr>
        <w:t>"</w:t>
      </w:r>
      <w:r w:rsidRPr="002564C1">
        <w:rPr>
          <w:szCs w:val="28"/>
        </w:rPr>
        <w:t xml:space="preserve">Noteikumi par Latvijas būvnormatīvu LBN 208-08 </w:t>
      </w:r>
      <w:r w:rsidR="00791845" w:rsidRPr="002564C1">
        <w:rPr>
          <w:szCs w:val="28"/>
        </w:rPr>
        <w:t>"</w:t>
      </w:r>
      <w:r w:rsidRPr="002564C1">
        <w:rPr>
          <w:szCs w:val="28"/>
        </w:rPr>
        <w:t>Publiskas ēkas un būves</w:t>
      </w:r>
      <w:r w:rsidR="00791845" w:rsidRPr="002564C1">
        <w:rPr>
          <w:szCs w:val="28"/>
        </w:rPr>
        <w:t>""</w:t>
      </w:r>
      <w:r w:rsidR="008702EB">
        <w:rPr>
          <w:szCs w:val="28"/>
        </w:rPr>
        <w:t xml:space="preserve"> (Latvijas Vēstnesis, 2008, 113.nr.;</w:t>
      </w:r>
      <w:r w:rsidRPr="002564C1">
        <w:rPr>
          <w:szCs w:val="28"/>
        </w:rPr>
        <w:t xml:space="preserve"> 2009, 81.nr.)) šādus grozījumus:</w:t>
      </w:r>
    </w:p>
    <w:p w14:paraId="2F1ED630" w14:textId="287BB04E" w:rsidR="00522C40" w:rsidRPr="002564C1" w:rsidRDefault="00791845" w:rsidP="00791845">
      <w:pPr>
        <w:pStyle w:val="BodyTextIndent2"/>
        <w:ind w:firstLine="709"/>
        <w:rPr>
          <w:szCs w:val="28"/>
        </w:rPr>
      </w:pPr>
      <w:r w:rsidRPr="002564C1">
        <w:rPr>
          <w:szCs w:val="28"/>
        </w:rPr>
        <w:t>1.1. i</w:t>
      </w:r>
      <w:r w:rsidR="00522C40" w:rsidRPr="002564C1">
        <w:rPr>
          <w:szCs w:val="28"/>
        </w:rPr>
        <w:t>zteikt 8.punktu šādā redakcijā:</w:t>
      </w:r>
    </w:p>
    <w:p w14:paraId="2C27669F" w14:textId="77777777" w:rsidR="00791845" w:rsidRPr="002564C1" w:rsidRDefault="00791845" w:rsidP="00791845">
      <w:pPr>
        <w:pStyle w:val="BodyTextIndent2"/>
        <w:ind w:firstLine="709"/>
        <w:rPr>
          <w:szCs w:val="28"/>
        </w:rPr>
      </w:pPr>
    </w:p>
    <w:p w14:paraId="2F1ED631" w14:textId="094B1140" w:rsidR="00522C40" w:rsidRPr="002564C1" w:rsidRDefault="00791845" w:rsidP="00791845">
      <w:pPr>
        <w:ind w:firstLine="720"/>
        <w:jc w:val="both"/>
        <w:rPr>
          <w:szCs w:val="28"/>
        </w:rPr>
      </w:pPr>
      <w:r w:rsidRPr="002564C1">
        <w:rPr>
          <w:szCs w:val="28"/>
        </w:rPr>
        <w:t>"</w:t>
      </w:r>
      <w:r w:rsidR="00522C40" w:rsidRPr="002564C1">
        <w:rPr>
          <w:szCs w:val="28"/>
          <w:lang w:eastAsia="lv-LV"/>
        </w:rPr>
        <w:t>8. Ja, projektējot publiskās telpas, atsevišķas ēkas daļas rekonstrukcijas vai renovācijas iecere un ar to saistītās funkcionālās pārmaiņas ietekmē visas ēkas ekspluatāciju un nepieciešams mainīt telpu plānojumu, ēkas inženiertehniskās apgādes tīklu shēmu vai ēkas ārējo veidolu (piemēram, mainās atsevišķu logu ailu dalījums, kas atšķiras no pārējiem ēkas fasādes elementiem), būvprojektu izstrādā, tajā izdara labojumus, saskaņo u</w:t>
      </w:r>
      <w:r w:rsidR="00340DBA" w:rsidRPr="002564C1">
        <w:rPr>
          <w:szCs w:val="28"/>
          <w:lang w:eastAsia="lv-LV"/>
        </w:rPr>
        <w:t>n apstiprina visai ēkai kopumā (</w:t>
      </w:r>
      <w:r w:rsidR="00522C40" w:rsidRPr="002564C1">
        <w:rPr>
          <w:szCs w:val="28"/>
          <w:lang w:eastAsia="lv-LV"/>
        </w:rPr>
        <w:t xml:space="preserve">ņemot vērā projektēšanas uzdevumu un </w:t>
      </w:r>
      <w:r w:rsidR="00340DBA" w:rsidRPr="002564C1">
        <w:rPr>
          <w:szCs w:val="28"/>
          <w:lang w:eastAsia="lv-LV"/>
        </w:rPr>
        <w:t>tehniski ekonomiskos apsvērumus)</w:t>
      </w:r>
      <w:r w:rsidR="00522C40" w:rsidRPr="002564C1">
        <w:rPr>
          <w:szCs w:val="28"/>
          <w:lang w:eastAsia="lv-LV"/>
        </w:rPr>
        <w:t xml:space="preserve"> saskaņā ar Vispārīgajiem būvnoteikumiem.</w:t>
      </w:r>
      <w:r w:rsidR="00522C40" w:rsidRPr="002564C1">
        <w:rPr>
          <w:szCs w:val="28"/>
        </w:rPr>
        <w:t xml:space="preserve"> Būvprojekts nav nepieciešams Vispārīgajos būvnoteikumos noteiktajos gadījumos.</w:t>
      </w:r>
      <w:r w:rsidRPr="002564C1">
        <w:rPr>
          <w:szCs w:val="28"/>
        </w:rPr>
        <w:t>"</w:t>
      </w:r>
      <w:r w:rsidR="00522C40" w:rsidRPr="002564C1">
        <w:rPr>
          <w:szCs w:val="28"/>
        </w:rPr>
        <w:t>;</w:t>
      </w:r>
    </w:p>
    <w:p w14:paraId="2F1ED632" w14:textId="77777777" w:rsidR="00522C40" w:rsidRPr="002564C1" w:rsidRDefault="00522C40" w:rsidP="00791845">
      <w:pPr>
        <w:ind w:firstLine="720"/>
        <w:jc w:val="both"/>
        <w:rPr>
          <w:szCs w:val="28"/>
        </w:rPr>
      </w:pPr>
    </w:p>
    <w:p w14:paraId="2F1ED633" w14:textId="7EEB0299" w:rsidR="00522C40" w:rsidRPr="002564C1" w:rsidRDefault="00340DBA" w:rsidP="00791845">
      <w:pPr>
        <w:ind w:firstLine="720"/>
        <w:jc w:val="both"/>
        <w:rPr>
          <w:szCs w:val="28"/>
          <w:lang w:eastAsia="lv-LV"/>
        </w:rPr>
      </w:pPr>
      <w:r w:rsidRPr="002564C1">
        <w:rPr>
          <w:szCs w:val="28"/>
          <w:lang w:eastAsia="lv-LV"/>
        </w:rPr>
        <w:t xml:space="preserve">1.2. papildināt </w:t>
      </w:r>
      <w:r w:rsidR="00B9140A" w:rsidRPr="002564C1">
        <w:rPr>
          <w:szCs w:val="28"/>
          <w:lang w:eastAsia="lv-LV"/>
        </w:rPr>
        <w:t>1.nodaļu</w:t>
      </w:r>
      <w:r w:rsidR="00522C40" w:rsidRPr="002564C1">
        <w:rPr>
          <w:szCs w:val="28"/>
          <w:lang w:eastAsia="lv-LV"/>
        </w:rPr>
        <w:t xml:space="preserve"> ar 9.</w:t>
      </w:r>
      <w:r w:rsidR="00522C40" w:rsidRPr="002564C1">
        <w:rPr>
          <w:szCs w:val="28"/>
          <w:vertAlign w:val="superscript"/>
          <w:lang w:eastAsia="lv-LV"/>
        </w:rPr>
        <w:t xml:space="preserve">1 </w:t>
      </w:r>
      <w:r w:rsidR="00522C40" w:rsidRPr="002564C1">
        <w:rPr>
          <w:szCs w:val="28"/>
          <w:lang w:eastAsia="lv-LV"/>
        </w:rPr>
        <w:t>punktu šādā redakcijā:</w:t>
      </w:r>
    </w:p>
    <w:p w14:paraId="5129F567" w14:textId="77777777" w:rsidR="00791845" w:rsidRPr="002564C1" w:rsidRDefault="00791845" w:rsidP="00791845">
      <w:pPr>
        <w:ind w:firstLine="720"/>
        <w:jc w:val="both"/>
        <w:rPr>
          <w:szCs w:val="28"/>
          <w:lang w:eastAsia="lv-LV"/>
        </w:rPr>
      </w:pPr>
    </w:p>
    <w:p w14:paraId="2F1ED634" w14:textId="18CFA5FD" w:rsidR="00522C40" w:rsidRPr="002564C1" w:rsidRDefault="00791845" w:rsidP="00791845">
      <w:pPr>
        <w:ind w:firstLine="720"/>
        <w:jc w:val="both"/>
        <w:rPr>
          <w:bCs/>
          <w:szCs w:val="28"/>
          <w:lang w:eastAsia="lv-LV"/>
        </w:rPr>
      </w:pPr>
      <w:r w:rsidRPr="002564C1">
        <w:rPr>
          <w:bCs/>
          <w:szCs w:val="28"/>
          <w:lang w:eastAsia="lv-LV"/>
        </w:rPr>
        <w:t>"</w:t>
      </w:r>
      <w:r w:rsidR="00522C40" w:rsidRPr="002564C1">
        <w:rPr>
          <w:bCs/>
          <w:szCs w:val="28"/>
          <w:lang w:eastAsia="lv-LV"/>
        </w:rPr>
        <w:t>9.</w:t>
      </w:r>
      <w:r w:rsidR="00522C40" w:rsidRPr="002564C1">
        <w:rPr>
          <w:bCs/>
          <w:szCs w:val="28"/>
          <w:vertAlign w:val="superscript"/>
          <w:lang w:eastAsia="lv-LV"/>
        </w:rPr>
        <w:t>1</w:t>
      </w:r>
      <w:r w:rsidR="00522C40" w:rsidRPr="002564C1">
        <w:rPr>
          <w:bCs/>
          <w:szCs w:val="28"/>
          <w:lang w:eastAsia="lv-LV"/>
        </w:rPr>
        <w:t xml:space="preserve"> Projektējot publisku ēku vai telpu grupu</w:t>
      </w:r>
      <w:r w:rsidR="00340DBA" w:rsidRPr="002564C1">
        <w:rPr>
          <w:bCs/>
          <w:szCs w:val="28"/>
          <w:lang w:eastAsia="lv-LV"/>
        </w:rPr>
        <w:t>,</w:t>
      </w:r>
      <w:r w:rsidR="00522C40" w:rsidRPr="002564C1">
        <w:rPr>
          <w:bCs/>
          <w:szCs w:val="28"/>
          <w:lang w:eastAsia="lv-LV"/>
        </w:rPr>
        <w:t xml:space="preserve"> ņem vērā ugunsdrošību reglamentējošo normatīvo aktu prasības, izņemot, ja šajā būvnormatīvā nav noteikts citādi.</w:t>
      </w:r>
      <w:r w:rsidRPr="002564C1">
        <w:rPr>
          <w:bCs/>
          <w:szCs w:val="28"/>
          <w:lang w:eastAsia="lv-LV"/>
        </w:rPr>
        <w:t>"</w:t>
      </w:r>
      <w:r w:rsidR="00522C40" w:rsidRPr="002564C1">
        <w:rPr>
          <w:bCs/>
          <w:szCs w:val="28"/>
          <w:lang w:eastAsia="lv-LV"/>
        </w:rPr>
        <w:t>;</w:t>
      </w:r>
    </w:p>
    <w:p w14:paraId="2F1ED635" w14:textId="77777777" w:rsidR="00522C40" w:rsidRPr="002564C1" w:rsidRDefault="00522C40" w:rsidP="00791845">
      <w:pPr>
        <w:ind w:firstLine="720"/>
        <w:jc w:val="both"/>
        <w:rPr>
          <w:bCs/>
          <w:szCs w:val="28"/>
          <w:lang w:eastAsia="lv-LV"/>
        </w:rPr>
      </w:pPr>
    </w:p>
    <w:p w14:paraId="2F1ED636" w14:textId="37937A3C" w:rsidR="00522C40" w:rsidRPr="002564C1" w:rsidRDefault="00522C40" w:rsidP="00791845">
      <w:pPr>
        <w:ind w:firstLine="720"/>
        <w:jc w:val="both"/>
        <w:rPr>
          <w:szCs w:val="28"/>
          <w:lang w:eastAsia="lv-LV"/>
        </w:rPr>
      </w:pPr>
      <w:r w:rsidRPr="002564C1">
        <w:rPr>
          <w:szCs w:val="28"/>
          <w:lang w:eastAsia="lv-LV"/>
        </w:rPr>
        <w:t xml:space="preserve">1.3. aizstāt 14.punktā vārdu </w:t>
      </w:r>
      <w:r w:rsidR="00791845" w:rsidRPr="002564C1">
        <w:rPr>
          <w:szCs w:val="28"/>
          <w:lang w:eastAsia="lv-LV"/>
        </w:rPr>
        <w:t>"</w:t>
      </w:r>
      <w:r w:rsidRPr="002564C1">
        <w:rPr>
          <w:szCs w:val="28"/>
          <w:lang w:eastAsia="lv-LV"/>
        </w:rPr>
        <w:t>cokola</w:t>
      </w:r>
      <w:r w:rsidR="00791845" w:rsidRPr="002564C1">
        <w:rPr>
          <w:szCs w:val="28"/>
          <w:lang w:eastAsia="lv-LV"/>
        </w:rPr>
        <w:t>"</w:t>
      </w:r>
      <w:r w:rsidRPr="002564C1">
        <w:rPr>
          <w:szCs w:val="28"/>
          <w:lang w:eastAsia="lv-LV"/>
        </w:rPr>
        <w:t xml:space="preserve"> ar vārdiem </w:t>
      </w:r>
      <w:r w:rsidR="00791845" w:rsidRPr="002564C1">
        <w:rPr>
          <w:szCs w:val="28"/>
          <w:lang w:eastAsia="lv-LV"/>
        </w:rPr>
        <w:t>"</w:t>
      </w:r>
      <w:r w:rsidRPr="002564C1">
        <w:rPr>
          <w:szCs w:val="28"/>
          <w:lang w:eastAsia="lv-LV"/>
        </w:rPr>
        <w:t>pirmā virszemes</w:t>
      </w:r>
      <w:r w:rsidR="00791845" w:rsidRPr="002564C1">
        <w:rPr>
          <w:szCs w:val="28"/>
          <w:lang w:eastAsia="lv-LV"/>
        </w:rPr>
        <w:t>"</w:t>
      </w:r>
      <w:r w:rsidRPr="002564C1">
        <w:rPr>
          <w:szCs w:val="28"/>
          <w:lang w:eastAsia="lv-LV"/>
        </w:rPr>
        <w:t>;</w:t>
      </w:r>
    </w:p>
    <w:p w14:paraId="2F1ED637" w14:textId="77777777" w:rsidR="00522C40" w:rsidRPr="002564C1" w:rsidRDefault="00522C40" w:rsidP="00791845">
      <w:pPr>
        <w:pStyle w:val="BodyTextIndent2"/>
        <w:ind w:firstLine="720"/>
        <w:rPr>
          <w:szCs w:val="28"/>
        </w:rPr>
      </w:pPr>
    </w:p>
    <w:p w14:paraId="2F1ED639" w14:textId="3ECEC5A3" w:rsidR="00522C40" w:rsidRPr="002564C1" w:rsidRDefault="00522C40" w:rsidP="00340DBA">
      <w:pPr>
        <w:pStyle w:val="BodyTextIndent2"/>
        <w:ind w:firstLine="720"/>
        <w:rPr>
          <w:szCs w:val="28"/>
        </w:rPr>
      </w:pPr>
      <w:r w:rsidRPr="002564C1">
        <w:rPr>
          <w:szCs w:val="28"/>
        </w:rPr>
        <w:t>1.4. svītrot 21.punktu;</w:t>
      </w:r>
    </w:p>
    <w:p w14:paraId="2F1ED63B" w14:textId="651EA12F" w:rsidR="0085798F" w:rsidRPr="002564C1" w:rsidRDefault="00340DBA" w:rsidP="00340DBA">
      <w:pPr>
        <w:pStyle w:val="BodyTextIndent2"/>
        <w:ind w:firstLine="720"/>
        <w:rPr>
          <w:szCs w:val="28"/>
          <w:lang w:eastAsia="lv-LV"/>
        </w:rPr>
      </w:pPr>
      <w:r w:rsidRPr="002564C1">
        <w:rPr>
          <w:szCs w:val="28"/>
        </w:rPr>
        <w:t xml:space="preserve">1.5. </w:t>
      </w:r>
      <w:r w:rsidR="00522C40" w:rsidRPr="002564C1">
        <w:rPr>
          <w:szCs w:val="28"/>
        </w:rPr>
        <w:t xml:space="preserve">aizstāt 22.punktā vārdus un skaitli </w:t>
      </w:r>
      <w:r w:rsidR="00791845" w:rsidRPr="002564C1">
        <w:rPr>
          <w:szCs w:val="28"/>
        </w:rPr>
        <w:t>"</w:t>
      </w:r>
      <w:r w:rsidR="00522C40" w:rsidRPr="002564C1">
        <w:rPr>
          <w:szCs w:val="28"/>
          <w:lang w:eastAsia="lv-LV"/>
        </w:rPr>
        <w:t>horizontālo komunikāciju un tehniskajās telpās – 2,5 m</w:t>
      </w:r>
      <w:r w:rsidR="00791845" w:rsidRPr="002564C1">
        <w:rPr>
          <w:szCs w:val="28"/>
          <w:lang w:eastAsia="lv-LV"/>
        </w:rPr>
        <w:t>"</w:t>
      </w:r>
      <w:r w:rsidR="00522C40" w:rsidRPr="002564C1">
        <w:rPr>
          <w:szCs w:val="28"/>
          <w:lang w:eastAsia="lv-LV"/>
        </w:rPr>
        <w:t xml:space="preserve"> ar vārdiem un skaitli </w:t>
      </w:r>
      <w:r w:rsidR="00791845" w:rsidRPr="002564C1">
        <w:rPr>
          <w:szCs w:val="28"/>
          <w:lang w:eastAsia="lv-LV"/>
        </w:rPr>
        <w:t>"</w:t>
      </w:r>
      <w:r w:rsidR="00522C40" w:rsidRPr="002564C1">
        <w:rPr>
          <w:szCs w:val="28"/>
          <w:lang w:eastAsia="lv-LV"/>
        </w:rPr>
        <w:t>horizontālo komunikāciju un tehniskajās telpās – 2,45 m</w:t>
      </w:r>
      <w:r w:rsidR="00791845" w:rsidRPr="002564C1">
        <w:rPr>
          <w:szCs w:val="28"/>
          <w:lang w:eastAsia="lv-LV"/>
        </w:rPr>
        <w:t>"</w:t>
      </w:r>
      <w:r w:rsidR="00522C40" w:rsidRPr="002564C1">
        <w:rPr>
          <w:szCs w:val="28"/>
          <w:lang w:eastAsia="lv-LV"/>
        </w:rPr>
        <w:t>;</w:t>
      </w:r>
    </w:p>
    <w:p w14:paraId="2F1ED63C" w14:textId="77777777" w:rsidR="00522C40" w:rsidRPr="002564C1" w:rsidRDefault="00522C40" w:rsidP="00791845">
      <w:pPr>
        <w:pStyle w:val="BodyTextIndent2"/>
        <w:ind w:firstLine="720"/>
        <w:rPr>
          <w:szCs w:val="28"/>
          <w:lang w:eastAsia="lv-LV"/>
        </w:rPr>
      </w:pPr>
      <w:r w:rsidRPr="002564C1">
        <w:rPr>
          <w:szCs w:val="28"/>
          <w:lang w:eastAsia="lv-LV"/>
        </w:rPr>
        <w:t>1.6. izteikt 23.punktu šādā redakcijā:</w:t>
      </w:r>
    </w:p>
    <w:p w14:paraId="51B85F3C" w14:textId="77777777" w:rsidR="00791845" w:rsidRPr="002564C1" w:rsidRDefault="00791845" w:rsidP="00791845">
      <w:pPr>
        <w:pStyle w:val="BodyTextIndent2"/>
        <w:ind w:firstLine="720"/>
        <w:rPr>
          <w:szCs w:val="28"/>
          <w:lang w:eastAsia="lv-LV"/>
        </w:rPr>
      </w:pPr>
    </w:p>
    <w:p w14:paraId="2F1ED63D" w14:textId="528E5803" w:rsidR="00522C40" w:rsidRPr="002564C1" w:rsidRDefault="00791845" w:rsidP="00791845">
      <w:pPr>
        <w:ind w:firstLine="720"/>
        <w:jc w:val="both"/>
        <w:rPr>
          <w:szCs w:val="28"/>
          <w:lang w:eastAsia="lv-LV"/>
        </w:rPr>
      </w:pPr>
      <w:r w:rsidRPr="002564C1">
        <w:rPr>
          <w:szCs w:val="28"/>
        </w:rPr>
        <w:t>"</w:t>
      </w:r>
      <w:r w:rsidR="008E5525" w:rsidRPr="002564C1">
        <w:t xml:space="preserve">23. </w:t>
      </w:r>
      <w:r w:rsidR="00340DBA" w:rsidRPr="002564C1">
        <w:t>Veicot rekonstrukciju,</w:t>
      </w:r>
      <w:r w:rsidR="008E5525" w:rsidRPr="002564C1">
        <w:t xml:space="preserve"> ir atļauts saglabāt esošos stāvu gabarītus.</w:t>
      </w:r>
      <w:r w:rsidRPr="002564C1">
        <w:t>"</w:t>
      </w:r>
      <w:r w:rsidR="00340DBA" w:rsidRPr="002564C1">
        <w:t>;</w:t>
      </w:r>
    </w:p>
    <w:p w14:paraId="2F1ED63E" w14:textId="77777777" w:rsidR="00522C40" w:rsidRPr="002564C1" w:rsidRDefault="00522C40" w:rsidP="00791845">
      <w:pPr>
        <w:ind w:firstLine="720"/>
        <w:jc w:val="both"/>
        <w:rPr>
          <w:szCs w:val="28"/>
          <w:lang w:eastAsia="lv-LV"/>
        </w:rPr>
      </w:pPr>
    </w:p>
    <w:p w14:paraId="2F1ED640" w14:textId="43E56478" w:rsidR="00522C40" w:rsidRPr="002564C1" w:rsidRDefault="002F0C0D" w:rsidP="00340DBA">
      <w:pPr>
        <w:ind w:firstLine="720"/>
        <w:jc w:val="both"/>
        <w:rPr>
          <w:szCs w:val="28"/>
          <w:lang w:eastAsia="lv-LV"/>
        </w:rPr>
      </w:pPr>
      <w:r w:rsidRPr="002564C1">
        <w:rPr>
          <w:szCs w:val="28"/>
          <w:lang w:eastAsia="lv-LV"/>
        </w:rPr>
        <w:t>1.7</w:t>
      </w:r>
      <w:r w:rsidR="00522C40" w:rsidRPr="002564C1">
        <w:rPr>
          <w:szCs w:val="28"/>
          <w:lang w:eastAsia="lv-LV"/>
        </w:rPr>
        <w:t>. svītrot 29.</w:t>
      </w:r>
      <w:r w:rsidR="00340DBA" w:rsidRPr="002564C1">
        <w:rPr>
          <w:szCs w:val="28"/>
          <w:lang w:eastAsia="lv-LV"/>
        </w:rPr>
        <w:t>,</w:t>
      </w:r>
      <w:r w:rsidR="00522C40" w:rsidRPr="002564C1">
        <w:rPr>
          <w:szCs w:val="28"/>
          <w:lang w:eastAsia="lv-LV"/>
        </w:rPr>
        <w:t xml:space="preserve"> 30.</w:t>
      </w:r>
      <w:r w:rsidR="00340DBA" w:rsidRPr="002564C1">
        <w:rPr>
          <w:szCs w:val="28"/>
          <w:lang w:eastAsia="lv-LV"/>
        </w:rPr>
        <w:t xml:space="preserve"> un 32.</w:t>
      </w:r>
      <w:r w:rsidR="00522C40" w:rsidRPr="002564C1">
        <w:rPr>
          <w:szCs w:val="28"/>
          <w:lang w:eastAsia="lv-LV"/>
        </w:rPr>
        <w:t>punktu;</w:t>
      </w:r>
    </w:p>
    <w:p w14:paraId="2F1ED644" w14:textId="09B12641" w:rsidR="00522C40" w:rsidRPr="002564C1" w:rsidRDefault="00340DBA" w:rsidP="00340DBA">
      <w:pPr>
        <w:ind w:firstLine="720"/>
        <w:jc w:val="both"/>
        <w:rPr>
          <w:szCs w:val="28"/>
          <w:lang w:eastAsia="lv-LV"/>
        </w:rPr>
      </w:pPr>
      <w:r w:rsidRPr="002564C1">
        <w:rPr>
          <w:szCs w:val="28"/>
          <w:lang w:eastAsia="lv-LV"/>
        </w:rPr>
        <w:t>1.8</w:t>
      </w:r>
      <w:r w:rsidR="00522C40" w:rsidRPr="002564C1">
        <w:rPr>
          <w:szCs w:val="28"/>
          <w:lang w:eastAsia="lv-LV"/>
        </w:rPr>
        <w:t>.</w:t>
      </w:r>
      <w:r w:rsidR="008E5525" w:rsidRPr="002564C1">
        <w:rPr>
          <w:szCs w:val="28"/>
          <w:lang w:eastAsia="lv-LV"/>
        </w:rPr>
        <w:t> </w:t>
      </w:r>
      <w:r w:rsidR="00522C40" w:rsidRPr="002564C1">
        <w:rPr>
          <w:szCs w:val="28"/>
          <w:lang w:eastAsia="lv-LV"/>
        </w:rPr>
        <w:t xml:space="preserve">svītrot 33.punktā vārdus </w:t>
      </w:r>
      <w:r w:rsidR="00791845" w:rsidRPr="002564C1">
        <w:rPr>
          <w:szCs w:val="28"/>
          <w:lang w:eastAsia="lv-LV"/>
        </w:rPr>
        <w:t>"</w:t>
      </w:r>
      <w:r w:rsidR="00522C40" w:rsidRPr="002564C1">
        <w:rPr>
          <w:szCs w:val="28"/>
          <w:lang w:eastAsia="lv-LV"/>
        </w:rPr>
        <w:t>atbilstoši ugunsdrošību reglamentējošajiem normatīvajiem aktiem</w:t>
      </w:r>
      <w:r w:rsidR="00791845" w:rsidRPr="002564C1">
        <w:rPr>
          <w:szCs w:val="28"/>
          <w:lang w:eastAsia="lv-LV"/>
        </w:rPr>
        <w:t>"</w:t>
      </w:r>
      <w:r w:rsidR="00522C40" w:rsidRPr="002564C1">
        <w:rPr>
          <w:szCs w:val="28"/>
          <w:lang w:eastAsia="lv-LV"/>
        </w:rPr>
        <w:t>;</w:t>
      </w:r>
    </w:p>
    <w:p w14:paraId="2F1ED646" w14:textId="25D1B76B" w:rsidR="00522C40" w:rsidRPr="002564C1" w:rsidRDefault="00340DBA" w:rsidP="00340DBA">
      <w:pPr>
        <w:ind w:firstLine="720"/>
        <w:jc w:val="both"/>
        <w:rPr>
          <w:szCs w:val="28"/>
          <w:lang w:eastAsia="lv-LV"/>
        </w:rPr>
      </w:pPr>
      <w:r w:rsidRPr="002564C1">
        <w:rPr>
          <w:szCs w:val="28"/>
          <w:lang w:eastAsia="lv-LV"/>
        </w:rPr>
        <w:t>1.9</w:t>
      </w:r>
      <w:r w:rsidR="00522C40" w:rsidRPr="002564C1">
        <w:rPr>
          <w:szCs w:val="28"/>
          <w:lang w:eastAsia="lv-LV"/>
        </w:rPr>
        <w:t>. svītrot 34. un 35.punktu;</w:t>
      </w:r>
    </w:p>
    <w:p w14:paraId="2F1ED647" w14:textId="4C82E5F6" w:rsidR="00B341D8" w:rsidRPr="002564C1" w:rsidRDefault="00B341D8" w:rsidP="00791845">
      <w:pPr>
        <w:ind w:left="57" w:right="57" w:firstLine="663"/>
        <w:jc w:val="both"/>
      </w:pPr>
      <w:r w:rsidRPr="002564C1">
        <w:t>1.1</w:t>
      </w:r>
      <w:r w:rsidR="00340DBA" w:rsidRPr="002564C1">
        <w:t>0</w:t>
      </w:r>
      <w:r w:rsidRPr="002564C1">
        <w:t>. izteikt 43.punktu šādā redakcijā:</w:t>
      </w:r>
    </w:p>
    <w:p w14:paraId="292A7370" w14:textId="77777777" w:rsidR="00791845" w:rsidRPr="002564C1" w:rsidRDefault="00791845" w:rsidP="00791845">
      <w:pPr>
        <w:ind w:left="57" w:right="57" w:firstLine="663"/>
        <w:jc w:val="both"/>
      </w:pPr>
    </w:p>
    <w:p w14:paraId="2F1ED648" w14:textId="2CC39530" w:rsidR="00B341D8" w:rsidRPr="002564C1" w:rsidRDefault="00791845" w:rsidP="00791845">
      <w:pPr>
        <w:ind w:firstLine="720"/>
        <w:jc w:val="both"/>
        <w:rPr>
          <w:szCs w:val="28"/>
          <w:lang w:eastAsia="lv-LV"/>
        </w:rPr>
      </w:pPr>
      <w:r w:rsidRPr="002564C1">
        <w:t>"</w:t>
      </w:r>
      <w:r w:rsidR="00B341D8" w:rsidRPr="002564C1">
        <w:t xml:space="preserve">43. </w:t>
      </w:r>
      <w:r w:rsidR="0032270F" w:rsidRPr="002564C1">
        <w:t>Veicot rekonstrukciju, ir atļauts</w:t>
      </w:r>
      <w:r w:rsidR="00B341D8" w:rsidRPr="002564C1">
        <w:t xml:space="preserve"> saglabāt esošos kāpņu gabarītus.</w:t>
      </w:r>
      <w:r w:rsidRPr="002564C1">
        <w:t>"</w:t>
      </w:r>
      <w:r w:rsidR="00B341D8" w:rsidRPr="002564C1">
        <w:t>;</w:t>
      </w:r>
    </w:p>
    <w:p w14:paraId="2F1ED649" w14:textId="77777777" w:rsidR="00B341D8" w:rsidRPr="002564C1" w:rsidRDefault="00B341D8" w:rsidP="00791845">
      <w:pPr>
        <w:ind w:firstLine="720"/>
        <w:jc w:val="both"/>
        <w:rPr>
          <w:szCs w:val="28"/>
          <w:lang w:eastAsia="lv-LV"/>
        </w:rPr>
      </w:pPr>
    </w:p>
    <w:p w14:paraId="2F1ED64A" w14:textId="1EBDE68C" w:rsidR="00522C40" w:rsidRPr="002564C1" w:rsidRDefault="00522C40" w:rsidP="00791845">
      <w:pPr>
        <w:ind w:firstLine="720"/>
        <w:jc w:val="both"/>
        <w:rPr>
          <w:szCs w:val="28"/>
          <w:lang w:eastAsia="lv-LV"/>
        </w:rPr>
      </w:pPr>
      <w:r w:rsidRPr="002564C1">
        <w:rPr>
          <w:szCs w:val="28"/>
          <w:lang w:eastAsia="lv-LV"/>
        </w:rPr>
        <w:t>1.1</w:t>
      </w:r>
      <w:r w:rsidR="00340DBA" w:rsidRPr="002564C1">
        <w:rPr>
          <w:szCs w:val="28"/>
          <w:lang w:eastAsia="lv-LV"/>
        </w:rPr>
        <w:t>1</w:t>
      </w:r>
      <w:r w:rsidR="0032270F" w:rsidRPr="002564C1">
        <w:rPr>
          <w:szCs w:val="28"/>
          <w:lang w:eastAsia="lv-LV"/>
        </w:rPr>
        <w:t xml:space="preserve">. </w:t>
      </w:r>
      <w:r w:rsidRPr="002564C1">
        <w:rPr>
          <w:szCs w:val="28"/>
          <w:lang w:eastAsia="lv-LV"/>
        </w:rPr>
        <w:t>izteikt 45. un 46.punktu šādā redakcijā:</w:t>
      </w:r>
    </w:p>
    <w:p w14:paraId="5C9B6614" w14:textId="77777777" w:rsidR="00791845" w:rsidRPr="002564C1" w:rsidRDefault="00791845" w:rsidP="00791845">
      <w:pPr>
        <w:ind w:firstLine="720"/>
        <w:jc w:val="both"/>
        <w:rPr>
          <w:szCs w:val="28"/>
          <w:lang w:eastAsia="lv-LV"/>
        </w:rPr>
      </w:pPr>
    </w:p>
    <w:p w14:paraId="2F1ED64B" w14:textId="7C74CAD3" w:rsidR="00522C40" w:rsidRPr="002564C1" w:rsidRDefault="00791845" w:rsidP="00791845">
      <w:pPr>
        <w:ind w:firstLine="720"/>
        <w:jc w:val="both"/>
        <w:rPr>
          <w:strike/>
          <w:szCs w:val="28"/>
        </w:rPr>
      </w:pPr>
      <w:r w:rsidRPr="002564C1">
        <w:rPr>
          <w:szCs w:val="28"/>
        </w:rPr>
        <w:t>"</w:t>
      </w:r>
      <w:r w:rsidR="00522C40" w:rsidRPr="002564C1">
        <w:rPr>
          <w:szCs w:val="28"/>
        </w:rPr>
        <w:t>45. Publiskajās ēkās, kuru augstākā stāva grīdas līmeņa atzīme pārsniedz 8</w:t>
      </w:r>
      <w:r w:rsidR="00BD6CF6" w:rsidRPr="002564C1">
        <w:rPr>
          <w:szCs w:val="28"/>
        </w:rPr>
        <w:t> </w:t>
      </w:r>
      <w:r w:rsidR="0032270F" w:rsidRPr="002564C1">
        <w:rPr>
          <w:szCs w:val="28"/>
        </w:rPr>
        <w:t>m</w:t>
      </w:r>
      <w:r w:rsidR="00522C40" w:rsidRPr="002564C1">
        <w:rPr>
          <w:szCs w:val="28"/>
          <w:lang w:eastAsia="lv-LV"/>
        </w:rPr>
        <w:t xml:space="preserve"> (izņemot ēkas ar III lietošanas veida telpām un bērnu pirms</w:t>
      </w:r>
      <w:r w:rsidR="008702EB">
        <w:rPr>
          <w:szCs w:val="28"/>
          <w:lang w:eastAsia="lv-LV"/>
        </w:rPr>
        <w:t>s</w:t>
      </w:r>
      <w:r w:rsidR="00522C40" w:rsidRPr="002564C1">
        <w:rPr>
          <w:szCs w:val="28"/>
          <w:lang w:eastAsia="lv-LV"/>
        </w:rPr>
        <w:t>kolas izglītības iestāžu telpām)</w:t>
      </w:r>
      <w:r w:rsidR="0032270F" w:rsidRPr="002564C1">
        <w:rPr>
          <w:szCs w:val="28"/>
          <w:lang w:eastAsia="lv-LV"/>
        </w:rPr>
        <w:t>,</w:t>
      </w:r>
      <w:r w:rsidR="00522C40" w:rsidRPr="002564C1">
        <w:rPr>
          <w:szCs w:val="28"/>
          <w:lang w:eastAsia="lv-LV"/>
        </w:rPr>
        <w:t xml:space="preserve"> </w:t>
      </w:r>
      <w:r w:rsidR="00522C40" w:rsidRPr="002564C1">
        <w:rPr>
          <w:szCs w:val="28"/>
        </w:rPr>
        <w:t>var būt atklātas kāpnes,</w:t>
      </w:r>
      <w:r w:rsidR="0032270F" w:rsidRPr="002564C1">
        <w:rPr>
          <w:szCs w:val="28"/>
          <w:lang w:eastAsia="lv-LV"/>
        </w:rPr>
        <w:t xml:space="preserve"> kura</w:t>
      </w:r>
      <w:r w:rsidR="00522C40" w:rsidRPr="002564C1">
        <w:rPr>
          <w:szCs w:val="28"/>
          <w:lang w:eastAsia="lv-LV"/>
        </w:rPr>
        <w:t xml:space="preserve">s veido kā ātriju. </w:t>
      </w:r>
    </w:p>
    <w:p w14:paraId="2F1ED64C" w14:textId="77777777" w:rsidR="00522C40" w:rsidRPr="002564C1" w:rsidRDefault="00522C40" w:rsidP="00791845">
      <w:pPr>
        <w:ind w:firstLine="720"/>
        <w:rPr>
          <w:szCs w:val="28"/>
        </w:rPr>
      </w:pPr>
    </w:p>
    <w:p w14:paraId="2F1ED64D" w14:textId="7AF93736" w:rsidR="00522C40" w:rsidRPr="002564C1" w:rsidRDefault="00522C40" w:rsidP="00791845">
      <w:pPr>
        <w:ind w:firstLine="720"/>
        <w:jc w:val="both"/>
        <w:rPr>
          <w:szCs w:val="28"/>
        </w:rPr>
      </w:pPr>
      <w:r w:rsidRPr="002564C1">
        <w:rPr>
          <w:szCs w:val="28"/>
          <w:lang w:eastAsia="lv-LV"/>
        </w:rPr>
        <w:t>46. P</w:t>
      </w:r>
      <w:r w:rsidRPr="002564C1">
        <w:rPr>
          <w:szCs w:val="28"/>
        </w:rPr>
        <w:t xml:space="preserve">ubliskajās ēkās, kuru augstākā stāva grīdas līmeņa atzīme nepārsniedz 8 m </w:t>
      </w:r>
      <w:r w:rsidRPr="002564C1">
        <w:rPr>
          <w:szCs w:val="28"/>
          <w:lang w:eastAsia="lv-LV"/>
        </w:rPr>
        <w:t>(</w:t>
      </w:r>
      <w:r w:rsidR="00D75395">
        <w:rPr>
          <w:szCs w:val="28"/>
          <w:lang w:eastAsia="lv-LV"/>
        </w:rPr>
        <w:t>izņemot III lietošanas veida ēka</w:t>
      </w:r>
      <w:r w:rsidRPr="002564C1">
        <w:rPr>
          <w:szCs w:val="28"/>
          <w:lang w:eastAsia="lv-LV"/>
        </w:rPr>
        <w:t>s un bērnu pirms</w:t>
      </w:r>
      <w:r w:rsidR="008702EB">
        <w:rPr>
          <w:szCs w:val="28"/>
          <w:lang w:eastAsia="lv-LV"/>
        </w:rPr>
        <w:t>s</w:t>
      </w:r>
      <w:r w:rsidR="00D75395">
        <w:rPr>
          <w:szCs w:val="28"/>
          <w:lang w:eastAsia="lv-LV"/>
        </w:rPr>
        <w:t>kolas izglītības iestāžu ēka</w:t>
      </w:r>
      <w:r w:rsidRPr="002564C1">
        <w:rPr>
          <w:szCs w:val="28"/>
          <w:lang w:eastAsia="lv-LV"/>
        </w:rPr>
        <w:t>s)</w:t>
      </w:r>
      <w:r w:rsidR="0032270F" w:rsidRPr="002564C1">
        <w:rPr>
          <w:szCs w:val="28"/>
          <w:lang w:eastAsia="lv-LV"/>
        </w:rPr>
        <w:t>,</w:t>
      </w:r>
      <w:r w:rsidRPr="002564C1">
        <w:rPr>
          <w:szCs w:val="28"/>
          <w:lang w:eastAsia="lv-LV"/>
        </w:rPr>
        <w:t xml:space="preserve"> </w:t>
      </w:r>
      <w:r w:rsidRPr="002564C1">
        <w:rPr>
          <w:szCs w:val="28"/>
        </w:rPr>
        <w:t xml:space="preserve">var būt </w:t>
      </w:r>
      <w:r w:rsidRPr="002564C1">
        <w:rPr>
          <w:szCs w:val="28"/>
          <w:lang w:eastAsia="lv-LV"/>
        </w:rPr>
        <w:t>atklātās kāpnes, kas savie</w:t>
      </w:r>
      <w:r w:rsidR="008702EB">
        <w:rPr>
          <w:szCs w:val="28"/>
          <w:lang w:eastAsia="lv-LV"/>
        </w:rPr>
        <w:t>no publiskas telpas, kuru kopējā</w:t>
      </w:r>
      <w:r w:rsidRPr="002564C1">
        <w:rPr>
          <w:szCs w:val="28"/>
          <w:lang w:eastAsia="lv-LV"/>
        </w:rPr>
        <w:t xml:space="preserve"> platība nepārsniedz ugunsdrošības nodalījuma maksimāli pieļaujamo platību</w:t>
      </w:r>
      <w:r w:rsidRPr="002564C1">
        <w:rPr>
          <w:szCs w:val="28"/>
        </w:rPr>
        <w:t>.</w:t>
      </w:r>
      <w:r w:rsidR="00791845" w:rsidRPr="002564C1">
        <w:rPr>
          <w:szCs w:val="28"/>
        </w:rPr>
        <w:t>"</w:t>
      </w:r>
      <w:r w:rsidRPr="002564C1">
        <w:rPr>
          <w:szCs w:val="28"/>
        </w:rPr>
        <w:t>;</w:t>
      </w:r>
    </w:p>
    <w:p w14:paraId="2F1ED64E" w14:textId="77777777" w:rsidR="00522C40" w:rsidRPr="002564C1" w:rsidRDefault="00522C40" w:rsidP="00791845">
      <w:pPr>
        <w:ind w:firstLine="720"/>
        <w:jc w:val="both"/>
        <w:rPr>
          <w:szCs w:val="28"/>
        </w:rPr>
      </w:pPr>
    </w:p>
    <w:p w14:paraId="2F1ED64F" w14:textId="5B148AB8" w:rsidR="00522C40" w:rsidRPr="002564C1" w:rsidRDefault="00522C40" w:rsidP="00791845">
      <w:pPr>
        <w:ind w:firstLine="720"/>
        <w:jc w:val="both"/>
        <w:rPr>
          <w:szCs w:val="28"/>
          <w:lang w:eastAsia="lv-LV"/>
        </w:rPr>
      </w:pPr>
      <w:r w:rsidRPr="002564C1">
        <w:rPr>
          <w:szCs w:val="28"/>
          <w:lang w:eastAsia="lv-LV"/>
        </w:rPr>
        <w:t>1.1</w:t>
      </w:r>
      <w:r w:rsidR="00340DBA" w:rsidRPr="002564C1">
        <w:rPr>
          <w:szCs w:val="28"/>
          <w:lang w:eastAsia="lv-LV"/>
        </w:rPr>
        <w:t>2</w:t>
      </w:r>
      <w:r w:rsidRPr="002564C1">
        <w:rPr>
          <w:szCs w:val="28"/>
          <w:lang w:eastAsia="lv-LV"/>
        </w:rPr>
        <w:t>. papildināt būvnormatīvu ar 46.</w:t>
      </w:r>
      <w:r w:rsidRPr="002564C1">
        <w:rPr>
          <w:szCs w:val="28"/>
          <w:vertAlign w:val="superscript"/>
          <w:lang w:eastAsia="lv-LV"/>
        </w:rPr>
        <w:t xml:space="preserve">1 </w:t>
      </w:r>
      <w:r w:rsidRPr="002564C1">
        <w:rPr>
          <w:szCs w:val="28"/>
          <w:lang w:eastAsia="lv-LV"/>
        </w:rPr>
        <w:t>punktu šādā redakcijā:</w:t>
      </w:r>
    </w:p>
    <w:p w14:paraId="50A7F7AA" w14:textId="77777777" w:rsidR="00791845" w:rsidRPr="002564C1" w:rsidRDefault="00791845" w:rsidP="00791845">
      <w:pPr>
        <w:ind w:firstLine="720"/>
        <w:jc w:val="both"/>
        <w:rPr>
          <w:szCs w:val="28"/>
          <w:lang w:eastAsia="lv-LV"/>
        </w:rPr>
      </w:pPr>
    </w:p>
    <w:p w14:paraId="2F1ED650" w14:textId="2090A167" w:rsidR="00522C40" w:rsidRPr="002564C1" w:rsidRDefault="00791845" w:rsidP="00791845">
      <w:pPr>
        <w:ind w:firstLine="720"/>
        <w:jc w:val="both"/>
        <w:rPr>
          <w:szCs w:val="28"/>
          <w:lang w:eastAsia="lv-LV"/>
        </w:rPr>
      </w:pPr>
      <w:r w:rsidRPr="002564C1">
        <w:rPr>
          <w:szCs w:val="28"/>
          <w:lang w:eastAsia="lv-LV"/>
        </w:rPr>
        <w:t>"</w:t>
      </w:r>
      <w:r w:rsidR="00522C40" w:rsidRPr="002564C1">
        <w:rPr>
          <w:szCs w:val="28"/>
          <w:lang w:eastAsia="lv-LV"/>
        </w:rPr>
        <w:t>46.</w:t>
      </w:r>
      <w:r w:rsidR="00522C40" w:rsidRPr="002564C1">
        <w:rPr>
          <w:szCs w:val="28"/>
          <w:vertAlign w:val="superscript"/>
          <w:lang w:eastAsia="lv-LV"/>
        </w:rPr>
        <w:t xml:space="preserve">1 </w:t>
      </w:r>
      <w:r w:rsidR="00522C40" w:rsidRPr="002564C1">
        <w:rPr>
          <w:szCs w:val="28"/>
        </w:rPr>
        <w:t>E</w:t>
      </w:r>
      <w:r w:rsidR="00522C40" w:rsidRPr="002564C1">
        <w:rPr>
          <w:szCs w:val="28"/>
          <w:lang w:eastAsia="lv-LV"/>
        </w:rPr>
        <w:t xml:space="preserve">vakuācijas ceļa garums, tajā skaitā </w:t>
      </w:r>
      <w:r w:rsidR="00F17A6D" w:rsidRPr="002564C1">
        <w:rPr>
          <w:szCs w:val="28"/>
          <w:lang w:eastAsia="lv-LV"/>
        </w:rPr>
        <w:t xml:space="preserve">pa </w:t>
      </w:r>
      <w:r w:rsidR="00D75395">
        <w:rPr>
          <w:szCs w:val="28"/>
          <w:lang w:eastAsia="lv-LV"/>
        </w:rPr>
        <w:t>atklātām kāpnēm, nedrīkst</w:t>
      </w:r>
      <w:r w:rsidR="0032270F" w:rsidRPr="002564C1">
        <w:rPr>
          <w:szCs w:val="28"/>
          <w:lang w:eastAsia="lv-LV"/>
        </w:rPr>
        <w:t xml:space="preserve"> </w:t>
      </w:r>
      <w:r w:rsidR="00522C40" w:rsidRPr="002564C1">
        <w:rPr>
          <w:szCs w:val="28"/>
          <w:lang w:eastAsia="lv-LV"/>
        </w:rPr>
        <w:t>pārsniegt maksimāli pieļaujamo evakuācijas ceļa garumu.</w:t>
      </w:r>
      <w:r w:rsidRPr="002564C1">
        <w:rPr>
          <w:szCs w:val="28"/>
          <w:lang w:eastAsia="lv-LV"/>
        </w:rPr>
        <w:t>"</w:t>
      </w:r>
      <w:r w:rsidR="00522C40" w:rsidRPr="002564C1">
        <w:rPr>
          <w:szCs w:val="28"/>
          <w:lang w:eastAsia="lv-LV"/>
        </w:rPr>
        <w:t>;</w:t>
      </w:r>
    </w:p>
    <w:p w14:paraId="2F1ED651" w14:textId="77777777" w:rsidR="00522C40" w:rsidRPr="002564C1" w:rsidRDefault="00522C40" w:rsidP="00791845">
      <w:pPr>
        <w:ind w:firstLine="720"/>
        <w:jc w:val="both"/>
        <w:rPr>
          <w:szCs w:val="28"/>
          <w:lang w:eastAsia="lv-LV"/>
        </w:rPr>
      </w:pPr>
    </w:p>
    <w:p w14:paraId="2F1ED653" w14:textId="24A8DFF9" w:rsidR="00522C40" w:rsidRPr="002564C1" w:rsidRDefault="00522C40" w:rsidP="00340DBA">
      <w:pPr>
        <w:ind w:firstLine="720"/>
        <w:jc w:val="both"/>
        <w:rPr>
          <w:szCs w:val="28"/>
          <w:lang w:eastAsia="lv-LV"/>
        </w:rPr>
      </w:pPr>
      <w:r w:rsidRPr="002564C1">
        <w:rPr>
          <w:szCs w:val="28"/>
          <w:lang w:eastAsia="lv-LV"/>
        </w:rPr>
        <w:t>1.1</w:t>
      </w:r>
      <w:r w:rsidR="00340DBA" w:rsidRPr="002564C1">
        <w:rPr>
          <w:szCs w:val="28"/>
          <w:lang w:eastAsia="lv-LV"/>
        </w:rPr>
        <w:t>3</w:t>
      </w:r>
      <w:r w:rsidR="0032270F" w:rsidRPr="002564C1">
        <w:rPr>
          <w:szCs w:val="28"/>
          <w:lang w:eastAsia="lv-LV"/>
        </w:rPr>
        <w:t xml:space="preserve">. </w:t>
      </w:r>
      <w:r w:rsidRPr="002564C1">
        <w:rPr>
          <w:szCs w:val="28"/>
          <w:lang w:eastAsia="lv-LV"/>
        </w:rPr>
        <w:t>svītrot 47.punktu;</w:t>
      </w:r>
    </w:p>
    <w:p w14:paraId="2F1ED654" w14:textId="1C4864BF" w:rsidR="00522C40" w:rsidRPr="002564C1" w:rsidRDefault="00522C40" w:rsidP="00791845">
      <w:pPr>
        <w:ind w:firstLine="720"/>
        <w:jc w:val="both"/>
        <w:rPr>
          <w:szCs w:val="28"/>
          <w:lang w:eastAsia="lv-LV"/>
        </w:rPr>
      </w:pPr>
      <w:r w:rsidRPr="002564C1">
        <w:rPr>
          <w:szCs w:val="28"/>
          <w:lang w:eastAsia="lv-LV"/>
        </w:rPr>
        <w:t>1.1</w:t>
      </w:r>
      <w:r w:rsidR="00340DBA" w:rsidRPr="002564C1">
        <w:rPr>
          <w:szCs w:val="28"/>
          <w:lang w:eastAsia="lv-LV"/>
        </w:rPr>
        <w:t>4</w:t>
      </w:r>
      <w:r w:rsidRPr="002564C1">
        <w:rPr>
          <w:szCs w:val="28"/>
          <w:lang w:eastAsia="lv-LV"/>
        </w:rPr>
        <w:t>. papildināt būvnormatīvu ar 47.</w:t>
      </w:r>
      <w:r w:rsidRPr="002564C1">
        <w:rPr>
          <w:szCs w:val="28"/>
          <w:vertAlign w:val="superscript"/>
          <w:lang w:eastAsia="lv-LV"/>
        </w:rPr>
        <w:t>1</w:t>
      </w:r>
      <w:r w:rsidRPr="002564C1">
        <w:rPr>
          <w:szCs w:val="28"/>
          <w:lang w:eastAsia="lv-LV"/>
        </w:rPr>
        <w:t xml:space="preserve"> punktu šādā redakcijā:</w:t>
      </w:r>
    </w:p>
    <w:p w14:paraId="56D50BE6" w14:textId="77777777" w:rsidR="00791845" w:rsidRPr="002564C1" w:rsidRDefault="00791845" w:rsidP="00791845">
      <w:pPr>
        <w:ind w:firstLine="720"/>
        <w:jc w:val="both"/>
        <w:rPr>
          <w:szCs w:val="28"/>
          <w:lang w:eastAsia="lv-LV"/>
        </w:rPr>
      </w:pPr>
    </w:p>
    <w:p w14:paraId="2F1ED655" w14:textId="37380046" w:rsidR="00522C40" w:rsidRPr="002564C1" w:rsidRDefault="00791845" w:rsidP="00791845">
      <w:pPr>
        <w:ind w:firstLine="720"/>
        <w:jc w:val="both"/>
        <w:rPr>
          <w:szCs w:val="28"/>
          <w:lang w:eastAsia="lv-LV"/>
        </w:rPr>
      </w:pPr>
      <w:r w:rsidRPr="002564C1">
        <w:rPr>
          <w:szCs w:val="28"/>
          <w:lang w:eastAsia="lv-LV"/>
        </w:rPr>
        <w:t>"</w:t>
      </w:r>
      <w:r w:rsidR="00522C40" w:rsidRPr="002564C1">
        <w:rPr>
          <w:szCs w:val="28"/>
          <w:lang w:eastAsia="lv-LV"/>
        </w:rPr>
        <w:t>47.</w:t>
      </w:r>
      <w:r w:rsidR="00522C40" w:rsidRPr="002564C1">
        <w:rPr>
          <w:szCs w:val="28"/>
          <w:vertAlign w:val="superscript"/>
          <w:lang w:eastAsia="lv-LV"/>
        </w:rPr>
        <w:t>1</w:t>
      </w:r>
      <w:r w:rsidR="00522C40" w:rsidRPr="002564C1">
        <w:rPr>
          <w:szCs w:val="28"/>
          <w:lang w:eastAsia="lv-LV"/>
        </w:rPr>
        <w:t xml:space="preserve"> </w:t>
      </w:r>
      <w:r w:rsidR="00522C40" w:rsidRPr="002564C1">
        <w:rPr>
          <w:szCs w:val="28"/>
        </w:rPr>
        <w:t>Ja</w:t>
      </w:r>
      <w:r w:rsidR="00522C40" w:rsidRPr="002564C1">
        <w:rPr>
          <w:szCs w:val="28"/>
          <w:lang w:eastAsia="lv-LV"/>
        </w:rPr>
        <w:t xml:space="preserve"> attālums no telpas vistālākās vietas pa visīsāko iespējamo ceļu, tajā skaitā pa atklātām kāpnēm līdz izejai tie</w:t>
      </w:r>
      <w:r w:rsidR="0032270F" w:rsidRPr="002564C1">
        <w:rPr>
          <w:szCs w:val="28"/>
          <w:lang w:eastAsia="lv-LV"/>
        </w:rPr>
        <w:t xml:space="preserve">ši uz āru zemes virsmas līmenī (evakuācijas </w:t>
      </w:r>
      <w:r w:rsidR="00522C40" w:rsidRPr="002564C1">
        <w:rPr>
          <w:szCs w:val="28"/>
          <w:lang w:eastAsia="lv-LV"/>
        </w:rPr>
        <w:t>ceļ</w:t>
      </w:r>
      <w:r w:rsidR="0032270F" w:rsidRPr="002564C1">
        <w:rPr>
          <w:szCs w:val="28"/>
          <w:lang w:eastAsia="lv-LV"/>
        </w:rPr>
        <w:t>a garums)</w:t>
      </w:r>
      <w:r w:rsidR="008702EB">
        <w:rPr>
          <w:szCs w:val="28"/>
          <w:lang w:eastAsia="lv-LV"/>
        </w:rPr>
        <w:t>,</w:t>
      </w:r>
      <w:r w:rsidR="0032270F" w:rsidRPr="002564C1">
        <w:rPr>
          <w:szCs w:val="28"/>
          <w:lang w:eastAsia="lv-LV"/>
        </w:rPr>
        <w:t xml:space="preserve"> nepārsniedz 30 metru</w:t>
      </w:r>
      <w:r w:rsidR="00522C40" w:rsidRPr="002564C1">
        <w:rPr>
          <w:szCs w:val="28"/>
          <w:lang w:eastAsia="lv-LV"/>
        </w:rPr>
        <w:t>, atļauts neparedzēt otro evakuācijas izeju</w:t>
      </w:r>
      <w:r w:rsidR="0032270F" w:rsidRPr="002564C1">
        <w:rPr>
          <w:szCs w:val="28"/>
          <w:lang w:eastAsia="lv-LV"/>
        </w:rPr>
        <w:t xml:space="preserve"> no telpas</w:t>
      </w:r>
      <w:r w:rsidR="00522C40" w:rsidRPr="002564C1">
        <w:rPr>
          <w:szCs w:val="28"/>
          <w:lang w:eastAsia="lv-LV"/>
        </w:rPr>
        <w:t>.</w:t>
      </w:r>
      <w:r w:rsidR="0032270F" w:rsidRPr="002564C1">
        <w:rPr>
          <w:szCs w:val="28"/>
          <w:lang w:eastAsia="lv-LV"/>
        </w:rPr>
        <w:t>";</w:t>
      </w:r>
      <w:r w:rsidR="00522C40" w:rsidRPr="002564C1">
        <w:rPr>
          <w:szCs w:val="28"/>
          <w:lang w:eastAsia="lv-LV"/>
        </w:rPr>
        <w:t xml:space="preserve">  </w:t>
      </w:r>
    </w:p>
    <w:p w14:paraId="2F1ED656" w14:textId="77777777" w:rsidR="00522C40" w:rsidRPr="002564C1" w:rsidRDefault="00522C40" w:rsidP="00791845">
      <w:pPr>
        <w:ind w:firstLine="720"/>
        <w:jc w:val="both"/>
        <w:rPr>
          <w:szCs w:val="28"/>
          <w:lang w:eastAsia="lv-LV"/>
        </w:rPr>
      </w:pPr>
    </w:p>
    <w:p w14:paraId="2F1ED657" w14:textId="027D032D" w:rsidR="00522C40" w:rsidRPr="002564C1" w:rsidRDefault="00F17A6D" w:rsidP="00791845">
      <w:pPr>
        <w:ind w:firstLine="720"/>
        <w:jc w:val="both"/>
        <w:rPr>
          <w:szCs w:val="28"/>
          <w:lang w:eastAsia="lv-LV"/>
        </w:rPr>
      </w:pPr>
      <w:r w:rsidRPr="002564C1">
        <w:rPr>
          <w:szCs w:val="28"/>
          <w:lang w:eastAsia="lv-LV"/>
        </w:rPr>
        <w:t>1.1</w:t>
      </w:r>
      <w:r w:rsidR="00340DBA" w:rsidRPr="002564C1">
        <w:rPr>
          <w:szCs w:val="28"/>
          <w:lang w:eastAsia="lv-LV"/>
        </w:rPr>
        <w:t>5</w:t>
      </w:r>
      <w:r w:rsidR="0032270F" w:rsidRPr="002564C1">
        <w:rPr>
          <w:szCs w:val="28"/>
          <w:lang w:eastAsia="lv-LV"/>
        </w:rPr>
        <w:t xml:space="preserve">. </w:t>
      </w:r>
      <w:r w:rsidR="00522C40" w:rsidRPr="002564C1">
        <w:rPr>
          <w:szCs w:val="28"/>
          <w:lang w:eastAsia="lv-LV"/>
        </w:rPr>
        <w:t>izteikt 48.punktu šādā redakcijā:</w:t>
      </w:r>
    </w:p>
    <w:p w14:paraId="463659E9" w14:textId="77777777" w:rsidR="00791845" w:rsidRPr="002564C1" w:rsidRDefault="00791845" w:rsidP="00791845">
      <w:pPr>
        <w:ind w:firstLine="720"/>
        <w:jc w:val="both"/>
        <w:rPr>
          <w:szCs w:val="28"/>
          <w:lang w:eastAsia="lv-LV"/>
        </w:rPr>
      </w:pPr>
    </w:p>
    <w:p w14:paraId="2F1ED658" w14:textId="1810FE85" w:rsidR="00522C40" w:rsidRPr="002564C1" w:rsidRDefault="00791845" w:rsidP="00791845">
      <w:pPr>
        <w:ind w:firstLine="720"/>
        <w:jc w:val="both"/>
        <w:rPr>
          <w:szCs w:val="28"/>
          <w:lang w:eastAsia="lv-LV"/>
        </w:rPr>
      </w:pPr>
      <w:r w:rsidRPr="002564C1">
        <w:rPr>
          <w:szCs w:val="28"/>
          <w:lang w:eastAsia="lv-LV"/>
        </w:rPr>
        <w:lastRenderedPageBreak/>
        <w:t>"</w:t>
      </w:r>
      <w:r w:rsidR="00522C40" w:rsidRPr="002564C1">
        <w:rPr>
          <w:szCs w:val="28"/>
          <w:lang w:eastAsia="lv-LV"/>
        </w:rPr>
        <w:t>4</w:t>
      </w:r>
      <w:r w:rsidR="008702EB">
        <w:rPr>
          <w:szCs w:val="28"/>
          <w:lang w:eastAsia="lv-LV"/>
        </w:rPr>
        <w:t>8. Kultūras un izklaides iestādē</w:t>
      </w:r>
      <w:r w:rsidR="00522C40" w:rsidRPr="002564C1">
        <w:rPr>
          <w:szCs w:val="28"/>
          <w:lang w:eastAsia="lv-LV"/>
        </w:rPr>
        <w:t>s (skatītājiem pieejamajā daļā) var būt atklātas kāpnes ar nosacījumu, ka no jebkura ēkas punkta ir nodrošināta iespēja evakuēties papildus vismaz pa divām atsevišķām evakuācijas izejām.</w:t>
      </w:r>
      <w:r w:rsidRPr="002564C1">
        <w:rPr>
          <w:szCs w:val="28"/>
          <w:lang w:eastAsia="lv-LV"/>
        </w:rPr>
        <w:t>"</w:t>
      </w:r>
      <w:r w:rsidR="00522C40" w:rsidRPr="002564C1">
        <w:rPr>
          <w:szCs w:val="28"/>
          <w:lang w:eastAsia="lv-LV"/>
        </w:rPr>
        <w:t>;</w:t>
      </w:r>
    </w:p>
    <w:p w14:paraId="2F1ED659" w14:textId="77777777" w:rsidR="0085798F" w:rsidRPr="002564C1" w:rsidRDefault="0085798F" w:rsidP="00791845">
      <w:pPr>
        <w:ind w:firstLine="720"/>
        <w:jc w:val="both"/>
        <w:rPr>
          <w:szCs w:val="28"/>
          <w:lang w:eastAsia="lv-LV"/>
        </w:rPr>
      </w:pPr>
    </w:p>
    <w:p w14:paraId="2F1ED65B" w14:textId="74FE96AF" w:rsidR="00522C40" w:rsidRPr="002564C1" w:rsidRDefault="00522C40" w:rsidP="00340DBA">
      <w:pPr>
        <w:ind w:firstLine="720"/>
        <w:jc w:val="both"/>
        <w:rPr>
          <w:szCs w:val="28"/>
          <w:lang w:eastAsia="lv-LV"/>
        </w:rPr>
      </w:pPr>
      <w:r w:rsidRPr="002564C1">
        <w:rPr>
          <w:szCs w:val="28"/>
          <w:lang w:eastAsia="lv-LV"/>
        </w:rPr>
        <w:t>1.1</w:t>
      </w:r>
      <w:r w:rsidR="00340DBA" w:rsidRPr="002564C1">
        <w:rPr>
          <w:szCs w:val="28"/>
          <w:lang w:eastAsia="lv-LV"/>
        </w:rPr>
        <w:t xml:space="preserve">6. </w:t>
      </w:r>
      <w:r w:rsidRPr="002564C1">
        <w:rPr>
          <w:szCs w:val="28"/>
          <w:lang w:eastAsia="lv-LV"/>
        </w:rPr>
        <w:t>svītrot 49.punktu;</w:t>
      </w:r>
    </w:p>
    <w:p w14:paraId="2F1ED65D" w14:textId="43C019AD" w:rsidR="00522C40" w:rsidRPr="002564C1" w:rsidRDefault="00522C40" w:rsidP="00340DBA">
      <w:pPr>
        <w:ind w:firstLine="720"/>
        <w:jc w:val="both"/>
        <w:rPr>
          <w:szCs w:val="28"/>
          <w:lang w:eastAsia="lv-LV"/>
        </w:rPr>
      </w:pPr>
      <w:r w:rsidRPr="002564C1">
        <w:rPr>
          <w:szCs w:val="28"/>
          <w:lang w:eastAsia="lv-LV"/>
        </w:rPr>
        <w:t>1.1</w:t>
      </w:r>
      <w:r w:rsidR="00340DBA" w:rsidRPr="002564C1">
        <w:rPr>
          <w:szCs w:val="28"/>
          <w:lang w:eastAsia="lv-LV"/>
        </w:rPr>
        <w:t xml:space="preserve">7. </w:t>
      </w:r>
      <w:r w:rsidR="0032270F" w:rsidRPr="002564C1">
        <w:rPr>
          <w:szCs w:val="28"/>
          <w:lang w:eastAsia="lv-LV"/>
        </w:rPr>
        <w:t>papildināt 50.</w:t>
      </w:r>
      <w:r w:rsidRPr="002564C1">
        <w:rPr>
          <w:szCs w:val="28"/>
          <w:lang w:eastAsia="lv-LV"/>
        </w:rPr>
        <w:t xml:space="preserve">punktu aiz vārdiem </w:t>
      </w:r>
      <w:r w:rsidR="00791845" w:rsidRPr="002564C1">
        <w:rPr>
          <w:szCs w:val="28"/>
          <w:lang w:eastAsia="lv-LV"/>
        </w:rPr>
        <w:t>"</w:t>
      </w:r>
      <w:r w:rsidRPr="002564C1">
        <w:rPr>
          <w:szCs w:val="28"/>
          <w:lang w:eastAsia="lv-LV"/>
        </w:rPr>
        <w:t>ugunsdrošības nodalījumā</w:t>
      </w:r>
      <w:r w:rsidR="00791845" w:rsidRPr="002564C1">
        <w:rPr>
          <w:szCs w:val="28"/>
          <w:lang w:eastAsia="lv-LV"/>
        </w:rPr>
        <w:t>"</w:t>
      </w:r>
      <w:r w:rsidRPr="002564C1">
        <w:rPr>
          <w:szCs w:val="28"/>
          <w:lang w:eastAsia="lv-LV"/>
        </w:rPr>
        <w:t xml:space="preserve"> ar vārdiem </w:t>
      </w:r>
      <w:r w:rsidR="00791845" w:rsidRPr="002564C1">
        <w:rPr>
          <w:szCs w:val="28"/>
          <w:lang w:eastAsia="lv-LV"/>
        </w:rPr>
        <w:t>"</w:t>
      </w:r>
      <w:r w:rsidRPr="002564C1">
        <w:rPr>
          <w:szCs w:val="28"/>
          <w:lang w:eastAsia="lv-LV"/>
        </w:rPr>
        <w:t>vai ugunsdroši atdalītās telpās</w:t>
      </w:r>
      <w:r w:rsidR="00791845" w:rsidRPr="002564C1">
        <w:rPr>
          <w:szCs w:val="28"/>
          <w:lang w:eastAsia="lv-LV"/>
        </w:rPr>
        <w:t>"</w:t>
      </w:r>
      <w:r w:rsidRPr="002564C1">
        <w:rPr>
          <w:szCs w:val="28"/>
          <w:lang w:eastAsia="lv-LV"/>
        </w:rPr>
        <w:t>;</w:t>
      </w:r>
    </w:p>
    <w:p w14:paraId="2F1ED65F" w14:textId="75FB4334" w:rsidR="00522C40" w:rsidRPr="002564C1" w:rsidRDefault="00340DBA" w:rsidP="00340DBA">
      <w:pPr>
        <w:ind w:firstLine="720"/>
        <w:jc w:val="both"/>
        <w:rPr>
          <w:szCs w:val="28"/>
          <w:lang w:eastAsia="lv-LV"/>
        </w:rPr>
      </w:pPr>
      <w:r w:rsidRPr="002564C1">
        <w:rPr>
          <w:szCs w:val="28"/>
          <w:lang w:eastAsia="lv-LV"/>
        </w:rPr>
        <w:t xml:space="preserve">1.18. </w:t>
      </w:r>
      <w:r w:rsidR="00522C40" w:rsidRPr="002564C1">
        <w:rPr>
          <w:szCs w:val="28"/>
          <w:lang w:eastAsia="lv-LV"/>
        </w:rPr>
        <w:t>svītrot 54., 55. un 55.</w:t>
      </w:r>
      <w:r w:rsidR="00522C40" w:rsidRPr="002564C1">
        <w:rPr>
          <w:szCs w:val="28"/>
          <w:vertAlign w:val="superscript"/>
          <w:lang w:eastAsia="lv-LV"/>
        </w:rPr>
        <w:t xml:space="preserve">1 </w:t>
      </w:r>
      <w:r w:rsidR="00522C40" w:rsidRPr="002564C1">
        <w:rPr>
          <w:szCs w:val="28"/>
          <w:lang w:eastAsia="lv-LV"/>
        </w:rPr>
        <w:t>punktu;</w:t>
      </w:r>
    </w:p>
    <w:p w14:paraId="2F1ED660" w14:textId="27775DAD" w:rsidR="00522C40" w:rsidRPr="002564C1" w:rsidRDefault="00340DBA" w:rsidP="00791845">
      <w:pPr>
        <w:ind w:firstLine="720"/>
        <w:jc w:val="both"/>
        <w:rPr>
          <w:szCs w:val="28"/>
          <w:lang w:eastAsia="lv-LV"/>
        </w:rPr>
      </w:pPr>
      <w:r w:rsidRPr="002564C1">
        <w:rPr>
          <w:szCs w:val="28"/>
          <w:lang w:eastAsia="lv-LV"/>
        </w:rPr>
        <w:t xml:space="preserve">1.19. </w:t>
      </w:r>
      <w:r w:rsidR="00522C40" w:rsidRPr="002564C1">
        <w:rPr>
          <w:szCs w:val="28"/>
          <w:lang w:eastAsia="lv-LV"/>
        </w:rPr>
        <w:t>izteikt 57.1. un 57.2.apakšpunktu šādā redakcijā:</w:t>
      </w:r>
    </w:p>
    <w:p w14:paraId="2E2413F1" w14:textId="77777777" w:rsidR="00791845" w:rsidRPr="002564C1" w:rsidRDefault="00791845" w:rsidP="00791845">
      <w:pPr>
        <w:ind w:firstLine="720"/>
        <w:jc w:val="both"/>
        <w:rPr>
          <w:szCs w:val="28"/>
          <w:lang w:eastAsia="lv-LV"/>
        </w:rPr>
      </w:pPr>
    </w:p>
    <w:p w14:paraId="293C3CEF" w14:textId="50AFF48D" w:rsidR="00D901EA" w:rsidRPr="002564C1" w:rsidRDefault="00791845" w:rsidP="00D901EA">
      <w:pPr>
        <w:ind w:firstLine="709"/>
        <w:jc w:val="both"/>
        <w:rPr>
          <w:szCs w:val="28"/>
        </w:rPr>
      </w:pPr>
      <w:r w:rsidRPr="002564C1">
        <w:rPr>
          <w:szCs w:val="28"/>
        </w:rPr>
        <w:t>"</w:t>
      </w:r>
      <w:r w:rsidR="00522C40" w:rsidRPr="002564C1">
        <w:rPr>
          <w:szCs w:val="28"/>
        </w:rPr>
        <w:t>57.1. no A1 ugunsreakcijas klas</w:t>
      </w:r>
      <w:r w:rsidR="00D901EA" w:rsidRPr="002564C1">
        <w:rPr>
          <w:szCs w:val="28"/>
        </w:rPr>
        <w:t xml:space="preserve">es materiāliem un piekargriestu </w:t>
      </w:r>
      <w:r w:rsidR="00522C40" w:rsidRPr="002564C1">
        <w:rPr>
          <w:szCs w:val="28"/>
        </w:rPr>
        <w:t>pildmateriāli no B-s1, d0 ugu</w:t>
      </w:r>
      <w:r w:rsidR="00D901EA" w:rsidRPr="002564C1">
        <w:rPr>
          <w:szCs w:val="28"/>
        </w:rPr>
        <w:t>nsreakcijas klases materiāliem –</w:t>
      </w:r>
      <w:r w:rsidR="00522C40" w:rsidRPr="002564C1">
        <w:rPr>
          <w:szCs w:val="28"/>
        </w:rPr>
        <w:t xml:space="preserve"> U</w:t>
      </w:r>
      <w:r w:rsidR="00D901EA" w:rsidRPr="002564C1">
        <w:rPr>
          <w:szCs w:val="28"/>
        </w:rPr>
        <w:t>1 uguns</w:t>
      </w:r>
      <w:r w:rsidR="00D901EA" w:rsidRPr="002564C1">
        <w:rPr>
          <w:szCs w:val="28"/>
        </w:rPr>
        <w:softHyphen/>
        <w:t>noturības pakāpes ēkās;</w:t>
      </w:r>
    </w:p>
    <w:p w14:paraId="2F1ED661" w14:textId="06FA7039" w:rsidR="00522C40" w:rsidRPr="002564C1" w:rsidRDefault="00522C40" w:rsidP="00D901EA">
      <w:pPr>
        <w:ind w:firstLine="709"/>
        <w:jc w:val="both"/>
        <w:rPr>
          <w:szCs w:val="28"/>
        </w:rPr>
      </w:pPr>
      <w:r w:rsidRPr="002564C1">
        <w:rPr>
          <w:szCs w:val="28"/>
        </w:rPr>
        <w:t>57.2. no B-s1, d0 ugu</w:t>
      </w:r>
      <w:r w:rsidR="00D901EA" w:rsidRPr="002564C1">
        <w:rPr>
          <w:szCs w:val="28"/>
        </w:rPr>
        <w:t>nsreakcijas klases materiāliem –</w:t>
      </w:r>
      <w:r w:rsidRPr="002564C1">
        <w:rPr>
          <w:szCs w:val="28"/>
        </w:rPr>
        <w:t xml:space="preserve"> U2 ugunsnoturības pakāpes ēkās.</w:t>
      </w:r>
      <w:r w:rsidR="00791845" w:rsidRPr="002564C1">
        <w:rPr>
          <w:szCs w:val="28"/>
        </w:rPr>
        <w:t>"</w:t>
      </w:r>
      <w:r w:rsidRPr="002564C1">
        <w:rPr>
          <w:szCs w:val="28"/>
        </w:rPr>
        <w:t>;</w:t>
      </w:r>
    </w:p>
    <w:p w14:paraId="2F1ED662" w14:textId="77777777" w:rsidR="00522C40" w:rsidRPr="002564C1" w:rsidRDefault="00522C40" w:rsidP="00791845">
      <w:pPr>
        <w:ind w:firstLine="720"/>
        <w:rPr>
          <w:szCs w:val="28"/>
        </w:rPr>
      </w:pPr>
    </w:p>
    <w:p w14:paraId="2F1ED664" w14:textId="359E0BAB" w:rsidR="00522C40" w:rsidRPr="002564C1" w:rsidRDefault="00522C40" w:rsidP="00340DBA">
      <w:pPr>
        <w:ind w:firstLine="720"/>
        <w:rPr>
          <w:szCs w:val="28"/>
        </w:rPr>
      </w:pPr>
      <w:r w:rsidRPr="002564C1">
        <w:rPr>
          <w:szCs w:val="28"/>
        </w:rPr>
        <w:t>1.2</w:t>
      </w:r>
      <w:r w:rsidR="00340DBA" w:rsidRPr="002564C1">
        <w:rPr>
          <w:szCs w:val="28"/>
        </w:rPr>
        <w:t>0</w:t>
      </w:r>
      <w:r w:rsidRPr="002564C1">
        <w:rPr>
          <w:szCs w:val="28"/>
        </w:rPr>
        <w:t>. svītrot 59.punktu;</w:t>
      </w:r>
    </w:p>
    <w:p w14:paraId="2F1ED665" w14:textId="74604D32" w:rsidR="00522C40" w:rsidRPr="002564C1" w:rsidRDefault="00522C40" w:rsidP="00791845">
      <w:pPr>
        <w:ind w:firstLine="720"/>
        <w:rPr>
          <w:szCs w:val="28"/>
        </w:rPr>
      </w:pPr>
      <w:r w:rsidRPr="002564C1">
        <w:rPr>
          <w:szCs w:val="28"/>
        </w:rPr>
        <w:t>1.2</w:t>
      </w:r>
      <w:r w:rsidR="0032270F" w:rsidRPr="002564C1">
        <w:rPr>
          <w:szCs w:val="28"/>
        </w:rPr>
        <w:t>1</w:t>
      </w:r>
      <w:r w:rsidRPr="002564C1">
        <w:rPr>
          <w:szCs w:val="28"/>
        </w:rPr>
        <w:t>.  izteikt 60.punktu šādā redakcijā:</w:t>
      </w:r>
    </w:p>
    <w:p w14:paraId="391DC54A" w14:textId="77777777" w:rsidR="00791845" w:rsidRPr="002564C1" w:rsidRDefault="00791845" w:rsidP="00791845">
      <w:pPr>
        <w:ind w:firstLine="720"/>
        <w:rPr>
          <w:szCs w:val="28"/>
        </w:rPr>
      </w:pPr>
    </w:p>
    <w:p w14:paraId="2F1ED666" w14:textId="0945A7C2" w:rsidR="00522C40" w:rsidRPr="002564C1" w:rsidRDefault="00791845" w:rsidP="00791845">
      <w:pPr>
        <w:ind w:firstLine="720"/>
        <w:jc w:val="both"/>
        <w:rPr>
          <w:szCs w:val="28"/>
          <w:lang w:eastAsia="lv-LV"/>
        </w:rPr>
      </w:pPr>
      <w:r w:rsidRPr="002564C1">
        <w:rPr>
          <w:szCs w:val="28"/>
          <w:lang w:eastAsia="lv-LV"/>
        </w:rPr>
        <w:t>"</w:t>
      </w:r>
      <w:r w:rsidR="00522C40" w:rsidRPr="002564C1">
        <w:rPr>
          <w:szCs w:val="28"/>
          <w:lang w:eastAsia="lv-LV"/>
        </w:rPr>
        <w:t>60. Transformējamu tribīņu nesoš</w:t>
      </w:r>
      <w:r w:rsidR="00D901EA" w:rsidRPr="002564C1">
        <w:rPr>
          <w:szCs w:val="28"/>
          <w:lang w:eastAsia="lv-LV"/>
        </w:rPr>
        <w:t>aj</w:t>
      </w:r>
      <w:r w:rsidR="00522C40" w:rsidRPr="002564C1">
        <w:rPr>
          <w:szCs w:val="28"/>
          <w:lang w:eastAsia="lv-LV"/>
        </w:rPr>
        <w:t>ām konstrukcijām jābūt ar ugunsreakcijas klasi A1.</w:t>
      </w:r>
      <w:r w:rsidRPr="002564C1">
        <w:rPr>
          <w:szCs w:val="28"/>
          <w:lang w:eastAsia="lv-LV"/>
        </w:rPr>
        <w:t>"</w:t>
      </w:r>
      <w:r w:rsidR="00522C40" w:rsidRPr="002564C1">
        <w:rPr>
          <w:szCs w:val="28"/>
          <w:lang w:eastAsia="lv-LV"/>
        </w:rPr>
        <w:t>;</w:t>
      </w:r>
    </w:p>
    <w:p w14:paraId="2F1ED667" w14:textId="77777777" w:rsidR="00522C40" w:rsidRPr="002564C1" w:rsidRDefault="00522C40" w:rsidP="00791845">
      <w:pPr>
        <w:ind w:firstLine="720"/>
        <w:jc w:val="both"/>
        <w:rPr>
          <w:szCs w:val="28"/>
          <w:lang w:eastAsia="lv-LV"/>
        </w:rPr>
      </w:pPr>
    </w:p>
    <w:p w14:paraId="2F1ED669" w14:textId="22F56C05" w:rsidR="00522C40" w:rsidRPr="002564C1" w:rsidRDefault="00522C40" w:rsidP="00340DBA">
      <w:pPr>
        <w:ind w:firstLine="720"/>
        <w:jc w:val="both"/>
        <w:rPr>
          <w:szCs w:val="28"/>
          <w:lang w:eastAsia="lv-LV"/>
        </w:rPr>
      </w:pPr>
      <w:r w:rsidRPr="002564C1">
        <w:rPr>
          <w:szCs w:val="28"/>
          <w:lang w:eastAsia="lv-LV"/>
        </w:rPr>
        <w:t>1.2</w:t>
      </w:r>
      <w:r w:rsidR="0032270F" w:rsidRPr="002564C1">
        <w:rPr>
          <w:szCs w:val="28"/>
          <w:lang w:eastAsia="lv-LV"/>
        </w:rPr>
        <w:t>2</w:t>
      </w:r>
      <w:r w:rsidR="00D901EA" w:rsidRPr="002564C1">
        <w:rPr>
          <w:szCs w:val="28"/>
          <w:lang w:eastAsia="lv-LV"/>
        </w:rPr>
        <w:t>. aizstāt 4.nodaļas nosaukum</w:t>
      </w:r>
      <w:r w:rsidRPr="002564C1">
        <w:rPr>
          <w:szCs w:val="28"/>
          <w:lang w:eastAsia="lv-LV"/>
        </w:rPr>
        <w:t xml:space="preserve">ā vārdus </w:t>
      </w:r>
      <w:r w:rsidR="00791845" w:rsidRPr="002564C1">
        <w:rPr>
          <w:szCs w:val="28"/>
          <w:lang w:eastAsia="lv-LV"/>
        </w:rPr>
        <w:t>"</w:t>
      </w:r>
      <w:r w:rsidRPr="002564C1">
        <w:rPr>
          <w:szCs w:val="28"/>
          <w:lang w:eastAsia="lv-LV"/>
        </w:rPr>
        <w:t>pieejamība personām ar īpašām vajadzībām</w:t>
      </w:r>
      <w:r w:rsidR="00791845" w:rsidRPr="002564C1">
        <w:rPr>
          <w:szCs w:val="28"/>
          <w:lang w:eastAsia="lv-LV"/>
        </w:rPr>
        <w:t>"</w:t>
      </w:r>
      <w:r w:rsidRPr="002564C1">
        <w:rPr>
          <w:szCs w:val="28"/>
          <w:lang w:eastAsia="lv-LV"/>
        </w:rPr>
        <w:t xml:space="preserve"> ar vārdiem </w:t>
      </w:r>
      <w:r w:rsidR="00791845" w:rsidRPr="002564C1">
        <w:rPr>
          <w:szCs w:val="28"/>
          <w:lang w:eastAsia="lv-LV"/>
        </w:rPr>
        <w:t>"</w:t>
      </w:r>
      <w:r w:rsidRPr="002564C1">
        <w:rPr>
          <w:szCs w:val="28"/>
          <w:lang w:eastAsia="lv-LV"/>
        </w:rPr>
        <w:t>vides pieejamības prasības</w:t>
      </w:r>
      <w:r w:rsidR="00791845" w:rsidRPr="002564C1">
        <w:rPr>
          <w:szCs w:val="28"/>
          <w:lang w:eastAsia="lv-LV"/>
        </w:rPr>
        <w:t>"</w:t>
      </w:r>
      <w:r w:rsidRPr="002564C1">
        <w:rPr>
          <w:szCs w:val="28"/>
          <w:lang w:eastAsia="lv-LV"/>
        </w:rPr>
        <w:t>;</w:t>
      </w:r>
    </w:p>
    <w:p w14:paraId="2F1ED66B" w14:textId="09CD2FEF" w:rsidR="00522C40" w:rsidRPr="002564C1" w:rsidRDefault="00522C40" w:rsidP="00340DBA">
      <w:pPr>
        <w:ind w:firstLine="720"/>
        <w:jc w:val="both"/>
        <w:rPr>
          <w:szCs w:val="28"/>
          <w:lang w:eastAsia="lv-LV"/>
        </w:rPr>
      </w:pPr>
      <w:r w:rsidRPr="002564C1">
        <w:rPr>
          <w:szCs w:val="28"/>
          <w:lang w:eastAsia="lv-LV"/>
        </w:rPr>
        <w:t>1.2</w:t>
      </w:r>
      <w:r w:rsidR="0032270F" w:rsidRPr="002564C1">
        <w:rPr>
          <w:szCs w:val="28"/>
          <w:lang w:eastAsia="lv-LV"/>
        </w:rPr>
        <w:t>3</w:t>
      </w:r>
      <w:r w:rsidRPr="002564C1">
        <w:rPr>
          <w:szCs w:val="28"/>
          <w:lang w:eastAsia="lv-LV"/>
        </w:rPr>
        <w:t xml:space="preserve">. papildināt 63.3.apakšpunktu aiz vārdiem </w:t>
      </w:r>
      <w:r w:rsidR="00791845" w:rsidRPr="002564C1">
        <w:rPr>
          <w:szCs w:val="28"/>
          <w:lang w:eastAsia="lv-LV"/>
        </w:rPr>
        <w:t>"</w:t>
      </w:r>
      <w:r w:rsidRPr="002564C1">
        <w:rPr>
          <w:szCs w:val="28"/>
          <w:lang w:eastAsia="lv-LV"/>
        </w:rPr>
        <w:t>iestrādā stāva</w:t>
      </w:r>
      <w:r w:rsidR="00791845" w:rsidRPr="002564C1">
        <w:rPr>
          <w:szCs w:val="28"/>
          <w:lang w:eastAsia="lv-LV"/>
        </w:rPr>
        <w:t>"</w:t>
      </w:r>
      <w:r w:rsidRPr="002564C1">
        <w:rPr>
          <w:szCs w:val="28"/>
          <w:lang w:eastAsia="lv-LV"/>
        </w:rPr>
        <w:t xml:space="preserve"> ar vārdiem </w:t>
      </w:r>
      <w:r w:rsidR="00791845" w:rsidRPr="002564C1">
        <w:rPr>
          <w:szCs w:val="28"/>
          <w:lang w:eastAsia="lv-LV"/>
        </w:rPr>
        <w:t>"</w:t>
      </w:r>
      <w:r w:rsidRPr="002564C1">
        <w:rPr>
          <w:szCs w:val="28"/>
          <w:lang w:eastAsia="lv-LV"/>
        </w:rPr>
        <w:t>numuru taktilo (sataustāmo) apzīmējumu vai</w:t>
      </w:r>
      <w:r w:rsidR="00791845" w:rsidRPr="002564C1">
        <w:rPr>
          <w:szCs w:val="28"/>
          <w:lang w:eastAsia="lv-LV"/>
        </w:rPr>
        <w:t>"</w:t>
      </w:r>
      <w:r w:rsidRPr="002564C1">
        <w:rPr>
          <w:szCs w:val="28"/>
          <w:lang w:eastAsia="lv-LV"/>
        </w:rPr>
        <w:t>;</w:t>
      </w:r>
    </w:p>
    <w:p w14:paraId="2F1ED66C" w14:textId="6E931157" w:rsidR="00522C40" w:rsidRPr="002564C1" w:rsidRDefault="00522C40" w:rsidP="00791845">
      <w:pPr>
        <w:ind w:firstLine="720"/>
        <w:jc w:val="both"/>
        <w:rPr>
          <w:szCs w:val="28"/>
          <w:lang w:eastAsia="lv-LV"/>
        </w:rPr>
      </w:pPr>
      <w:r w:rsidRPr="002564C1">
        <w:rPr>
          <w:szCs w:val="28"/>
          <w:lang w:eastAsia="lv-LV"/>
        </w:rPr>
        <w:t>1.2</w:t>
      </w:r>
      <w:r w:rsidR="0032270F" w:rsidRPr="002564C1">
        <w:rPr>
          <w:szCs w:val="28"/>
          <w:lang w:eastAsia="lv-LV"/>
        </w:rPr>
        <w:t>4</w:t>
      </w:r>
      <w:r w:rsidRPr="002564C1">
        <w:rPr>
          <w:szCs w:val="28"/>
          <w:lang w:eastAsia="lv-LV"/>
        </w:rPr>
        <w:t>. papildināt būvnormatīvu ar 63.</w:t>
      </w:r>
      <w:r w:rsidRPr="002564C1">
        <w:rPr>
          <w:szCs w:val="28"/>
          <w:vertAlign w:val="superscript"/>
          <w:lang w:eastAsia="lv-LV"/>
        </w:rPr>
        <w:t>1</w:t>
      </w:r>
      <w:r w:rsidRPr="002564C1">
        <w:rPr>
          <w:szCs w:val="28"/>
          <w:lang w:eastAsia="lv-LV"/>
        </w:rPr>
        <w:t xml:space="preserve"> punktu šādā redakcijā:</w:t>
      </w:r>
    </w:p>
    <w:p w14:paraId="46267F53" w14:textId="77777777" w:rsidR="00791845" w:rsidRPr="002564C1" w:rsidRDefault="00791845" w:rsidP="00791845">
      <w:pPr>
        <w:ind w:firstLine="720"/>
        <w:jc w:val="both"/>
        <w:rPr>
          <w:szCs w:val="28"/>
          <w:lang w:eastAsia="lv-LV"/>
        </w:rPr>
      </w:pPr>
    </w:p>
    <w:p w14:paraId="2F1ED66D" w14:textId="50CE5F0F" w:rsidR="00522C40" w:rsidRPr="002564C1" w:rsidRDefault="00791845" w:rsidP="00D901EA">
      <w:pPr>
        <w:ind w:firstLine="709"/>
        <w:jc w:val="both"/>
        <w:rPr>
          <w:szCs w:val="28"/>
        </w:rPr>
      </w:pPr>
      <w:r w:rsidRPr="002564C1">
        <w:rPr>
          <w:szCs w:val="28"/>
          <w:lang w:eastAsia="lv-LV"/>
        </w:rPr>
        <w:t>"</w:t>
      </w:r>
      <w:r w:rsidR="00522C40" w:rsidRPr="002564C1">
        <w:rPr>
          <w:szCs w:val="28"/>
          <w:lang w:eastAsia="lv-LV"/>
        </w:rPr>
        <w:t>63.</w:t>
      </w:r>
      <w:r w:rsidR="00522C40" w:rsidRPr="002564C1">
        <w:rPr>
          <w:szCs w:val="28"/>
          <w:vertAlign w:val="superscript"/>
          <w:lang w:eastAsia="lv-LV"/>
        </w:rPr>
        <w:t xml:space="preserve">1  </w:t>
      </w:r>
      <w:r w:rsidR="00522C40" w:rsidRPr="002564C1">
        <w:rPr>
          <w:szCs w:val="28"/>
          <w:lang w:eastAsia="lv-LV"/>
        </w:rPr>
        <w:t>Taktilā uzraksta burtiem un cipariem jākontrastē ar pamatni</w:t>
      </w:r>
      <w:r w:rsidR="00D901EA" w:rsidRPr="002564C1">
        <w:rPr>
          <w:szCs w:val="28"/>
          <w:lang w:eastAsia="lv-LV"/>
        </w:rPr>
        <w:t>, un burtu augstums nav</w:t>
      </w:r>
      <w:r w:rsidR="00522C40" w:rsidRPr="002564C1">
        <w:rPr>
          <w:szCs w:val="28"/>
          <w:lang w:eastAsia="lv-LV"/>
        </w:rPr>
        <w:t xml:space="preserve"> ma</w:t>
      </w:r>
      <w:r w:rsidR="00D901EA" w:rsidRPr="002564C1">
        <w:rPr>
          <w:szCs w:val="28"/>
          <w:lang w:eastAsia="lv-LV"/>
        </w:rPr>
        <w:t>zāks par 25 mm, burtu biezums nav</w:t>
      </w:r>
      <w:r w:rsidR="00522C40" w:rsidRPr="002564C1">
        <w:rPr>
          <w:szCs w:val="28"/>
          <w:lang w:eastAsia="lv-LV"/>
        </w:rPr>
        <w:t xml:space="preserve"> mazāks par 5 </w:t>
      </w:r>
      <w:r w:rsidR="00D901EA" w:rsidRPr="002564C1">
        <w:rPr>
          <w:szCs w:val="28"/>
          <w:lang w:eastAsia="lv-LV"/>
        </w:rPr>
        <w:t>mm, reljefa izvirzījums nav mazāks par 1 </w:t>
      </w:r>
      <w:r w:rsidR="00522C40" w:rsidRPr="002564C1">
        <w:rPr>
          <w:szCs w:val="28"/>
          <w:lang w:eastAsia="lv-LV"/>
        </w:rPr>
        <w:t xml:space="preserve">mm. Izvietojot informācijas taktilās plāksnes pie telpām, tās novieto </w:t>
      </w:r>
      <w:r w:rsidR="00D901EA" w:rsidRPr="002564C1">
        <w:rPr>
          <w:szCs w:val="28"/>
          <w:lang w:eastAsia="lv-LV"/>
        </w:rPr>
        <w:t xml:space="preserve">blakus durvīm </w:t>
      </w:r>
      <w:r w:rsidR="00522C40" w:rsidRPr="002564C1">
        <w:rPr>
          <w:szCs w:val="28"/>
          <w:lang w:eastAsia="lv-LV"/>
        </w:rPr>
        <w:t>1,6 m augstumā no grīdas līmeņa,</w:t>
      </w:r>
      <w:r w:rsidR="00D901EA" w:rsidRPr="002564C1">
        <w:rPr>
          <w:szCs w:val="28"/>
          <w:lang w:eastAsia="lv-LV"/>
        </w:rPr>
        <w:t xml:space="preserve"> pie liftiem – 0,9</w:t>
      </w:r>
      <w:r w:rsidR="00D901EA" w:rsidRPr="002564C1">
        <w:rPr>
          <w:szCs w:val="28"/>
        </w:rPr>
        <w:t>–</w:t>
      </w:r>
      <w:r w:rsidR="00522C40" w:rsidRPr="002564C1">
        <w:rPr>
          <w:szCs w:val="28"/>
          <w:lang w:eastAsia="lv-LV"/>
        </w:rPr>
        <w:t>1,2 m augstumā no grīdas līmeņa.</w:t>
      </w:r>
      <w:r w:rsidRPr="002564C1">
        <w:rPr>
          <w:szCs w:val="28"/>
          <w:lang w:eastAsia="lv-LV"/>
        </w:rPr>
        <w:t>"</w:t>
      </w:r>
      <w:r w:rsidR="00522C40" w:rsidRPr="002564C1">
        <w:rPr>
          <w:szCs w:val="28"/>
          <w:lang w:eastAsia="lv-LV"/>
        </w:rPr>
        <w:t>;</w:t>
      </w:r>
      <w:r w:rsidR="00D901EA" w:rsidRPr="002564C1">
        <w:rPr>
          <w:szCs w:val="28"/>
          <w:lang w:eastAsia="lv-LV"/>
        </w:rPr>
        <w:t xml:space="preserve"> </w:t>
      </w:r>
      <w:r w:rsidR="00D901EA" w:rsidRPr="002564C1">
        <w:rPr>
          <w:szCs w:val="28"/>
          <w:lang w:eastAsia="lv-LV"/>
        </w:rPr>
        <w:tab/>
      </w:r>
    </w:p>
    <w:p w14:paraId="2F1ED66E" w14:textId="77777777" w:rsidR="008D5CB6" w:rsidRPr="002564C1" w:rsidRDefault="008D5CB6" w:rsidP="00791845">
      <w:pPr>
        <w:ind w:firstLine="720"/>
        <w:jc w:val="both"/>
        <w:rPr>
          <w:szCs w:val="28"/>
          <w:lang w:eastAsia="lv-LV"/>
        </w:rPr>
      </w:pPr>
    </w:p>
    <w:p w14:paraId="2F1ED670" w14:textId="255B5D70" w:rsidR="00522C40" w:rsidRPr="002564C1" w:rsidRDefault="007E5177" w:rsidP="003E3EBE">
      <w:pPr>
        <w:jc w:val="both"/>
        <w:rPr>
          <w:szCs w:val="28"/>
        </w:rPr>
      </w:pPr>
      <w:r w:rsidRPr="002564C1">
        <w:rPr>
          <w:szCs w:val="28"/>
          <w:lang w:eastAsia="lv-LV"/>
        </w:rPr>
        <w:tab/>
      </w:r>
      <w:r w:rsidR="008D5CB6" w:rsidRPr="002564C1">
        <w:rPr>
          <w:szCs w:val="28"/>
          <w:lang w:eastAsia="lv-LV"/>
        </w:rPr>
        <w:t>1.2</w:t>
      </w:r>
      <w:r w:rsidR="003E3EBE" w:rsidRPr="002564C1">
        <w:rPr>
          <w:szCs w:val="28"/>
          <w:lang w:eastAsia="lv-LV"/>
        </w:rPr>
        <w:t xml:space="preserve">5. aizstāt </w:t>
      </w:r>
      <w:r w:rsidR="008D5CB6" w:rsidRPr="002564C1">
        <w:rPr>
          <w:szCs w:val="28"/>
          <w:lang w:eastAsia="lv-LV"/>
        </w:rPr>
        <w:t>66.punktā vārdus</w:t>
      </w:r>
      <w:r w:rsidR="003E3EBE" w:rsidRPr="002564C1">
        <w:rPr>
          <w:szCs w:val="28"/>
          <w:lang w:eastAsia="lv-LV"/>
        </w:rPr>
        <w:t xml:space="preserve"> un skaitli</w:t>
      </w:r>
      <w:r w:rsidRPr="002564C1">
        <w:rPr>
          <w:szCs w:val="28"/>
          <w:lang w:eastAsia="lv-LV"/>
        </w:rPr>
        <w:t xml:space="preserve"> </w:t>
      </w:r>
      <w:r w:rsidR="00791845" w:rsidRPr="002564C1">
        <w:rPr>
          <w:szCs w:val="28"/>
          <w:lang w:eastAsia="lv-LV"/>
        </w:rPr>
        <w:t>"</w:t>
      </w:r>
      <w:r w:rsidRPr="002564C1">
        <w:rPr>
          <w:szCs w:val="28"/>
          <w:lang w:eastAsia="lv-LV"/>
        </w:rPr>
        <w:t>ārstniecības iestādēs</w:t>
      </w:r>
      <w:r w:rsidR="003E3EBE" w:rsidRPr="002564C1">
        <w:rPr>
          <w:szCs w:val="28"/>
          <w:lang w:eastAsia="lv-LV"/>
        </w:rPr>
        <w:t xml:space="preserve"> </w:t>
      </w:r>
      <w:r w:rsidR="003E3EBE" w:rsidRPr="002564C1">
        <w:rPr>
          <w:szCs w:val="28"/>
        </w:rPr>
        <w:t>– 1,2 m</w:t>
      </w:r>
      <w:r w:rsidR="00791845" w:rsidRPr="002564C1">
        <w:rPr>
          <w:szCs w:val="28"/>
          <w:lang w:eastAsia="lv-LV"/>
        </w:rPr>
        <w:t>"</w:t>
      </w:r>
      <w:r w:rsidRPr="002564C1">
        <w:rPr>
          <w:szCs w:val="28"/>
          <w:lang w:eastAsia="lv-LV"/>
        </w:rPr>
        <w:t xml:space="preserve"> ar vārdiem </w:t>
      </w:r>
      <w:r w:rsidR="003E3EBE" w:rsidRPr="002564C1">
        <w:rPr>
          <w:szCs w:val="28"/>
          <w:lang w:eastAsia="lv-LV"/>
        </w:rPr>
        <w:t xml:space="preserve">un skaitli </w:t>
      </w:r>
      <w:r w:rsidR="00791845" w:rsidRPr="002564C1">
        <w:rPr>
          <w:szCs w:val="28"/>
          <w:lang w:eastAsia="lv-LV"/>
        </w:rPr>
        <w:t>"</w:t>
      </w:r>
      <w:r w:rsidR="00DD14B6" w:rsidRPr="002564C1">
        <w:rPr>
          <w:szCs w:val="28"/>
        </w:rPr>
        <w:t>slimnīcās</w:t>
      </w:r>
      <w:r w:rsidR="0035308A" w:rsidRPr="002564C1">
        <w:rPr>
          <w:szCs w:val="28"/>
        </w:rPr>
        <w:t xml:space="preserve">, </w:t>
      </w:r>
      <w:r w:rsidR="003E3EBE" w:rsidRPr="002564C1">
        <w:rPr>
          <w:szCs w:val="28"/>
        </w:rPr>
        <w:t>kā arī pansionātos un citā</w:t>
      </w:r>
      <w:r w:rsidRPr="002564C1">
        <w:rPr>
          <w:szCs w:val="28"/>
        </w:rPr>
        <w:t xml:space="preserve">s sociālās aprūpes iestādēs, kurās ir </w:t>
      </w:r>
      <w:r w:rsidR="008702EB">
        <w:rPr>
          <w:szCs w:val="28"/>
        </w:rPr>
        <w:t>paredzētas telpas gul</w:t>
      </w:r>
      <w:r w:rsidRPr="002564C1">
        <w:rPr>
          <w:szCs w:val="28"/>
        </w:rPr>
        <w:t>ošiem pacientiem</w:t>
      </w:r>
      <w:r w:rsidR="003E3EBE" w:rsidRPr="002564C1">
        <w:rPr>
          <w:szCs w:val="28"/>
        </w:rPr>
        <w:t>,</w:t>
      </w:r>
      <w:r w:rsidRPr="002564C1">
        <w:rPr>
          <w:szCs w:val="28"/>
        </w:rPr>
        <w:t xml:space="preserve"> </w:t>
      </w:r>
      <w:r w:rsidR="003E3EBE" w:rsidRPr="002564C1">
        <w:rPr>
          <w:szCs w:val="28"/>
        </w:rPr>
        <w:t>– 1,2 m</w:t>
      </w:r>
      <w:r w:rsidR="00791845" w:rsidRPr="002564C1">
        <w:rPr>
          <w:szCs w:val="28"/>
        </w:rPr>
        <w:t>"</w:t>
      </w:r>
      <w:r w:rsidR="000B5BED" w:rsidRPr="002564C1">
        <w:rPr>
          <w:szCs w:val="28"/>
        </w:rPr>
        <w:t>;</w:t>
      </w:r>
    </w:p>
    <w:p w14:paraId="2F1ED672" w14:textId="312C99EB" w:rsidR="00522C40" w:rsidRPr="002564C1" w:rsidRDefault="00522C40" w:rsidP="00340DBA">
      <w:pPr>
        <w:ind w:firstLine="720"/>
        <w:jc w:val="both"/>
        <w:rPr>
          <w:szCs w:val="28"/>
          <w:lang w:eastAsia="lv-LV"/>
        </w:rPr>
      </w:pPr>
      <w:r w:rsidRPr="002564C1">
        <w:rPr>
          <w:szCs w:val="28"/>
          <w:lang w:eastAsia="lv-LV"/>
        </w:rPr>
        <w:t>1.2</w:t>
      </w:r>
      <w:r w:rsidR="003E3EBE" w:rsidRPr="002564C1">
        <w:rPr>
          <w:szCs w:val="28"/>
          <w:lang w:eastAsia="lv-LV"/>
        </w:rPr>
        <w:t>6</w:t>
      </w:r>
      <w:r w:rsidRPr="002564C1">
        <w:rPr>
          <w:szCs w:val="28"/>
          <w:lang w:eastAsia="lv-LV"/>
        </w:rPr>
        <w:t>.</w:t>
      </w:r>
      <w:r w:rsidR="00301635" w:rsidRPr="002564C1">
        <w:rPr>
          <w:szCs w:val="28"/>
          <w:lang w:eastAsia="lv-LV"/>
        </w:rPr>
        <w:t> </w:t>
      </w:r>
      <w:r w:rsidRPr="002564C1">
        <w:rPr>
          <w:szCs w:val="28"/>
          <w:lang w:eastAsia="lv-LV"/>
        </w:rPr>
        <w:t xml:space="preserve">svītrot 73.punktā vārdus </w:t>
      </w:r>
      <w:r w:rsidR="00791845" w:rsidRPr="002564C1">
        <w:rPr>
          <w:szCs w:val="28"/>
          <w:lang w:eastAsia="lv-LV"/>
        </w:rPr>
        <w:t>"</w:t>
      </w:r>
      <w:r w:rsidRPr="002564C1">
        <w:rPr>
          <w:szCs w:val="28"/>
          <w:lang w:eastAsia="lv-LV"/>
        </w:rPr>
        <w:t>atbilstoši ugunsdrošību reglamen</w:t>
      </w:r>
      <w:r w:rsidR="003E3EBE" w:rsidRPr="002564C1">
        <w:rPr>
          <w:szCs w:val="28"/>
          <w:lang w:eastAsia="lv-LV"/>
        </w:rPr>
        <w:softHyphen/>
      </w:r>
      <w:r w:rsidRPr="002564C1">
        <w:rPr>
          <w:szCs w:val="28"/>
          <w:lang w:eastAsia="lv-LV"/>
        </w:rPr>
        <w:t>tējošajiem normatīvajiem aktiem, bet</w:t>
      </w:r>
      <w:r w:rsidR="00791845" w:rsidRPr="002564C1">
        <w:rPr>
          <w:szCs w:val="28"/>
          <w:lang w:eastAsia="lv-LV"/>
        </w:rPr>
        <w:t>"</w:t>
      </w:r>
      <w:r w:rsidRPr="002564C1">
        <w:rPr>
          <w:szCs w:val="28"/>
          <w:lang w:eastAsia="lv-LV"/>
        </w:rPr>
        <w:t>;</w:t>
      </w:r>
    </w:p>
    <w:p w14:paraId="2F1ED674" w14:textId="21E4AB7E" w:rsidR="00522C40" w:rsidRPr="002564C1" w:rsidRDefault="00522C40" w:rsidP="00340DBA">
      <w:pPr>
        <w:ind w:firstLine="720"/>
        <w:jc w:val="both"/>
        <w:rPr>
          <w:szCs w:val="28"/>
          <w:lang w:eastAsia="lv-LV"/>
        </w:rPr>
      </w:pPr>
      <w:r w:rsidRPr="002564C1">
        <w:rPr>
          <w:szCs w:val="28"/>
          <w:lang w:eastAsia="lv-LV"/>
        </w:rPr>
        <w:t>1.2</w:t>
      </w:r>
      <w:r w:rsidR="003E3EBE" w:rsidRPr="002564C1">
        <w:rPr>
          <w:szCs w:val="28"/>
          <w:lang w:eastAsia="lv-LV"/>
        </w:rPr>
        <w:t>7</w:t>
      </w:r>
      <w:r w:rsidRPr="002564C1">
        <w:rPr>
          <w:szCs w:val="28"/>
          <w:lang w:eastAsia="lv-LV"/>
        </w:rPr>
        <w:t>. svītrot 75.punktu;</w:t>
      </w:r>
    </w:p>
    <w:p w14:paraId="2F1ED675" w14:textId="2B787970" w:rsidR="00522C40" w:rsidRPr="002564C1" w:rsidRDefault="003E3EBE" w:rsidP="00791845">
      <w:pPr>
        <w:ind w:firstLine="720"/>
        <w:jc w:val="both"/>
        <w:rPr>
          <w:szCs w:val="28"/>
          <w:lang w:eastAsia="lv-LV"/>
        </w:rPr>
      </w:pPr>
      <w:r w:rsidRPr="002564C1">
        <w:rPr>
          <w:szCs w:val="28"/>
          <w:lang w:eastAsia="lv-LV"/>
        </w:rPr>
        <w:t>1.28</w:t>
      </w:r>
      <w:r w:rsidR="00522C40" w:rsidRPr="002564C1">
        <w:rPr>
          <w:szCs w:val="28"/>
          <w:lang w:eastAsia="lv-LV"/>
        </w:rPr>
        <w:t>. izteikt 78.punktu šādā redakcijā:</w:t>
      </w:r>
    </w:p>
    <w:p w14:paraId="4DEF6C04" w14:textId="77777777" w:rsidR="00791845" w:rsidRPr="002564C1" w:rsidRDefault="00791845" w:rsidP="00791845">
      <w:pPr>
        <w:ind w:firstLine="720"/>
        <w:jc w:val="both"/>
        <w:rPr>
          <w:szCs w:val="28"/>
          <w:lang w:eastAsia="lv-LV"/>
        </w:rPr>
      </w:pPr>
    </w:p>
    <w:p w14:paraId="2F1ED676" w14:textId="201529CC" w:rsidR="00522C40" w:rsidRPr="002564C1" w:rsidRDefault="00791845" w:rsidP="00791845">
      <w:pPr>
        <w:pStyle w:val="tvhtml"/>
        <w:spacing w:before="0" w:beforeAutospacing="0" w:after="0" w:afterAutospacing="0"/>
        <w:ind w:firstLine="720"/>
        <w:rPr>
          <w:color w:val="auto"/>
          <w:sz w:val="28"/>
          <w:szCs w:val="28"/>
        </w:rPr>
      </w:pPr>
      <w:r w:rsidRPr="002564C1">
        <w:rPr>
          <w:color w:val="auto"/>
          <w:sz w:val="28"/>
          <w:szCs w:val="28"/>
        </w:rPr>
        <w:t>"</w:t>
      </w:r>
      <w:r w:rsidR="00522C40" w:rsidRPr="002564C1">
        <w:rPr>
          <w:color w:val="auto"/>
          <w:sz w:val="28"/>
          <w:szCs w:val="28"/>
        </w:rPr>
        <w:t xml:space="preserve">78. Izeju no lifta stāvā ar citu </w:t>
      </w:r>
      <w:r w:rsidR="00B27CED" w:rsidRPr="002564C1">
        <w:rPr>
          <w:color w:val="auto"/>
          <w:sz w:val="28"/>
          <w:szCs w:val="28"/>
        </w:rPr>
        <w:t>(ne publiskas telpas</w:t>
      </w:r>
      <w:r w:rsidR="00522C40" w:rsidRPr="002564C1">
        <w:rPr>
          <w:color w:val="auto"/>
          <w:sz w:val="28"/>
          <w:szCs w:val="28"/>
        </w:rPr>
        <w:t xml:space="preserve">) </w:t>
      </w:r>
      <w:r w:rsidR="00B27CED" w:rsidRPr="002564C1">
        <w:rPr>
          <w:color w:val="auto"/>
          <w:sz w:val="28"/>
          <w:szCs w:val="28"/>
        </w:rPr>
        <w:t xml:space="preserve">lietošanas veidu </w:t>
      </w:r>
      <w:r w:rsidR="00522C40" w:rsidRPr="002564C1">
        <w:rPr>
          <w:color w:val="auto"/>
          <w:sz w:val="28"/>
          <w:szCs w:val="28"/>
        </w:rPr>
        <w:t xml:space="preserve">paredz caur ugunsdrošības priekštelpu. Ja lifts savieno vismaz divus </w:t>
      </w:r>
      <w:r w:rsidR="00522C40" w:rsidRPr="002564C1">
        <w:rPr>
          <w:color w:val="auto"/>
          <w:sz w:val="28"/>
          <w:szCs w:val="28"/>
        </w:rPr>
        <w:lastRenderedPageBreak/>
        <w:t>ugunsdrošības nodalījumus, lifta šahta</w:t>
      </w:r>
      <w:r w:rsidR="00B27CED" w:rsidRPr="002564C1">
        <w:rPr>
          <w:color w:val="auto"/>
          <w:sz w:val="28"/>
          <w:szCs w:val="28"/>
        </w:rPr>
        <w:t>s būvkonstrukciju ugunsizturība</w:t>
      </w:r>
      <w:r w:rsidR="00522C40" w:rsidRPr="002564C1">
        <w:rPr>
          <w:color w:val="auto"/>
          <w:sz w:val="28"/>
          <w:szCs w:val="28"/>
        </w:rPr>
        <w:t xml:space="preserve"> un būviz</w:t>
      </w:r>
      <w:r w:rsidR="00B27CED" w:rsidRPr="002564C1">
        <w:rPr>
          <w:color w:val="auto"/>
          <w:sz w:val="28"/>
          <w:szCs w:val="28"/>
        </w:rPr>
        <w:t xml:space="preserve">strādājumu ugunsreakcijas klase </w:t>
      </w:r>
      <w:r w:rsidR="00522C40" w:rsidRPr="002564C1">
        <w:rPr>
          <w:color w:val="auto"/>
          <w:sz w:val="28"/>
          <w:szCs w:val="28"/>
        </w:rPr>
        <w:t>atbilst ugunsdrošības nodalījuma būvkonstrukciju ugunsizturībai un būvizstrādājumu ugunsreakcijas klasei.</w:t>
      </w:r>
      <w:r w:rsidRPr="002564C1">
        <w:rPr>
          <w:color w:val="auto"/>
          <w:sz w:val="28"/>
          <w:szCs w:val="28"/>
        </w:rPr>
        <w:t>"</w:t>
      </w:r>
      <w:r w:rsidR="00522C40" w:rsidRPr="002564C1">
        <w:rPr>
          <w:color w:val="auto"/>
          <w:sz w:val="28"/>
          <w:szCs w:val="28"/>
        </w:rPr>
        <w:t>;</w:t>
      </w:r>
    </w:p>
    <w:p w14:paraId="2F1ED677" w14:textId="77777777" w:rsidR="000B5BED" w:rsidRPr="002564C1" w:rsidRDefault="000B5BED" w:rsidP="00791845">
      <w:pPr>
        <w:pStyle w:val="tvhtml"/>
        <w:spacing w:before="0" w:beforeAutospacing="0" w:after="0" w:afterAutospacing="0"/>
        <w:ind w:firstLine="720"/>
        <w:rPr>
          <w:color w:val="auto"/>
          <w:sz w:val="28"/>
          <w:szCs w:val="28"/>
        </w:rPr>
      </w:pPr>
    </w:p>
    <w:p w14:paraId="2F1ED679" w14:textId="63DB3B56" w:rsidR="00522C40" w:rsidRPr="002564C1" w:rsidRDefault="003E3EBE" w:rsidP="00B27CED">
      <w:pPr>
        <w:pStyle w:val="tvhtml"/>
        <w:spacing w:before="0" w:beforeAutospacing="0" w:after="0" w:afterAutospacing="0"/>
        <w:ind w:firstLine="720"/>
        <w:rPr>
          <w:color w:val="auto"/>
          <w:sz w:val="28"/>
          <w:szCs w:val="28"/>
        </w:rPr>
      </w:pPr>
      <w:r w:rsidRPr="002564C1">
        <w:rPr>
          <w:color w:val="auto"/>
          <w:sz w:val="28"/>
          <w:szCs w:val="28"/>
        </w:rPr>
        <w:t xml:space="preserve">1.29. </w:t>
      </w:r>
      <w:r w:rsidR="00522C40" w:rsidRPr="002564C1">
        <w:rPr>
          <w:color w:val="auto"/>
          <w:sz w:val="28"/>
          <w:szCs w:val="28"/>
        </w:rPr>
        <w:t>svītrot 80.punktu;</w:t>
      </w:r>
    </w:p>
    <w:p w14:paraId="2F1ED67A" w14:textId="2D8FF0D6" w:rsidR="00522C40" w:rsidRPr="002564C1" w:rsidRDefault="00522C40" w:rsidP="00791845">
      <w:pPr>
        <w:pStyle w:val="tvhtml"/>
        <w:spacing w:before="0" w:beforeAutospacing="0" w:after="0" w:afterAutospacing="0"/>
        <w:ind w:firstLine="720"/>
        <w:rPr>
          <w:color w:val="auto"/>
          <w:sz w:val="28"/>
          <w:szCs w:val="28"/>
        </w:rPr>
      </w:pPr>
      <w:r w:rsidRPr="002564C1">
        <w:rPr>
          <w:color w:val="auto"/>
          <w:sz w:val="28"/>
          <w:szCs w:val="28"/>
        </w:rPr>
        <w:t>1.3</w:t>
      </w:r>
      <w:r w:rsidR="003E3EBE" w:rsidRPr="002564C1">
        <w:rPr>
          <w:color w:val="auto"/>
          <w:sz w:val="28"/>
          <w:szCs w:val="28"/>
        </w:rPr>
        <w:t xml:space="preserve">0. </w:t>
      </w:r>
      <w:r w:rsidRPr="002564C1">
        <w:rPr>
          <w:color w:val="auto"/>
          <w:sz w:val="28"/>
          <w:szCs w:val="28"/>
        </w:rPr>
        <w:t>papildināt būvnormatīvu ar 81.</w:t>
      </w:r>
      <w:r w:rsidRPr="002564C1">
        <w:rPr>
          <w:color w:val="auto"/>
          <w:sz w:val="28"/>
          <w:szCs w:val="28"/>
          <w:vertAlign w:val="superscript"/>
        </w:rPr>
        <w:t>1</w:t>
      </w:r>
      <w:r w:rsidRPr="002564C1">
        <w:rPr>
          <w:color w:val="auto"/>
          <w:sz w:val="28"/>
          <w:szCs w:val="28"/>
        </w:rPr>
        <w:t xml:space="preserve"> punktu šādā redakcijā:</w:t>
      </w:r>
    </w:p>
    <w:p w14:paraId="750FBFA0" w14:textId="77777777" w:rsidR="00791845" w:rsidRPr="002564C1" w:rsidRDefault="00791845" w:rsidP="00791845">
      <w:pPr>
        <w:pStyle w:val="tvhtml"/>
        <w:spacing w:before="0" w:beforeAutospacing="0" w:after="0" w:afterAutospacing="0"/>
        <w:ind w:firstLine="720"/>
        <w:rPr>
          <w:color w:val="auto"/>
          <w:sz w:val="28"/>
          <w:szCs w:val="28"/>
        </w:rPr>
      </w:pPr>
    </w:p>
    <w:p w14:paraId="2F1ED67B" w14:textId="3C1BCD63" w:rsidR="00522C40" w:rsidRPr="002564C1" w:rsidRDefault="00791845" w:rsidP="00791845">
      <w:pPr>
        <w:ind w:firstLine="720"/>
        <w:jc w:val="both"/>
        <w:rPr>
          <w:szCs w:val="28"/>
        </w:rPr>
      </w:pPr>
      <w:r w:rsidRPr="002564C1">
        <w:rPr>
          <w:szCs w:val="28"/>
        </w:rPr>
        <w:t>"</w:t>
      </w:r>
      <w:r w:rsidR="00522C40" w:rsidRPr="002564C1">
        <w:rPr>
          <w:szCs w:val="28"/>
        </w:rPr>
        <w:t>81.</w:t>
      </w:r>
      <w:r w:rsidR="00522C40" w:rsidRPr="002564C1">
        <w:rPr>
          <w:szCs w:val="28"/>
          <w:vertAlign w:val="superscript"/>
        </w:rPr>
        <w:t>1</w:t>
      </w:r>
      <w:r w:rsidR="00522C40" w:rsidRPr="002564C1">
        <w:rPr>
          <w:szCs w:val="28"/>
        </w:rPr>
        <w:t xml:space="preserve"> </w:t>
      </w:r>
      <w:r w:rsidR="002E262B" w:rsidRPr="002564C1">
        <w:rPr>
          <w:szCs w:val="28"/>
        </w:rPr>
        <w:t xml:space="preserve">Šā būvnormatīva </w:t>
      </w:r>
      <w:r w:rsidR="00522C40" w:rsidRPr="002564C1">
        <w:rPr>
          <w:szCs w:val="28"/>
        </w:rPr>
        <w:t>81., 82. un 83.punktā minētajām rekonstruējamām, renovējamām un restaurējamām skatītāju zālēm pieļaujams saglabāt esošo sēdvietas laukumu, ja nodrošinātas higiēnas normas un nepieciešamie evakuācijas ceļa gabarīti.</w:t>
      </w:r>
      <w:r w:rsidRPr="002564C1">
        <w:rPr>
          <w:szCs w:val="28"/>
        </w:rPr>
        <w:t>"</w:t>
      </w:r>
      <w:r w:rsidR="00522C40" w:rsidRPr="002564C1">
        <w:rPr>
          <w:szCs w:val="28"/>
        </w:rPr>
        <w:t>;</w:t>
      </w:r>
    </w:p>
    <w:p w14:paraId="2F1ED67C" w14:textId="77777777" w:rsidR="00522C40" w:rsidRPr="002564C1" w:rsidRDefault="00522C40" w:rsidP="00791845">
      <w:pPr>
        <w:ind w:firstLine="720"/>
        <w:jc w:val="both"/>
        <w:rPr>
          <w:szCs w:val="28"/>
          <w:lang w:eastAsia="lv-LV"/>
        </w:rPr>
      </w:pPr>
    </w:p>
    <w:p w14:paraId="2F1ED67E" w14:textId="6C80501F" w:rsidR="00522C40" w:rsidRPr="002564C1" w:rsidRDefault="00522C40" w:rsidP="00B27CED">
      <w:pPr>
        <w:pStyle w:val="tvhtml"/>
        <w:spacing w:before="0" w:beforeAutospacing="0" w:after="0" w:afterAutospacing="0"/>
        <w:ind w:firstLine="720"/>
        <w:rPr>
          <w:color w:val="auto"/>
          <w:sz w:val="28"/>
          <w:szCs w:val="28"/>
        </w:rPr>
      </w:pPr>
      <w:r w:rsidRPr="002564C1">
        <w:rPr>
          <w:color w:val="auto"/>
          <w:sz w:val="28"/>
          <w:szCs w:val="28"/>
        </w:rPr>
        <w:t>1.3</w:t>
      </w:r>
      <w:r w:rsidR="003E3EBE" w:rsidRPr="002564C1">
        <w:rPr>
          <w:color w:val="auto"/>
          <w:sz w:val="28"/>
          <w:szCs w:val="28"/>
        </w:rPr>
        <w:t>1</w:t>
      </w:r>
      <w:r w:rsidRPr="002564C1">
        <w:rPr>
          <w:color w:val="auto"/>
          <w:sz w:val="28"/>
          <w:szCs w:val="28"/>
        </w:rPr>
        <w:t>.</w:t>
      </w:r>
      <w:r w:rsidRPr="002564C1">
        <w:rPr>
          <w:b/>
          <w:color w:val="auto"/>
          <w:sz w:val="28"/>
          <w:szCs w:val="28"/>
        </w:rPr>
        <w:t xml:space="preserve"> </w:t>
      </w:r>
      <w:r w:rsidR="00B27CED" w:rsidRPr="002564C1">
        <w:rPr>
          <w:color w:val="auto"/>
          <w:sz w:val="28"/>
          <w:szCs w:val="28"/>
        </w:rPr>
        <w:t xml:space="preserve">svītrot 86.punkta otro </w:t>
      </w:r>
      <w:r w:rsidRPr="002564C1">
        <w:rPr>
          <w:color w:val="auto"/>
          <w:sz w:val="28"/>
          <w:szCs w:val="28"/>
        </w:rPr>
        <w:t>teikumu;</w:t>
      </w:r>
    </w:p>
    <w:p w14:paraId="2F1ED680" w14:textId="118E9519" w:rsidR="00F17A6D" w:rsidRPr="002564C1" w:rsidRDefault="00F17A6D" w:rsidP="00B27CED">
      <w:pPr>
        <w:pStyle w:val="tvhtml"/>
        <w:spacing w:before="0" w:beforeAutospacing="0" w:after="0" w:afterAutospacing="0"/>
        <w:ind w:firstLine="720"/>
        <w:rPr>
          <w:color w:val="auto"/>
          <w:sz w:val="28"/>
          <w:szCs w:val="28"/>
        </w:rPr>
      </w:pPr>
      <w:r w:rsidRPr="002564C1">
        <w:rPr>
          <w:color w:val="auto"/>
          <w:sz w:val="28"/>
          <w:szCs w:val="28"/>
        </w:rPr>
        <w:t>1.</w:t>
      </w:r>
      <w:r w:rsidR="00301635" w:rsidRPr="002564C1">
        <w:rPr>
          <w:color w:val="auto"/>
          <w:sz w:val="28"/>
          <w:szCs w:val="28"/>
        </w:rPr>
        <w:t>3</w:t>
      </w:r>
      <w:r w:rsidR="003E3EBE" w:rsidRPr="002564C1">
        <w:rPr>
          <w:color w:val="auto"/>
          <w:sz w:val="28"/>
          <w:szCs w:val="28"/>
        </w:rPr>
        <w:t>2</w:t>
      </w:r>
      <w:r w:rsidRPr="002564C1">
        <w:rPr>
          <w:color w:val="auto"/>
          <w:sz w:val="28"/>
          <w:szCs w:val="28"/>
        </w:rPr>
        <w:t>. svītrot 87.punktu</w:t>
      </w:r>
      <w:r w:rsidR="0085798F" w:rsidRPr="002564C1">
        <w:rPr>
          <w:color w:val="auto"/>
          <w:sz w:val="28"/>
          <w:szCs w:val="28"/>
        </w:rPr>
        <w:t>;</w:t>
      </w:r>
    </w:p>
    <w:p w14:paraId="2F1ED681" w14:textId="542582B3" w:rsidR="00522C40" w:rsidRPr="002564C1" w:rsidRDefault="00522C40" w:rsidP="00791845">
      <w:pPr>
        <w:pStyle w:val="tvhtml"/>
        <w:spacing w:before="0" w:beforeAutospacing="0" w:after="0" w:afterAutospacing="0"/>
        <w:ind w:firstLine="720"/>
        <w:rPr>
          <w:color w:val="auto"/>
          <w:sz w:val="28"/>
          <w:szCs w:val="28"/>
        </w:rPr>
      </w:pPr>
      <w:r w:rsidRPr="002564C1">
        <w:rPr>
          <w:color w:val="auto"/>
          <w:sz w:val="28"/>
          <w:szCs w:val="28"/>
        </w:rPr>
        <w:t>1.3</w:t>
      </w:r>
      <w:r w:rsidR="003E3EBE" w:rsidRPr="002564C1">
        <w:rPr>
          <w:color w:val="auto"/>
          <w:sz w:val="28"/>
          <w:szCs w:val="28"/>
        </w:rPr>
        <w:t xml:space="preserve">3. </w:t>
      </w:r>
      <w:r w:rsidRPr="002564C1">
        <w:rPr>
          <w:color w:val="auto"/>
          <w:sz w:val="28"/>
          <w:szCs w:val="28"/>
        </w:rPr>
        <w:t>izteikt 102.punktu šādā redakcijā:</w:t>
      </w:r>
    </w:p>
    <w:p w14:paraId="783745B9" w14:textId="77777777" w:rsidR="00791845" w:rsidRPr="002564C1" w:rsidRDefault="00791845" w:rsidP="00791845">
      <w:pPr>
        <w:pStyle w:val="tvhtml"/>
        <w:spacing w:before="0" w:beforeAutospacing="0" w:after="0" w:afterAutospacing="0"/>
        <w:ind w:firstLine="720"/>
        <w:rPr>
          <w:color w:val="auto"/>
          <w:sz w:val="28"/>
          <w:szCs w:val="28"/>
        </w:rPr>
      </w:pPr>
    </w:p>
    <w:p w14:paraId="2F1ED682" w14:textId="2B162870" w:rsidR="00522C40" w:rsidRPr="002564C1" w:rsidRDefault="00791845" w:rsidP="00791845">
      <w:pPr>
        <w:ind w:firstLine="720"/>
        <w:jc w:val="both"/>
        <w:rPr>
          <w:szCs w:val="28"/>
        </w:rPr>
      </w:pPr>
      <w:r w:rsidRPr="002564C1">
        <w:rPr>
          <w:szCs w:val="28"/>
        </w:rPr>
        <w:t>"</w:t>
      </w:r>
      <w:r w:rsidR="00B27CED" w:rsidRPr="002564C1">
        <w:rPr>
          <w:szCs w:val="28"/>
        </w:rPr>
        <w:t xml:space="preserve">102. Pirmsskolas </w:t>
      </w:r>
      <w:r w:rsidR="00522C40" w:rsidRPr="002564C1">
        <w:rPr>
          <w:szCs w:val="28"/>
        </w:rPr>
        <w:t>izglītības iestādes var atrasties ne augstāk kā trešajā stāvā U1 un U2 ugunsnoturības pakāpes ēkās un pirmajā stāvā U3 uguns</w:t>
      </w:r>
      <w:r w:rsidR="006B02E9" w:rsidRPr="002564C1">
        <w:rPr>
          <w:szCs w:val="28"/>
        </w:rPr>
        <w:softHyphen/>
      </w:r>
      <w:r w:rsidR="00522C40" w:rsidRPr="002564C1">
        <w:rPr>
          <w:szCs w:val="28"/>
        </w:rPr>
        <w:t xml:space="preserve">noturības </w:t>
      </w:r>
      <w:r w:rsidR="00D75395">
        <w:rPr>
          <w:szCs w:val="28"/>
        </w:rPr>
        <w:t xml:space="preserve">pakāpes </w:t>
      </w:r>
      <w:r w:rsidR="00522C40" w:rsidRPr="002564C1">
        <w:rPr>
          <w:szCs w:val="28"/>
        </w:rPr>
        <w:t>ēkās.</w:t>
      </w:r>
      <w:r w:rsidRPr="002564C1">
        <w:rPr>
          <w:szCs w:val="28"/>
        </w:rPr>
        <w:t>"</w:t>
      </w:r>
      <w:r w:rsidR="00522C40" w:rsidRPr="002564C1">
        <w:rPr>
          <w:szCs w:val="28"/>
        </w:rPr>
        <w:t>;</w:t>
      </w:r>
    </w:p>
    <w:p w14:paraId="2F1ED683" w14:textId="77777777" w:rsidR="00522C40" w:rsidRPr="002564C1" w:rsidRDefault="00522C40" w:rsidP="00791845">
      <w:pPr>
        <w:ind w:firstLine="720"/>
        <w:rPr>
          <w:szCs w:val="28"/>
        </w:rPr>
      </w:pPr>
    </w:p>
    <w:p w14:paraId="2F1ED684" w14:textId="1DA93785" w:rsidR="00522C40" w:rsidRPr="002564C1" w:rsidRDefault="00522C40" w:rsidP="00791845">
      <w:pPr>
        <w:ind w:firstLine="720"/>
        <w:rPr>
          <w:szCs w:val="28"/>
        </w:rPr>
      </w:pPr>
      <w:r w:rsidRPr="002564C1">
        <w:rPr>
          <w:szCs w:val="28"/>
        </w:rPr>
        <w:t>1.3</w:t>
      </w:r>
      <w:r w:rsidR="003E3EBE" w:rsidRPr="002564C1">
        <w:rPr>
          <w:szCs w:val="28"/>
        </w:rPr>
        <w:t xml:space="preserve">4. </w:t>
      </w:r>
      <w:r w:rsidRPr="002564C1">
        <w:rPr>
          <w:szCs w:val="28"/>
        </w:rPr>
        <w:t>izteikt 106.punktu šādā redakcijā:</w:t>
      </w:r>
    </w:p>
    <w:p w14:paraId="53AF47F5" w14:textId="77777777" w:rsidR="00B27CED" w:rsidRPr="002564C1" w:rsidRDefault="00B27CED" w:rsidP="00791845">
      <w:pPr>
        <w:ind w:firstLine="720"/>
        <w:jc w:val="both"/>
        <w:rPr>
          <w:szCs w:val="28"/>
        </w:rPr>
      </w:pPr>
    </w:p>
    <w:p w14:paraId="2F1ED685" w14:textId="0EDF9C9D" w:rsidR="00522C40" w:rsidRPr="002564C1" w:rsidRDefault="00791845" w:rsidP="00791845">
      <w:pPr>
        <w:ind w:firstLine="720"/>
        <w:jc w:val="both"/>
        <w:rPr>
          <w:strike/>
          <w:szCs w:val="28"/>
          <w:lang w:eastAsia="lv-LV"/>
        </w:rPr>
      </w:pPr>
      <w:r w:rsidRPr="002564C1">
        <w:rPr>
          <w:szCs w:val="28"/>
        </w:rPr>
        <w:t>"</w:t>
      </w:r>
      <w:r w:rsidR="00522C40" w:rsidRPr="002564C1">
        <w:rPr>
          <w:szCs w:val="28"/>
          <w:lang w:eastAsia="lv-LV"/>
        </w:rPr>
        <w:t>106. Bērnu grupas telpas pirmsskolas izglītības iestādēs izvieto atsevišķos blokos, kurus projektē kā ugunsdroši atdalītas telpas.</w:t>
      </w:r>
      <w:r w:rsidRPr="002564C1">
        <w:rPr>
          <w:szCs w:val="28"/>
          <w:lang w:eastAsia="lv-LV"/>
        </w:rPr>
        <w:t>"</w:t>
      </w:r>
      <w:r w:rsidR="00D718D5" w:rsidRPr="002564C1">
        <w:rPr>
          <w:szCs w:val="28"/>
          <w:lang w:eastAsia="lv-LV"/>
        </w:rPr>
        <w:t>;</w:t>
      </w:r>
    </w:p>
    <w:p w14:paraId="2F1ED686" w14:textId="77777777" w:rsidR="00522C40" w:rsidRPr="002564C1" w:rsidRDefault="00522C40" w:rsidP="00791845">
      <w:pPr>
        <w:ind w:firstLine="720"/>
        <w:jc w:val="both"/>
        <w:rPr>
          <w:szCs w:val="28"/>
          <w:lang w:eastAsia="lv-LV"/>
        </w:rPr>
      </w:pPr>
    </w:p>
    <w:p w14:paraId="2F1ED688" w14:textId="2D6E3405" w:rsidR="00522C40" w:rsidRPr="002564C1" w:rsidRDefault="00522C40" w:rsidP="00B27CED">
      <w:pPr>
        <w:ind w:firstLine="720"/>
        <w:jc w:val="both"/>
        <w:rPr>
          <w:szCs w:val="28"/>
          <w:lang w:eastAsia="lv-LV"/>
        </w:rPr>
      </w:pPr>
      <w:r w:rsidRPr="002564C1">
        <w:rPr>
          <w:szCs w:val="28"/>
          <w:lang w:eastAsia="lv-LV"/>
        </w:rPr>
        <w:t>1.3</w:t>
      </w:r>
      <w:r w:rsidR="00401E09" w:rsidRPr="002564C1">
        <w:rPr>
          <w:szCs w:val="28"/>
          <w:lang w:eastAsia="lv-LV"/>
        </w:rPr>
        <w:t>5</w:t>
      </w:r>
      <w:r w:rsidR="003E3EBE" w:rsidRPr="002564C1">
        <w:rPr>
          <w:szCs w:val="28"/>
          <w:lang w:eastAsia="lv-LV"/>
        </w:rPr>
        <w:t xml:space="preserve">. </w:t>
      </w:r>
      <w:r w:rsidRPr="002564C1">
        <w:rPr>
          <w:szCs w:val="28"/>
          <w:lang w:eastAsia="lv-LV"/>
        </w:rPr>
        <w:t xml:space="preserve">aizstāt 107.punktā vārdus </w:t>
      </w:r>
      <w:r w:rsidR="00791845" w:rsidRPr="002564C1">
        <w:rPr>
          <w:szCs w:val="28"/>
          <w:lang w:eastAsia="lv-LV"/>
        </w:rPr>
        <w:t>"</w:t>
      </w:r>
      <w:r w:rsidRPr="002564C1">
        <w:rPr>
          <w:szCs w:val="28"/>
          <w:lang w:eastAsia="lv-LV"/>
        </w:rPr>
        <w:t>atsevišķu ugunsdrošības nodalījumu</w:t>
      </w:r>
      <w:r w:rsidR="00791845" w:rsidRPr="002564C1">
        <w:rPr>
          <w:szCs w:val="28"/>
          <w:lang w:eastAsia="lv-LV"/>
        </w:rPr>
        <w:t>"</w:t>
      </w:r>
      <w:r w:rsidRPr="002564C1">
        <w:rPr>
          <w:szCs w:val="28"/>
          <w:lang w:eastAsia="lv-LV"/>
        </w:rPr>
        <w:t xml:space="preserve"> ar vārdiem </w:t>
      </w:r>
      <w:r w:rsidR="00791845" w:rsidRPr="002564C1">
        <w:rPr>
          <w:szCs w:val="28"/>
          <w:lang w:eastAsia="lv-LV"/>
        </w:rPr>
        <w:t>"</w:t>
      </w:r>
      <w:r w:rsidRPr="002564C1">
        <w:rPr>
          <w:szCs w:val="28"/>
          <w:lang w:eastAsia="lv-LV"/>
        </w:rPr>
        <w:t>ugunsdroši atdalītas telpas</w:t>
      </w:r>
      <w:r w:rsidR="00791845" w:rsidRPr="002564C1">
        <w:rPr>
          <w:szCs w:val="28"/>
          <w:lang w:eastAsia="lv-LV"/>
        </w:rPr>
        <w:t>"</w:t>
      </w:r>
      <w:r w:rsidRPr="002564C1">
        <w:rPr>
          <w:szCs w:val="28"/>
          <w:lang w:eastAsia="lv-LV"/>
        </w:rPr>
        <w:t>;</w:t>
      </w:r>
    </w:p>
    <w:p w14:paraId="2F1ED68A" w14:textId="43257C57" w:rsidR="00522C40" w:rsidRPr="002564C1" w:rsidRDefault="00522C40" w:rsidP="00B27CED">
      <w:pPr>
        <w:ind w:firstLine="720"/>
        <w:jc w:val="both"/>
        <w:rPr>
          <w:szCs w:val="28"/>
          <w:lang w:eastAsia="lv-LV"/>
        </w:rPr>
      </w:pPr>
      <w:r w:rsidRPr="002564C1">
        <w:rPr>
          <w:szCs w:val="28"/>
          <w:lang w:eastAsia="lv-LV"/>
        </w:rPr>
        <w:t>1.3</w:t>
      </w:r>
      <w:r w:rsidR="00401E09" w:rsidRPr="002564C1">
        <w:rPr>
          <w:szCs w:val="28"/>
          <w:lang w:eastAsia="lv-LV"/>
        </w:rPr>
        <w:t>6</w:t>
      </w:r>
      <w:r w:rsidR="00B27CED" w:rsidRPr="002564C1">
        <w:rPr>
          <w:szCs w:val="28"/>
          <w:lang w:eastAsia="lv-LV"/>
        </w:rPr>
        <w:t xml:space="preserve">. </w:t>
      </w:r>
      <w:r w:rsidRPr="002564C1">
        <w:rPr>
          <w:szCs w:val="28"/>
          <w:lang w:eastAsia="lv-LV"/>
        </w:rPr>
        <w:t>svītrot 108.punktu;</w:t>
      </w:r>
    </w:p>
    <w:p w14:paraId="2F1ED68C" w14:textId="32884D3A" w:rsidR="00522C40" w:rsidRPr="002564C1" w:rsidRDefault="00522C40" w:rsidP="00B27CED">
      <w:pPr>
        <w:ind w:firstLine="720"/>
        <w:jc w:val="both"/>
        <w:rPr>
          <w:szCs w:val="28"/>
          <w:lang w:eastAsia="lv-LV"/>
        </w:rPr>
      </w:pPr>
      <w:r w:rsidRPr="002564C1">
        <w:rPr>
          <w:szCs w:val="28"/>
          <w:lang w:eastAsia="lv-LV"/>
        </w:rPr>
        <w:t>1.3</w:t>
      </w:r>
      <w:r w:rsidR="00401E09" w:rsidRPr="002564C1">
        <w:rPr>
          <w:szCs w:val="28"/>
          <w:lang w:eastAsia="lv-LV"/>
        </w:rPr>
        <w:t>7</w:t>
      </w:r>
      <w:r w:rsidRPr="002564C1">
        <w:rPr>
          <w:szCs w:val="28"/>
          <w:lang w:eastAsia="lv-LV"/>
        </w:rPr>
        <w:t xml:space="preserve">. svītrot 109.punktā vārdus </w:t>
      </w:r>
      <w:r w:rsidR="00791845" w:rsidRPr="002564C1">
        <w:rPr>
          <w:szCs w:val="28"/>
          <w:lang w:eastAsia="lv-LV"/>
        </w:rPr>
        <w:t>"</w:t>
      </w:r>
      <w:r w:rsidRPr="002564C1">
        <w:rPr>
          <w:szCs w:val="28"/>
          <w:lang w:eastAsia="lv-LV"/>
        </w:rPr>
        <w:t>vidējo speciālo skolu</w:t>
      </w:r>
      <w:r w:rsidR="00791845" w:rsidRPr="002564C1">
        <w:rPr>
          <w:szCs w:val="28"/>
          <w:lang w:eastAsia="lv-LV"/>
        </w:rPr>
        <w:t>"</w:t>
      </w:r>
      <w:r w:rsidRPr="002564C1">
        <w:rPr>
          <w:szCs w:val="28"/>
          <w:lang w:eastAsia="lv-LV"/>
        </w:rPr>
        <w:t>;</w:t>
      </w:r>
    </w:p>
    <w:p w14:paraId="2F1ED68D" w14:textId="26012629" w:rsidR="00522C40" w:rsidRPr="002564C1" w:rsidRDefault="00401E09" w:rsidP="00791845">
      <w:pPr>
        <w:ind w:firstLine="720"/>
        <w:jc w:val="both"/>
        <w:rPr>
          <w:szCs w:val="28"/>
          <w:lang w:eastAsia="lv-LV"/>
        </w:rPr>
      </w:pPr>
      <w:r w:rsidRPr="002564C1">
        <w:rPr>
          <w:szCs w:val="28"/>
          <w:lang w:eastAsia="lv-LV"/>
        </w:rPr>
        <w:t>1.38</w:t>
      </w:r>
      <w:r w:rsidR="00522C40" w:rsidRPr="002564C1">
        <w:rPr>
          <w:szCs w:val="28"/>
          <w:lang w:eastAsia="lv-LV"/>
        </w:rPr>
        <w:t>. izteikt 110.punktu šādā redakcijā:</w:t>
      </w:r>
    </w:p>
    <w:p w14:paraId="7B7AB9EC" w14:textId="77777777" w:rsidR="00791845" w:rsidRPr="002564C1" w:rsidRDefault="00791845" w:rsidP="00791845">
      <w:pPr>
        <w:ind w:firstLine="720"/>
        <w:jc w:val="both"/>
        <w:rPr>
          <w:szCs w:val="28"/>
          <w:lang w:eastAsia="lv-LV"/>
        </w:rPr>
      </w:pPr>
    </w:p>
    <w:p w14:paraId="2F1ED68E" w14:textId="54146B93" w:rsidR="00522C40" w:rsidRPr="002564C1" w:rsidRDefault="00791845" w:rsidP="00791845">
      <w:pPr>
        <w:ind w:firstLine="720"/>
        <w:jc w:val="both"/>
        <w:rPr>
          <w:szCs w:val="28"/>
          <w:lang w:eastAsia="lv-LV"/>
        </w:rPr>
      </w:pPr>
      <w:r w:rsidRPr="002564C1">
        <w:rPr>
          <w:szCs w:val="28"/>
          <w:lang w:eastAsia="lv-LV"/>
        </w:rPr>
        <w:t>"</w:t>
      </w:r>
      <w:r w:rsidR="00522C40" w:rsidRPr="002564C1">
        <w:rPr>
          <w:szCs w:val="28"/>
          <w:lang w:eastAsia="lv-LV"/>
        </w:rPr>
        <w:t>110. Internātskolu un bērnunamu ēkas projektē ar augstākā stāva grīdas līmeņa atzīmi līdz 8 metriem.</w:t>
      </w:r>
      <w:r w:rsidRPr="002564C1">
        <w:rPr>
          <w:szCs w:val="28"/>
          <w:lang w:eastAsia="lv-LV"/>
        </w:rPr>
        <w:t>"</w:t>
      </w:r>
      <w:r w:rsidR="00522C40" w:rsidRPr="002564C1">
        <w:rPr>
          <w:szCs w:val="28"/>
          <w:lang w:eastAsia="lv-LV"/>
        </w:rPr>
        <w:t>;</w:t>
      </w:r>
    </w:p>
    <w:p w14:paraId="2F1ED68F" w14:textId="77777777" w:rsidR="00522C40" w:rsidRPr="002564C1" w:rsidRDefault="00522C40" w:rsidP="00791845">
      <w:pPr>
        <w:ind w:firstLine="720"/>
        <w:jc w:val="both"/>
        <w:rPr>
          <w:szCs w:val="28"/>
          <w:lang w:eastAsia="lv-LV"/>
        </w:rPr>
      </w:pPr>
    </w:p>
    <w:p w14:paraId="2F1ED691" w14:textId="7B15B10A" w:rsidR="00522C40" w:rsidRPr="002564C1" w:rsidRDefault="00401E09" w:rsidP="00B27CED">
      <w:pPr>
        <w:ind w:firstLine="720"/>
        <w:jc w:val="both"/>
        <w:rPr>
          <w:szCs w:val="28"/>
          <w:lang w:eastAsia="lv-LV"/>
        </w:rPr>
      </w:pPr>
      <w:r w:rsidRPr="002564C1">
        <w:rPr>
          <w:szCs w:val="28"/>
          <w:lang w:eastAsia="lv-LV"/>
        </w:rPr>
        <w:t>1.39</w:t>
      </w:r>
      <w:r w:rsidR="00B27CED" w:rsidRPr="002564C1">
        <w:rPr>
          <w:szCs w:val="28"/>
          <w:lang w:eastAsia="lv-LV"/>
        </w:rPr>
        <w:t xml:space="preserve">. </w:t>
      </w:r>
      <w:r w:rsidR="00522C40" w:rsidRPr="002564C1">
        <w:rPr>
          <w:szCs w:val="28"/>
          <w:lang w:eastAsia="lv-LV"/>
        </w:rPr>
        <w:t>svītrot 120.punktu;</w:t>
      </w:r>
    </w:p>
    <w:p w14:paraId="2F1ED693" w14:textId="7C59BECE" w:rsidR="00522C40" w:rsidRPr="002564C1" w:rsidRDefault="00522C40" w:rsidP="00B27CED">
      <w:pPr>
        <w:ind w:firstLine="720"/>
        <w:jc w:val="both"/>
        <w:rPr>
          <w:szCs w:val="28"/>
          <w:lang w:eastAsia="lv-LV"/>
        </w:rPr>
      </w:pPr>
      <w:r w:rsidRPr="002564C1">
        <w:rPr>
          <w:szCs w:val="28"/>
          <w:lang w:eastAsia="lv-LV"/>
        </w:rPr>
        <w:t>1.4</w:t>
      </w:r>
      <w:r w:rsidR="00401E09" w:rsidRPr="002564C1">
        <w:rPr>
          <w:szCs w:val="28"/>
          <w:lang w:eastAsia="lv-LV"/>
        </w:rPr>
        <w:t>0</w:t>
      </w:r>
      <w:r w:rsidRPr="002564C1">
        <w:rPr>
          <w:szCs w:val="28"/>
          <w:lang w:eastAsia="lv-LV"/>
        </w:rPr>
        <w:t xml:space="preserve">. </w:t>
      </w:r>
      <w:r w:rsidR="00F162AC" w:rsidRPr="002564C1">
        <w:rPr>
          <w:szCs w:val="28"/>
          <w:lang w:eastAsia="lv-LV"/>
        </w:rPr>
        <w:t>aizstāt</w:t>
      </w:r>
      <w:r w:rsidRPr="002564C1">
        <w:rPr>
          <w:szCs w:val="28"/>
          <w:lang w:eastAsia="lv-LV"/>
        </w:rPr>
        <w:t xml:space="preserve"> 121.punkt</w:t>
      </w:r>
      <w:r w:rsidR="00F162AC" w:rsidRPr="002564C1">
        <w:rPr>
          <w:szCs w:val="28"/>
          <w:lang w:eastAsia="lv-LV"/>
        </w:rPr>
        <w:t xml:space="preserve">ā vārdus </w:t>
      </w:r>
      <w:r w:rsidR="00791845" w:rsidRPr="002564C1">
        <w:rPr>
          <w:szCs w:val="28"/>
          <w:lang w:eastAsia="lv-LV"/>
        </w:rPr>
        <w:t>"</w:t>
      </w:r>
      <w:r w:rsidR="00F162AC" w:rsidRPr="002564C1">
        <w:rPr>
          <w:szCs w:val="28"/>
          <w:lang w:eastAsia="lv-LV"/>
        </w:rPr>
        <w:t>ne augstākas par trim stāviem</w:t>
      </w:r>
      <w:r w:rsidR="00791845" w:rsidRPr="002564C1">
        <w:rPr>
          <w:szCs w:val="28"/>
          <w:lang w:eastAsia="lv-LV"/>
        </w:rPr>
        <w:t>"</w:t>
      </w:r>
      <w:r w:rsidR="00F162AC" w:rsidRPr="002564C1">
        <w:rPr>
          <w:szCs w:val="28"/>
          <w:lang w:eastAsia="lv-LV"/>
        </w:rPr>
        <w:t xml:space="preserve"> ar vārdiem, apzīmējumiem un skaitli </w:t>
      </w:r>
      <w:r w:rsidRPr="002564C1">
        <w:rPr>
          <w:szCs w:val="28"/>
          <w:lang w:eastAsia="lv-LV"/>
        </w:rPr>
        <w:t xml:space="preserve"> </w:t>
      </w:r>
      <w:r w:rsidR="00791845" w:rsidRPr="002564C1">
        <w:rPr>
          <w:szCs w:val="28"/>
          <w:lang w:eastAsia="lv-LV"/>
        </w:rPr>
        <w:t>"</w:t>
      </w:r>
      <w:r w:rsidRPr="002564C1">
        <w:rPr>
          <w:szCs w:val="28"/>
          <w:lang w:eastAsia="lv-LV"/>
        </w:rPr>
        <w:t>ar augstākā st</w:t>
      </w:r>
      <w:r w:rsidR="00401E09" w:rsidRPr="002564C1">
        <w:rPr>
          <w:szCs w:val="28"/>
          <w:lang w:eastAsia="lv-LV"/>
        </w:rPr>
        <w:t>āva grīdas līmeņa atzīmi līdz 8 </w:t>
      </w:r>
      <w:r w:rsidRPr="002564C1">
        <w:rPr>
          <w:szCs w:val="28"/>
          <w:lang w:eastAsia="lv-LV"/>
        </w:rPr>
        <w:t>metriem U1 un U2 ugunsnoturības pakāpes ēkās vai vienstāva U3 uguns</w:t>
      </w:r>
      <w:r w:rsidR="00401E09" w:rsidRPr="002564C1">
        <w:rPr>
          <w:szCs w:val="28"/>
          <w:lang w:eastAsia="lv-LV"/>
        </w:rPr>
        <w:softHyphen/>
      </w:r>
      <w:r w:rsidRPr="002564C1">
        <w:rPr>
          <w:szCs w:val="28"/>
          <w:lang w:eastAsia="lv-LV"/>
        </w:rPr>
        <w:t>noturības pakāpes ēkās</w:t>
      </w:r>
      <w:r w:rsidR="00791845" w:rsidRPr="002564C1">
        <w:rPr>
          <w:szCs w:val="28"/>
          <w:lang w:eastAsia="lv-LV"/>
        </w:rPr>
        <w:t>"</w:t>
      </w:r>
      <w:r w:rsidRPr="002564C1">
        <w:rPr>
          <w:szCs w:val="28"/>
          <w:lang w:eastAsia="lv-LV"/>
        </w:rPr>
        <w:t>;</w:t>
      </w:r>
    </w:p>
    <w:p w14:paraId="2F1ED695" w14:textId="603139D4" w:rsidR="00522C40" w:rsidRPr="002564C1" w:rsidRDefault="00522C40" w:rsidP="00B27CED">
      <w:pPr>
        <w:ind w:firstLine="720"/>
        <w:jc w:val="both"/>
        <w:rPr>
          <w:szCs w:val="28"/>
          <w:lang w:eastAsia="lv-LV"/>
        </w:rPr>
      </w:pPr>
      <w:r w:rsidRPr="002564C1">
        <w:rPr>
          <w:szCs w:val="28"/>
          <w:lang w:eastAsia="lv-LV"/>
        </w:rPr>
        <w:t>1.4</w:t>
      </w:r>
      <w:r w:rsidR="00401E09" w:rsidRPr="002564C1">
        <w:rPr>
          <w:szCs w:val="28"/>
          <w:lang w:eastAsia="lv-LV"/>
        </w:rPr>
        <w:t>1</w:t>
      </w:r>
      <w:r w:rsidR="00B27CED" w:rsidRPr="002564C1">
        <w:rPr>
          <w:szCs w:val="28"/>
          <w:lang w:eastAsia="lv-LV"/>
        </w:rPr>
        <w:t xml:space="preserve">. </w:t>
      </w:r>
      <w:r w:rsidRPr="002564C1">
        <w:rPr>
          <w:szCs w:val="28"/>
          <w:lang w:eastAsia="lv-LV"/>
        </w:rPr>
        <w:t>svītrot 122.punktu;</w:t>
      </w:r>
    </w:p>
    <w:p w14:paraId="2F1ED696" w14:textId="7E750B85" w:rsidR="00B563CD" w:rsidRPr="002564C1" w:rsidRDefault="00522C40" w:rsidP="00791845">
      <w:pPr>
        <w:ind w:firstLine="720"/>
        <w:jc w:val="both"/>
        <w:rPr>
          <w:szCs w:val="28"/>
          <w:lang w:eastAsia="lv-LV"/>
        </w:rPr>
      </w:pPr>
      <w:r w:rsidRPr="002564C1">
        <w:rPr>
          <w:szCs w:val="28"/>
          <w:lang w:eastAsia="lv-LV"/>
        </w:rPr>
        <w:t>1.4</w:t>
      </w:r>
      <w:r w:rsidR="00401E09" w:rsidRPr="002564C1">
        <w:rPr>
          <w:szCs w:val="28"/>
          <w:lang w:eastAsia="lv-LV"/>
        </w:rPr>
        <w:t>2</w:t>
      </w:r>
      <w:r w:rsidRPr="002564C1">
        <w:rPr>
          <w:szCs w:val="28"/>
          <w:lang w:eastAsia="lv-LV"/>
        </w:rPr>
        <w:t>.</w:t>
      </w:r>
      <w:r w:rsidR="00B563CD" w:rsidRPr="002564C1">
        <w:rPr>
          <w:szCs w:val="28"/>
          <w:lang w:eastAsia="lv-LV"/>
        </w:rPr>
        <w:t> </w:t>
      </w:r>
      <w:r w:rsidR="00C66268" w:rsidRPr="002564C1">
        <w:rPr>
          <w:szCs w:val="28"/>
          <w:lang w:eastAsia="lv-LV"/>
        </w:rPr>
        <w:t xml:space="preserve">izteikt 123.punktu šādā redakcijā: </w:t>
      </w:r>
    </w:p>
    <w:p w14:paraId="2E3B8C58" w14:textId="77777777" w:rsidR="00791845" w:rsidRPr="002564C1" w:rsidRDefault="00791845" w:rsidP="00791845">
      <w:pPr>
        <w:ind w:firstLine="720"/>
        <w:jc w:val="both"/>
        <w:rPr>
          <w:szCs w:val="28"/>
          <w:lang w:eastAsia="lv-LV"/>
        </w:rPr>
      </w:pPr>
    </w:p>
    <w:p w14:paraId="2F1ED697" w14:textId="7C7B3EC4" w:rsidR="00C66268" w:rsidRPr="002564C1" w:rsidRDefault="00791845" w:rsidP="00791845">
      <w:pPr>
        <w:ind w:firstLine="720"/>
        <w:jc w:val="both"/>
        <w:rPr>
          <w:szCs w:val="28"/>
          <w:lang w:eastAsia="lv-LV"/>
        </w:rPr>
      </w:pPr>
      <w:r w:rsidRPr="002564C1">
        <w:rPr>
          <w:szCs w:val="28"/>
          <w:lang w:eastAsia="lv-LV"/>
        </w:rPr>
        <w:lastRenderedPageBreak/>
        <w:t>"</w:t>
      </w:r>
      <w:r w:rsidR="00C66268" w:rsidRPr="002564C1">
        <w:rPr>
          <w:szCs w:val="28"/>
          <w:lang w:eastAsia="lv-LV"/>
        </w:rPr>
        <w:t>123. Projektējot pansionātus un citas sociālās aprūpes iestāžu ēkas, guļamtelpas minimālais griestu (vai piekargriestu, ja tādi ir paredzēti) augstums ir 2,5 m.</w:t>
      </w:r>
      <w:r w:rsidRPr="002564C1">
        <w:rPr>
          <w:szCs w:val="28"/>
          <w:lang w:eastAsia="lv-LV"/>
        </w:rPr>
        <w:t>"</w:t>
      </w:r>
      <w:r w:rsidR="00C66268" w:rsidRPr="002564C1">
        <w:rPr>
          <w:szCs w:val="28"/>
          <w:lang w:eastAsia="lv-LV"/>
        </w:rPr>
        <w:t>;</w:t>
      </w:r>
    </w:p>
    <w:p w14:paraId="2F1ED698" w14:textId="77777777" w:rsidR="00C66268" w:rsidRPr="002564C1" w:rsidRDefault="00C66268" w:rsidP="00791845">
      <w:pPr>
        <w:ind w:firstLine="720"/>
        <w:jc w:val="both"/>
        <w:rPr>
          <w:szCs w:val="28"/>
          <w:lang w:eastAsia="lv-LV"/>
        </w:rPr>
      </w:pPr>
    </w:p>
    <w:p w14:paraId="2F1ED69A" w14:textId="0BE52780" w:rsidR="00522C40" w:rsidRPr="002564C1" w:rsidRDefault="00522C40" w:rsidP="00401E09">
      <w:pPr>
        <w:ind w:firstLine="720"/>
        <w:jc w:val="both"/>
        <w:rPr>
          <w:szCs w:val="28"/>
          <w:lang w:eastAsia="lv-LV"/>
        </w:rPr>
      </w:pPr>
      <w:r w:rsidRPr="002564C1">
        <w:rPr>
          <w:szCs w:val="28"/>
          <w:lang w:eastAsia="lv-LV"/>
        </w:rPr>
        <w:t>1.4</w:t>
      </w:r>
      <w:r w:rsidR="00401E09" w:rsidRPr="002564C1">
        <w:rPr>
          <w:szCs w:val="28"/>
          <w:lang w:eastAsia="lv-LV"/>
        </w:rPr>
        <w:t xml:space="preserve">3. </w:t>
      </w:r>
      <w:r w:rsidRPr="002564C1">
        <w:rPr>
          <w:szCs w:val="28"/>
          <w:lang w:eastAsia="lv-LV"/>
        </w:rPr>
        <w:t>svītrot 126.punktu;</w:t>
      </w:r>
    </w:p>
    <w:p w14:paraId="2F1ED69B" w14:textId="20424013" w:rsidR="00F17A6D" w:rsidRPr="002564C1" w:rsidRDefault="00301635" w:rsidP="00791845">
      <w:pPr>
        <w:ind w:left="57" w:right="57" w:firstLine="663"/>
      </w:pPr>
      <w:r w:rsidRPr="002564C1">
        <w:t>1.4</w:t>
      </w:r>
      <w:r w:rsidR="00401E09" w:rsidRPr="002564C1">
        <w:t>4</w:t>
      </w:r>
      <w:r w:rsidR="00F17A6D" w:rsidRPr="002564C1">
        <w:t>. izteikt 127. un 128.punktu šādā redakcijā:</w:t>
      </w:r>
    </w:p>
    <w:p w14:paraId="3D83DE51" w14:textId="77777777" w:rsidR="00791845" w:rsidRPr="002564C1" w:rsidRDefault="00791845" w:rsidP="00791845">
      <w:pPr>
        <w:ind w:left="57" w:right="57" w:firstLine="663"/>
      </w:pPr>
    </w:p>
    <w:p w14:paraId="2F1ED69C" w14:textId="3E4A225B" w:rsidR="00F17A6D" w:rsidRPr="002564C1" w:rsidRDefault="00791845" w:rsidP="00401E09">
      <w:pPr>
        <w:ind w:left="57" w:right="57" w:firstLine="652"/>
        <w:jc w:val="both"/>
      </w:pPr>
      <w:r w:rsidRPr="002564C1">
        <w:t>"</w:t>
      </w:r>
      <w:r w:rsidR="00F17A6D" w:rsidRPr="002564C1">
        <w:t xml:space="preserve">127. Kultūras un izklaides iestādes, kurās ir skatuves ar šņorbēniņiem, projektē kā U1 un U2 ugunsnoturības pakāpes būves. Skatuves bloku ar šņorbēniņiem projektē kā ugunsdrošības nodalījumu. </w:t>
      </w:r>
    </w:p>
    <w:p w14:paraId="2F1ED69D" w14:textId="77777777" w:rsidR="00F17A6D" w:rsidRPr="002564C1" w:rsidRDefault="00F17A6D" w:rsidP="00791845">
      <w:pPr>
        <w:ind w:left="57" w:right="57"/>
        <w:jc w:val="both"/>
        <w:rPr>
          <w:bCs/>
        </w:rPr>
      </w:pPr>
    </w:p>
    <w:p w14:paraId="2F1ED69E" w14:textId="2CC128AA" w:rsidR="00522C40" w:rsidRPr="002564C1" w:rsidRDefault="00F17A6D" w:rsidP="00791845">
      <w:pPr>
        <w:ind w:firstLine="720"/>
        <w:jc w:val="both"/>
      </w:pPr>
      <w:r w:rsidRPr="002564C1">
        <w:rPr>
          <w:bCs/>
        </w:rPr>
        <w:t xml:space="preserve">128. </w:t>
      </w:r>
      <w:r w:rsidRPr="002564C1">
        <w:t>Ailas starp skatuvi ar šņorbēniņiem un zāli ar 800 un vairāk stacionārām sēdvietām no skatuves puses aizsargā ar ugunsdrošu priekškaru un neautomātisko ugunsdzēsības drenčeru ūdens aizsegu. Ugunsdrošā priekškara ugunsizturība ir vismaz E-60 un būvizstrādājumu ugunsreakcijas klase ir vismaz A2-s1,</w:t>
      </w:r>
      <w:r w:rsidR="00401E09" w:rsidRPr="002564C1">
        <w:t xml:space="preserve"> </w:t>
      </w:r>
      <w:r w:rsidRPr="002564C1">
        <w:t>d0.</w:t>
      </w:r>
      <w:r w:rsidR="00791845" w:rsidRPr="002564C1">
        <w:t>"</w:t>
      </w:r>
    </w:p>
    <w:p w14:paraId="2F1ED69F" w14:textId="77777777" w:rsidR="00F17A6D" w:rsidRPr="002564C1" w:rsidRDefault="00F17A6D" w:rsidP="00791845">
      <w:pPr>
        <w:ind w:firstLine="720"/>
        <w:jc w:val="both"/>
        <w:rPr>
          <w:szCs w:val="28"/>
          <w:lang w:eastAsia="lv-LV"/>
        </w:rPr>
      </w:pPr>
    </w:p>
    <w:p w14:paraId="2F1ED6A1" w14:textId="71291BCF" w:rsidR="00522C40" w:rsidRPr="002564C1" w:rsidRDefault="00522C40" w:rsidP="00401E09">
      <w:pPr>
        <w:ind w:firstLine="720"/>
        <w:jc w:val="both"/>
        <w:rPr>
          <w:szCs w:val="28"/>
          <w:lang w:eastAsia="lv-LV"/>
        </w:rPr>
      </w:pPr>
      <w:r w:rsidRPr="002564C1">
        <w:rPr>
          <w:szCs w:val="28"/>
          <w:lang w:eastAsia="lv-LV"/>
        </w:rPr>
        <w:t>1.4</w:t>
      </w:r>
      <w:r w:rsidR="00401E09" w:rsidRPr="002564C1">
        <w:rPr>
          <w:szCs w:val="28"/>
          <w:lang w:eastAsia="lv-LV"/>
        </w:rPr>
        <w:t xml:space="preserve">5. </w:t>
      </w:r>
      <w:r w:rsidRPr="002564C1">
        <w:rPr>
          <w:szCs w:val="28"/>
          <w:lang w:eastAsia="lv-LV"/>
        </w:rPr>
        <w:t>svītrot 129.punktu;</w:t>
      </w:r>
    </w:p>
    <w:p w14:paraId="2F1ED6A2" w14:textId="10E84FEE" w:rsidR="00522C40" w:rsidRPr="002564C1" w:rsidRDefault="00522C40" w:rsidP="00791845">
      <w:pPr>
        <w:ind w:firstLine="720"/>
        <w:jc w:val="both"/>
        <w:rPr>
          <w:szCs w:val="28"/>
          <w:lang w:eastAsia="lv-LV"/>
        </w:rPr>
      </w:pPr>
      <w:r w:rsidRPr="002564C1">
        <w:rPr>
          <w:szCs w:val="28"/>
          <w:lang w:eastAsia="lv-LV"/>
        </w:rPr>
        <w:t>1.4</w:t>
      </w:r>
      <w:r w:rsidR="00401E09" w:rsidRPr="002564C1">
        <w:rPr>
          <w:szCs w:val="28"/>
          <w:lang w:eastAsia="lv-LV"/>
        </w:rPr>
        <w:t xml:space="preserve">6. </w:t>
      </w:r>
      <w:r w:rsidRPr="002564C1">
        <w:rPr>
          <w:szCs w:val="28"/>
          <w:lang w:eastAsia="lv-LV"/>
        </w:rPr>
        <w:t>izteikt 130. un 131.punktu šādā redakcijā:</w:t>
      </w:r>
    </w:p>
    <w:p w14:paraId="06F494CF" w14:textId="77777777" w:rsidR="00791845" w:rsidRPr="002564C1" w:rsidRDefault="00791845" w:rsidP="00791845">
      <w:pPr>
        <w:ind w:firstLine="720"/>
        <w:jc w:val="both"/>
        <w:rPr>
          <w:szCs w:val="28"/>
          <w:lang w:eastAsia="lv-LV"/>
        </w:rPr>
      </w:pPr>
    </w:p>
    <w:p w14:paraId="2F1ED6A3" w14:textId="268DC4BE" w:rsidR="00522C40" w:rsidRPr="002564C1" w:rsidRDefault="00791845" w:rsidP="00791845">
      <w:pPr>
        <w:ind w:firstLine="720"/>
        <w:jc w:val="both"/>
        <w:rPr>
          <w:szCs w:val="28"/>
          <w:lang w:eastAsia="lv-LV"/>
        </w:rPr>
      </w:pPr>
      <w:r w:rsidRPr="002564C1">
        <w:rPr>
          <w:szCs w:val="28"/>
          <w:lang w:eastAsia="lv-LV"/>
        </w:rPr>
        <w:t>"</w:t>
      </w:r>
      <w:r w:rsidR="00522C40" w:rsidRPr="002564C1">
        <w:rPr>
          <w:bCs/>
          <w:szCs w:val="28"/>
          <w:lang w:eastAsia="lv-LV"/>
        </w:rPr>
        <w:t xml:space="preserve">130. </w:t>
      </w:r>
      <w:r w:rsidR="00522C40" w:rsidRPr="002564C1">
        <w:rPr>
          <w:szCs w:val="28"/>
          <w:lang w:eastAsia="lv-LV"/>
        </w:rPr>
        <w:t>Dekorāciju noliktavu</w:t>
      </w:r>
      <w:r w:rsidR="002A1A34" w:rsidRPr="002564C1">
        <w:rPr>
          <w:szCs w:val="28"/>
          <w:lang w:eastAsia="lv-LV"/>
        </w:rPr>
        <w:t xml:space="preserve"> projektē kā ugunsdroši atdalītu</w:t>
      </w:r>
      <w:r w:rsidR="00522C40" w:rsidRPr="002564C1">
        <w:rPr>
          <w:szCs w:val="28"/>
          <w:lang w:eastAsia="lv-LV"/>
        </w:rPr>
        <w:t xml:space="preserve"> telpu skatuves bloka sastāvā.</w:t>
      </w:r>
    </w:p>
    <w:p w14:paraId="2F1ED6A4" w14:textId="77777777" w:rsidR="00522C40" w:rsidRPr="002564C1" w:rsidRDefault="00522C40" w:rsidP="00791845">
      <w:pPr>
        <w:ind w:firstLine="720"/>
        <w:jc w:val="both"/>
        <w:rPr>
          <w:szCs w:val="28"/>
          <w:lang w:eastAsia="lv-LV"/>
        </w:rPr>
      </w:pPr>
    </w:p>
    <w:p w14:paraId="2F1ED6A5" w14:textId="0A1A80F0" w:rsidR="00522C40" w:rsidRPr="002564C1" w:rsidRDefault="00522C40" w:rsidP="00791845">
      <w:pPr>
        <w:ind w:firstLine="720"/>
        <w:jc w:val="both"/>
        <w:rPr>
          <w:szCs w:val="28"/>
          <w:lang w:eastAsia="lv-LV"/>
        </w:rPr>
      </w:pPr>
      <w:r w:rsidRPr="002564C1">
        <w:rPr>
          <w:szCs w:val="28"/>
          <w:lang w:eastAsia="lv-LV"/>
        </w:rPr>
        <w:t>131. Cita lietošanas veida telpas projektē kā ugunsdroši atdalītas telpas vai ugunsdrošības nodalījumus.</w:t>
      </w:r>
      <w:r w:rsidR="00791845" w:rsidRPr="002564C1">
        <w:rPr>
          <w:szCs w:val="28"/>
          <w:lang w:eastAsia="lv-LV"/>
        </w:rPr>
        <w:t>"</w:t>
      </w:r>
      <w:r w:rsidRPr="002564C1">
        <w:rPr>
          <w:szCs w:val="28"/>
          <w:lang w:eastAsia="lv-LV"/>
        </w:rPr>
        <w:t>;</w:t>
      </w:r>
    </w:p>
    <w:p w14:paraId="2F1ED6A6" w14:textId="77777777" w:rsidR="00522C40" w:rsidRPr="002564C1" w:rsidRDefault="00522C40" w:rsidP="00791845">
      <w:pPr>
        <w:ind w:firstLine="720"/>
        <w:jc w:val="both"/>
        <w:rPr>
          <w:szCs w:val="28"/>
          <w:lang w:eastAsia="lv-LV"/>
        </w:rPr>
      </w:pPr>
    </w:p>
    <w:p w14:paraId="2F1ED6A8" w14:textId="36D883E4" w:rsidR="00522C40" w:rsidRPr="002564C1" w:rsidRDefault="00522C40" w:rsidP="00401E09">
      <w:pPr>
        <w:ind w:firstLine="720"/>
        <w:jc w:val="both"/>
        <w:rPr>
          <w:szCs w:val="28"/>
          <w:lang w:eastAsia="lv-LV"/>
        </w:rPr>
      </w:pPr>
      <w:r w:rsidRPr="002564C1">
        <w:rPr>
          <w:szCs w:val="28"/>
          <w:lang w:eastAsia="lv-LV"/>
        </w:rPr>
        <w:t>1.4</w:t>
      </w:r>
      <w:r w:rsidR="00401E09" w:rsidRPr="002564C1">
        <w:rPr>
          <w:szCs w:val="28"/>
          <w:lang w:eastAsia="lv-LV"/>
        </w:rPr>
        <w:t xml:space="preserve">7. </w:t>
      </w:r>
      <w:r w:rsidRPr="002564C1">
        <w:rPr>
          <w:szCs w:val="28"/>
          <w:lang w:eastAsia="lv-LV"/>
        </w:rPr>
        <w:t>svītrot 132.punktu;</w:t>
      </w:r>
    </w:p>
    <w:p w14:paraId="2F1ED6A9" w14:textId="79F1C297" w:rsidR="00522C40" w:rsidRPr="002564C1" w:rsidRDefault="00401E09" w:rsidP="00791845">
      <w:pPr>
        <w:ind w:firstLine="720"/>
        <w:jc w:val="both"/>
        <w:rPr>
          <w:szCs w:val="28"/>
          <w:lang w:eastAsia="lv-LV"/>
        </w:rPr>
      </w:pPr>
      <w:r w:rsidRPr="002564C1">
        <w:rPr>
          <w:szCs w:val="28"/>
          <w:lang w:eastAsia="lv-LV"/>
        </w:rPr>
        <w:t>1.48</w:t>
      </w:r>
      <w:r w:rsidR="00522C40" w:rsidRPr="002564C1">
        <w:rPr>
          <w:szCs w:val="28"/>
          <w:lang w:eastAsia="lv-LV"/>
        </w:rPr>
        <w:t>. izteikt 133.punktu šādā redakcijā:</w:t>
      </w:r>
    </w:p>
    <w:p w14:paraId="6FFD7255" w14:textId="77777777" w:rsidR="00791845" w:rsidRPr="002564C1" w:rsidRDefault="00791845" w:rsidP="00791845">
      <w:pPr>
        <w:ind w:firstLine="720"/>
        <w:jc w:val="both"/>
        <w:rPr>
          <w:szCs w:val="28"/>
          <w:lang w:eastAsia="lv-LV"/>
        </w:rPr>
      </w:pPr>
    </w:p>
    <w:p w14:paraId="2F1ED6AA" w14:textId="3800CADD" w:rsidR="00522C40" w:rsidRPr="002564C1" w:rsidRDefault="00791845" w:rsidP="00791845">
      <w:pPr>
        <w:ind w:firstLine="720"/>
        <w:jc w:val="both"/>
        <w:rPr>
          <w:szCs w:val="28"/>
          <w:lang w:eastAsia="lv-LV"/>
        </w:rPr>
      </w:pPr>
      <w:r w:rsidRPr="002564C1">
        <w:rPr>
          <w:szCs w:val="28"/>
          <w:lang w:eastAsia="lv-LV"/>
        </w:rPr>
        <w:t>"</w:t>
      </w:r>
      <w:r w:rsidR="00522C40" w:rsidRPr="002564C1">
        <w:rPr>
          <w:szCs w:val="28"/>
          <w:lang w:eastAsia="lv-LV"/>
        </w:rPr>
        <w:t xml:space="preserve">133. Dūmu </w:t>
      </w:r>
      <w:r w:rsidR="002A1A34" w:rsidRPr="002564C1">
        <w:rPr>
          <w:szCs w:val="28"/>
          <w:lang w:eastAsia="lv-LV"/>
        </w:rPr>
        <w:t>izvadei no skatuves ar šņorbēniņ</w:t>
      </w:r>
      <w:r w:rsidR="00522C40" w:rsidRPr="002564C1">
        <w:rPr>
          <w:szCs w:val="28"/>
          <w:lang w:eastAsia="lv-LV"/>
        </w:rPr>
        <w:t>iem paredz neautomātisko izvades sistēmu.  Dūmu lūkas ierīko skatuves kārbas augšējā daļā. Dūmu lūku atvēruma laukumu nosaka</w:t>
      </w:r>
      <w:r w:rsidR="002A1A34" w:rsidRPr="002564C1">
        <w:rPr>
          <w:szCs w:val="28"/>
          <w:lang w:eastAsia="lv-LV"/>
        </w:rPr>
        <w:t>, veicot</w:t>
      </w:r>
      <w:r w:rsidR="00522C40" w:rsidRPr="002564C1">
        <w:rPr>
          <w:szCs w:val="28"/>
          <w:lang w:eastAsia="lv-LV"/>
        </w:rPr>
        <w:t xml:space="preserve"> aprēķinu</w:t>
      </w:r>
      <w:r w:rsidR="002A1A34" w:rsidRPr="002564C1">
        <w:rPr>
          <w:szCs w:val="28"/>
          <w:lang w:eastAsia="lv-LV"/>
        </w:rPr>
        <w:t>,</w:t>
      </w:r>
      <w:r w:rsidR="00522C40" w:rsidRPr="002564C1">
        <w:rPr>
          <w:szCs w:val="28"/>
          <w:lang w:eastAsia="lv-LV"/>
        </w:rPr>
        <w:t xml:space="preserve"> vai pieņem, ka tas ir 2,5 % no šņorbēniņu laukuma uz katriem 10 skatuves augstuma metriem (no gremdētavas grīdas līdz skatuves pārsegumam). Dūmu lūku atvēršanu un aizvēršanu nodrošina manuālā tālvadības režīmā ar ierīcēm, kas izvietotas uz skatuves </w:t>
      </w:r>
      <w:r w:rsidR="00F17A6D" w:rsidRPr="002564C1">
        <w:rPr>
          <w:szCs w:val="28"/>
          <w:lang w:eastAsia="lv-LV"/>
        </w:rPr>
        <w:t>un</w:t>
      </w:r>
      <w:r w:rsidR="00522C40" w:rsidRPr="002564C1">
        <w:rPr>
          <w:szCs w:val="28"/>
          <w:lang w:eastAsia="lv-LV"/>
        </w:rPr>
        <w:t xml:space="preserve"> dežūrtelpā.</w:t>
      </w:r>
      <w:r w:rsidRPr="002564C1">
        <w:rPr>
          <w:szCs w:val="28"/>
          <w:lang w:eastAsia="lv-LV"/>
        </w:rPr>
        <w:t>"</w:t>
      </w:r>
      <w:r w:rsidR="00522C40" w:rsidRPr="002564C1">
        <w:rPr>
          <w:szCs w:val="28"/>
          <w:lang w:eastAsia="lv-LV"/>
        </w:rPr>
        <w:t>;</w:t>
      </w:r>
    </w:p>
    <w:p w14:paraId="2F1ED6AB" w14:textId="77777777" w:rsidR="00522C40" w:rsidRPr="002564C1" w:rsidRDefault="00522C40" w:rsidP="00791845">
      <w:pPr>
        <w:ind w:firstLine="720"/>
        <w:jc w:val="both"/>
        <w:rPr>
          <w:szCs w:val="28"/>
          <w:lang w:eastAsia="lv-LV"/>
        </w:rPr>
      </w:pPr>
    </w:p>
    <w:p w14:paraId="2F1ED6AC" w14:textId="42BCE596" w:rsidR="00522C40" w:rsidRPr="002564C1" w:rsidRDefault="00401E09" w:rsidP="00791845">
      <w:pPr>
        <w:ind w:firstLine="720"/>
        <w:jc w:val="both"/>
        <w:rPr>
          <w:szCs w:val="28"/>
          <w:lang w:eastAsia="lv-LV"/>
        </w:rPr>
      </w:pPr>
      <w:r w:rsidRPr="002564C1">
        <w:rPr>
          <w:szCs w:val="28"/>
          <w:lang w:eastAsia="lv-LV"/>
        </w:rPr>
        <w:t xml:space="preserve">1.49. </w:t>
      </w:r>
      <w:r w:rsidR="00522C40" w:rsidRPr="002564C1">
        <w:rPr>
          <w:szCs w:val="28"/>
          <w:lang w:eastAsia="lv-LV"/>
        </w:rPr>
        <w:t>svītrot 135.punktu;</w:t>
      </w:r>
    </w:p>
    <w:p w14:paraId="2F1ED6AE" w14:textId="2DF95804" w:rsidR="00522C40" w:rsidRPr="002564C1" w:rsidRDefault="00522C40" w:rsidP="00791845">
      <w:pPr>
        <w:ind w:firstLine="720"/>
        <w:jc w:val="both"/>
        <w:rPr>
          <w:szCs w:val="28"/>
          <w:lang w:eastAsia="lv-LV"/>
        </w:rPr>
      </w:pPr>
      <w:r w:rsidRPr="002564C1">
        <w:rPr>
          <w:szCs w:val="28"/>
          <w:lang w:eastAsia="lv-LV"/>
        </w:rPr>
        <w:t>1.5</w:t>
      </w:r>
      <w:r w:rsidR="00401E09" w:rsidRPr="002564C1">
        <w:rPr>
          <w:szCs w:val="28"/>
          <w:lang w:eastAsia="lv-LV"/>
        </w:rPr>
        <w:t xml:space="preserve">0. </w:t>
      </w:r>
      <w:r w:rsidRPr="002564C1">
        <w:rPr>
          <w:szCs w:val="28"/>
          <w:lang w:eastAsia="lv-LV"/>
        </w:rPr>
        <w:t>izteikt 136.punktu šādā redakcijā:</w:t>
      </w:r>
    </w:p>
    <w:p w14:paraId="560D5C13" w14:textId="77777777" w:rsidR="00791845" w:rsidRPr="002564C1" w:rsidRDefault="00791845" w:rsidP="00791845">
      <w:pPr>
        <w:ind w:firstLine="720"/>
        <w:jc w:val="both"/>
        <w:rPr>
          <w:szCs w:val="28"/>
          <w:lang w:eastAsia="lv-LV"/>
        </w:rPr>
      </w:pPr>
    </w:p>
    <w:p w14:paraId="2F1ED6AF" w14:textId="6AFA8B5B" w:rsidR="00522C40" w:rsidRPr="002564C1" w:rsidRDefault="00791845" w:rsidP="00791845">
      <w:pPr>
        <w:ind w:firstLine="720"/>
        <w:jc w:val="both"/>
        <w:rPr>
          <w:szCs w:val="28"/>
          <w:lang w:eastAsia="lv-LV"/>
        </w:rPr>
      </w:pPr>
      <w:r w:rsidRPr="002564C1">
        <w:rPr>
          <w:szCs w:val="28"/>
          <w:lang w:eastAsia="lv-LV"/>
        </w:rPr>
        <w:t>"</w:t>
      </w:r>
      <w:r w:rsidR="00522C40" w:rsidRPr="002564C1">
        <w:rPr>
          <w:szCs w:val="28"/>
          <w:lang w:eastAsia="lv-LV"/>
        </w:rPr>
        <w:t>136. No orķestra bedres ir vismaz divas izejas.</w:t>
      </w:r>
      <w:r w:rsidRPr="002564C1">
        <w:rPr>
          <w:szCs w:val="28"/>
          <w:lang w:eastAsia="lv-LV"/>
        </w:rPr>
        <w:t>"</w:t>
      </w:r>
      <w:r w:rsidR="00522C40" w:rsidRPr="002564C1">
        <w:rPr>
          <w:szCs w:val="28"/>
          <w:lang w:eastAsia="lv-LV"/>
        </w:rPr>
        <w:t>;</w:t>
      </w:r>
    </w:p>
    <w:p w14:paraId="2F1ED6B0" w14:textId="77777777" w:rsidR="00F17A6D" w:rsidRPr="002564C1" w:rsidRDefault="00F17A6D" w:rsidP="00791845">
      <w:pPr>
        <w:ind w:firstLine="720"/>
        <w:jc w:val="both"/>
        <w:rPr>
          <w:szCs w:val="28"/>
          <w:lang w:eastAsia="lv-LV"/>
        </w:rPr>
      </w:pPr>
    </w:p>
    <w:p w14:paraId="2F1ED6B1" w14:textId="69BF96F5" w:rsidR="00522C40" w:rsidRPr="002564C1" w:rsidRDefault="00522C40" w:rsidP="00791845">
      <w:pPr>
        <w:ind w:firstLine="720"/>
        <w:jc w:val="both"/>
        <w:rPr>
          <w:szCs w:val="28"/>
          <w:lang w:eastAsia="lv-LV"/>
        </w:rPr>
      </w:pPr>
      <w:r w:rsidRPr="002564C1">
        <w:rPr>
          <w:szCs w:val="28"/>
          <w:lang w:eastAsia="lv-LV"/>
        </w:rPr>
        <w:t>1.5</w:t>
      </w:r>
      <w:r w:rsidR="00401E09" w:rsidRPr="002564C1">
        <w:rPr>
          <w:szCs w:val="28"/>
          <w:lang w:eastAsia="lv-LV"/>
        </w:rPr>
        <w:t xml:space="preserve">1. </w:t>
      </w:r>
      <w:r w:rsidRPr="002564C1">
        <w:rPr>
          <w:szCs w:val="28"/>
          <w:lang w:eastAsia="lv-LV"/>
        </w:rPr>
        <w:t>izteikt 138.punktu šādā redakcijā:</w:t>
      </w:r>
    </w:p>
    <w:p w14:paraId="59922FD3" w14:textId="77777777" w:rsidR="00791845" w:rsidRPr="002564C1" w:rsidRDefault="00791845" w:rsidP="00791845">
      <w:pPr>
        <w:ind w:firstLine="720"/>
        <w:jc w:val="both"/>
        <w:rPr>
          <w:szCs w:val="28"/>
          <w:lang w:eastAsia="lv-LV"/>
        </w:rPr>
      </w:pPr>
    </w:p>
    <w:p w14:paraId="2F1ED6B2" w14:textId="12F33CAD" w:rsidR="00522C40" w:rsidRPr="002564C1" w:rsidRDefault="00791845" w:rsidP="00791845">
      <w:pPr>
        <w:ind w:firstLine="720"/>
        <w:jc w:val="both"/>
        <w:rPr>
          <w:szCs w:val="28"/>
          <w:lang w:eastAsia="lv-LV"/>
        </w:rPr>
      </w:pPr>
      <w:r w:rsidRPr="002564C1">
        <w:rPr>
          <w:szCs w:val="28"/>
          <w:lang w:eastAsia="lv-LV"/>
        </w:rPr>
        <w:lastRenderedPageBreak/>
        <w:t>"</w:t>
      </w:r>
      <w:r w:rsidR="00522C40" w:rsidRPr="002564C1">
        <w:rPr>
          <w:szCs w:val="28"/>
          <w:lang w:eastAsia="lv-LV"/>
        </w:rPr>
        <w:t>138. Šņorbēniņu skatuves kārbai paredz divas kāpnes līdz jumtam. Uz kāpnēm nepieciešamas izejas no darba galerijām un šņorbēniņiem. Evakuācijai no darba galerijām un šņorbēniņu klāja paredz ārējās</w:t>
      </w:r>
      <w:r w:rsidR="002A1A34" w:rsidRPr="002564C1">
        <w:rPr>
          <w:szCs w:val="28"/>
          <w:lang w:eastAsia="lv-LV"/>
        </w:rPr>
        <w:t xml:space="preserve"> kāpnes</w:t>
      </w:r>
      <w:r w:rsidR="00522C40" w:rsidRPr="002564C1">
        <w:rPr>
          <w:szCs w:val="28"/>
          <w:lang w:eastAsia="lv-LV"/>
        </w:rPr>
        <w:t xml:space="preserve"> vai ugunsaizsargātas kāpnes.</w:t>
      </w:r>
      <w:r w:rsidRPr="002564C1">
        <w:rPr>
          <w:szCs w:val="28"/>
          <w:lang w:eastAsia="lv-LV"/>
        </w:rPr>
        <w:t>"</w:t>
      </w:r>
      <w:r w:rsidR="00522C40" w:rsidRPr="002564C1">
        <w:rPr>
          <w:szCs w:val="28"/>
          <w:lang w:eastAsia="lv-LV"/>
        </w:rPr>
        <w:t>;</w:t>
      </w:r>
    </w:p>
    <w:p w14:paraId="2F1ED6B3" w14:textId="77777777" w:rsidR="00522C40" w:rsidRPr="00156A3F" w:rsidRDefault="00522C40" w:rsidP="00791845">
      <w:pPr>
        <w:ind w:firstLine="720"/>
        <w:jc w:val="both"/>
        <w:rPr>
          <w:sz w:val="24"/>
          <w:lang w:eastAsia="lv-LV"/>
        </w:rPr>
      </w:pPr>
    </w:p>
    <w:p w14:paraId="2F1ED6B7" w14:textId="2547C9CD" w:rsidR="00522C40" w:rsidRPr="002564C1" w:rsidRDefault="00522C40" w:rsidP="00401E09">
      <w:pPr>
        <w:ind w:firstLine="720"/>
        <w:jc w:val="both"/>
        <w:rPr>
          <w:szCs w:val="28"/>
          <w:lang w:eastAsia="lv-LV"/>
        </w:rPr>
      </w:pPr>
      <w:r w:rsidRPr="002564C1">
        <w:rPr>
          <w:szCs w:val="28"/>
          <w:lang w:eastAsia="lv-LV"/>
        </w:rPr>
        <w:t>1.5</w:t>
      </w:r>
      <w:r w:rsidR="00401E09" w:rsidRPr="002564C1">
        <w:rPr>
          <w:szCs w:val="28"/>
          <w:lang w:eastAsia="lv-LV"/>
        </w:rPr>
        <w:t xml:space="preserve">2. </w:t>
      </w:r>
      <w:r w:rsidRPr="002564C1">
        <w:rPr>
          <w:szCs w:val="28"/>
          <w:lang w:eastAsia="lv-LV"/>
        </w:rPr>
        <w:t>svītrot 139., 140</w:t>
      </w:r>
      <w:r w:rsidR="00401E09" w:rsidRPr="002564C1">
        <w:rPr>
          <w:szCs w:val="28"/>
          <w:lang w:eastAsia="lv-LV"/>
        </w:rPr>
        <w:t>.,</w:t>
      </w:r>
      <w:r w:rsidRPr="002564C1">
        <w:rPr>
          <w:szCs w:val="28"/>
          <w:lang w:eastAsia="lv-LV"/>
        </w:rPr>
        <w:t xml:space="preserve"> 141.</w:t>
      </w:r>
      <w:r w:rsidR="00401E09" w:rsidRPr="002564C1">
        <w:rPr>
          <w:szCs w:val="28"/>
          <w:lang w:eastAsia="lv-LV"/>
        </w:rPr>
        <w:t xml:space="preserve"> un 144.</w:t>
      </w:r>
      <w:r w:rsidRPr="002564C1">
        <w:rPr>
          <w:szCs w:val="28"/>
          <w:lang w:eastAsia="lv-LV"/>
        </w:rPr>
        <w:t>punktu;</w:t>
      </w:r>
    </w:p>
    <w:p w14:paraId="2F1ED6B8" w14:textId="2AA8C8C6" w:rsidR="00522C40" w:rsidRPr="002564C1" w:rsidRDefault="00522C40" w:rsidP="00791845">
      <w:pPr>
        <w:ind w:firstLine="720"/>
        <w:jc w:val="both"/>
        <w:rPr>
          <w:szCs w:val="28"/>
          <w:lang w:eastAsia="lv-LV"/>
        </w:rPr>
      </w:pPr>
      <w:r w:rsidRPr="002564C1">
        <w:rPr>
          <w:szCs w:val="28"/>
          <w:lang w:eastAsia="lv-LV"/>
        </w:rPr>
        <w:t>1.5</w:t>
      </w:r>
      <w:r w:rsidR="00401E09" w:rsidRPr="002564C1">
        <w:rPr>
          <w:szCs w:val="28"/>
          <w:lang w:eastAsia="lv-LV"/>
        </w:rPr>
        <w:t xml:space="preserve">3. </w:t>
      </w:r>
      <w:r w:rsidRPr="002564C1">
        <w:rPr>
          <w:szCs w:val="28"/>
          <w:lang w:eastAsia="lv-LV"/>
        </w:rPr>
        <w:t>izteikt 147.punktu šādā redakcijā:</w:t>
      </w:r>
    </w:p>
    <w:p w14:paraId="58419335" w14:textId="77777777" w:rsidR="00791845" w:rsidRPr="002564C1" w:rsidRDefault="00791845" w:rsidP="00791845">
      <w:pPr>
        <w:ind w:firstLine="720"/>
        <w:jc w:val="both"/>
        <w:rPr>
          <w:szCs w:val="28"/>
          <w:lang w:eastAsia="lv-LV"/>
        </w:rPr>
      </w:pPr>
    </w:p>
    <w:p w14:paraId="2F1ED6B9" w14:textId="3D1C5EA4" w:rsidR="00522C40" w:rsidRPr="002564C1" w:rsidRDefault="00791845" w:rsidP="00791845">
      <w:pPr>
        <w:ind w:firstLine="720"/>
        <w:jc w:val="both"/>
        <w:rPr>
          <w:szCs w:val="28"/>
          <w:lang w:eastAsia="lv-LV"/>
        </w:rPr>
      </w:pPr>
      <w:r w:rsidRPr="002564C1">
        <w:rPr>
          <w:szCs w:val="28"/>
          <w:lang w:eastAsia="lv-LV"/>
        </w:rPr>
        <w:t>"</w:t>
      </w:r>
      <w:r w:rsidR="00522C40" w:rsidRPr="002564C1">
        <w:rPr>
          <w:szCs w:val="28"/>
          <w:lang w:eastAsia="lv-LV"/>
        </w:rPr>
        <w:t>147. Atklāto sporta būvju tribīņu nesošās konstrukcijas ar neizmantojamu zemtribīņu telpu un vairā</w:t>
      </w:r>
      <w:r w:rsidR="002A1A34" w:rsidRPr="002564C1">
        <w:rPr>
          <w:szCs w:val="28"/>
          <w:lang w:eastAsia="lv-LV"/>
        </w:rPr>
        <w:t>k nekā 20 rindām projektē no A1 </w:t>
      </w:r>
      <w:r w:rsidR="00522C40" w:rsidRPr="002564C1">
        <w:rPr>
          <w:szCs w:val="28"/>
          <w:lang w:eastAsia="lv-LV"/>
        </w:rPr>
        <w:t>ugunsreakcijas klases materiāliem</w:t>
      </w:r>
      <w:r w:rsidR="002A1A34" w:rsidRPr="002564C1">
        <w:rPr>
          <w:szCs w:val="28"/>
          <w:lang w:eastAsia="lv-LV"/>
        </w:rPr>
        <w:t>,</w:t>
      </w:r>
      <w:r w:rsidR="00522C40" w:rsidRPr="002564C1">
        <w:rPr>
          <w:szCs w:val="28"/>
          <w:lang w:eastAsia="lv-LV"/>
        </w:rPr>
        <w:t xml:space="preserve"> un </w:t>
      </w:r>
      <w:r w:rsidR="002A1A34" w:rsidRPr="002564C1">
        <w:rPr>
          <w:szCs w:val="28"/>
        </w:rPr>
        <w:t xml:space="preserve">būvkonstrukciju ugunsizturība </w:t>
      </w:r>
      <w:r w:rsidR="008702EB">
        <w:rPr>
          <w:szCs w:val="28"/>
        </w:rPr>
        <w:t xml:space="preserve">ir </w:t>
      </w:r>
      <w:r w:rsidR="00522C40" w:rsidRPr="002564C1">
        <w:rPr>
          <w:szCs w:val="28"/>
        </w:rPr>
        <w:t xml:space="preserve">R60. </w:t>
      </w:r>
      <w:r w:rsidR="00522C40" w:rsidRPr="002564C1">
        <w:rPr>
          <w:szCs w:val="28"/>
          <w:lang w:eastAsia="lv-LV"/>
        </w:rPr>
        <w:t xml:space="preserve">Ja rindu skaits ir līdz 20, </w:t>
      </w:r>
      <w:r w:rsidR="00522C40" w:rsidRPr="002564C1">
        <w:rPr>
          <w:szCs w:val="28"/>
        </w:rPr>
        <w:t>būvmateriālu ugunsreakcijas klases un būvkonstrukciju ugunsizturība</w:t>
      </w:r>
      <w:r w:rsidR="00522C40" w:rsidRPr="002564C1">
        <w:rPr>
          <w:szCs w:val="28"/>
          <w:lang w:eastAsia="lv-LV"/>
        </w:rPr>
        <w:t xml:space="preserve"> nav normēta.</w:t>
      </w:r>
      <w:r w:rsidR="002A1A34" w:rsidRPr="002564C1">
        <w:rPr>
          <w:szCs w:val="28"/>
          <w:lang w:eastAsia="lv-LV"/>
        </w:rPr>
        <w:t>";</w:t>
      </w:r>
    </w:p>
    <w:p w14:paraId="2F1ED6BA" w14:textId="77777777" w:rsidR="00522C40" w:rsidRPr="002564C1" w:rsidRDefault="00522C40" w:rsidP="00791845">
      <w:pPr>
        <w:ind w:firstLine="720"/>
        <w:jc w:val="both"/>
        <w:rPr>
          <w:szCs w:val="28"/>
          <w:lang w:eastAsia="lv-LV"/>
        </w:rPr>
      </w:pPr>
    </w:p>
    <w:p w14:paraId="2F1ED6BC" w14:textId="4AF91085" w:rsidR="00CB3613" w:rsidRPr="002564C1" w:rsidRDefault="00522C40" w:rsidP="002A1A34">
      <w:pPr>
        <w:ind w:firstLine="720"/>
        <w:jc w:val="both"/>
        <w:rPr>
          <w:szCs w:val="28"/>
          <w:lang w:eastAsia="lv-LV"/>
        </w:rPr>
      </w:pPr>
      <w:r w:rsidRPr="002564C1">
        <w:rPr>
          <w:szCs w:val="28"/>
          <w:lang w:eastAsia="lv-LV"/>
        </w:rPr>
        <w:t>1.5</w:t>
      </w:r>
      <w:r w:rsidR="00401E09" w:rsidRPr="002564C1">
        <w:rPr>
          <w:szCs w:val="28"/>
          <w:lang w:eastAsia="lv-LV"/>
        </w:rPr>
        <w:t>4</w:t>
      </w:r>
      <w:r w:rsidRPr="002564C1">
        <w:rPr>
          <w:szCs w:val="28"/>
          <w:lang w:eastAsia="lv-LV"/>
        </w:rPr>
        <w:t>. svītrot 149., 150.</w:t>
      </w:r>
      <w:r w:rsidR="00D718D5" w:rsidRPr="002564C1">
        <w:rPr>
          <w:szCs w:val="28"/>
          <w:lang w:eastAsia="lv-LV"/>
        </w:rPr>
        <w:t xml:space="preserve"> un 151.</w:t>
      </w:r>
      <w:r w:rsidRPr="002564C1">
        <w:rPr>
          <w:szCs w:val="28"/>
          <w:lang w:eastAsia="lv-LV"/>
        </w:rPr>
        <w:t>punktu;</w:t>
      </w:r>
    </w:p>
    <w:p w14:paraId="2F1ED6BD" w14:textId="201F2C53" w:rsidR="00CB3613" w:rsidRPr="002564C1" w:rsidRDefault="00CB3613" w:rsidP="00791845">
      <w:pPr>
        <w:ind w:firstLine="720"/>
        <w:jc w:val="both"/>
        <w:rPr>
          <w:szCs w:val="28"/>
          <w:lang w:eastAsia="lv-LV"/>
        </w:rPr>
      </w:pPr>
      <w:r w:rsidRPr="002564C1">
        <w:rPr>
          <w:szCs w:val="28"/>
          <w:lang w:eastAsia="lv-LV"/>
        </w:rPr>
        <w:t>1.5</w:t>
      </w:r>
      <w:r w:rsidR="00C7012B" w:rsidRPr="002564C1">
        <w:rPr>
          <w:szCs w:val="28"/>
          <w:lang w:eastAsia="lv-LV"/>
        </w:rPr>
        <w:t>5</w:t>
      </w:r>
      <w:r w:rsidRPr="002564C1">
        <w:rPr>
          <w:szCs w:val="28"/>
          <w:lang w:eastAsia="lv-LV"/>
        </w:rPr>
        <w:t>. izteikt 152.punktu šādā redakcijā:</w:t>
      </w:r>
    </w:p>
    <w:p w14:paraId="66B9451F" w14:textId="77777777" w:rsidR="00791845" w:rsidRPr="00156A3F" w:rsidRDefault="00791845" w:rsidP="00791845">
      <w:pPr>
        <w:ind w:firstLine="720"/>
        <w:jc w:val="both"/>
        <w:rPr>
          <w:sz w:val="24"/>
          <w:lang w:eastAsia="lv-LV"/>
        </w:rPr>
      </w:pPr>
    </w:p>
    <w:p w14:paraId="2F1ED6BE" w14:textId="78BBEA5C" w:rsidR="00164D4F" w:rsidRPr="002564C1" w:rsidRDefault="00CB3613" w:rsidP="00791845">
      <w:pPr>
        <w:jc w:val="both"/>
        <w:rPr>
          <w:strike/>
        </w:rPr>
      </w:pPr>
      <w:r w:rsidRPr="002564C1">
        <w:rPr>
          <w:szCs w:val="28"/>
        </w:rPr>
        <w:tab/>
      </w:r>
      <w:r w:rsidR="00791845" w:rsidRPr="002564C1">
        <w:t>"</w:t>
      </w:r>
      <w:r w:rsidR="00164D4F" w:rsidRPr="002564C1">
        <w:t>152.</w:t>
      </w:r>
      <w:r w:rsidR="00164D4F" w:rsidRPr="002564C1">
        <w:rPr>
          <w:vertAlign w:val="superscript"/>
        </w:rPr>
        <w:t xml:space="preserve"> </w:t>
      </w:r>
      <w:r w:rsidR="00164D4F" w:rsidRPr="002564C1">
        <w:t>Evakuācijas izejas no sporta zāles (arēnas), kas ir veidotas kā ugunsdrošības nodalījumi, var paredzēt caur citiem ugunsdrošības nodalījumiem, kuri papildus aprīkoti ar automātisko ugunsdzēsības sistēmu (sprinkleru). Ugunsdrošības nodalījumu evakuācijas izejas durv</w:t>
      </w:r>
      <w:r w:rsidR="008702EB">
        <w:t>ju ugunsizturība ir ne mazāka kā</w:t>
      </w:r>
      <w:r w:rsidR="00164D4F" w:rsidRPr="002564C1">
        <w:t xml:space="preserve"> EI 30 vai ailu aizsardzībai paredz automātisko ūdens aizsegu.</w:t>
      </w:r>
      <w:r w:rsidR="00791845" w:rsidRPr="002564C1">
        <w:t>"</w:t>
      </w:r>
      <w:r w:rsidR="00164D4F" w:rsidRPr="002564C1">
        <w:t>;</w:t>
      </w:r>
    </w:p>
    <w:p w14:paraId="2F1ED6BF" w14:textId="77777777" w:rsidR="00CB3613" w:rsidRPr="00156A3F" w:rsidRDefault="00CB3613" w:rsidP="00791845">
      <w:pPr>
        <w:ind w:firstLine="720"/>
        <w:jc w:val="both"/>
        <w:rPr>
          <w:bCs/>
          <w:sz w:val="24"/>
        </w:rPr>
      </w:pPr>
    </w:p>
    <w:p w14:paraId="2F1ED6C1" w14:textId="6F698986" w:rsidR="00522C40" w:rsidRPr="002564C1" w:rsidRDefault="00CB3613" w:rsidP="002A1A34">
      <w:pPr>
        <w:ind w:firstLine="720"/>
        <w:jc w:val="both"/>
        <w:rPr>
          <w:szCs w:val="28"/>
          <w:lang w:eastAsia="lv-LV"/>
        </w:rPr>
      </w:pPr>
      <w:r w:rsidRPr="002564C1">
        <w:rPr>
          <w:szCs w:val="28"/>
          <w:lang w:eastAsia="lv-LV"/>
        </w:rPr>
        <w:t>1.</w:t>
      </w:r>
      <w:r w:rsidR="00164D4F" w:rsidRPr="002564C1">
        <w:rPr>
          <w:szCs w:val="28"/>
          <w:lang w:eastAsia="lv-LV"/>
        </w:rPr>
        <w:t>5</w:t>
      </w:r>
      <w:r w:rsidR="00C7012B" w:rsidRPr="002564C1">
        <w:rPr>
          <w:szCs w:val="28"/>
          <w:lang w:eastAsia="lv-LV"/>
        </w:rPr>
        <w:t xml:space="preserve">6. </w:t>
      </w:r>
      <w:r w:rsidR="00522C40" w:rsidRPr="002564C1">
        <w:rPr>
          <w:szCs w:val="28"/>
          <w:lang w:eastAsia="lv-LV"/>
        </w:rPr>
        <w:t>svītrot 6.6.apakšnodaļu;</w:t>
      </w:r>
    </w:p>
    <w:p w14:paraId="2F1ED6C3" w14:textId="765B30D1" w:rsidR="00522C40" w:rsidRPr="002564C1" w:rsidRDefault="00C7012B" w:rsidP="002A1A34">
      <w:pPr>
        <w:ind w:firstLine="720"/>
        <w:jc w:val="both"/>
        <w:rPr>
          <w:szCs w:val="28"/>
          <w:lang w:eastAsia="lv-LV"/>
        </w:rPr>
      </w:pPr>
      <w:r w:rsidRPr="002564C1">
        <w:rPr>
          <w:szCs w:val="28"/>
          <w:lang w:eastAsia="lv-LV"/>
        </w:rPr>
        <w:t xml:space="preserve">1.57. </w:t>
      </w:r>
      <w:r w:rsidR="00522C40" w:rsidRPr="002564C1">
        <w:rPr>
          <w:szCs w:val="28"/>
          <w:lang w:eastAsia="lv-LV"/>
        </w:rPr>
        <w:t>svītrot 7.nodaļu;</w:t>
      </w:r>
    </w:p>
    <w:p w14:paraId="2F1ED6C5" w14:textId="1C9CF21E" w:rsidR="00522C40" w:rsidRPr="002564C1" w:rsidRDefault="00C7012B" w:rsidP="002A1A34">
      <w:pPr>
        <w:ind w:firstLine="720"/>
        <w:jc w:val="both"/>
        <w:rPr>
          <w:szCs w:val="28"/>
          <w:lang w:eastAsia="lv-LV"/>
        </w:rPr>
      </w:pPr>
      <w:r w:rsidRPr="002564C1">
        <w:rPr>
          <w:szCs w:val="28"/>
          <w:lang w:eastAsia="lv-LV"/>
        </w:rPr>
        <w:t xml:space="preserve">1.58. </w:t>
      </w:r>
      <w:r w:rsidR="00522C40" w:rsidRPr="002564C1">
        <w:rPr>
          <w:szCs w:val="28"/>
          <w:lang w:eastAsia="lv-LV"/>
        </w:rPr>
        <w:t>svītrot 168.punktu;</w:t>
      </w:r>
    </w:p>
    <w:p w14:paraId="38459B81" w14:textId="77777777" w:rsidR="008702EB" w:rsidRDefault="008702EB" w:rsidP="002A1A34">
      <w:pPr>
        <w:ind w:firstLine="720"/>
        <w:jc w:val="both"/>
        <w:rPr>
          <w:szCs w:val="28"/>
          <w:lang w:eastAsia="lv-LV"/>
        </w:rPr>
      </w:pPr>
      <w:r>
        <w:rPr>
          <w:szCs w:val="28"/>
          <w:lang w:eastAsia="lv-LV"/>
        </w:rPr>
        <w:t>1.59. izteikt 171.punkta otro</w:t>
      </w:r>
      <w:r w:rsidR="00C7012B" w:rsidRPr="002564C1">
        <w:rPr>
          <w:szCs w:val="28"/>
          <w:lang w:eastAsia="lv-LV"/>
        </w:rPr>
        <w:t xml:space="preserve"> </w:t>
      </w:r>
      <w:r>
        <w:rPr>
          <w:szCs w:val="28"/>
          <w:lang w:eastAsia="lv-LV"/>
        </w:rPr>
        <w:t>teikumu šādā redakcijā:</w:t>
      </w:r>
    </w:p>
    <w:p w14:paraId="71E7E966" w14:textId="77777777" w:rsidR="008702EB" w:rsidRPr="00670304" w:rsidRDefault="008702EB" w:rsidP="002A1A34">
      <w:pPr>
        <w:ind w:firstLine="720"/>
        <w:jc w:val="both"/>
        <w:rPr>
          <w:sz w:val="24"/>
          <w:lang w:eastAsia="lv-LV"/>
        </w:rPr>
      </w:pPr>
    </w:p>
    <w:p w14:paraId="2F1ED6C7" w14:textId="7A0762D5" w:rsidR="00522C40" w:rsidRDefault="008702EB" w:rsidP="002A1A34">
      <w:pPr>
        <w:ind w:firstLine="720"/>
        <w:jc w:val="both"/>
        <w:rPr>
          <w:szCs w:val="28"/>
          <w:lang w:eastAsia="lv-LV"/>
        </w:rPr>
      </w:pPr>
      <w:r>
        <w:t>"Minētās telpas atdala no katlutelpas un citām telpām."</w:t>
      </w:r>
      <w:r w:rsidR="00522C40" w:rsidRPr="002564C1">
        <w:rPr>
          <w:szCs w:val="28"/>
          <w:lang w:eastAsia="lv-LV"/>
        </w:rPr>
        <w:t>;</w:t>
      </w:r>
    </w:p>
    <w:p w14:paraId="54EE5F63" w14:textId="77777777" w:rsidR="00670304" w:rsidRPr="00670304" w:rsidRDefault="00670304" w:rsidP="002A1A34">
      <w:pPr>
        <w:ind w:firstLine="720"/>
        <w:jc w:val="both"/>
        <w:rPr>
          <w:sz w:val="24"/>
          <w:lang w:eastAsia="lv-LV"/>
        </w:rPr>
      </w:pPr>
    </w:p>
    <w:p w14:paraId="2F1ED6C8" w14:textId="3447B7AF" w:rsidR="00522C40" w:rsidRPr="002564C1" w:rsidRDefault="00522C40" w:rsidP="00791845">
      <w:pPr>
        <w:ind w:firstLine="720"/>
        <w:jc w:val="both"/>
        <w:rPr>
          <w:szCs w:val="28"/>
          <w:lang w:eastAsia="lv-LV"/>
        </w:rPr>
      </w:pPr>
      <w:bookmarkStart w:id="0" w:name="_GoBack"/>
      <w:r w:rsidRPr="002564C1">
        <w:rPr>
          <w:szCs w:val="28"/>
          <w:lang w:eastAsia="lv-LV"/>
        </w:rPr>
        <w:t>1.6</w:t>
      </w:r>
      <w:r w:rsidR="00C7012B" w:rsidRPr="002564C1">
        <w:rPr>
          <w:szCs w:val="28"/>
          <w:lang w:eastAsia="lv-LV"/>
        </w:rPr>
        <w:t xml:space="preserve">0. </w:t>
      </w:r>
      <w:r w:rsidRPr="002564C1">
        <w:rPr>
          <w:szCs w:val="28"/>
          <w:lang w:eastAsia="lv-LV"/>
        </w:rPr>
        <w:t>izteikt 1.pielikuma nosaukumu</w:t>
      </w:r>
      <w:r w:rsidR="00156A3F">
        <w:rPr>
          <w:szCs w:val="28"/>
          <w:lang w:eastAsia="lv-LV"/>
        </w:rPr>
        <w:t>, tabulas aiļu nosaukumus</w:t>
      </w:r>
      <w:r w:rsidR="005A1BB6">
        <w:rPr>
          <w:szCs w:val="28"/>
          <w:lang w:eastAsia="lv-LV"/>
        </w:rPr>
        <w:t xml:space="preserve"> un</w:t>
      </w:r>
      <w:r w:rsidR="00156A3F">
        <w:rPr>
          <w:szCs w:val="28"/>
          <w:lang w:eastAsia="lv-LV"/>
        </w:rPr>
        <w:t xml:space="preserve"> 1.punktu </w:t>
      </w:r>
      <w:r w:rsidRPr="002564C1">
        <w:rPr>
          <w:szCs w:val="28"/>
          <w:lang w:eastAsia="lv-LV"/>
        </w:rPr>
        <w:t>šādā redakcijā:</w:t>
      </w:r>
    </w:p>
    <w:p w14:paraId="2F1ED6C9" w14:textId="77777777" w:rsidR="00522C40" w:rsidRPr="00670304" w:rsidRDefault="00522C40" w:rsidP="00791845">
      <w:pPr>
        <w:ind w:firstLine="720"/>
        <w:jc w:val="both"/>
        <w:rPr>
          <w:sz w:val="24"/>
          <w:lang w:eastAsia="lv-LV"/>
        </w:rPr>
      </w:pPr>
    </w:p>
    <w:p w14:paraId="2F1ED6CA" w14:textId="23457347" w:rsidR="00522C40" w:rsidRPr="002564C1" w:rsidRDefault="00791845" w:rsidP="00791845">
      <w:pPr>
        <w:ind w:firstLine="720"/>
        <w:jc w:val="center"/>
        <w:rPr>
          <w:b/>
          <w:bCs/>
          <w:szCs w:val="28"/>
          <w:lang w:eastAsia="lv-LV"/>
        </w:rPr>
      </w:pPr>
      <w:r w:rsidRPr="002564C1">
        <w:rPr>
          <w:szCs w:val="28"/>
          <w:lang w:eastAsia="lv-LV"/>
        </w:rPr>
        <w:t>"</w:t>
      </w:r>
      <w:r w:rsidR="00522C40" w:rsidRPr="002564C1">
        <w:rPr>
          <w:b/>
          <w:bCs/>
          <w:szCs w:val="28"/>
          <w:lang w:eastAsia="lv-LV"/>
        </w:rPr>
        <w:t>Publisko ēku un būvju funkcionālās grupas un lietošanas veids atbilstoši ugunsdrošībai</w:t>
      </w:r>
    </w:p>
    <w:p w14:paraId="2F1ED6CB" w14:textId="77777777" w:rsidR="00522C40" w:rsidRPr="00670304" w:rsidRDefault="00522C40" w:rsidP="00791845">
      <w:pPr>
        <w:ind w:firstLine="720"/>
        <w:jc w:val="center"/>
        <w:rPr>
          <w:i/>
          <w:iCs/>
          <w:sz w:val="20"/>
          <w:szCs w:val="20"/>
          <w:lang w:eastAsia="lv-LV"/>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32"/>
        <w:gridCol w:w="1899"/>
        <w:gridCol w:w="5084"/>
        <w:gridCol w:w="1587"/>
      </w:tblGrid>
      <w:tr w:rsidR="007F7753" w:rsidRPr="002564C1" w14:paraId="2F1ED6D0" w14:textId="77777777" w:rsidTr="00791845">
        <w:trPr>
          <w:trHeight w:val="60"/>
        </w:trPr>
        <w:tc>
          <w:tcPr>
            <w:tcW w:w="290" w:type="pct"/>
            <w:tcBorders>
              <w:top w:val="outset" w:sz="6" w:space="0" w:color="000000"/>
              <w:left w:val="outset" w:sz="6" w:space="0" w:color="000000"/>
              <w:bottom w:val="outset" w:sz="6" w:space="0" w:color="000000"/>
              <w:right w:val="outset" w:sz="6" w:space="0" w:color="000000"/>
            </w:tcBorders>
            <w:hideMark/>
          </w:tcPr>
          <w:p w14:paraId="2F1ED6CC" w14:textId="5C1AB572" w:rsidR="00522C40" w:rsidRPr="002564C1" w:rsidRDefault="00522C40" w:rsidP="00791845">
            <w:pPr>
              <w:ind w:left="57" w:right="57"/>
              <w:jc w:val="both"/>
              <w:rPr>
                <w:sz w:val="24"/>
                <w:lang w:eastAsia="lv-LV"/>
              </w:rPr>
            </w:pPr>
            <w:r w:rsidRPr="002564C1">
              <w:rPr>
                <w:sz w:val="24"/>
                <w:lang w:eastAsia="lv-LV"/>
              </w:rPr>
              <w:t>Nr. p.k</w:t>
            </w:r>
            <w:r w:rsidR="008702EB">
              <w:rPr>
                <w:sz w:val="24"/>
                <w:lang w:eastAsia="lv-LV"/>
              </w:rPr>
              <w:t>.</w:t>
            </w:r>
          </w:p>
        </w:tc>
        <w:tc>
          <w:tcPr>
            <w:tcW w:w="1035" w:type="pct"/>
            <w:tcBorders>
              <w:top w:val="outset" w:sz="6" w:space="0" w:color="000000"/>
              <w:left w:val="outset" w:sz="6" w:space="0" w:color="000000"/>
              <w:bottom w:val="outset" w:sz="6" w:space="0" w:color="000000"/>
              <w:right w:val="outset" w:sz="6" w:space="0" w:color="000000"/>
            </w:tcBorders>
            <w:vAlign w:val="center"/>
            <w:hideMark/>
          </w:tcPr>
          <w:p w14:paraId="2F1ED6CD" w14:textId="77777777" w:rsidR="00522C40" w:rsidRPr="002564C1" w:rsidRDefault="00522C40" w:rsidP="00791845">
            <w:pPr>
              <w:ind w:left="57" w:right="57"/>
              <w:jc w:val="center"/>
              <w:rPr>
                <w:sz w:val="24"/>
                <w:lang w:eastAsia="lv-LV"/>
              </w:rPr>
            </w:pPr>
            <w:r w:rsidRPr="002564C1">
              <w:rPr>
                <w:sz w:val="24"/>
                <w:lang w:eastAsia="lv-LV"/>
              </w:rPr>
              <w:t>Būves un ēkas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14:paraId="2F1ED6CE" w14:textId="77777777" w:rsidR="00522C40" w:rsidRPr="002564C1" w:rsidRDefault="00522C40" w:rsidP="00791845">
            <w:pPr>
              <w:ind w:left="57" w:right="57"/>
              <w:jc w:val="center"/>
              <w:rPr>
                <w:sz w:val="24"/>
                <w:lang w:eastAsia="lv-LV"/>
              </w:rPr>
            </w:pPr>
            <w:r w:rsidRPr="002564C1">
              <w:rPr>
                <w:sz w:val="24"/>
                <w:lang w:eastAsia="lv-LV"/>
              </w:rPr>
              <w:t>Funkcionālā grupa</w:t>
            </w:r>
          </w:p>
        </w:tc>
        <w:tc>
          <w:tcPr>
            <w:tcW w:w="865" w:type="pct"/>
            <w:tcBorders>
              <w:top w:val="outset" w:sz="6" w:space="0" w:color="000000"/>
              <w:left w:val="outset" w:sz="6" w:space="0" w:color="000000"/>
              <w:bottom w:val="outset" w:sz="6" w:space="0" w:color="000000"/>
              <w:right w:val="outset" w:sz="6" w:space="0" w:color="000000"/>
            </w:tcBorders>
            <w:hideMark/>
          </w:tcPr>
          <w:p w14:paraId="2F1ED6CF" w14:textId="77777777" w:rsidR="00522C40" w:rsidRPr="002564C1" w:rsidRDefault="00522C40" w:rsidP="00791845">
            <w:pPr>
              <w:jc w:val="center"/>
              <w:rPr>
                <w:sz w:val="24"/>
                <w:lang w:eastAsia="lv-LV"/>
              </w:rPr>
            </w:pPr>
            <w:r w:rsidRPr="002564C1">
              <w:rPr>
                <w:sz w:val="24"/>
                <w:lang w:eastAsia="lv-LV"/>
              </w:rPr>
              <w:t>Lietošanas veids</w:t>
            </w:r>
          </w:p>
        </w:tc>
      </w:tr>
      <w:tr w:rsidR="007F7753" w:rsidRPr="002564C1" w14:paraId="2F1ED6D5" w14:textId="77777777" w:rsidTr="00791845">
        <w:trPr>
          <w:trHeight w:val="60"/>
        </w:trPr>
        <w:tc>
          <w:tcPr>
            <w:tcW w:w="290" w:type="pct"/>
            <w:vMerge w:val="restart"/>
            <w:tcBorders>
              <w:top w:val="outset" w:sz="6" w:space="0" w:color="000000"/>
              <w:left w:val="outset" w:sz="6" w:space="0" w:color="000000"/>
              <w:right w:val="outset" w:sz="6" w:space="0" w:color="000000"/>
            </w:tcBorders>
            <w:hideMark/>
          </w:tcPr>
          <w:p w14:paraId="2F1ED6D1" w14:textId="77777777" w:rsidR="00522C40" w:rsidRPr="002564C1" w:rsidRDefault="00522C40" w:rsidP="00791845">
            <w:pPr>
              <w:ind w:left="57" w:right="57"/>
              <w:jc w:val="both"/>
              <w:rPr>
                <w:sz w:val="24"/>
                <w:lang w:eastAsia="lv-LV"/>
              </w:rPr>
            </w:pPr>
            <w:r w:rsidRPr="002564C1">
              <w:rPr>
                <w:sz w:val="24"/>
                <w:lang w:eastAsia="lv-LV"/>
              </w:rPr>
              <w:t>1.</w:t>
            </w:r>
          </w:p>
        </w:tc>
        <w:tc>
          <w:tcPr>
            <w:tcW w:w="1035" w:type="pct"/>
            <w:vMerge w:val="restart"/>
            <w:tcBorders>
              <w:top w:val="outset" w:sz="6" w:space="0" w:color="000000"/>
              <w:left w:val="outset" w:sz="6" w:space="0" w:color="000000"/>
              <w:bottom w:val="outset" w:sz="6" w:space="0" w:color="000000"/>
              <w:right w:val="outset" w:sz="6" w:space="0" w:color="000000"/>
            </w:tcBorders>
            <w:hideMark/>
          </w:tcPr>
          <w:p w14:paraId="2F1ED6D2" w14:textId="77777777" w:rsidR="00522C40" w:rsidRPr="002564C1" w:rsidRDefault="00522C40" w:rsidP="00C7012B">
            <w:pPr>
              <w:ind w:left="57" w:right="57"/>
              <w:rPr>
                <w:sz w:val="24"/>
                <w:lang w:eastAsia="lv-LV"/>
              </w:rPr>
            </w:pPr>
            <w:r w:rsidRPr="002564C1">
              <w:rPr>
                <w:sz w:val="24"/>
                <w:lang w:eastAsia="lv-LV"/>
              </w:rPr>
              <w:t>Izglītības un zinātnes ēkas</w:t>
            </w:r>
          </w:p>
        </w:tc>
        <w:tc>
          <w:tcPr>
            <w:tcW w:w="2772" w:type="pct"/>
            <w:tcBorders>
              <w:top w:val="outset" w:sz="6" w:space="0" w:color="000000"/>
              <w:left w:val="outset" w:sz="6" w:space="0" w:color="000000"/>
              <w:bottom w:val="outset" w:sz="6" w:space="0" w:color="000000"/>
              <w:right w:val="outset" w:sz="6" w:space="0" w:color="000000"/>
            </w:tcBorders>
            <w:hideMark/>
          </w:tcPr>
          <w:p w14:paraId="2F1ED6D3" w14:textId="77777777" w:rsidR="00522C40" w:rsidRPr="002564C1" w:rsidRDefault="00522C40" w:rsidP="00C7012B">
            <w:pPr>
              <w:ind w:left="57" w:right="57"/>
              <w:rPr>
                <w:sz w:val="24"/>
                <w:lang w:eastAsia="lv-LV"/>
              </w:rPr>
            </w:pPr>
            <w:r w:rsidRPr="002564C1">
              <w:rPr>
                <w:sz w:val="24"/>
                <w:lang w:eastAsia="lv-LV"/>
              </w:rPr>
              <w:t>1.1. pirmsskolas izglītības iestādes</w:t>
            </w:r>
          </w:p>
        </w:tc>
        <w:tc>
          <w:tcPr>
            <w:tcW w:w="865" w:type="pct"/>
            <w:tcBorders>
              <w:top w:val="outset" w:sz="6" w:space="0" w:color="000000"/>
              <w:left w:val="outset" w:sz="6" w:space="0" w:color="000000"/>
              <w:bottom w:val="outset" w:sz="6" w:space="0" w:color="000000"/>
              <w:right w:val="outset" w:sz="6" w:space="0" w:color="000000"/>
            </w:tcBorders>
            <w:hideMark/>
          </w:tcPr>
          <w:p w14:paraId="2F1ED6D4" w14:textId="77777777" w:rsidR="00522C40" w:rsidRPr="002564C1" w:rsidRDefault="00522C40" w:rsidP="00C7012B">
            <w:pPr>
              <w:jc w:val="center"/>
              <w:rPr>
                <w:sz w:val="24"/>
                <w:lang w:eastAsia="lv-LV"/>
              </w:rPr>
            </w:pPr>
            <w:r w:rsidRPr="002564C1">
              <w:rPr>
                <w:sz w:val="24"/>
                <w:lang w:eastAsia="lv-LV"/>
              </w:rPr>
              <w:t>IVa</w:t>
            </w:r>
          </w:p>
        </w:tc>
      </w:tr>
      <w:tr w:rsidR="007F7753" w:rsidRPr="002564C1" w14:paraId="2F1ED6DA" w14:textId="77777777" w:rsidTr="00791845">
        <w:trPr>
          <w:trHeight w:val="60"/>
        </w:trPr>
        <w:tc>
          <w:tcPr>
            <w:tcW w:w="552" w:type="dxa"/>
            <w:vMerge/>
            <w:tcBorders>
              <w:left w:val="outset" w:sz="6" w:space="0" w:color="000000"/>
              <w:right w:val="outset" w:sz="6" w:space="0" w:color="000000"/>
            </w:tcBorders>
            <w:vAlign w:val="center"/>
            <w:hideMark/>
          </w:tcPr>
          <w:p w14:paraId="2F1ED6D6" w14:textId="77777777" w:rsidR="00522C40" w:rsidRPr="002564C1" w:rsidRDefault="00522C40" w:rsidP="00791845">
            <w:pPr>
              <w:ind w:firstLine="720"/>
              <w:rPr>
                <w:sz w:val="24"/>
                <w:lang w:eastAsia="lv-LV"/>
              </w:rPr>
            </w:pPr>
          </w:p>
        </w:tc>
        <w:tc>
          <w:tcPr>
            <w:tcW w:w="1910" w:type="dxa"/>
            <w:vMerge/>
            <w:tcBorders>
              <w:top w:val="outset" w:sz="6" w:space="0" w:color="000000"/>
              <w:left w:val="outset" w:sz="6" w:space="0" w:color="000000"/>
              <w:bottom w:val="outset" w:sz="6" w:space="0" w:color="000000"/>
              <w:right w:val="outset" w:sz="6" w:space="0" w:color="000000"/>
            </w:tcBorders>
            <w:vAlign w:val="center"/>
            <w:hideMark/>
          </w:tcPr>
          <w:p w14:paraId="2F1ED6D7" w14:textId="77777777" w:rsidR="00522C40" w:rsidRPr="002564C1" w:rsidRDefault="00522C40" w:rsidP="00791845">
            <w:pPr>
              <w:ind w:firstLine="720"/>
              <w:rPr>
                <w:sz w:val="24"/>
                <w:lang w:eastAsia="lv-LV"/>
              </w:rPr>
            </w:pPr>
          </w:p>
        </w:tc>
        <w:tc>
          <w:tcPr>
            <w:tcW w:w="2772" w:type="pct"/>
            <w:tcBorders>
              <w:top w:val="outset" w:sz="6" w:space="0" w:color="000000"/>
              <w:left w:val="outset" w:sz="6" w:space="0" w:color="000000"/>
              <w:bottom w:val="outset" w:sz="6" w:space="0" w:color="000000"/>
              <w:right w:val="outset" w:sz="6" w:space="0" w:color="000000"/>
            </w:tcBorders>
            <w:hideMark/>
          </w:tcPr>
          <w:p w14:paraId="2F1ED6D8" w14:textId="77777777" w:rsidR="00522C40" w:rsidRPr="002564C1" w:rsidRDefault="00522C40" w:rsidP="00C7012B">
            <w:pPr>
              <w:ind w:left="57" w:right="57"/>
              <w:rPr>
                <w:sz w:val="24"/>
                <w:lang w:eastAsia="lv-LV"/>
              </w:rPr>
            </w:pPr>
            <w:r w:rsidRPr="002564C1">
              <w:rPr>
                <w:sz w:val="24"/>
                <w:lang w:eastAsia="lv-LV"/>
              </w:rPr>
              <w:t>1.2. vispārizglītojošās skolas, vidējās speciālās skolas, mūzikas un mākslas skolas, arodskolas un citas skolas</w:t>
            </w:r>
          </w:p>
        </w:tc>
        <w:tc>
          <w:tcPr>
            <w:tcW w:w="865" w:type="pct"/>
            <w:tcBorders>
              <w:top w:val="outset" w:sz="6" w:space="0" w:color="000000"/>
              <w:left w:val="outset" w:sz="6" w:space="0" w:color="000000"/>
              <w:bottom w:val="outset" w:sz="6" w:space="0" w:color="000000"/>
              <w:right w:val="outset" w:sz="6" w:space="0" w:color="000000"/>
            </w:tcBorders>
            <w:hideMark/>
          </w:tcPr>
          <w:p w14:paraId="2F1ED6D9" w14:textId="77777777" w:rsidR="00522C40" w:rsidRPr="002564C1" w:rsidRDefault="00522C40" w:rsidP="00C7012B">
            <w:pPr>
              <w:jc w:val="center"/>
              <w:rPr>
                <w:sz w:val="24"/>
                <w:lang w:eastAsia="lv-LV"/>
              </w:rPr>
            </w:pPr>
            <w:r w:rsidRPr="002564C1">
              <w:rPr>
                <w:sz w:val="24"/>
                <w:lang w:eastAsia="lv-LV"/>
              </w:rPr>
              <w:t>IVa</w:t>
            </w:r>
          </w:p>
        </w:tc>
      </w:tr>
      <w:tr w:rsidR="007F7753" w:rsidRPr="002564C1" w14:paraId="2F1ED6DF" w14:textId="77777777" w:rsidTr="00791845">
        <w:trPr>
          <w:trHeight w:val="60"/>
        </w:trPr>
        <w:tc>
          <w:tcPr>
            <w:tcW w:w="552" w:type="dxa"/>
            <w:vMerge/>
            <w:tcBorders>
              <w:left w:val="outset" w:sz="6" w:space="0" w:color="000000"/>
              <w:right w:val="outset" w:sz="6" w:space="0" w:color="000000"/>
            </w:tcBorders>
            <w:vAlign w:val="center"/>
            <w:hideMark/>
          </w:tcPr>
          <w:p w14:paraId="2F1ED6DB" w14:textId="77777777" w:rsidR="00522C40" w:rsidRPr="002564C1" w:rsidRDefault="00522C40" w:rsidP="00791845">
            <w:pPr>
              <w:ind w:firstLine="720"/>
              <w:rPr>
                <w:sz w:val="24"/>
                <w:lang w:eastAsia="lv-LV"/>
              </w:rPr>
            </w:pPr>
          </w:p>
        </w:tc>
        <w:tc>
          <w:tcPr>
            <w:tcW w:w="1910" w:type="dxa"/>
            <w:vMerge/>
            <w:tcBorders>
              <w:top w:val="outset" w:sz="6" w:space="0" w:color="000000"/>
              <w:left w:val="outset" w:sz="6" w:space="0" w:color="000000"/>
              <w:bottom w:val="nil"/>
              <w:right w:val="outset" w:sz="6" w:space="0" w:color="000000"/>
            </w:tcBorders>
            <w:vAlign w:val="center"/>
            <w:hideMark/>
          </w:tcPr>
          <w:p w14:paraId="2F1ED6DC" w14:textId="77777777" w:rsidR="00522C40" w:rsidRPr="002564C1" w:rsidRDefault="00522C40" w:rsidP="00791845">
            <w:pPr>
              <w:ind w:firstLine="720"/>
              <w:rPr>
                <w:sz w:val="24"/>
                <w:lang w:eastAsia="lv-LV"/>
              </w:rPr>
            </w:pPr>
          </w:p>
        </w:tc>
        <w:tc>
          <w:tcPr>
            <w:tcW w:w="2772" w:type="pct"/>
            <w:tcBorders>
              <w:top w:val="outset" w:sz="6" w:space="0" w:color="000000"/>
              <w:left w:val="outset" w:sz="6" w:space="0" w:color="000000"/>
              <w:bottom w:val="outset" w:sz="6" w:space="0" w:color="000000"/>
              <w:right w:val="outset" w:sz="6" w:space="0" w:color="000000"/>
            </w:tcBorders>
            <w:hideMark/>
          </w:tcPr>
          <w:p w14:paraId="2F1ED6DD" w14:textId="77777777" w:rsidR="00522C40" w:rsidRPr="002564C1" w:rsidRDefault="00522C40" w:rsidP="00C7012B">
            <w:pPr>
              <w:ind w:left="57" w:right="57"/>
              <w:rPr>
                <w:sz w:val="24"/>
                <w:lang w:eastAsia="lv-LV"/>
              </w:rPr>
            </w:pPr>
            <w:r w:rsidRPr="002564C1">
              <w:rPr>
                <w:sz w:val="24"/>
                <w:lang w:eastAsia="lv-LV"/>
              </w:rPr>
              <w:t>1.3. internātskolas, bērnunami</w:t>
            </w:r>
          </w:p>
        </w:tc>
        <w:tc>
          <w:tcPr>
            <w:tcW w:w="865" w:type="pct"/>
            <w:tcBorders>
              <w:top w:val="outset" w:sz="6" w:space="0" w:color="000000"/>
              <w:left w:val="outset" w:sz="6" w:space="0" w:color="000000"/>
              <w:bottom w:val="outset" w:sz="6" w:space="0" w:color="000000"/>
              <w:right w:val="outset" w:sz="6" w:space="0" w:color="000000"/>
            </w:tcBorders>
            <w:hideMark/>
          </w:tcPr>
          <w:p w14:paraId="2F1ED6DE" w14:textId="77777777" w:rsidR="00522C40" w:rsidRPr="002564C1" w:rsidRDefault="00522C40" w:rsidP="00C7012B">
            <w:pPr>
              <w:jc w:val="center"/>
              <w:rPr>
                <w:sz w:val="24"/>
                <w:lang w:eastAsia="lv-LV"/>
              </w:rPr>
            </w:pPr>
            <w:r w:rsidRPr="002564C1">
              <w:rPr>
                <w:sz w:val="24"/>
                <w:lang w:eastAsia="lv-LV"/>
              </w:rPr>
              <w:t>III</w:t>
            </w:r>
          </w:p>
        </w:tc>
      </w:tr>
      <w:tr w:rsidR="007F7753" w:rsidRPr="002564C1" w14:paraId="2F1ED6E4" w14:textId="77777777" w:rsidTr="00791845">
        <w:trPr>
          <w:trHeight w:val="60"/>
        </w:trPr>
        <w:tc>
          <w:tcPr>
            <w:tcW w:w="290" w:type="pct"/>
            <w:vMerge/>
            <w:tcBorders>
              <w:left w:val="outset" w:sz="6" w:space="0" w:color="000000"/>
              <w:right w:val="outset" w:sz="6" w:space="0" w:color="000000"/>
            </w:tcBorders>
            <w:hideMark/>
          </w:tcPr>
          <w:p w14:paraId="2F1ED6E0" w14:textId="77777777" w:rsidR="00522C40" w:rsidRPr="002564C1" w:rsidRDefault="00522C40" w:rsidP="00791845">
            <w:pPr>
              <w:ind w:firstLine="720"/>
              <w:rPr>
                <w:sz w:val="24"/>
                <w:lang w:eastAsia="lv-LV"/>
              </w:rPr>
            </w:pPr>
          </w:p>
        </w:tc>
        <w:tc>
          <w:tcPr>
            <w:tcW w:w="1035" w:type="pct"/>
            <w:vMerge w:val="restart"/>
            <w:tcBorders>
              <w:top w:val="nil"/>
              <w:left w:val="outset" w:sz="6" w:space="0" w:color="000000"/>
              <w:bottom w:val="outset" w:sz="6" w:space="0" w:color="000000"/>
              <w:right w:val="outset" w:sz="6" w:space="0" w:color="000000"/>
            </w:tcBorders>
            <w:hideMark/>
          </w:tcPr>
          <w:p w14:paraId="2F1ED6E1" w14:textId="77777777" w:rsidR="00522C40" w:rsidRPr="002564C1" w:rsidRDefault="00522C40" w:rsidP="00791845">
            <w:pPr>
              <w:ind w:firstLine="720"/>
              <w:rPr>
                <w:sz w:val="24"/>
                <w:lang w:eastAsia="lv-LV"/>
              </w:rPr>
            </w:pPr>
          </w:p>
        </w:tc>
        <w:tc>
          <w:tcPr>
            <w:tcW w:w="2772" w:type="pct"/>
            <w:tcBorders>
              <w:top w:val="outset" w:sz="6" w:space="0" w:color="000000"/>
              <w:left w:val="outset" w:sz="6" w:space="0" w:color="000000"/>
              <w:bottom w:val="outset" w:sz="6" w:space="0" w:color="000000"/>
              <w:right w:val="outset" w:sz="6" w:space="0" w:color="000000"/>
            </w:tcBorders>
            <w:hideMark/>
          </w:tcPr>
          <w:p w14:paraId="2F1ED6E2" w14:textId="77777777" w:rsidR="00522C40" w:rsidRPr="002564C1" w:rsidRDefault="00522C40" w:rsidP="00C7012B">
            <w:pPr>
              <w:ind w:left="57" w:right="57"/>
              <w:rPr>
                <w:sz w:val="24"/>
                <w:lang w:eastAsia="lv-LV"/>
              </w:rPr>
            </w:pPr>
            <w:r w:rsidRPr="002564C1">
              <w:rPr>
                <w:sz w:val="24"/>
                <w:lang w:eastAsia="lv-LV"/>
              </w:rPr>
              <w:t>1.4. koledžas, augstākās izglītības iestādes</w:t>
            </w:r>
          </w:p>
        </w:tc>
        <w:tc>
          <w:tcPr>
            <w:tcW w:w="865" w:type="pct"/>
            <w:tcBorders>
              <w:top w:val="outset" w:sz="6" w:space="0" w:color="000000"/>
              <w:left w:val="outset" w:sz="6" w:space="0" w:color="000000"/>
              <w:bottom w:val="outset" w:sz="6" w:space="0" w:color="000000"/>
              <w:right w:val="outset" w:sz="6" w:space="0" w:color="000000"/>
            </w:tcBorders>
            <w:hideMark/>
          </w:tcPr>
          <w:p w14:paraId="2F1ED6E3" w14:textId="77777777" w:rsidR="00522C40" w:rsidRPr="002564C1" w:rsidRDefault="00522C40" w:rsidP="00C7012B">
            <w:pPr>
              <w:jc w:val="center"/>
              <w:rPr>
                <w:sz w:val="24"/>
                <w:lang w:eastAsia="lv-LV"/>
              </w:rPr>
            </w:pPr>
            <w:r w:rsidRPr="002564C1">
              <w:rPr>
                <w:sz w:val="24"/>
                <w:lang w:eastAsia="lv-LV"/>
              </w:rPr>
              <w:t>IVa</w:t>
            </w:r>
          </w:p>
        </w:tc>
      </w:tr>
      <w:tr w:rsidR="007F7753" w:rsidRPr="002564C1" w14:paraId="2F1ED6E9" w14:textId="77777777" w:rsidTr="00791845">
        <w:trPr>
          <w:trHeight w:val="60"/>
        </w:trPr>
        <w:tc>
          <w:tcPr>
            <w:tcW w:w="552" w:type="dxa"/>
            <w:vMerge/>
            <w:tcBorders>
              <w:left w:val="outset" w:sz="6" w:space="0" w:color="000000"/>
              <w:bottom w:val="outset" w:sz="6" w:space="0" w:color="000000"/>
              <w:right w:val="outset" w:sz="6" w:space="0" w:color="000000"/>
            </w:tcBorders>
            <w:vAlign w:val="center"/>
            <w:hideMark/>
          </w:tcPr>
          <w:p w14:paraId="2F1ED6E5" w14:textId="77777777" w:rsidR="00522C40" w:rsidRPr="002564C1" w:rsidRDefault="00522C40" w:rsidP="00791845">
            <w:pPr>
              <w:ind w:firstLine="720"/>
              <w:rPr>
                <w:sz w:val="24"/>
                <w:lang w:eastAsia="lv-LV"/>
              </w:rPr>
            </w:pPr>
          </w:p>
        </w:tc>
        <w:tc>
          <w:tcPr>
            <w:tcW w:w="1910" w:type="dxa"/>
            <w:vMerge/>
            <w:tcBorders>
              <w:top w:val="nil"/>
              <w:left w:val="outset" w:sz="6" w:space="0" w:color="000000"/>
              <w:bottom w:val="outset" w:sz="6" w:space="0" w:color="000000"/>
              <w:right w:val="outset" w:sz="6" w:space="0" w:color="000000"/>
            </w:tcBorders>
            <w:vAlign w:val="center"/>
            <w:hideMark/>
          </w:tcPr>
          <w:p w14:paraId="2F1ED6E6" w14:textId="77777777" w:rsidR="00522C40" w:rsidRPr="002564C1" w:rsidRDefault="00522C40" w:rsidP="00791845">
            <w:pPr>
              <w:ind w:firstLine="720"/>
              <w:rPr>
                <w:sz w:val="24"/>
                <w:lang w:eastAsia="lv-LV"/>
              </w:rPr>
            </w:pPr>
          </w:p>
        </w:tc>
        <w:tc>
          <w:tcPr>
            <w:tcW w:w="2772" w:type="pct"/>
            <w:tcBorders>
              <w:top w:val="outset" w:sz="6" w:space="0" w:color="000000"/>
              <w:left w:val="outset" w:sz="6" w:space="0" w:color="000000"/>
              <w:bottom w:val="outset" w:sz="6" w:space="0" w:color="000000"/>
              <w:right w:val="outset" w:sz="6" w:space="0" w:color="000000"/>
            </w:tcBorders>
            <w:hideMark/>
          </w:tcPr>
          <w:p w14:paraId="2F1ED6E7" w14:textId="77777777" w:rsidR="00522C40" w:rsidRPr="002564C1" w:rsidRDefault="00522C40" w:rsidP="00C7012B">
            <w:pPr>
              <w:ind w:left="57" w:right="57"/>
              <w:rPr>
                <w:sz w:val="24"/>
                <w:lang w:eastAsia="lv-LV"/>
              </w:rPr>
            </w:pPr>
            <w:r w:rsidRPr="002564C1">
              <w:rPr>
                <w:sz w:val="24"/>
                <w:lang w:eastAsia="lv-LV"/>
              </w:rPr>
              <w:t>1.5. zinātniskās pētniecības iestādes un laboratorijas</w:t>
            </w:r>
          </w:p>
        </w:tc>
        <w:tc>
          <w:tcPr>
            <w:tcW w:w="865" w:type="pct"/>
            <w:tcBorders>
              <w:top w:val="outset" w:sz="6" w:space="0" w:color="000000"/>
              <w:left w:val="outset" w:sz="6" w:space="0" w:color="000000"/>
              <w:bottom w:val="outset" w:sz="6" w:space="0" w:color="000000"/>
              <w:right w:val="outset" w:sz="6" w:space="0" w:color="000000"/>
            </w:tcBorders>
            <w:hideMark/>
          </w:tcPr>
          <w:p w14:paraId="2F1ED6E8" w14:textId="5D656B0F" w:rsidR="00522C40" w:rsidRPr="002564C1" w:rsidRDefault="00522C40" w:rsidP="00C7012B">
            <w:pPr>
              <w:jc w:val="center"/>
              <w:rPr>
                <w:strike/>
                <w:sz w:val="24"/>
                <w:lang w:eastAsia="lv-LV"/>
              </w:rPr>
            </w:pPr>
            <w:r w:rsidRPr="002564C1">
              <w:rPr>
                <w:sz w:val="24"/>
                <w:lang w:eastAsia="lv-LV"/>
              </w:rPr>
              <w:t>V</w:t>
            </w:r>
            <w:r w:rsidR="00791845" w:rsidRPr="002564C1">
              <w:rPr>
                <w:sz w:val="24"/>
                <w:lang w:eastAsia="lv-LV"/>
              </w:rPr>
              <w:t>"</w:t>
            </w:r>
          </w:p>
        </w:tc>
      </w:tr>
      <w:bookmarkEnd w:id="0"/>
    </w:tbl>
    <w:p w14:paraId="2F1ED6EB" w14:textId="77777777" w:rsidR="00D718D5" w:rsidRPr="002564C1" w:rsidRDefault="00D718D5" w:rsidP="008702EB">
      <w:pPr>
        <w:jc w:val="both"/>
        <w:rPr>
          <w:szCs w:val="28"/>
          <w:u w:val="single"/>
          <w:lang w:eastAsia="lv-LV"/>
        </w:rPr>
      </w:pPr>
    </w:p>
    <w:p w14:paraId="2F1ED6EC" w14:textId="4A5A247D" w:rsidR="00522C40" w:rsidRPr="002564C1" w:rsidRDefault="00522C40" w:rsidP="00791845">
      <w:pPr>
        <w:ind w:firstLine="720"/>
        <w:jc w:val="both"/>
        <w:rPr>
          <w:szCs w:val="28"/>
          <w:lang w:eastAsia="lv-LV"/>
        </w:rPr>
      </w:pPr>
      <w:r w:rsidRPr="002564C1">
        <w:rPr>
          <w:szCs w:val="28"/>
          <w:lang w:eastAsia="lv-LV"/>
        </w:rPr>
        <w:t>1.6</w:t>
      </w:r>
      <w:r w:rsidR="00C7012B" w:rsidRPr="002564C1">
        <w:rPr>
          <w:szCs w:val="28"/>
          <w:lang w:eastAsia="lv-LV"/>
        </w:rPr>
        <w:t>1</w:t>
      </w:r>
      <w:r w:rsidR="002A1A34" w:rsidRPr="002564C1">
        <w:rPr>
          <w:szCs w:val="28"/>
          <w:lang w:eastAsia="lv-LV"/>
        </w:rPr>
        <w:t xml:space="preserve">. </w:t>
      </w:r>
      <w:r w:rsidRPr="002564C1">
        <w:rPr>
          <w:szCs w:val="28"/>
          <w:lang w:eastAsia="lv-LV"/>
        </w:rPr>
        <w:t>izteikt 5.pielikumu šādā redakcijā:</w:t>
      </w:r>
    </w:p>
    <w:p w14:paraId="683A1E3B" w14:textId="77777777" w:rsidR="002A1A34" w:rsidRPr="002564C1" w:rsidRDefault="002A1A34" w:rsidP="00791845">
      <w:pPr>
        <w:ind w:firstLine="720"/>
        <w:jc w:val="both"/>
        <w:rPr>
          <w:szCs w:val="28"/>
          <w:lang w:eastAsia="lv-LV"/>
        </w:rPr>
      </w:pPr>
    </w:p>
    <w:p w14:paraId="2F1ED6EE" w14:textId="37418939" w:rsidR="00522C40" w:rsidRPr="002564C1" w:rsidRDefault="00791845" w:rsidP="002A1A34">
      <w:pPr>
        <w:jc w:val="right"/>
        <w:rPr>
          <w:szCs w:val="28"/>
        </w:rPr>
      </w:pPr>
      <w:r w:rsidRPr="002564C1">
        <w:rPr>
          <w:szCs w:val="28"/>
        </w:rPr>
        <w:t>"</w:t>
      </w:r>
      <w:r w:rsidR="00522C40" w:rsidRPr="002564C1">
        <w:rPr>
          <w:szCs w:val="28"/>
        </w:rPr>
        <w:t>5.pielikums</w:t>
      </w:r>
    </w:p>
    <w:p w14:paraId="2F1ED6EF" w14:textId="77777777" w:rsidR="00522C40" w:rsidRPr="002564C1" w:rsidRDefault="00522C40"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Latvijas būvnormatīvam LBN 208-08</w:t>
      </w:r>
    </w:p>
    <w:p w14:paraId="2F1ED6F0" w14:textId="46413448" w:rsidR="00522C40" w:rsidRPr="002564C1" w:rsidRDefault="00791845"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w:t>
      </w:r>
      <w:r w:rsidR="00522C40" w:rsidRPr="002564C1">
        <w:rPr>
          <w:rFonts w:ascii="Times New Roman" w:hAnsi="Times New Roman"/>
          <w:sz w:val="28"/>
          <w:szCs w:val="28"/>
        </w:rPr>
        <w:t>Publiskas ēkas un būves</w:t>
      </w:r>
      <w:r w:rsidRPr="002564C1">
        <w:rPr>
          <w:rFonts w:ascii="Times New Roman" w:hAnsi="Times New Roman"/>
          <w:sz w:val="28"/>
          <w:szCs w:val="28"/>
        </w:rPr>
        <w:t>"</w:t>
      </w:r>
    </w:p>
    <w:p w14:paraId="2F1ED6F1" w14:textId="77777777" w:rsidR="00522C40" w:rsidRPr="002564C1" w:rsidRDefault="00522C40"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(apstiprināts ar Ministru kabineta</w:t>
      </w:r>
    </w:p>
    <w:p w14:paraId="2F1ED6F2" w14:textId="77777777" w:rsidR="00522C40" w:rsidRPr="002564C1" w:rsidRDefault="00522C40"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2008.gada 21.jūlija noteikumiem Nr.567)</w:t>
      </w:r>
    </w:p>
    <w:p w14:paraId="2F1ED6F3" w14:textId="77777777" w:rsidR="00522C40" w:rsidRPr="002564C1" w:rsidRDefault="00522C40" w:rsidP="00791845">
      <w:pPr>
        <w:ind w:firstLine="720"/>
        <w:jc w:val="center"/>
        <w:rPr>
          <w:bCs/>
          <w:szCs w:val="28"/>
          <w:lang w:eastAsia="lv-LV"/>
        </w:rPr>
      </w:pPr>
    </w:p>
    <w:p w14:paraId="2F1ED6F4" w14:textId="77777777" w:rsidR="00F17A6D" w:rsidRPr="002564C1" w:rsidRDefault="00F17A6D" w:rsidP="00791845">
      <w:pPr>
        <w:ind w:left="57" w:right="57"/>
        <w:jc w:val="center"/>
        <w:rPr>
          <w:b/>
          <w:bCs/>
        </w:rPr>
      </w:pPr>
      <w:r w:rsidRPr="002564C1">
        <w:rPr>
          <w:b/>
          <w:bCs/>
        </w:rPr>
        <w:t xml:space="preserve">Prasības ugunsdroša priekškara ierīkošanai </w:t>
      </w:r>
    </w:p>
    <w:p w14:paraId="2F1ED6F5" w14:textId="77777777" w:rsidR="00F17A6D" w:rsidRPr="002564C1" w:rsidRDefault="00F17A6D" w:rsidP="00791845">
      <w:pPr>
        <w:ind w:left="57" w:right="57"/>
        <w:jc w:val="both"/>
      </w:pPr>
      <w:r w:rsidRPr="002564C1">
        <w:tab/>
      </w:r>
    </w:p>
    <w:p w14:paraId="2F1ED6F6" w14:textId="77777777" w:rsidR="00F17A6D" w:rsidRPr="002564C1" w:rsidRDefault="00F17A6D" w:rsidP="00791845">
      <w:pPr>
        <w:ind w:left="57" w:right="57"/>
        <w:jc w:val="both"/>
      </w:pPr>
      <w:r w:rsidRPr="002564C1">
        <w:t xml:space="preserve">     </w:t>
      </w:r>
      <w:r w:rsidR="00B563CD" w:rsidRPr="002564C1">
        <w:tab/>
      </w:r>
      <w:r w:rsidRPr="002564C1">
        <w:t>1. Ugunsdrošs priekškars ir gāzes un dūmu necaurlaidīgs.</w:t>
      </w:r>
    </w:p>
    <w:p w14:paraId="2F1ED6F7" w14:textId="77777777" w:rsidR="00F17A6D" w:rsidRPr="002564C1" w:rsidRDefault="00F17A6D" w:rsidP="00791845">
      <w:pPr>
        <w:ind w:left="57" w:right="57"/>
        <w:jc w:val="both"/>
      </w:pPr>
      <w:r w:rsidRPr="002564C1">
        <w:t xml:space="preserve">     </w:t>
      </w:r>
    </w:p>
    <w:p w14:paraId="2F1ED6F8" w14:textId="3DA5456C" w:rsidR="00F17A6D" w:rsidRPr="002564C1" w:rsidRDefault="00F17A6D" w:rsidP="00791845">
      <w:pPr>
        <w:ind w:left="57" w:right="57" w:firstLine="663"/>
        <w:jc w:val="both"/>
      </w:pPr>
      <w:r w:rsidRPr="002564C1">
        <w:t xml:space="preserve">2. Ugunsdrošs priekškars ir </w:t>
      </w:r>
      <w:r w:rsidR="006B02E9" w:rsidRPr="002564C1">
        <w:t xml:space="preserve">par 0,4 m </w:t>
      </w:r>
      <w:r w:rsidRPr="002564C1">
        <w:t xml:space="preserve">platāks </w:t>
      </w:r>
      <w:r w:rsidR="006B02E9" w:rsidRPr="002564C1">
        <w:t xml:space="preserve">un </w:t>
      </w:r>
      <w:r w:rsidRPr="002564C1">
        <w:t xml:space="preserve">par </w:t>
      </w:r>
      <w:r w:rsidR="006B02E9" w:rsidRPr="002564C1">
        <w:t>0,2 m augstāks par portāla ailu</w:t>
      </w:r>
      <w:r w:rsidRPr="002564C1">
        <w:t xml:space="preserve">. </w:t>
      </w:r>
    </w:p>
    <w:p w14:paraId="2F1ED6F9" w14:textId="77777777" w:rsidR="00F17A6D" w:rsidRPr="002564C1" w:rsidRDefault="00F17A6D" w:rsidP="00791845">
      <w:pPr>
        <w:ind w:left="57" w:right="57"/>
        <w:jc w:val="both"/>
      </w:pPr>
      <w:r w:rsidRPr="002564C1">
        <w:t xml:space="preserve">     </w:t>
      </w:r>
    </w:p>
    <w:p w14:paraId="2F1ED6FA" w14:textId="77777777" w:rsidR="00F17A6D" w:rsidRPr="002564C1" w:rsidRDefault="00F17A6D" w:rsidP="00791845">
      <w:pPr>
        <w:ind w:left="57" w:right="57" w:firstLine="663"/>
        <w:jc w:val="both"/>
      </w:pPr>
      <w:r w:rsidRPr="002564C1">
        <w:t xml:space="preserve">3. Ugunsdroša priekškara nolaišanas ātrums ir vismaz 0,2 m/s. Ugunsdroša priekškara distances vadību nodrošina no skatuves planšetes un dežūrtelpas. </w:t>
      </w:r>
    </w:p>
    <w:p w14:paraId="2F1ED6FB" w14:textId="77777777" w:rsidR="00F17A6D" w:rsidRPr="002564C1" w:rsidRDefault="00F17A6D" w:rsidP="00791845">
      <w:pPr>
        <w:ind w:left="57" w:right="57"/>
        <w:jc w:val="both"/>
      </w:pPr>
      <w:r w:rsidRPr="002564C1">
        <w:t xml:space="preserve">   </w:t>
      </w:r>
    </w:p>
    <w:p w14:paraId="2F1ED6FC" w14:textId="0C2123DE" w:rsidR="00F17A6D" w:rsidRPr="002564C1" w:rsidRDefault="00F17A6D" w:rsidP="00791845">
      <w:pPr>
        <w:ind w:left="57" w:right="57" w:firstLine="663"/>
        <w:jc w:val="both"/>
      </w:pPr>
      <w:r w:rsidRPr="002564C1">
        <w:t>4. Ugunsdrošu priekškaru aprīko ar skaņas un gaismas signalizāciju, kas informē par tā pacelšanu un nolaišanu.</w:t>
      </w:r>
      <w:r w:rsidR="00791845" w:rsidRPr="002564C1">
        <w:t>"</w:t>
      </w:r>
      <w:r w:rsidRPr="002564C1">
        <w:t>;</w:t>
      </w:r>
    </w:p>
    <w:p w14:paraId="2F1ED6FD" w14:textId="77777777" w:rsidR="00522C40" w:rsidRPr="002564C1" w:rsidRDefault="00522C40" w:rsidP="00791845">
      <w:pPr>
        <w:ind w:firstLine="720"/>
        <w:rPr>
          <w:szCs w:val="28"/>
          <w:lang w:eastAsia="lv-LV"/>
        </w:rPr>
      </w:pPr>
    </w:p>
    <w:p w14:paraId="2F1ED6FE" w14:textId="77777777" w:rsidR="00522C40" w:rsidRPr="002564C1" w:rsidRDefault="00522C40" w:rsidP="00791845">
      <w:pPr>
        <w:ind w:firstLine="720"/>
        <w:rPr>
          <w:szCs w:val="28"/>
          <w:lang w:eastAsia="lv-LV"/>
        </w:rPr>
      </w:pPr>
    </w:p>
    <w:p w14:paraId="2F1ED6FF" w14:textId="2B218B81" w:rsidR="00522C40" w:rsidRPr="002564C1" w:rsidRDefault="00522C40" w:rsidP="00791845">
      <w:pPr>
        <w:ind w:firstLine="720"/>
        <w:rPr>
          <w:szCs w:val="28"/>
          <w:lang w:eastAsia="lv-LV"/>
        </w:rPr>
      </w:pPr>
      <w:r w:rsidRPr="002564C1">
        <w:rPr>
          <w:szCs w:val="28"/>
          <w:lang w:eastAsia="lv-LV"/>
        </w:rPr>
        <w:t>1.6</w:t>
      </w:r>
      <w:r w:rsidR="006B02E9" w:rsidRPr="002564C1">
        <w:rPr>
          <w:szCs w:val="28"/>
          <w:lang w:eastAsia="lv-LV"/>
        </w:rPr>
        <w:t>2</w:t>
      </w:r>
      <w:r w:rsidRPr="002564C1">
        <w:rPr>
          <w:szCs w:val="28"/>
          <w:lang w:eastAsia="lv-LV"/>
        </w:rPr>
        <w:t>. izteikt 6.pielikumu šādā redakcijā:</w:t>
      </w:r>
    </w:p>
    <w:p w14:paraId="2F1ED700" w14:textId="77777777" w:rsidR="00D718D5" w:rsidRPr="002564C1" w:rsidRDefault="00D718D5" w:rsidP="00791845">
      <w:pPr>
        <w:pStyle w:val="NormalWeb"/>
        <w:spacing w:before="0" w:beforeAutospacing="0" w:after="0" w:afterAutospacing="0"/>
        <w:ind w:firstLine="720"/>
        <w:jc w:val="right"/>
        <w:rPr>
          <w:rFonts w:ascii="Times New Roman" w:hAnsi="Times New Roman"/>
          <w:sz w:val="28"/>
          <w:szCs w:val="28"/>
        </w:rPr>
      </w:pPr>
    </w:p>
    <w:p w14:paraId="2F1ED701" w14:textId="65EF01A0" w:rsidR="00522C40" w:rsidRPr="002564C1" w:rsidRDefault="00791845"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w:t>
      </w:r>
      <w:r w:rsidR="00522C40" w:rsidRPr="002564C1">
        <w:rPr>
          <w:rFonts w:ascii="Times New Roman" w:hAnsi="Times New Roman"/>
          <w:sz w:val="28"/>
          <w:szCs w:val="28"/>
        </w:rPr>
        <w:t>6.pielikums</w:t>
      </w:r>
    </w:p>
    <w:p w14:paraId="2F1ED702" w14:textId="77777777" w:rsidR="00522C40" w:rsidRPr="002564C1" w:rsidRDefault="00522C40"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Latvijas būvnormatīvam LBN 208-08</w:t>
      </w:r>
    </w:p>
    <w:p w14:paraId="2F1ED703" w14:textId="7407902A" w:rsidR="00522C40" w:rsidRPr="002564C1" w:rsidRDefault="00791845"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w:t>
      </w:r>
      <w:r w:rsidR="00522C40" w:rsidRPr="002564C1">
        <w:rPr>
          <w:rFonts w:ascii="Times New Roman" w:hAnsi="Times New Roman"/>
          <w:sz w:val="28"/>
          <w:szCs w:val="28"/>
        </w:rPr>
        <w:t>Publiskas ēkas un būves</w:t>
      </w:r>
      <w:r w:rsidRPr="002564C1">
        <w:rPr>
          <w:rFonts w:ascii="Times New Roman" w:hAnsi="Times New Roman"/>
          <w:sz w:val="28"/>
          <w:szCs w:val="28"/>
        </w:rPr>
        <w:t>"</w:t>
      </w:r>
    </w:p>
    <w:p w14:paraId="2F1ED704" w14:textId="77777777" w:rsidR="00522C40" w:rsidRPr="002564C1" w:rsidRDefault="00522C40"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(apstiprināts ar Ministru kabineta</w:t>
      </w:r>
    </w:p>
    <w:p w14:paraId="2F1ED705" w14:textId="77777777" w:rsidR="00522C40" w:rsidRPr="002564C1" w:rsidRDefault="00522C40" w:rsidP="00791845">
      <w:pPr>
        <w:pStyle w:val="NormalWeb"/>
        <w:spacing w:before="0" w:beforeAutospacing="0" w:after="0" w:afterAutospacing="0"/>
        <w:ind w:firstLine="720"/>
        <w:jc w:val="right"/>
        <w:rPr>
          <w:rFonts w:ascii="Times New Roman" w:hAnsi="Times New Roman"/>
          <w:sz w:val="28"/>
          <w:szCs w:val="28"/>
        </w:rPr>
      </w:pPr>
      <w:r w:rsidRPr="002564C1">
        <w:rPr>
          <w:rFonts w:ascii="Times New Roman" w:hAnsi="Times New Roman"/>
          <w:sz w:val="28"/>
          <w:szCs w:val="28"/>
        </w:rPr>
        <w:t>2008.gada 21.jūlija noteikumiem Nr.567)</w:t>
      </w:r>
    </w:p>
    <w:p w14:paraId="2F1ED706" w14:textId="77777777" w:rsidR="00522C40" w:rsidRPr="002564C1" w:rsidRDefault="00522C40" w:rsidP="00791845">
      <w:pPr>
        <w:pStyle w:val="NormalWeb"/>
        <w:spacing w:before="0" w:beforeAutospacing="0" w:after="0" w:afterAutospacing="0"/>
        <w:ind w:firstLine="720"/>
        <w:jc w:val="right"/>
        <w:rPr>
          <w:rFonts w:ascii="Times New Roman" w:hAnsi="Times New Roman"/>
          <w:sz w:val="28"/>
          <w:szCs w:val="28"/>
        </w:rPr>
      </w:pPr>
    </w:p>
    <w:p w14:paraId="2F1ED707" w14:textId="77777777" w:rsidR="00180511" w:rsidRPr="002564C1" w:rsidRDefault="00180511" w:rsidP="00791845">
      <w:pPr>
        <w:pStyle w:val="NormalWeb"/>
        <w:spacing w:before="0" w:beforeAutospacing="0" w:after="0" w:afterAutospacing="0"/>
        <w:ind w:firstLine="720"/>
        <w:jc w:val="center"/>
        <w:rPr>
          <w:rFonts w:ascii="Times New Roman" w:hAnsi="Times New Roman"/>
          <w:b/>
          <w:sz w:val="28"/>
          <w:szCs w:val="28"/>
        </w:rPr>
      </w:pPr>
      <w:r w:rsidRPr="002564C1">
        <w:rPr>
          <w:rFonts w:ascii="Times New Roman" w:hAnsi="Times New Roman"/>
          <w:b/>
          <w:bCs/>
          <w:sz w:val="28"/>
          <w:szCs w:val="28"/>
        </w:rPr>
        <w:t>Papildu prasības automātiskajām un neautomātiskajām ugunsdzēsības sistēmām</w:t>
      </w:r>
    </w:p>
    <w:p w14:paraId="2F1ED708" w14:textId="77777777" w:rsidR="00180511" w:rsidRPr="002564C1" w:rsidRDefault="00180511" w:rsidP="00791845">
      <w:pPr>
        <w:ind w:left="720" w:firstLine="75"/>
        <w:jc w:val="both"/>
        <w:rPr>
          <w:szCs w:val="28"/>
          <w:lang w:eastAsia="lv-LV"/>
        </w:rPr>
      </w:pPr>
    </w:p>
    <w:p w14:paraId="2F1ED709" w14:textId="77777777" w:rsidR="002F0C0D" w:rsidRPr="002564C1" w:rsidRDefault="002F0C0D" w:rsidP="00791845">
      <w:pPr>
        <w:ind w:left="720" w:firstLine="75"/>
        <w:jc w:val="both"/>
        <w:rPr>
          <w:szCs w:val="28"/>
          <w:lang w:eastAsia="lv-LV"/>
        </w:rPr>
      </w:pPr>
    </w:p>
    <w:p w14:paraId="2F1ED70A" w14:textId="77777777" w:rsidR="00180511" w:rsidRPr="002564C1" w:rsidRDefault="00522C40" w:rsidP="00791845">
      <w:pPr>
        <w:ind w:left="720" w:hanging="11"/>
        <w:jc w:val="both"/>
        <w:rPr>
          <w:szCs w:val="28"/>
          <w:lang w:eastAsia="lv-LV"/>
        </w:rPr>
      </w:pPr>
      <w:r w:rsidRPr="002564C1">
        <w:rPr>
          <w:szCs w:val="28"/>
        </w:rPr>
        <w:t xml:space="preserve">1. Ugunsdzēsības krānus var izvietot atklāti, bez skapīšiem. </w:t>
      </w:r>
      <w:r w:rsidRPr="002564C1">
        <w:rPr>
          <w:szCs w:val="28"/>
        </w:rPr>
        <w:br/>
      </w:r>
    </w:p>
    <w:p w14:paraId="2F1ED70B" w14:textId="04B1E39A" w:rsidR="00522C40" w:rsidRPr="002564C1" w:rsidRDefault="00522C40" w:rsidP="006B02E9">
      <w:pPr>
        <w:ind w:firstLine="709"/>
        <w:jc w:val="both"/>
        <w:rPr>
          <w:strike/>
          <w:szCs w:val="28"/>
          <w:highlight w:val="yellow"/>
          <w:lang w:eastAsia="lv-LV"/>
        </w:rPr>
      </w:pPr>
      <w:r w:rsidRPr="002564C1">
        <w:rPr>
          <w:szCs w:val="28"/>
          <w:lang w:eastAsia="lv-LV"/>
        </w:rPr>
        <w:t>2.  Projektējot automātiskās un neautomātiskās  ugunsdzēsības</w:t>
      </w:r>
      <w:r w:rsidR="008702EB">
        <w:rPr>
          <w:szCs w:val="28"/>
          <w:lang w:eastAsia="lv-LV"/>
        </w:rPr>
        <w:t xml:space="preserve"> sistēmas  skatuvēs ar šņorbēniņ</w:t>
      </w:r>
      <w:r w:rsidRPr="002564C1">
        <w:rPr>
          <w:szCs w:val="28"/>
          <w:lang w:eastAsia="lv-LV"/>
        </w:rPr>
        <w:t>iem, jāievēro šādas prasības:</w:t>
      </w:r>
    </w:p>
    <w:p w14:paraId="2F1ED70C" w14:textId="272B49EB" w:rsidR="00522C40" w:rsidRPr="002564C1" w:rsidRDefault="00522C40" w:rsidP="00791845">
      <w:pPr>
        <w:ind w:firstLine="720"/>
        <w:jc w:val="both"/>
        <w:rPr>
          <w:szCs w:val="28"/>
          <w:lang w:eastAsia="lv-LV"/>
        </w:rPr>
      </w:pPr>
      <w:r w:rsidRPr="002564C1">
        <w:rPr>
          <w:szCs w:val="28"/>
          <w:lang w:eastAsia="lv-LV"/>
        </w:rPr>
        <w:t>2.1. automātiskās ugunsdzēsības sistēmas viens ūdens sprinklers vai drenčers  aizsargā ne vairāk kā 9 m</w:t>
      </w:r>
      <w:r w:rsidRPr="002564C1">
        <w:rPr>
          <w:szCs w:val="28"/>
          <w:vertAlign w:val="superscript"/>
          <w:lang w:eastAsia="lv-LV"/>
        </w:rPr>
        <w:t>2</w:t>
      </w:r>
      <w:r w:rsidR="006B02E9" w:rsidRPr="002564C1">
        <w:rPr>
          <w:szCs w:val="28"/>
          <w:lang w:eastAsia="lv-LV"/>
        </w:rPr>
        <w:t xml:space="preserve">  platības</w:t>
      </w:r>
      <w:r w:rsidRPr="002564C1">
        <w:rPr>
          <w:szCs w:val="28"/>
          <w:lang w:eastAsia="lv-LV"/>
        </w:rPr>
        <w:t xml:space="preserve">; </w:t>
      </w:r>
      <w:r w:rsidRPr="002564C1">
        <w:rPr>
          <w:szCs w:val="28"/>
          <w:lang w:eastAsia="lv-LV"/>
        </w:rPr>
        <w:tab/>
      </w:r>
    </w:p>
    <w:p w14:paraId="2F1ED70D" w14:textId="20B169F3" w:rsidR="00522C40" w:rsidRPr="002564C1" w:rsidRDefault="00522C40" w:rsidP="00791845">
      <w:pPr>
        <w:ind w:firstLine="720"/>
        <w:jc w:val="both"/>
        <w:rPr>
          <w:szCs w:val="28"/>
          <w:lang w:eastAsia="lv-LV"/>
        </w:rPr>
      </w:pPr>
      <w:r w:rsidRPr="002564C1">
        <w:rPr>
          <w:szCs w:val="28"/>
          <w:lang w:eastAsia="lv-LV"/>
        </w:rPr>
        <w:t>2.2. neaut</w:t>
      </w:r>
      <w:r w:rsidR="006B02E9" w:rsidRPr="002564C1">
        <w:rPr>
          <w:szCs w:val="28"/>
          <w:lang w:eastAsia="lv-LV"/>
        </w:rPr>
        <w:t xml:space="preserve">omātiskā ūdens ugunsdzēsības </w:t>
      </w:r>
      <w:r w:rsidRPr="002564C1">
        <w:rPr>
          <w:szCs w:val="28"/>
          <w:lang w:eastAsia="lv-LV"/>
        </w:rPr>
        <w:t>aizsega  smidzināšanas  in</w:t>
      </w:r>
      <w:r w:rsidR="006B02E9" w:rsidRPr="002564C1">
        <w:rPr>
          <w:szCs w:val="28"/>
          <w:lang w:eastAsia="lv-LV"/>
        </w:rPr>
        <w:t>ten</w:t>
      </w:r>
      <w:r w:rsidR="006B02E9" w:rsidRPr="002564C1">
        <w:rPr>
          <w:szCs w:val="28"/>
          <w:lang w:eastAsia="lv-LV"/>
        </w:rPr>
        <w:softHyphen/>
        <w:t>sitāte ir vismaz 0,5 l uz vienu metru</w:t>
      </w:r>
      <w:r w:rsidRPr="002564C1">
        <w:rPr>
          <w:szCs w:val="28"/>
          <w:lang w:eastAsia="lv-LV"/>
        </w:rPr>
        <w:t xml:space="preserve"> skatuves portāla platuma, ja skatuves </w:t>
      </w:r>
      <w:r w:rsidRPr="002564C1">
        <w:rPr>
          <w:szCs w:val="28"/>
          <w:lang w:eastAsia="lv-LV"/>
        </w:rPr>
        <w:lastRenderedPageBreak/>
        <w:t>portāla augstum</w:t>
      </w:r>
      <w:r w:rsidR="006B02E9" w:rsidRPr="002564C1">
        <w:rPr>
          <w:szCs w:val="28"/>
          <w:lang w:eastAsia="lv-LV"/>
        </w:rPr>
        <w:t>s ir līdz 7,5 m, un 0,7 l uz vienu metru</w:t>
      </w:r>
      <w:r w:rsidRPr="002564C1">
        <w:rPr>
          <w:szCs w:val="28"/>
          <w:lang w:eastAsia="lv-LV"/>
        </w:rPr>
        <w:t xml:space="preserve"> skatuves portāla platuma, ja skatuve</w:t>
      </w:r>
      <w:r w:rsidR="008702EB">
        <w:rPr>
          <w:szCs w:val="28"/>
          <w:lang w:eastAsia="lv-LV"/>
        </w:rPr>
        <w:t>s portāls ir augstāks par 7,5 m;</w:t>
      </w:r>
      <w:r w:rsidRPr="002564C1">
        <w:rPr>
          <w:szCs w:val="28"/>
          <w:lang w:eastAsia="lv-LV"/>
        </w:rPr>
        <w:t xml:space="preserve"> </w:t>
      </w:r>
    </w:p>
    <w:p w14:paraId="2F1ED70E" w14:textId="77777777" w:rsidR="00180511" w:rsidRPr="002564C1" w:rsidRDefault="00522C40" w:rsidP="00791845">
      <w:pPr>
        <w:ind w:firstLine="720"/>
        <w:jc w:val="both"/>
        <w:rPr>
          <w:szCs w:val="28"/>
          <w:lang w:eastAsia="lv-LV"/>
        </w:rPr>
      </w:pPr>
      <w:r w:rsidRPr="002564C1">
        <w:rPr>
          <w:szCs w:val="28"/>
          <w:lang w:eastAsia="lv-LV"/>
        </w:rPr>
        <w:t>2.3. automātiskās  ugunsdzēsības sistēmas  smidzināšanas intensitāte ir vismaz 0,1 l uz 1 m</w:t>
      </w:r>
      <w:r w:rsidRPr="002564C1">
        <w:rPr>
          <w:szCs w:val="28"/>
          <w:vertAlign w:val="superscript"/>
          <w:lang w:eastAsia="lv-LV"/>
        </w:rPr>
        <w:t>2</w:t>
      </w:r>
      <w:r w:rsidRPr="002564C1">
        <w:rPr>
          <w:szCs w:val="28"/>
          <w:lang w:eastAsia="lv-LV"/>
        </w:rPr>
        <w:t xml:space="preserve"> platības; </w:t>
      </w:r>
    </w:p>
    <w:p w14:paraId="2F1ED70F" w14:textId="12997DC9" w:rsidR="00180511" w:rsidRPr="002564C1" w:rsidRDefault="00180511" w:rsidP="00791845">
      <w:pPr>
        <w:ind w:firstLine="720"/>
        <w:jc w:val="both"/>
        <w:rPr>
          <w:szCs w:val="28"/>
          <w:lang w:eastAsia="lv-LV"/>
        </w:rPr>
      </w:pPr>
      <w:r w:rsidRPr="002564C1">
        <w:rPr>
          <w:szCs w:val="28"/>
          <w:lang w:eastAsia="lv-LV"/>
        </w:rPr>
        <w:t>2.4. iekšējam ūdensapgādes tīklam jānodrošina summārais aprēķinātais ūdens patēriņš, kas nepieciešams</w:t>
      </w:r>
      <w:r w:rsidRPr="002564C1">
        <w:rPr>
          <w:szCs w:val="28"/>
        </w:rPr>
        <w:t xml:space="preserve"> vienlaicīgai darbībai skatuvē (virs skatuves planšetes) esošajām automātiskajām ugunsaizsar</w:t>
      </w:r>
      <w:r w:rsidR="008702EB">
        <w:rPr>
          <w:szCs w:val="28"/>
        </w:rPr>
        <w:t>dzības sistēmām, neautomātiskajā</w:t>
      </w:r>
      <w:r w:rsidRPr="002564C1">
        <w:rPr>
          <w:szCs w:val="28"/>
        </w:rPr>
        <w:t>m ugunsdzēsības  sistēmām un ugunsdzēsības krāniem.</w:t>
      </w:r>
    </w:p>
    <w:p w14:paraId="2F1ED710" w14:textId="77777777" w:rsidR="00522C40" w:rsidRPr="002564C1" w:rsidRDefault="00522C40" w:rsidP="00791845">
      <w:pPr>
        <w:ind w:firstLine="720"/>
        <w:jc w:val="both"/>
        <w:rPr>
          <w:szCs w:val="28"/>
          <w:lang w:eastAsia="lv-LV"/>
        </w:rPr>
      </w:pPr>
      <w:r w:rsidRPr="002564C1">
        <w:rPr>
          <w:szCs w:val="28"/>
          <w:lang w:eastAsia="lv-LV"/>
        </w:rPr>
        <w:tab/>
      </w:r>
    </w:p>
    <w:p w14:paraId="2F1ED711" w14:textId="77777777" w:rsidR="00180511" w:rsidRPr="002564C1" w:rsidRDefault="00180511" w:rsidP="00791845">
      <w:pPr>
        <w:ind w:firstLine="720"/>
        <w:jc w:val="both"/>
        <w:rPr>
          <w:szCs w:val="28"/>
          <w:lang w:eastAsia="lv-LV"/>
        </w:rPr>
      </w:pPr>
      <w:r w:rsidRPr="002564C1">
        <w:rPr>
          <w:szCs w:val="28"/>
          <w:lang w:eastAsia="lv-LV"/>
        </w:rPr>
        <w:t>3. Neautomātiskajam  ūdens ugunsdzēsības  aizsegam,</w:t>
      </w:r>
      <w:r w:rsidRPr="002564C1">
        <w:rPr>
          <w:szCs w:val="28"/>
        </w:rPr>
        <w:t xml:space="preserve"> kas aizsargā ailas starp skatuvi ar šņorbēniņiem un zāli ar 800 un vairāk stacionārām sēdvietām,</w:t>
      </w:r>
      <w:r w:rsidRPr="002564C1">
        <w:rPr>
          <w:szCs w:val="28"/>
          <w:lang w:eastAsia="lv-LV"/>
        </w:rPr>
        <w:t xml:space="preserve">  ir manuālā tālvadība (elektriskā vai hidrauliskā vadība): </w:t>
      </w:r>
    </w:p>
    <w:p w14:paraId="2F1ED712" w14:textId="77777777" w:rsidR="00180511" w:rsidRPr="002564C1" w:rsidRDefault="00180511" w:rsidP="00791845">
      <w:pPr>
        <w:ind w:firstLine="720"/>
        <w:jc w:val="both"/>
        <w:rPr>
          <w:szCs w:val="28"/>
          <w:lang w:eastAsia="lv-LV"/>
        </w:rPr>
      </w:pPr>
      <w:r w:rsidRPr="002564C1">
        <w:rPr>
          <w:szCs w:val="28"/>
          <w:lang w:eastAsia="lv-LV"/>
        </w:rPr>
        <w:t xml:space="preserve">3.1. no skatuves planšetes; </w:t>
      </w:r>
    </w:p>
    <w:p w14:paraId="2F1ED713" w14:textId="77777777" w:rsidR="00180511" w:rsidRPr="002564C1" w:rsidRDefault="00180511" w:rsidP="00791845">
      <w:pPr>
        <w:ind w:firstLine="720"/>
        <w:jc w:val="both"/>
        <w:rPr>
          <w:szCs w:val="28"/>
          <w:lang w:eastAsia="lv-LV"/>
        </w:rPr>
      </w:pPr>
      <w:r w:rsidRPr="002564C1">
        <w:rPr>
          <w:szCs w:val="28"/>
          <w:lang w:eastAsia="lv-LV"/>
        </w:rPr>
        <w:t xml:space="preserve">3.2. no dežūrtelpas; </w:t>
      </w:r>
    </w:p>
    <w:p w14:paraId="2F1ED714" w14:textId="77777777" w:rsidR="00180511" w:rsidRPr="002564C1" w:rsidRDefault="00180511" w:rsidP="00791845">
      <w:pPr>
        <w:ind w:firstLine="720"/>
        <w:jc w:val="both"/>
        <w:rPr>
          <w:szCs w:val="28"/>
          <w:lang w:eastAsia="lv-LV"/>
        </w:rPr>
      </w:pPr>
      <w:r w:rsidRPr="002564C1">
        <w:rPr>
          <w:szCs w:val="28"/>
          <w:lang w:eastAsia="lv-LV"/>
        </w:rPr>
        <w:t xml:space="preserve">3.3. no sūkņu vai vadības mezglu telpas. </w:t>
      </w:r>
    </w:p>
    <w:p w14:paraId="2F1ED715" w14:textId="77777777" w:rsidR="00180511" w:rsidRPr="002564C1" w:rsidRDefault="00180511" w:rsidP="00791845">
      <w:pPr>
        <w:ind w:firstLine="720"/>
        <w:jc w:val="both"/>
        <w:rPr>
          <w:szCs w:val="28"/>
          <w:lang w:eastAsia="lv-LV"/>
        </w:rPr>
      </w:pPr>
    </w:p>
    <w:p w14:paraId="2F1ED716" w14:textId="10E1C55A" w:rsidR="00180511" w:rsidRPr="002564C1" w:rsidRDefault="00180511" w:rsidP="00791845">
      <w:pPr>
        <w:ind w:firstLine="720"/>
        <w:jc w:val="both"/>
        <w:rPr>
          <w:szCs w:val="28"/>
        </w:rPr>
      </w:pPr>
      <w:r w:rsidRPr="002564C1">
        <w:rPr>
          <w:szCs w:val="28"/>
          <w:lang w:eastAsia="lv-LV"/>
        </w:rPr>
        <w:t xml:space="preserve">4. Kultūras un izklaides iestādēs ar zāli, kurā </w:t>
      </w:r>
      <w:r w:rsidRPr="002564C1">
        <w:rPr>
          <w:szCs w:val="28"/>
        </w:rPr>
        <w:t>ir 800 un vairāk stacionāru sēdvietu un skatuve</w:t>
      </w:r>
      <w:r w:rsidR="008702EB">
        <w:rPr>
          <w:szCs w:val="28"/>
          <w:lang w:eastAsia="lv-LV"/>
        </w:rPr>
        <w:t xml:space="preserve"> ar šņorbēniņ</w:t>
      </w:r>
      <w:r w:rsidRPr="002564C1">
        <w:rPr>
          <w:szCs w:val="28"/>
          <w:lang w:eastAsia="lv-LV"/>
        </w:rPr>
        <w:t>iem, automātiskās  ugunsdzēsības sistēmas  spiedvadā starp ugunsdzēsības sūkņiem un sadales (vadības) ierīcēm paredz divus ievadus ar diametru 80 mm, kas paredzēti ūdens padošanai sistēmā no pārvietojamajiem ugunsdzēsības sūkņiem. Ievadus aprīko ar pretvārstiem un ugunsdzēsības šļūteņu standartsavienojumiem.</w:t>
      </w:r>
      <w:r w:rsidR="00791845" w:rsidRPr="002564C1">
        <w:rPr>
          <w:szCs w:val="28"/>
          <w:lang w:eastAsia="lv-LV"/>
        </w:rPr>
        <w:t>"</w:t>
      </w:r>
    </w:p>
    <w:p w14:paraId="2F1ED717" w14:textId="77777777" w:rsidR="00180511" w:rsidRPr="002564C1" w:rsidRDefault="00180511" w:rsidP="00791845">
      <w:pPr>
        <w:ind w:firstLine="720"/>
        <w:jc w:val="both"/>
        <w:rPr>
          <w:szCs w:val="28"/>
          <w:lang w:eastAsia="lv-LV"/>
        </w:rPr>
      </w:pPr>
    </w:p>
    <w:p w14:paraId="2F1ED718" w14:textId="78E593D8" w:rsidR="00522C40" w:rsidRPr="002564C1" w:rsidRDefault="00522C40" w:rsidP="00791845">
      <w:pPr>
        <w:pStyle w:val="BodyTextIndent2"/>
        <w:ind w:firstLine="720"/>
        <w:rPr>
          <w:szCs w:val="28"/>
        </w:rPr>
      </w:pPr>
      <w:r w:rsidRPr="002564C1">
        <w:rPr>
          <w:szCs w:val="28"/>
        </w:rPr>
        <w:t>2. Būvprojekti, kuri noteiktā kārtībā akceptēti vai iesnieg</w:t>
      </w:r>
      <w:r w:rsidR="00D75395">
        <w:rPr>
          <w:szCs w:val="28"/>
        </w:rPr>
        <w:t>ti akceptēšanai</w:t>
      </w:r>
      <w:r w:rsidR="008702EB">
        <w:rPr>
          <w:szCs w:val="28"/>
        </w:rPr>
        <w:t xml:space="preserve"> būvvaldē līdz 2012.</w:t>
      </w:r>
      <w:r w:rsidRPr="002564C1">
        <w:rPr>
          <w:szCs w:val="28"/>
        </w:rPr>
        <w:t>gada 3</w:t>
      </w:r>
      <w:r w:rsidR="00D75395">
        <w:rPr>
          <w:szCs w:val="28"/>
        </w:rPr>
        <w:t>0</w:t>
      </w:r>
      <w:r w:rsidRPr="002564C1">
        <w:rPr>
          <w:szCs w:val="28"/>
        </w:rPr>
        <w:t>.</w:t>
      </w:r>
      <w:r w:rsidR="00180F30" w:rsidRPr="002564C1">
        <w:rPr>
          <w:szCs w:val="28"/>
        </w:rPr>
        <w:t>septembrim</w:t>
      </w:r>
      <w:r w:rsidRPr="002564C1">
        <w:rPr>
          <w:szCs w:val="28"/>
        </w:rPr>
        <w:t xml:space="preserve"> un kuru tehniskie risinājumi atbilst attiecīgajā laikposmā spēkā esošo normatīvo aktu prasībām, nav jāpārstrādā atbilstoši šo noteikumu prasībām. Būvprojektus, kuri izstrādāti, pamatojoties uz plānošanas un arhitektūras uzdevumiem, kas iz</w:t>
      </w:r>
      <w:r w:rsidR="008702EB">
        <w:rPr>
          <w:szCs w:val="28"/>
        </w:rPr>
        <w:t>sniegti līdz 2012.</w:t>
      </w:r>
      <w:r w:rsidRPr="002564C1">
        <w:rPr>
          <w:szCs w:val="28"/>
        </w:rPr>
        <w:t>gada 3</w:t>
      </w:r>
      <w:r w:rsidR="00D75395">
        <w:rPr>
          <w:szCs w:val="28"/>
        </w:rPr>
        <w:t>0</w:t>
      </w:r>
      <w:r w:rsidRPr="002564C1">
        <w:rPr>
          <w:szCs w:val="28"/>
        </w:rPr>
        <w:t>.</w:t>
      </w:r>
      <w:r w:rsidR="00180F30" w:rsidRPr="002564C1">
        <w:rPr>
          <w:szCs w:val="28"/>
        </w:rPr>
        <w:t>septembrim</w:t>
      </w:r>
      <w:r w:rsidRPr="002564C1">
        <w:rPr>
          <w:szCs w:val="28"/>
        </w:rPr>
        <w:t>, var nepārstrādāt atbilstoši šo noteikumu prasībām.</w:t>
      </w:r>
    </w:p>
    <w:p w14:paraId="2F1ED719" w14:textId="77777777" w:rsidR="00522C40" w:rsidRPr="002564C1" w:rsidRDefault="00522C40" w:rsidP="00791845">
      <w:pPr>
        <w:ind w:firstLine="720"/>
        <w:jc w:val="both"/>
        <w:rPr>
          <w:strike/>
          <w:szCs w:val="28"/>
        </w:rPr>
      </w:pPr>
    </w:p>
    <w:p w14:paraId="2F1ED71A" w14:textId="77777777" w:rsidR="00522C40" w:rsidRPr="002564C1" w:rsidRDefault="00522C40" w:rsidP="00791845">
      <w:pPr>
        <w:pStyle w:val="naisf"/>
        <w:spacing w:before="0" w:after="0"/>
        <w:ind w:firstLine="720"/>
        <w:jc w:val="left"/>
        <w:rPr>
          <w:sz w:val="28"/>
          <w:szCs w:val="28"/>
        </w:rPr>
      </w:pPr>
      <w:r w:rsidRPr="002564C1">
        <w:rPr>
          <w:sz w:val="28"/>
          <w:szCs w:val="28"/>
        </w:rPr>
        <w:t>3. Noteikumi stājas spēkā  2012.gada 1.</w:t>
      </w:r>
      <w:r w:rsidR="00873963" w:rsidRPr="002564C1">
        <w:rPr>
          <w:sz w:val="28"/>
          <w:szCs w:val="28"/>
        </w:rPr>
        <w:t>oktobrī</w:t>
      </w:r>
      <w:r w:rsidR="00F30709" w:rsidRPr="002564C1">
        <w:rPr>
          <w:sz w:val="28"/>
          <w:szCs w:val="28"/>
        </w:rPr>
        <w:t>.</w:t>
      </w:r>
    </w:p>
    <w:p w14:paraId="2F1ED71B" w14:textId="77777777" w:rsidR="00522C40" w:rsidRPr="002564C1" w:rsidRDefault="00522C40" w:rsidP="00791845">
      <w:pPr>
        <w:ind w:firstLine="720"/>
        <w:jc w:val="both"/>
        <w:rPr>
          <w:szCs w:val="28"/>
        </w:rPr>
      </w:pPr>
    </w:p>
    <w:p w14:paraId="2F1ED71C" w14:textId="77777777" w:rsidR="00933106" w:rsidRPr="002564C1" w:rsidRDefault="00933106" w:rsidP="00791845">
      <w:pPr>
        <w:ind w:firstLine="720"/>
        <w:jc w:val="both"/>
        <w:rPr>
          <w:szCs w:val="28"/>
        </w:rPr>
      </w:pPr>
    </w:p>
    <w:p w14:paraId="2F1ED71D" w14:textId="77777777" w:rsidR="00D718D5" w:rsidRPr="002564C1" w:rsidRDefault="00D718D5" w:rsidP="00791845">
      <w:pPr>
        <w:tabs>
          <w:tab w:val="left" w:pos="7200"/>
        </w:tabs>
        <w:rPr>
          <w:bCs/>
          <w:szCs w:val="28"/>
        </w:rPr>
      </w:pPr>
    </w:p>
    <w:p w14:paraId="2F1ED71E" w14:textId="55116B6A" w:rsidR="00522C40" w:rsidRPr="002564C1" w:rsidRDefault="00791845" w:rsidP="00791845">
      <w:pPr>
        <w:tabs>
          <w:tab w:val="left" w:pos="6663"/>
        </w:tabs>
        <w:ind w:firstLine="709"/>
        <w:rPr>
          <w:bCs/>
          <w:szCs w:val="28"/>
        </w:rPr>
      </w:pPr>
      <w:r w:rsidRPr="002564C1">
        <w:rPr>
          <w:bCs/>
          <w:szCs w:val="28"/>
        </w:rPr>
        <w:t>Ministru prezidents</w:t>
      </w:r>
      <w:r w:rsidRPr="002564C1">
        <w:rPr>
          <w:bCs/>
          <w:szCs w:val="28"/>
        </w:rPr>
        <w:tab/>
      </w:r>
      <w:r w:rsidR="00522C40" w:rsidRPr="002564C1">
        <w:rPr>
          <w:bCs/>
          <w:szCs w:val="28"/>
        </w:rPr>
        <w:t>V.Dombrovskis</w:t>
      </w:r>
    </w:p>
    <w:p w14:paraId="2F1ED71F" w14:textId="77777777" w:rsidR="00522C40" w:rsidRPr="002564C1" w:rsidRDefault="00522C40" w:rsidP="00791845">
      <w:pPr>
        <w:autoSpaceDE w:val="0"/>
        <w:ind w:firstLine="709"/>
        <w:jc w:val="both"/>
        <w:rPr>
          <w:szCs w:val="28"/>
          <w:lang w:eastAsia="lo-LA" w:bidi="lo-LA"/>
        </w:rPr>
      </w:pPr>
    </w:p>
    <w:p w14:paraId="2F1ED720" w14:textId="77777777" w:rsidR="00D718D5" w:rsidRPr="002564C1" w:rsidRDefault="00D718D5" w:rsidP="00791845">
      <w:pPr>
        <w:autoSpaceDE w:val="0"/>
        <w:ind w:firstLine="709"/>
        <w:jc w:val="both"/>
        <w:rPr>
          <w:szCs w:val="28"/>
          <w:lang w:eastAsia="lo-LA" w:bidi="lo-LA"/>
        </w:rPr>
      </w:pPr>
    </w:p>
    <w:p w14:paraId="366D89A6" w14:textId="77777777" w:rsidR="00791845" w:rsidRPr="002564C1" w:rsidRDefault="00791845" w:rsidP="00791845">
      <w:pPr>
        <w:autoSpaceDE w:val="0"/>
        <w:ind w:firstLine="709"/>
        <w:jc w:val="both"/>
        <w:rPr>
          <w:szCs w:val="28"/>
          <w:lang w:eastAsia="lo-LA" w:bidi="lo-LA"/>
        </w:rPr>
      </w:pPr>
    </w:p>
    <w:p w14:paraId="2F1ED721" w14:textId="5FA8A138" w:rsidR="00522C40" w:rsidRPr="002564C1" w:rsidRDefault="00791845" w:rsidP="00791845">
      <w:pPr>
        <w:tabs>
          <w:tab w:val="left" w:pos="6663"/>
        </w:tabs>
        <w:ind w:firstLine="709"/>
        <w:rPr>
          <w:bCs/>
          <w:szCs w:val="28"/>
        </w:rPr>
      </w:pPr>
      <w:r w:rsidRPr="002564C1">
        <w:rPr>
          <w:bCs/>
          <w:szCs w:val="28"/>
        </w:rPr>
        <w:t xml:space="preserve">Ekonomikas ministrs </w:t>
      </w:r>
      <w:r w:rsidRPr="002564C1">
        <w:rPr>
          <w:bCs/>
          <w:szCs w:val="28"/>
        </w:rPr>
        <w:tab/>
      </w:r>
      <w:r w:rsidR="00522C40" w:rsidRPr="002564C1">
        <w:rPr>
          <w:bCs/>
          <w:szCs w:val="28"/>
        </w:rPr>
        <w:t>D.Pavļuts</w:t>
      </w:r>
    </w:p>
    <w:sectPr w:rsidR="00522C40" w:rsidRPr="002564C1" w:rsidSect="00815D5A">
      <w:headerReference w:type="default" r:id="rId9"/>
      <w:footerReference w:type="default" r:id="rId10"/>
      <w:headerReference w:type="first" r:id="rId11"/>
      <w:footerReference w:type="first" r:id="rId12"/>
      <w:pgSz w:w="11907" w:h="16840" w:code="9"/>
      <w:pgMar w:top="1418"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D744" w14:textId="77777777" w:rsidR="008702EB" w:rsidRDefault="008702EB">
      <w:r>
        <w:separator/>
      </w:r>
    </w:p>
  </w:endnote>
  <w:endnote w:type="continuationSeparator" w:id="0">
    <w:p w14:paraId="2F1ED745" w14:textId="77777777" w:rsidR="008702EB" w:rsidRDefault="0087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E81C" w14:textId="31FBE9EE" w:rsidR="008702EB" w:rsidRPr="00791845" w:rsidRDefault="008702EB">
    <w:pPr>
      <w:pStyle w:val="Footer"/>
      <w:rPr>
        <w:sz w:val="16"/>
        <w:szCs w:val="16"/>
      </w:rPr>
    </w:pPr>
    <w:r w:rsidRPr="00791845">
      <w:rPr>
        <w:sz w:val="16"/>
        <w:szCs w:val="16"/>
      </w:rPr>
      <w:t>N1843_2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FC26" w14:textId="752F1F13" w:rsidR="008702EB" w:rsidRPr="00791845" w:rsidRDefault="008702EB" w:rsidP="00791845">
    <w:pPr>
      <w:pStyle w:val="Footer"/>
      <w:rPr>
        <w:sz w:val="16"/>
        <w:szCs w:val="16"/>
      </w:rPr>
    </w:pPr>
    <w:r w:rsidRPr="00791845">
      <w:rPr>
        <w:sz w:val="16"/>
        <w:szCs w:val="16"/>
      </w:rPr>
      <w:t>N1843_2</w:t>
    </w:r>
    <w:r>
      <w:rPr>
        <w:sz w:val="16"/>
        <w:szCs w:val="16"/>
      </w:rPr>
      <w:t xml:space="preserve"> v_sk. = </w:t>
    </w:r>
    <w:r>
      <w:rPr>
        <w:sz w:val="16"/>
        <w:szCs w:val="16"/>
      </w:rPr>
      <w:fldChar w:fldCharType="begin"/>
    </w:r>
    <w:r>
      <w:rPr>
        <w:sz w:val="16"/>
        <w:szCs w:val="16"/>
      </w:rPr>
      <w:instrText xml:space="preserve"> NUMWORDS  \* MERGEFORMAT </w:instrText>
    </w:r>
    <w:r>
      <w:rPr>
        <w:sz w:val="16"/>
        <w:szCs w:val="16"/>
      </w:rPr>
      <w:fldChar w:fldCharType="separate"/>
    </w:r>
    <w:r w:rsidR="005A1BB6">
      <w:rPr>
        <w:noProof/>
        <w:sz w:val="16"/>
        <w:szCs w:val="16"/>
      </w:rPr>
      <w:t>1753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D742" w14:textId="77777777" w:rsidR="008702EB" w:rsidRDefault="008702EB">
      <w:r>
        <w:separator/>
      </w:r>
    </w:p>
  </w:footnote>
  <w:footnote w:type="continuationSeparator" w:id="0">
    <w:p w14:paraId="2F1ED743" w14:textId="77777777" w:rsidR="008702EB" w:rsidRDefault="0087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530851"/>
      <w:docPartObj>
        <w:docPartGallery w:val="Page Numbers (Top of Page)"/>
        <w:docPartUnique/>
      </w:docPartObj>
    </w:sdtPr>
    <w:sdtEndPr>
      <w:rPr>
        <w:noProof/>
      </w:rPr>
    </w:sdtEndPr>
    <w:sdtContent>
      <w:p w14:paraId="2F1ED746" w14:textId="77777777" w:rsidR="008702EB" w:rsidRDefault="008702EB">
        <w:pPr>
          <w:pStyle w:val="Header"/>
          <w:jc w:val="center"/>
        </w:pPr>
        <w:r>
          <w:fldChar w:fldCharType="begin"/>
        </w:r>
        <w:r>
          <w:instrText xml:space="preserve"> PAGE   \* MERGEFORMAT </w:instrText>
        </w:r>
        <w:r>
          <w:fldChar w:fldCharType="separate"/>
        </w:r>
        <w:r w:rsidR="005A1BB6">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CEADD" w14:textId="5DA4001D" w:rsidR="008702EB" w:rsidRDefault="008702EB" w:rsidP="00791845">
    <w:pPr>
      <w:pStyle w:val="Header"/>
      <w:jc w:val="center"/>
    </w:pPr>
    <w:r>
      <w:rPr>
        <w:noProof/>
        <w:lang w:eastAsia="lv-LV"/>
      </w:rPr>
      <w:drawing>
        <wp:inline distT="0" distB="0" distL="0" distR="0" wp14:anchorId="6CF5442D" wp14:editId="3E79B1BA">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FB0"/>
    <w:multiLevelType w:val="multilevel"/>
    <w:tmpl w:val="29F859E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40"/>
    <w:rsid w:val="000232FB"/>
    <w:rsid w:val="000355AC"/>
    <w:rsid w:val="00037DD8"/>
    <w:rsid w:val="00050A1D"/>
    <w:rsid w:val="00093036"/>
    <w:rsid w:val="000B5BED"/>
    <w:rsid w:val="000D4E89"/>
    <w:rsid w:val="001055DD"/>
    <w:rsid w:val="00122F0C"/>
    <w:rsid w:val="00151086"/>
    <w:rsid w:val="00156A3F"/>
    <w:rsid w:val="00164D4F"/>
    <w:rsid w:val="00180511"/>
    <w:rsid w:val="00180F30"/>
    <w:rsid w:val="001A55E2"/>
    <w:rsid w:val="001E7103"/>
    <w:rsid w:val="002168D4"/>
    <w:rsid w:val="002564C1"/>
    <w:rsid w:val="002661C5"/>
    <w:rsid w:val="002A1A34"/>
    <w:rsid w:val="002D2122"/>
    <w:rsid w:val="002E262B"/>
    <w:rsid w:val="002F0C0D"/>
    <w:rsid w:val="00301635"/>
    <w:rsid w:val="0032270F"/>
    <w:rsid w:val="00340DBA"/>
    <w:rsid w:val="003522AF"/>
    <w:rsid w:val="0035308A"/>
    <w:rsid w:val="00353657"/>
    <w:rsid w:val="00355153"/>
    <w:rsid w:val="00380285"/>
    <w:rsid w:val="00393C5D"/>
    <w:rsid w:val="003D5665"/>
    <w:rsid w:val="003E3EBE"/>
    <w:rsid w:val="00401E09"/>
    <w:rsid w:val="00450B2E"/>
    <w:rsid w:val="00471AE8"/>
    <w:rsid w:val="004A6423"/>
    <w:rsid w:val="004D32D1"/>
    <w:rsid w:val="004F6344"/>
    <w:rsid w:val="00500F44"/>
    <w:rsid w:val="00514E45"/>
    <w:rsid w:val="00522C40"/>
    <w:rsid w:val="005566ED"/>
    <w:rsid w:val="00563855"/>
    <w:rsid w:val="005657DB"/>
    <w:rsid w:val="00591C1B"/>
    <w:rsid w:val="005A1BB6"/>
    <w:rsid w:val="005B6DAB"/>
    <w:rsid w:val="00637FF0"/>
    <w:rsid w:val="006430BA"/>
    <w:rsid w:val="006546F8"/>
    <w:rsid w:val="00663CD1"/>
    <w:rsid w:val="00670304"/>
    <w:rsid w:val="006B02E9"/>
    <w:rsid w:val="006C4DCC"/>
    <w:rsid w:val="006F39EC"/>
    <w:rsid w:val="00710ECA"/>
    <w:rsid w:val="00743DC6"/>
    <w:rsid w:val="0077674B"/>
    <w:rsid w:val="007776C4"/>
    <w:rsid w:val="00781EAD"/>
    <w:rsid w:val="00791845"/>
    <w:rsid w:val="007C30C5"/>
    <w:rsid w:val="007D4088"/>
    <w:rsid w:val="007E5177"/>
    <w:rsid w:val="007F5EE8"/>
    <w:rsid w:val="007F7753"/>
    <w:rsid w:val="00815D5A"/>
    <w:rsid w:val="0085798F"/>
    <w:rsid w:val="008702EB"/>
    <w:rsid w:val="008713BE"/>
    <w:rsid w:val="00873963"/>
    <w:rsid w:val="008A6B1D"/>
    <w:rsid w:val="008D5CB6"/>
    <w:rsid w:val="008E5525"/>
    <w:rsid w:val="008F5B6F"/>
    <w:rsid w:val="00933106"/>
    <w:rsid w:val="00983DAD"/>
    <w:rsid w:val="009B68FC"/>
    <w:rsid w:val="00A14B57"/>
    <w:rsid w:val="00A57BE6"/>
    <w:rsid w:val="00A62717"/>
    <w:rsid w:val="00A81A70"/>
    <w:rsid w:val="00AA20D7"/>
    <w:rsid w:val="00AA6C3C"/>
    <w:rsid w:val="00AE12BE"/>
    <w:rsid w:val="00AE6FB8"/>
    <w:rsid w:val="00B26B54"/>
    <w:rsid w:val="00B26E11"/>
    <w:rsid w:val="00B27CED"/>
    <w:rsid w:val="00B341D8"/>
    <w:rsid w:val="00B563CD"/>
    <w:rsid w:val="00B60749"/>
    <w:rsid w:val="00B9140A"/>
    <w:rsid w:val="00BA5CD4"/>
    <w:rsid w:val="00BC0614"/>
    <w:rsid w:val="00BC3F20"/>
    <w:rsid w:val="00BD0A62"/>
    <w:rsid w:val="00BD6CF6"/>
    <w:rsid w:val="00BD71D7"/>
    <w:rsid w:val="00BE49AE"/>
    <w:rsid w:val="00C00ABF"/>
    <w:rsid w:val="00C05EC6"/>
    <w:rsid w:val="00C46A3D"/>
    <w:rsid w:val="00C66268"/>
    <w:rsid w:val="00C7012B"/>
    <w:rsid w:val="00C92A52"/>
    <w:rsid w:val="00CB3613"/>
    <w:rsid w:val="00CC369B"/>
    <w:rsid w:val="00CE0E7A"/>
    <w:rsid w:val="00CE5CA5"/>
    <w:rsid w:val="00D4031E"/>
    <w:rsid w:val="00D718D5"/>
    <w:rsid w:val="00D75395"/>
    <w:rsid w:val="00D901EA"/>
    <w:rsid w:val="00DA700A"/>
    <w:rsid w:val="00DD14B6"/>
    <w:rsid w:val="00DD3099"/>
    <w:rsid w:val="00DE5893"/>
    <w:rsid w:val="00DF3CF4"/>
    <w:rsid w:val="00DF7FD9"/>
    <w:rsid w:val="00E003BB"/>
    <w:rsid w:val="00E4171D"/>
    <w:rsid w:val="00E61EFE"/>
    <w:rsid w:val="00E65051"/>
    <w:rsid w:val="00E90E6C"/>
    <w:rsid w:val="00EA4838"/>
    <w:rsid w:val="00EE1810"/>
    <w:rsid w:val="00F162AC"/>
    <w:rsid w:val="00F17A6D"/>
    <w:rsid w:val="00F30709"/>
    <w:rsid w:val="00F56B0B"/>
    <w:rsid w:val="00FA0F6C"/>
    <w:rsid w:val="00FA4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1E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C40"/>
    <w:rPr>
      <w:sz w:val="28"/>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522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customStyle="1" w:styleId="Heading2Char">
    <w:name w:val="Heading 2 Char"/>
    <w:basedOn w:val="DefaultParagraphFont"/>
    <w:link w:val="Heading2"/>
    <w:uiPriority w:val="9"/>
    <w:rsid w:val="00522C40"/>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rsid w:val="00522C40"/>
    <w:pPr>
      <w:ind w:firstLine="748"/>
      <w:jc w:val="both"/>
    </w:pPr>
  </w:style>
  <w:style w:type="character" w:customStyle="1" w:styleId="BodyTextIndent2Char">
    <w:name w:val="Body Text Indent 2 Char"/>
    <w:basedOn w:val="DefaultParagraphFont"/>
    <w:link w:val="BodyTextIndent2"/>
    <w:rsid w:val="00522C40"/>
    <w:rPr>
      <w:sz w:val="28"/>
      <w:lang w:eastAsia="en-US"/>
    </w:rPr>
  </w:style>
  <w:style w:type="paragraph" w:styleId="BodyTextIndent3">
    <w:name w:val="Body Text Indent 3"/>
    <w:basedOn w:val="Normal"/>
    <w:link w:val="BodyTextIndent3Char"/>
    <w:rsid w:val="00522C40"/>
    <w:pPr>
      <w:ind w:left="4962"/>
      <w:jc w:val="right"/>
    </w:pPr>
  </w:style>
  <w:style w:type="character" w:customStyle="1" w:styleId="BodyTextIndent3Char">
    <w:name w:val="Body Text Indent 3 Char"/>
    <w:basedOn w:val="DefaultParagraphFont"/>
    <w:link w:val="BodyTextIndent3"/>
    <w:rsid w:val="00522C40"/>
    <w:rPr>
      <w:sz w:val="28"/>
      <w:lang w:eastAsia="en-US"/>
    </w:rPr>
  </w:style>
  <w:style w:type="character" w:styleId="Hyperlink">
    <w:name w:val="Hyperlink"/>
    <w:basedOn w:val="DefaultParagraphFont"/>
    <w:rsid w:val="00522C40"/>
    <w:rPr>
      <w:color w:val="0000FF"/>
      <w:u w:val="single"/>
    </w:rPr>
  </w:style>
  <w:style w:type="paragraph" w:styleId="EnvelopeReturn">
    <w:name w:val="envelope return"/>
    <w:basedOn w:val="Normal"/>
    <w:rsid w:val="00522C40"/>
    <w:pPr>
      <w:keepLines/>
      <w:widowControl w:val="0"/>
      <w:suppressAutoHyphens/>
      <w:spacing w:before="600"/>
    </w:pPr>
    <w:rPr>
      <w:sz w:val="26"/>
      <w:szCs w:val="20"/>
      <w:lang w:val="en-AU" w:eastAsia="ar-SA"/>
    </w:rPr>
  </w:style>
  <w:style w:type="paragraph" w:customStyle="1" w:styleId="naisf">
    <w:name w:val="naisf"/>
    <w:basedOn w:val="Normal"/>
    <w:rsid w:val="00522C40"/>
    <w:pPr>
      <w:spacing w:before="75" w:after="75"/>
      <w:ind w:firstLine="375"/>
      <w:jc w:val="both"/>
    </w:pPr>
    <w:rPr>
      <w:sz w:val="24"/>
      <w:lang w:eastAsia="lv-LV"/>
    </w:rPr>
  </w:style>
  <w:style w:type="paragraph" w:customStyle="1" w:styleId="tvhtml">
    <w:name w:val="tv_html"/>
    <w:basedOn w:val="Normal"/>
    <w:rsid w:val="00522C40"/>
    <w:pPr>
      <w:spacing w:before="100" w:beforeAutospacing="1" w:after="100" w:afterAutospacing="1"/>
      <w:jc w:val="both"/>
    </w:pPr>
    <w:rPr>
      <w:color w:val="000000"/>
      <w:sz w:val="22"/>
      <w:szCs w:val="22"/>
      <w:lang w:eastAsia="lv-LV"/>
    </w:rPr>
  </w:style>
  <w:style w:type="paragraph" w:styleId="NormalWeb">
    <w:name w:val="Normal (Web)"/>
    <w:basedOn w:val="Normal"/>
    <w:unhideWhenUsed/>
    <w:rsid w:val="00522C40"/>
    <w:pPr>
      <w:spacing w:before="100" w:beforeAutospacing="1" w:after="100" w:afterAutospacing="1"/>
    </w:pPr>
    <w:rPr>
      <w:rFonts w:ascii="Verdana" w:hAnsi="Verdana"/>
      <w:sz w:val="22"/>
      <w:szCs w:val="22"/>
      <w:lang w:eastAsia="lv-LV"/>
    </w:rPr>
  </w:style>
  <w:style w:type="paragraph" w:styleId="BalloonText">
    <w:name w:val="Balloon Text"/>
    <w:basedOn w:val="Normal"/>
    <w:link w:val="BalloonTextChar"/>
    <w:rsid w:val="00522C40"/>
    <w:rPr>
      <w:rFonts w:ascii="Tahoma" w:hAnsi="Tahoma" w:cs="Tahoma"/>
      <w:sz w:val="16"/>
      <w:szCs w:val="16"/>
    </w:rPr>
  </w:style>
  <w:style w:type="character" w:customStyle="1" w:styleId="BalloonTextChar">
    <w:name w:val="Balloon Text Char"/>
    <w:basedOn w:val="DefaultParagraphFont"/>
    <w:link w:val="BalloonText"/>
    <w:rsid w:val="00522C40"/>
    <w:rPr>
      <w:rFonts w:ascii="Tahoma" w:hAnsi="Tahoma" w:cs="Tahoma"/>
      <w:sz w:val="16"/>
      <w:szCs w:val="16"/>
      <w:lang w:eastAsia="en-US"/>
    </w:rPr>
  </w:style>
  <w:style w:type="character" w:customStyle="1" w:styleId="HeaderChar">
    <w:name w:val="Header Char"/>
    <w:basedOn w:val="DefaultParagraphFont"/>
    <w:link w:val="Header"/>
    <w:uiPriority w:val="99"/>
    <w:rsid w:val="00815D5A"/>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C40"/>
    <w:rPr>
      <w:sz w:val="28"/>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522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customStyle="1" w:styleId="Heading2Char">
    <w:name w:val="Heading 2 Char"/>
    <w:basedOn w:val="DefaultParagraphFont"/>
    <w:link w:val="Heading2"/>
    <w:uiPriority w:val="9"/>
    <w:rsid w:val="00522C40"/>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rsid w:val="00522C40"/>
    <w:pPr>
      <w:ind w:firstLine="748"/>
      <w:jc w:val="both"/>
    </w:pPr>
  </w:style>
  <w:style w:type="character" w:customStyle="1" w:styleId="BodyTextIndent2Char">
    <w:name w:val="Body Text Indent 2 Char"/>
    <w:basedOn w:val="DefaultParagraphFont"/>
    <w:link w:val="BodyTextIndent2"/>
    <w:rsid w:val="00522C40"/>
    <w:rPr>
      <w:sz w:val="28"/>
      <w:lang w:eastAsia="en-US"/>
    </w:rPr>
  </w:style>
  <w:style w:type="paragraph" w:styleId="BodyTextIndent3">
    <w:name w:val="Body Text Indent 3"/>
    <w:basedOn w:val="Normal"/>
    <w:link w:val="BodyTextIndent3Char"/>
    <w:rsid w:val="00522C40"/>
    <w:pPr>
      <w:ind w:left="4962"/>
      <w:jc w:val="right"/>
    </w:pPr>
  </w:style>
  <w:style w:type="character" w:customStyle="1" w:styleId="BodyTextIndent3Char">
    <w:name w:val="Body Text Indent 3 Char"/>
    <w:basedOn w:val="DefaultParagraphFont"/>
    <w:link w:val="BodyTextIndent3"/>
    <w:rsid w:val="00522C40"/>
    <w:rPr>
      <w:sz w:val="28"/>
      <w:lang w:eastAsia="en-US"/>
    </w:rPr>
  </w:style>
  <w:style w:type="character" w:styleId="Hyperlink">
    <w:name w:val="Hyperlink"/>
    <w:basedOn w:val="DefaultParagraphFont"/>
    <w:rsid w:val="00522C40"/>
    <w:rPr>
      <w:color w:val="0000FF"/>
      <w:u w:val="single"/>
    </w:rPr>
  </w:style>
  <w:style w:type="paragraph" w:styleId="EnvelopeReturn">
    <w:name w:val="envelope return"/>
    <w:basedOn w:val="Normal"/>
    <w:rsid w:val="00522C40"/>
    <w:pPr>
      <w:keepLines/>
      <w:widowControl w:val="0"/>
      <w:suppressAutoHyphens/>
      <w:spacing w:before="600"/>
    </w:pPr>
    <w:rPr>
      <w:sz w:val="26"/>
      <w:szCs w:val="20"/>
      <w:lang w:val="en-AU" w:eastAsia="ar-SA"/>
    </w:rPr>
  </w:style>
  <w:style w:type="paragraph" w:customStyle="1" w:styleId="naisf">
    <w:name w:val="naisf"/>
    <w:basedOn w:val="Normal"/>
    <w:rsid w:val="00522C40"/>
    <w:pPr>
      <w:spacing w:before="75" w:after="75"/>
      <w:ind w:firstLine="375"/>
      <w:jc w:val="both"/>
    </w:pPr>
    <w:rPr>
      <w:sz w:val="24"/>
      <w:lang w:eastAsia="lv-LV"/>
    </w:rPr>
  </w:style>
  <w:style w:type="paragraph" w:customStyle="1" w:styleId="tvhtml">
    <w:name w:val="tv_html"/>
    <w:basedOn w:val="Normal"/>
    <w:rsid w:val="00522C40"/>
    <w:pPr>
      <w:spacing w:before="100" w:beforeAutospacing="1" w:after="100" w:afterAutospacing="1"/>
      <w:jc w:val="both"/>
    </w:pPr>
    <w:rPr>
      <w:color w:val="000000"/>
      <w:sz w:val="22"/>
      <w:szCs w:val="22"/>
      <w:lang w:eastAsia="lv-LV"/>
    </w:rPr>
  </w:style>
  <w:style w:type="paragraph" w:styleId="NormalWeb">
    <w:name w:val="Normal (Web)"/>
    <w:basedOn w:val="Normal"/>
    <w:unhideWhenUsed/>
    <w:rsid w:val="00522C40"/>
    <w:pPr>
      <w:spacing w:before="100" w:beforeAutospacing="1" w:after="100" w:afterAutospacing="1"/>
    </w:pPr>
    <w:rPr>
      <w:rFonts w:ascii="Verdana" w:hAnsi="Verdana"/>
      <w:sz w:val="22"/>
      <w:szCs w:val="22"/>
      <w:lang w:eastAsia="lv-LV"/>
    </w:rPr>
  </w:style>
  <w:style w:type="paragraph" w:styleId="BalloonText">
    <w:name w:val="Balloon Text"/>
    <w:basedOn w:val="Normal"/>
    <w:link w:val="BalloonTextChar"/>
    <w:rsid w:val="00522C40"/>
    <w:rPr>
      <w:rFonts w:ascii="Tahoma" w:hAnsi="Tahoma" w:cs="Tahoma"/>
      <w:sz w:val="16"/>
      <w:szCs w:val="16"/>
    </w:rPr>
  </w:style>
  <w:style w:type="character" w:customStyle="1" w:styleId="BalloonTextChar">
    <w:name w:val="Balloon Text Char"/>
    <w:basedOn w:val="DefaultParagraphFont"/>
    <w:link w:val="BalloonText"/>
    <w:rsid w:val="00522C40"/>
    <w:rPr>
      <w:rFonts w:ascii="Tahoma" w:hAnsi="Tahoma" w:cs="Tahoma"/>
      <w:sz w:val="16"/>
      <w:szCs w:val="16"/>
      <w:lang w:eastAsia="en-US"/>
    </w:rPr>
  </w:style>
  <w:style w:type="character" w:customStyle="1" w:styleId="HeaderChar">
    <w:name w:val="Header Char"/>
    <w:basedOn w:val="DefaultParagraphFont"/>
    <w:link w:val="Header"/>
    <w:uiPriority w:val="99"/>
    <w:rsid w:val="00815D5A"/>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4833">
      <w:bodyDiv w:val="1"/>
      <w:marLeft w:val="0"/>
      <w:marRight w:val="0"/>
      <w:marTop w:val="0"/>
      <w:marBottom w:val="0"/>
      <w:divBdr>
        <w:top w:val="none" w:sz="0" w:space="0" w:color="auto"/>
        <w:left w:val="none" w:sz="0" w:space="0" w:color="auto"/>
        <w:bottom w:val="none" w:sz="0" w:space="0" w:color="auto"/>
        <w:right w:val="none" w:sz="0" w:space="0" w:color="auto"/>
      </w:divBdr>
    </w:div>
    <w:div w:id="19350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4201-86E1-422F-AA70-E0EE4E46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1753</Words>
  <Characters>12025</Characters>
  <Application>Microsoft Office Word</Application>
  <DocSecurity>0</DocSecurity>
  <Lines>375</Lines>
  <Paragraphs>170</Paragraphs>
  <ScaleCrop>false</ScaleCrop>
  <HeadingPairs>
    <vt:vector size="2" baseType="variant">
      <vt:variant>
        <vt:lpstr>Title</vt:lpstr>
      </vt:variant>
      <vt:variant>
        <vt:i4>1</vt:i4>
      </vt:variant>
    </vt:vector>
  </HeadingPairs>
  <TitlesOfParts>
    <vt:vector size="1" baseType="lpstr">
      <vt:lpstr>Grozījumi MK 21.07.2008. noteikumos Nr.567 "Noteikumi par Latvijas būvnormatīvu LBN 208-08 "Publiskas ēkas un būves""</vt:lpstr>
    </vt:vector>
  </TitlesOfParts>
  <Company>LR Ekonomikas ministrija</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21.07.2008. noteikumos Nr.567 "Noteikumi par Latvijas būvnormatīvu LBN 208-08 "Publiskas ēkas un būves""</dc:title>
  <dc:subject>MK noteikumu projekts</dc:subject>
  <dc:creator>Elga Bučinska</dc:creator>
  <dc:description>67013032,  Elga.Bucinska@em.gov.lv</dc:description>
  <cp:lastModifiedBy>Gita Sniega</cp:lastModifiedBy>
  <cp:revision>3</cp:revision>
  <cp:lastPrinted>2012-09-04T08:09:00Z</cp:lastPrinted>
  <dcterms:created xsi:type="dcterms:W3CDTF">2012-09-04T08:06:00Z</dcterms:created>
  <dcterms:modified xsi:type="dcterms:W3CDTF">2012-09-04T08:10:00Z</dcterms:modified>
</cp:coreProperties>
</file>