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169" w:rsidRDefault="00334169" w:rsidP="000D53FF">
      <w:pPr>
        <w:pStyle w:val="Heading1"/>
        <w:rPr>
          <w:sz w:val="24"/>
        </w:rPr>
      </w:pPr>
      <w:bookmarkStart w:id="0" w:name="OLE_LINK3"/>
      <w:bookmarkStart w:id="1" w:name="OLE_LINK4"/>
    </w:p>
    <w:p w:rsidR="00334169" w:rsidRPr="002609EC" w:rsidRDefault="00334169" w:rsidP="000D53FF">
      <w:pPr>
        <w:pStyle w:val="Heading1"/>
        <w:rPr>
          <w:sz w:val="24"/>
        </w:rPr>
      </w:pPr>
    </w:p>
    <w:p w:rsidR="000D53FF" w:rsidRPr="002609EC" w:rsidRDefault="00990822" w:rsidP="000D53FF">
      <w:pPr>
        <w:pStyle w:val="Heading1"/>
        <w:rPr>
          <w:sz w:val="24"/>
        </w:rPr>
      </w:pPr>
      <w:r>
        <w:rPr>
          <w:sz w:val="24"/>
        </w:rPr>
        <w:t xml:space="preserve">Ministru kabineta </w:t>
      </w:r>
      <w:proofErr w:type="spellStart"/>
      <w:r>
        <w:rPr>
          <w:sz w:val="24"/>
        </w:rPr>
        <w:t>protokollēmuma</w:t>
      </w:r>
      <w:proofErr w:type="spellEnd"/>
    </w:p>
    <w:bookmarkEnd w:id="0"/>
    <w:bookmarkEnd w:id="1"/>
    <w:p w:rsidR="0081712B" w:rsidRPr="002609EC" w:rsidRDefault="0081712B" w:rsidP="0081712B">
      <w:pPr>
        <w:jc w:val="center"/>
        <w:rPr>
          <w:b/>
        </w:rPr>
      </w:pPr>
      <w:r w:rsidRPr="002609EC">
        <w:rPr>
          <w:b/>
          <w:iCs/>
        </w:rPr>
        <w:t xml:space="preserve">„Par finansējuma piešķiršanu </w:t>
      </w:r>
      <w:r w:rsidRPr="002609EC">
        <w:rPr>
          <w:b/>
        </w:rPr>
        <w:t xml:space="preserve">sabiedrības saliedēšanai, </w:t>
      </w:r>
      <w:r w:rsidRPr="002609EC">
        <w:rPr>
          <w:b/>
        </w:rPr>
        <w:br/>
        <w:t>nacionālās identitātes un valsts valodas pozīcijas nostiprināšanai</w:t>
      </w:r>
    </w:p>
    <w:p w:rsidR="00B32F77" w:rsidRPr="002609EC" w:rsidRDefault="00044D14" w:rsidP="00044D14">
      <w:pPr>
        <w:pStyle w:val="Heading1"/>
        <w:rPr>
          <w:color w:val="000000"/>
          <w:sz w:val="24"/>
        </w:rPr>
      </w:pPr>
      <w:r w:rsidRPr="002609EC">
        <w:rPr>
          <w:sz w:val="24"/>
        </w:rPr>
        <w:t>no valsts budžeta programmas „Līdzekļi neparedzētiem gadījumiem”</w:t>
      </w:r>
      <w:r w:rsidR="00B32F77" w:rsidRPr="002609EC">
        <w:rPr>
          <w:color w:val="000000"/>
          <w:sz w:val="24"/>
        </w:rPr>
        <w:t>”</w:t>
      </w:r>
    </w:p>
    <w:p w:rsidR="005B5C9C" w:rsidRPr="002609EC" w:rsidRDefault="008E31E5" w:rsidP="000D53FF">
      <w:pPr>
        <w:pStyle w:val="Heading1"/>
        <w:rPr>
          <w:bCs w:val="0"/>
          <w:sz w:val="24"/>
        </w:rPr>
      </w:pPr>
      <w:r w:rsidRPr="002609EC">
        <w:rPr>
          <w:bCs w:val="0"/>
          <w:sz w:val="24"/>
        </w:rPr>
        <w:t xml:space="preserve">sākotnējās ietekmes novērtējuma </w:t>
      </w:r>
      <w:smartTag w:uri="schemas-tilde-lv/tildestengine" w:element="veidnes">
        <w:smartTagPr>
          <w:attr w:name="id" w:val="-1"/>
          <w:attr w:name="baseform" w:val="ziņojums"/>
          <w:attr w:name="text" w:val="ziņojums"/>
        </w:smartTagPr>
        <w:r w:rsidRPr="002609EC">
          <w:rPr>
            <w:bCs w:val="0"/>
            <w:sz w:val="24"/>
          </w:rPr>
          <w:t>ziņojums</w:t>
        </w:r>
      </w:smartTag>
      <w:r w:rsidRPr="002609EC">
        <w:rPr>
          <w:bCs w:val="0"/>
          <w:sz w:val="24"/>
        </w:rPr>
        <w:t xml:space="preserve"> (anotācija)</w:t>
      </w:r>
    </w:p>
    <w:p w:rsidR="008E31E5" w:rsidRDefault="008E31E5" w:rsidP="000D53FF">
      <w:pPr>
        <w:jc w:val="center"/>
      </w:pPr>
    </w:p>
    <w:p w:rsidR="00334169" w:rsidRPr="00D701E4" w:rsidRDefault="00334169" w:rsidP="000D53FF">
      <w:pPr>
        <w:jc w:val="center"/>
      </w:pPr>
    </w:p>
    <w:tbl>
      <w:tblPr>
        <w:tblW w:w="10122" w:type="dxa"/>
        <w:tblCellSpacing w:w="0"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66"/>
        <w:gridCol w:w="182"/>
        <w:gridCol w:w="1670"/>
        <w:gridCol w:w="1324"/>
        <w:gridCol w:w="169"/>
        <w:gridCol w:w="1231"/>
        <w:gridCol w:w="417"/>
        <w:gridCol w:w="960"/>
        <w:gridCol w:w="1363"/>
        <w:gridCol w:w="1677"/>
        <w:gridCol w:w="258"/>
        <w:gridCol w:w="395"/>
        <w:gridCol w:w="10"/>
      </w:tblGrid>
      <w:tr w:rsidR="008E31E5" w:rsidRPr="00D701E4" w:rsidTr="00685725">
        <w:trPr>
          <w:gridAfter w:val="3"/>
          <w:wAfter w:w="663" w:type="dxa"/>
          <w:trHeight w:val="216"/>
          <w:tblCellSpacing w:w="0" w:type="dxa"/>
        </w:trPr>
        <w:tc>
          <w:tcPr>
            <w:tcW w:w="9459" w:type="dxa"/>
            <w:gridSpan w:val="10"/>
            <w:tcBorders>
              <w:top w:val="outset" w:sz="6" w:space="0" w:color="auto"/>
              <w:left w:val="outset" w:sz="6" w:space="0" w:color="auto"/>
              <w:bottom w:val="outset" w:sz="6" w:space="0" w:color="auto"/>
              <w:right w:val="outset" w:sz="6" w:space="0" w:color="auto"/>
            </w:tcBorders>
            <w:shd w:val="clear" w:color="auto" w:fill="auto"/>
            <w:vAlign w:val="center"/>
          </w:tcPr>
          <w:p w:rsidR="008E31E5" w:rsidRPr="00D701E4" w:rsidRDefault="008E31E5" w:rsidP="003C3B89">
            <w:pPr>
              <w:spacing w:before="75" w:after="75"/>
              <w:jc w:val="center"/>
            </w:pPr>
            <w:r w:rsidRPr="00D701E4">
              <w:rPr>
                <w:b/>
                <w:bCs/>
              </w:rPr>
              <w:t>I. Tiesību akta projekta izstrādes nepieciešamība</w:t>
            </w:r>
          </w:p>
        </w:tc>
      </w:tr>
      <w:tr w:rsidR="008E31E5" w:rsidRPr="00D701E4" w:rsidTr="00685725">
        <w:trPr>
          <w:gridAfter w:val="3"/>
          <w:wAfter w:w="663" w:type="dxa"/>
          <w:trHeight w:val="622"/>
          <w:tblCellSpacing w:w="0" w:type="dxa"/>
        </w:trPr>
        <w:tc>
          <w:tcPr>
            <w:tcW w:w="466" w:type="dxa"/>
            <w:tcBorders>
              <w:top w:val="outset" w:sz="6" w:space="0" w:color="auto"/>
              <w:left w:val="outset" w:sz="6" w:space="0" w:color="auto"/>
              <w:bottom w:val="outset" w:sz="6" w:space="0" w:color="auto"/>
              <w:right w:val="outset" w:sz="6" w:space="0" w:color="auto"/>
            </w:tcBorders>
            <w:shd w:val="clear" w:color="auto" w:fill="auto"/>
          </w:tcPr>
          <w:p w:rsidR="008E31E5" w:rsidRPr="00D701E4" w:rsidRDefault="008E31E5" w:rsidP="003C3B89">
            <w:pPr>
              <w:spacing w:before="75" w:after="75"/>
            </w:pPr>
            <w:r w:rsidRPr="00D701E4">
              <w:t> 1.</w:t>
            </w:r>
          </w:p>
        </w:tc>
        <w:tc>
          <w:tcPr>
            <w:tcW w:w="3345" w:type="dxa"/>
            <w:gridSpan w:val="4"/>
            <w:tcBorders>
              <w:top w:val="outset" w:sz="6" w:space="0" w:color="auto"/>
              <w:left w:val="outset" w:sz="6" w:space="0" w:color="auto"/>
              <w:bottom w:val="outset" w:sz="6" w:space="0" w:color="auto"/>
              <w:right w:val="outset" w:sz="6" w:space="0" w:color="auto"/>
            </w:tcBorders>
            <w:shd w:val="clear" w:color="auto" w:fill="auto"/>
          </w:tcPr>
          <w:p w:rsidR="008E31E5" w:rsidRPr="00D701E4" w:rsidRDefault="008E31E5" w:rsidP="003C3B89">
            <w:pPr>
              <w:spacing w:before="75" w:after="75"/>
            </w:pPr>
            <w:r w:rsidRPr="00D701E4">
              <w:t>Pamatojums</w:t>
            </w:r>
          </w:p>
        </w:tc>
        <w:tc>
          <w:tcPr>
            <w:tcW w:w="5648" w:type="dxa"/>
            <w:gridSpan w:val="5"/>
            <w:tcBorders>
              <w:top w:val="outset" w:sz="6" w:space="0" w:color="auto"/>
              <w:left w:val="outset" w:sz="6" w:space="0" w:color="auto"/>
              <w:bottom w:val="outset" w:sz="6" w:space="0" w:color="auto"/>
              <w:right w:val="outset" w:sz="6" w:space="0" w:color="auto"/>
            </w:tcBorders>
            <w:shd w:val="clear" w:color="auto" w:fill="auto"/>
          </w:tcPr>
          <w:p w:rsidR="00183CC9" w:rsidRPr="002609EC" w:rsidRDefault="00CF666B" w:rsidP="00D701E4">
            <w:pPr>
              <w:jc w:val="both"/>
            </w:pPr>
            <w:r w:rsidRPr="002609EC">
              <w:t xml:space="preserve">Projekts izstrādāts atbilstoši </w:t>
            </w:r>
            <w:r w:rsidR="0081712B" w:rsidRPr="002609EC">
              <w:t xml:space="preserve">Ministru prezidenta 2012.gada </w:t>
            </w:r>
            <w:bookmarkStart w:id="2" w:name="OLE_LINK1"/>
            <w:bookmarkStart w:id="3" w:name="OLE_LINK2"/>
            <w:r w:rsidR="00D64869">
              <w:t>17.maija rezolūcijai N</w:t>
            </w:r>
            <w:r w:rsidR="0081712B" w:rsidRPr="002609EC">
              <w:t>r. 111-1/37</w:t>
            </w:r>
            <w:bookmarkEnd w:id="2"/>
            <w:bookmarkEnd w:id="3"/>
            <w:r w:rsidR="00D64869">
              <w:t>.</w:t>
            </w:r>
          </w:p>
          <w:p w:rsidR="00791590" w:rsidRPr="002609EC" w:rsidRDefault="00791590" w:rsidP="00D701E4">
            <w:pPr>
              <w:jc w:val="both"/>
            </w:pPr>
          </w:p>
        </w:tc>
      </w:tr>
      <w:tr w:rsidR="008E31E5" w:rsidRPr="00D701E4" w:rsidTr="00685725">
        <w:trPr>
          <w:gridAfter w:val="3"/>
          <w:wAfter w:w="663" w:type="dxa"/>
          <w:trHeight w:val="234"/>
          <w:tblCellSpacing w:w="0" w:type="dxa"/>
        </w:trPr>
        <w:tc>
          <w:tcPr>
            <w:tcW w:w="466" w:type="dxa"/>
            <w:tcBorders>
              <w:top w:val="outset" w:sz="6" w:space="0" w:color="auto"/>
              <w:left w:val="outset" w:sz="6" w:space="0" w:color="auto"/>
              <w:bottom w:val="outset" w:sz="6" w:space="0" w:color="auto"/>
              <w:right w:val="outset" w:sz="6" w:space="0" w:color="auto"/>
            </w:tcBorders>
            <w:shd w:val="clear" w:color="auto" w:fill="auto"/>
          </w:tcPr>
          <w:p w:rsidR="008E31E5" w:rsidRPr="00D701E4" w:rsidRDefault="008E31E5" w:rsidP="003C3B89">
            <w:pPr>
              <w:spacing w:before="75" w:after="75"/>
            </w:pPr>
            <w:r w:rsidRPr="00D701E4">
              <w:t> 2.</w:t>
            </w:r>
          </w:p>
        </w:tc>
        <w:tc>
          <w:tcPr>
            <w:tcW w:w="3345" w:type="dxa"/>
            <w:gridSpan w:val="4"/>
            <w:tcBorders>
              <w:top w:val="outset" w:sz="6" w:space="0" w:color="auto"/>
              <w:left w:val="outset" w:sz="6" w:space="0" w:color="auto"/>
              <w:bottom w:val="outset" w:sz="6" w:space="0" w:color="auto"/>
              <w:right w:val="outset" w:sz="6" w:space="0" w:color="auto"/>
            </w:tcBorders>
            <w:shd w:val="clear" w:color="auto" w:fill="auto"/>
          </w:tcPr>
          <w:p w:rsidR="008E31E5" w:rsidRPr="00D701E4" w:rsidRDefault="008E31E5" w:rsidP="003C3B89">
            <w:pPr>
              <w:spacing w:before="75" w:after="75"/>
            </w:pPr>
            <w:r w:rsidRPr="00D701E4">
              <w:t>Pašreizējā situācija un problēmas</w:t>
            </w:r>
          </w:p>
        </w:tc>
        <w:tc>
          <w:tcPr>
            <w:tcW w:w="5648" w:type="dxa"/>
            <w:gridSpan w:val="5"/>
            <w:tcBorders>
              <w:top w:val="outset" w:sz="6" w:space="0" w:color="auto"/>
              <w:left w:val="outset" w:sz="6" w:space="0" w:color="auto"/>
              <w:bottom w:val="outset" w:sz="6" w:space="0" w:color="auto"/>
              <w:right w:val="outset" w:sz="6" w:space="0" w:color="auto"/>
            </w:tcBorders>
            <w:shd w:val="clear" w:color="auto" w:fill="auto"/>
          </w:tcPr>
          <w:p w:rsidR="00E462DD" w:rsidRPr="002609EC" w:rsidRDefault="002569B1" w:rsidP="00415727">
            <w:pPr>
              <w:jc w:val="both"/>
            </w:pPr>
            <w:r w:rsidRPr="002609EC">
              <w:t>Saskaņā ar 2012.gada 18.februāra tautas nobalsošanas par likumprojekta „Grozījumi Latvijas Republikas Satversmē” rezultātiem 24,88% pilsoņu, kuri piedalījās vēlēšanās, nobalsoja par nepieciešamiem grozījumiem Satversmē, kas cita starpā paredz noteikt krievu valodu kā otru valsts valodu. Tas skaidri iezīmē nepieciešamību tūlītēji risināt jautājumu, kas saistīts ar nacionālās identitātes un valsts valodas pozīcijas nostiprināšanu kā latviešu, tā arī citu tautību iedzīvotāju vidū, tādā veidā sekmējot Latvijā saliedētu un iekļaujošu sabiedrību.</w:t>
            </w:r>
          </w:p>
          <w:p w:rsidR="002569B1" w:rsidRPr="002609EC" w:rsidRDefault="002569B1" w:rsidP="006C1BC1">
            <w:pPr>
              <w:jc w:val="both"/>
            </w:pPr>
            <w:r w:rsidRPr="002609EC">
              <w:rPr>
                <w:color w:val="000000"/>
              </w:rPr>
              <w:t xml:space="preserve">Tomēr </w:t>
            </w:r>
            <w:r w:rsidRPr="002609EC">
              <w:t>2011.gada 20.oktobrī</w:t>
            </w:r>
            <w:r w:rsidR="006C1BC1" w:rsidRPr="002609EC">
              <w:t xml:space="preserve"> Ministru kabinetā apstiprināto</w:t>
            </w:r>
            <w:r w:rsidRPr="002609EC">
              <w:t xml:space="preserve"> </w:t>
            </w:r>
            <w:r w:rsidRPr="002609EC">
              <w:rPr>
                <w:color w:val="000000"/>
              </w:rPr>
              <w:t>Nacionālās identitātes, pilsoniskās sabiedrības attīstības un sabiedrības inte</w:t>
            </w:r>
            <w:r w:rsidR="006C1BC1" w:rsidRPr="002609EC">
              <w:rPr>
                <w:color w:val="000000"/>
              </w:rPr>
              <w:t>grācijas politikas pamatnostādņu</w:t>
            </w:r>
            <w:r w:rsidRPr="002609EC">
              <w:rPr>
                <w:color w:val="000000"/>
              </w:rPr>
              <w:t xml:space="preserve"> 2012.–2018.gadam</w:t>
            </w:r>
            <w:r w:rsidR="006C1BC1" w:rsidRPr="002609EC">
              <w:t xml:space="preserve"> rīcības plāns</w:t>
            </w:r>
            <w:r w:rsidRPr="002609EC">
              <w:t xml:space="preserve"> 2012.</w:t>
            </w:r>
            <w:r w:rsidRPr="002609EC">
              <w:rPr>
                <w:color w:val="000000"/>
              </w:rPr>
              <w:t>–</w:t>
            </w:r>
            <w:r w:rsidRPr="002609EC">
              <w:t>2014.gadam</w:t>
            </w:r>
            <w:r w:rsidR="006C1BC1" w:rsidRPr="002609EC">
              <w:t xml:space="preserve"> valsts budžeta līdzekļus minēto jautājumu risināšanai 2012.gadā neparedz. Saskaņā ar likumu „Par valsts budžetu 2012.gadam” Kultūras ministrijas budžets </w:t>
            </w:r>
            <w:r w:rsidR="006C1BC1" w:rsidRPr="002609EC">
              <w:rPr>
                <w:bCs/>
                <w:color w:val="000000"/>
              </w:rPr>
              <w:t>Nevalstisko organizāciju atbalstam un sabiedrības integrācijas politikas īstenošanai</w:t>
            </w:r>
            <w:r w:rsidR="006C1BC1" w:rsidRPr="002609EC">
              <w:t xml:space="preserve"> 2012.gadā ir 32 628 LVL, bet Sabiedrības integrācijas fonda budžets Pilsoniskās sabiedrības stiprināšanas atbalsta programmai  ir 20 000 LVL. </w:t>
            </w:r>
          </w:p>
        </w:tc>
      </w:tr>
      <w:tr w:rsidR="008E31E5" w:rsidRPr="00D701E4" w:rsidTr="00685725">
        <w:trPr>
          <w:gridAfter w:val="3"/>
          <w:wAfter w:w="663" w:type="dxa"/>
          <w:trHeight w:val="291"/>
          <w:tblCellSpacing w:w="0" w:type="dxa"/>
        </w:trPr>
        <w:tc>
          <w:tcPr>
            <w:tcW w:w="466" w:type="dxa"/>
            <w:tcBorders>
              <w:top w:val="outset" w:sz="6" w:space="0" w:color="auto"/>
              <w:left w:val="outset" w:sz="6" w:space="0" w:color="auto"/>
              <w:bottom w:val="outset" w:sz="6" w:space="0" w:color="auto"/>
              <w:right w:val="outset" w:sz="6" w:space="0" w:color="auto"/>
            </w:tcBorders>
            <w:shd w:val="clear" w:color="auto" w:fill="auto"/>
          </w:tcPr>
          <w:p w:rsidR="008E31E5" w:rsidRPr="00D701E4" w:rsidRDefault="008E31E5" w:rsidP="003C3B89">
            <w:pPr>
              <w:spacing w:before="75" w:after="75"/>
            </w:pPr>
            <w:r w:rsidRPr="00D701E4">
              <w:t> 3.</w:t>
            </w:r>
          </w:p>
        </w:tc>
        <w:tc>
          <w:tcPr>
            <w:tcW w:w="3345" w:type="dxa"/>
            <w:gridSpan w:val="4"/>
            <w:tcBorders>
              <w:top w:val="outset" w:sz="6" w:space="0" w:color="auto"/>
              <w:left w:val="outset" w:sz="6" w:space="0" w:color="auto"/>
              <w:bottom w:val="outset" w:sz="6" w:space="0" w:color="auto"/>
              <w:right w:val="outset" w:sz="6" w:space="0" w:color="auto"/>
            </w:tcBorders>
            <w:shd w:val="clear" w:color="auto" w:fill="auto"/>
          </w:tcPr>
          <w:p w:rsidR="008E31E5" w:rsidRPr="00D701E4" w:rsidRDefault="008E31E5" w:rsidP="003C3B89">
            <w:pPr>
              <w:spacing w:before="75" w:after="75"/>
            </w:pPr>
            <w:r w:rsidRPr="00D701E4">
              <w:t>Saistītie politikas ietekmes novērtējumi un pētījumi</w:t>
            </w:r>
          </w:p>
        </w:tc>
        <w:tc>
          <w:tcPr>
            <w:tcW w:w="5648" w:type="dxa"/>
            <w:gridSpan w:val="5"/>
            <w:tcBorders>
              <w:top w:val="outset" w:sz="6" w:space="0" w:color="auto"/>
              <w:left w:val="outset" w:sz="6" w:space="0" w:color="auto"/>
              <w:bottom w:val="outset" w:sz="6" w:space="0" w:color="auto"/>
              <w:right w:val="outset" w:sz="6" w:space="0" w:color="auto"/>
            </w:tcBorders>
            <w:shd w:val="clear" w:color="auto" w:fill="auto"/>
          </w:tcPr>
          <w:p w:rsidR="008E31E5" w:rsidRPr="00D701E4" w:rsidRDefault="000311A6" w:rsidP="00B51A08">
            <w:pPr>
              <w:spacing w:before="75" w:after="75"/>
            </w:pPr>
            <w:r w:rsidRPr="00D701E4">
              <w:t xml:space="preserve">Nav </w:t>
            </w:r>
            <w:r w:rsidR="00B51A08" w:rsidRPr="00D701E4">
              <w:t>veikti</w:t>
            </w:r>
            <w:r w:rsidR="00CD75EC" w:rsidRPr="00D701E4">
              <w:t>.</w:t>
            </w:r>
          </w:p>
        </w:tc>
      </w:tr>
      <w:tr w:rsidR="008E31E5" w:rsidRPr="00D701E4" w:rsidTr="00685725">
        <w:trPr>
          <w:gridAfter w:val="3"/>
          <w:wAfter w:w="663" w:type="dxa"/>
          <w:trHeight w:val="190"/>
          <w:tblCellSpacing w:w="0" w:type="dxa"/>
        </w:trPr>
        <w:tc>
          <w:tcPr>
            <w:tcW w:w="466" w:type="dxa"/>
            <w:tcBorders>
              <w:top w:val="outset" w:sz="6" w:space="0" w:color="auto"/>
              <w:left w:val="outset" w:sz="6" w:space="0" w:color="auto"/>
              <w:bottom w:val="outset" w:sz="6" w:space="0" w:color="auto"/>
              <w:right w:val="outset" w:sz="6" w:space="0" w:color="auto"/>
            </w:tcBorders>
            <w:shd w:val="clear" w:color="auto" w:fill="auto"/>
          </w:tcPr>
          <w:p w:rsidR="008E31E5" w:rsidRPr="00D701E4" w:rsidRDefault="008E31E5" w:rsidP="003C3B89">
            <w:pPr>
              <w:spacing w:before="75" w:after="75"/>
            </w:pPr>
            <w:r w:rsidRPr="00D701E4">
              <w:t> 4.</w:t>
            </w:r>
          </w:p>
        </w:tc>
        <w:tc>
          <w:tcPr>
            <w:tcW w:w="3345" w:type="dxa"/>
            <w:gridSpan w:val="4"/>
            <w:tcBorders>
              <w:top w:val="outset" w:sz="6" w:space="0" w:color="auto"/>
              <w:left w:val="outset" w:sz="6" w:space="0" w:color="auto"/>
              <w:bottom w:val="outset" w:sz="6" w:space="0" w:color="auto"/>
              <w:right w:val="outset" w:sz="6" w:space="0" w:color="auto"/>
            </w:tcBorders>
            <w:shd w:val="clear" w:color="auto" w:fill="auto"/>
          </w:tcPr>
          <w:p w:rsidR="008E31E5" w:rsidRPr="00D701E4" w:rsidRDefault="008E31E5" w:rsidP="003C3B89">
            <w:pPr>
              <w:spacing w:before="75" w:after="75"/>
            </w:pPr>
            <w:r w:rsidRPr="00D701E4">
              <w:t>Tiesiskā regulējuma mērķis un būtība</w:t>
            </w:r>
          </w:p>
        </w:tc>
        <w:tc>
          <w:tcPr>
            <w:tcW w:w="5648" w:type="dxa"/>
            <w:gridSpan w:val="5"/>
            <w:tcBorders>
              <w:top w:val="outset" w:sz="6" w:space="0" w:color="auto"/>
              <w:left w:val="outset" w:sz="6" w:space="0" w:color="auto"/>
              <w:bottom w:val="outset" w:sz="6" w:space="0" w:color="auto"/>
              <w:right w:val="outset" w:sz="6" w:space="0" w:color="auto"/>
            </w:tcBorders>
            <w:shd w:val="clear" w:color="auto" w:fill="auto"/>
          </w:tcPr>
          <w:p w:rsidR="00334169" w:rsidRPr="0081712B" w:rsidRDefault="009C79AF" w:rsidP="0081712B">
            <w:pPr>
              <w:pStyle w:val="Heading1"/>
              <w:jc w:val="both"/>
              <w:rPr>
                <w:b w:val="0"/>
                <w:sz w:val="24"/>
              </w:rPr>
            </w:pPr>
            <w:r>
              <w:rPr>
                <w:b w:val="0"/>
                <w:sz w:val="24"/>
              </w:rPr>
              <w:t>P</w:t>
            </w:r>
            <w:r w:rsidR="000919FC" w:rsidRPr="005308B5">
              <w:rPr>
                <w:b w:val="0"/>
                <w:sz w:val="24"/>
              </w:rPr>
              <w:t xml:space="preserve">rojekts paredz </w:t>
            </w:r>
            <w:r w:rsidR="00222D55" w:rsidRPr="005308B5">
              <w:rPr>
                <w:b w:val="0"/>
                <w:sz w:val="24"/>
              </w:rPr>
              <w:t xml:space="preserve">piešķirt nepieciešamos </w:t>
            </w:r>
            <w:r w:rsidR="00222D55" w:rsidRPr="009C79AF">
              <w:rPr>
                <w:b w:val="0"/>
                <w:sz w:val="24"/>
              </w:rPr>
              <w:t xml:space="preserve">līdzekļus </w:t>
            </w:r>
            <w:r w:rsidR="0081712B">
              <w:rPr>
                <w:b w:val="0"/>
                <w:sz w:val="24"/>
              </w:rPr>
              <w:t>Kultūras ministrijai un Sabiedrības integrācijas fondam neatliekamo pasākumu īstenošanai 2012.gada vasarā ar mērķi stiprināt sabiedrības saliedētību un nacionālo identitāti</w:t>
            </w:r>
            <w:r w:rsidR="00153122">
              <w:rPr>
                <w:b w:val="0"/>
                <w:iCs/>
                <w:sz w:val="24"/>
              </w:rPr>
              <w:t>.</w:t>
            </w:r>
          </w:p>
        </w:tc>
      </w:tr>
      <w:tr w:rsidR="008E31E5" w:rsidRPr="00D701E4" w:rsidTr="00685725">
        <w:trPr>
          <w:gridAfter w:val="3"/>
          <w:wAfter w:w="663" w:type="dxa"/>
          <w:trHeight w:val="236"/>
          <w:tblCellSpacing w:w="0" w:type="dxa"/>
        </w:trPr>
        <w:tc>
          <w:tcPr>
            <w:tcW w:w="466" w:type="dxa"/>
            <w:tcBorders>
              <w:top w:val="outset" w:sz="6" w:space="0" w:color="auto"/>
              <w:left w:val="outset" w:sz="6" w:space="0" w:color="auto"/>
              <w:bottom w:val="outset" w:sz="6" w:space="0" w:color="auto"/>
              <w:right w:val="outset" w:sz="6" w:space="0" w:color="auto"/>
            </w:tcBorders>
            <w:shd w:val="clear" w:color="auto" w:fill="auto"/>
          </w:tcPr>
          <w:p w:rsidR="008E31E5" w:rsidRPr="00D701E4" w:rsidRDefault="008E31E5" w:rsidP="003C3B89">
            <w:pPr>
              <w:spacing w:before="75" w:after="75"/>
            </w:pPr>
            <w:r w:rsidRPr="00D701E4">
              <w:t> 5.</w:t>
            </w:r>
          </w:p>
        </w:tc>
        <w:tc>
          <w:tcPr>
            <w:tcW w:w="3345" w:type="dxa"/>
            <w:gridSpan w:val="4"/>
            <w:tcBorders>
              <w:top w:val="outset" w:sz="6" w:space="0" w:color="auto"/>
              <w:left w:val="outset" w:sz="6" w:space="0" w:color="auto"/>
              <w:bottom w:val="outset" w:sz="6" w:space="0" w:color="auto"/>
              <w:right w:val="outset" w:sz="6" w:space="0" w:color="auto"/>
            </w:tcBorders>
            <w:shd w:val="clear" w:color="auto" w:fill="auto"/>
          </w:tcPr>
          <w:p w:rsidR="008E31E5" w:rsidRPr="00D701E4" w:rsidRDefault="008E31E5" w:rsidP="003C3B89">
            <w:pPr>
              <w:spacing w:before="75" w:after="75"/>
            </w:pPr>
            <w:r w:rsidRPr="00D701E4">
              <w:t>Projekta izstrādē iesaistītās institūcijas</w:t>
            </w:r>
          </w:p>
        </w:tc>
        <w:tc>
          <w:tcPr>
            <w:tcW w:w="5648" w:type="dxa"/>
            <w:gridSpan w:val="5"/>
            <w:tcBorders>
              <w:top w:val="outset" w:sz="6" w:space="0" w:color="auto"/>
              <w:left w:val="outset" w:sz="6" w:space="0" w:color="auto"/>
              <w:bottom w:val="outset" w:sz="6" w:space="0" w:color="auto"/>
              <w:right w:val="outset" w:sz="6" w:space="0" w:color="auto"/>
            </w:tcBorders>
            <w:shd w:val="clear" w:color="auto" w:fill="auto"/>
          </w:tcPr>
          <w:p w:rsidR="008E31E5" w:rsidRDefault="0081712B" w:rsidP="00222D55">
            <w:pPr>
              <w:spacing w:before="75" w:after="75"/>
            </w:pPr>
            <w:r>
              <w:t>Kultūras ministrija un Sabiedrības integrācijas fonds</w:t>
            </w:r>
            <w:r w:rsidR="00D24074" w:rsidRPr="00D701E4">
              <w:t>.</w:t>
            </w:r>
          </w:p>
          <w:p w:rsidR="00334169" w:rsidRPr="00D701E4" w:rsidRDefault="00334169" w:rsidP="00222D55">
            <w:pPr>
              <w:spacing w:before="75" w:after="75"/>
            </w:pPr>
          </w:p>
        </w:tc>
      </w:tr>
      <w:tr w:rsidR="008E31E5" w:rsidRPr="00D701E4" w:rsidTr="00685725">
        <w:trPr>
          <w:gridAfter w:val="3"/>
          <w:wAfter w:w="663" w:type="dxa"/>
          <w:trHeight w:val="498"/>
          <w:tblCellSpacing w:w="0" w:type="dxa"/>
        </w:trPr>
        <w:tc>
          <w:tcPr>
            <w:tcW w:w="466" w:type="dxa"/>
            <w:tcBorders>
              <w:top w:val="outset" w:sz="6" w:space="0" w:color="auto"/>
              <w:left w:val="outset" w:sz="6" w:space="0" w:color="auto"/>
              <w:bottom w:val="outset" w:sz="6" w:space="0" w:color="auto"/>
              <w:right w:val="outset" w:sz="6" w:space="0" w:color="auto"/>
            </w:tcBorders>
            <w:shd w:val="clear" w:color="auto" w:fill="auto"/>
          </w:tcPr>
          <w:p w:rsidR="008E31E5" w:rsidRPr="00D701E4" w:rsidRDefault="008E31E5" w:rsidP="003C3B89">
            <w:pPr>
              <w:spacing w:before="75" w:after="75"/>
            </w:pPr>
            <w:r w:rsidRPr="00D701E4">
              <w:t> 6.</w:t>
            </w:r>
          </w:p>
        </w:tc>
        <w:tc>
          <w:tcPr>
            <w:tcW w:w="3345" w:type="dxa"/>
            <w:gridSpan w:val="4"/>
            <w:tcBorders>
              <w:top w:val="outset" w:sz="6" w:space="0" w:color="auto"/>
              <w:left w:val="outset" w:sz="6" w:space="0" w:color="auto"/>
              <w:bottom w:val="outset" w:sz="6" w:space="0" w:color="auto"/>
              <w:right w:val="outset" w:sz="6" w:space="0" w:color="auto"/>
            </w:tcBorders>
            <w:shd w:val="clear" w:color="auto" w:fill="auto"/>
          </w:tcPr>
          <w:p w:rsidR="008E31E5" w:rsidRPr="00D701E4" w:rsidRDefault="008E31E5" w:rsidP="003C3B89">
            <w:pPr>
              <w:spacing w:before="75" w:after="75"/>
            </w:pPr>
            <w:r w:rsidRPr="00D701E4">
              <w:t>Iemesli, kādēļ netika nodrošināta sabiedrības līdzdalība</w:t>
            </w:r>
          </w:p>
        </w:tc>
        <w:tc>
          <w:tcPr>
            <w:tcW w:w="5648" w:type="dxa"/>
            <w:gridSpan w:val="5"/>
            <w:tcBorders>
              <w:top w:val="outset" w:sz="6" w:space="0" w:color="auto"/>
              <w:left w:val="outset" w:sz="6" w:space="0" w:color="auto"/>
              <w:bottom w:val="outset" w:sz="6" w:space="0" w:color="auto"/>
              <w:right w:val="outset" w:sz="6" w:space="0" w:color="auto"/>
            </w:tcBorders>
            <w:shd w:val="clear" w:color="auto" w:fill="auto"/>
          </w:tcPr>
          <w:p w:rsidR="008E31E5" w:rsidRDefault="00222D55" w:rsidP="00055A83">
            <w:pPr>
              <w:spacing w:before="75" w:after="75"/>
              <w:ind w:right="180"/>
              <w:jc w:val="both"/>
            </w:pPr>
            <w:r w:rsidRPr="00D701E4">
              <w:t>Projekts attiecas tikai uz valsts pārvaldes funkciju nodrošināšanu.</w:t>
            </w:r>
          </w:p>
          <w:p w:rsidR="00334169" w:rsidRPr="00D701E4" w:rsidRDefault="00334169" w:rsidP="00055A83">
            <w:pPr>
              <w:spacing w:before="75" w:after="75"/>
              <w:ind w:right="180"/>
              <w:jc w:val="both"/>
            </w:pPr>
          </w:p>
        </w:tc>
      </w:tr>
      <w:tr w:rsidR="008E31E5" w:rsidRPr="00D701E4" w:rsidTr="00685725">
        <w:trPr>
          <w:gridAfter w:val="3"/>
          <w:wAfter w:w="663" w:type="dxa"/>
          <w:trHeight w:val="379"/>
          <w:tblCellSpacing w:w="0" w:type="dxa"/>
        </w:trPr>
        <w:tc>
          <w:tcPr>
            <w:tcW w:w="466" w:type="dxa"/>
            <w:tcBorders>
              <w:top w:val="outset" w:sz="6" w:space="0" w:color="auto"/>
              <w:left w:val="outset" w:sz="6" w:space="0" w:color="auto"/>
              <w:bottom w:val="outset" w:sz="6" w:space="0" w:color="auto"/>
              <w:right w:val="outset" w:sz="6" w:space="0" w:color="auto"/>
            </w:tcBorders>
            <w:shd w:val="clear" w:color="auto" w:fill="auto"/>
          </w:tcPr>
          <w:p w:rsidR="008E31E5" w:rsidRPr="00D701E4" w:rsidRDefault="008E31E5" w:rsidP="003C3B89">
            <w:pPr>
              <w:spacing w:before="75" w:after="75"/>
            </w:pPr>
            <w:r w:rsidRPr="00D701E4">
              <w:t> 7.</w:t>
            </w:r>
          </w:p>
        </w:tc>
        <w:tc>
          <w:tcPr>
            <w:tcW w:w="3345" w:type="dxa"/>
            <w:gridSpan w:val="4"/>
            <w:tcBorders>
              <w:top w:val="outset" w:sz="6" w:space="0" w:color="auto"/>
              <w:left w:val="outset" w:sz="6" w:space="0" w:color="auto"/>
              <w:bottom w:val="outset" w:sz="6" w:space="0" w:color="auto"/>
              <w:right w:val="outset" w:sz="6" w:space="0" w:color="auto"/>
            </w:tcBorders>
            <w:shd w:val="clear" w:color="auto" w:fill="auto"/>
          </w:tcPr>
          <w:p w:rsidR="008E31E5" w:rsidRPr="00D701E4" w:rsidRDefault="008E31E5" w:rsidP="003C3B89">
            <w:pPr>
              <w:spacing w:before="75" w:after="75"/>
            </w:pPr>
            <w:r w:rsidRPr="00D701E4">
              <w:t> Cita informācija</w:t>
            </w:r>
          </w:p>
        </w:tc>
        <w:tc>
          <w:tcPr>
            <w:tcW w:w="5648" w:type="dxa"/>
            <w:gridSpan w:val="5"/>
            <w:tcBorders>
              <w:top w:val="outset" w:sz="6" w:space="0" w:color="auto"/>
              <w:left w:val="outset" w:sz="6" w:space="0" w:color="auto"/>
              <w:bottom w:val="outset" w:sz="6" w:space="0" w:color="auto"/>
              <w:right w:val="outset" w:sz="6" w:space="0" w:color="auto"/>
            </w:tcBorders>
            <w:shd w:val="clear" w:color="auto" w:fill="auto"/>
          </w:tcPr>
          <w:p w:rsidR="00334169" w:rsidRDefault="00A1601B" w:rsidP="00FF01EC">
            <w:pPr>
              <w:spacing w:before="75" w:after="75"/>
              <w:jc w:val="both"/>
            </w:pPr>
            <w:r w:rsidRPr="00D701E4">
              <w:t>Nav.</w:t>
            </w:r>
          </w:p>
          <w:p w:rsidR="00334169" w:rsidRPr="00D701E4" w:rsidRDefault="00334169" w:rsidP="00FF01EC">
            <w:pPr>
              <w:spacing w:before="75" w:after="75"/>
              <w:jc w:val="both"/>
            </w:pPr>
          </w:p>
        </w:tc>
      </w:tr>
      <w:tr w:rsidR="00334169" w:rsidRPr="002405FE"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323"/>
          <w:jc w:val="center"/>
        </w:trPr>
        <w:tc>
          <w:tcPr>
            <w:tcW w:w="9474" w:type="dxa"/>
            <w:gridSpan w:val="11"/>
          </w:tcPr>
          <w:p w:rsidR="00334169" w:rsidRPr="002405FE" w:rsidRDefault="00334169" w:rsidP="00685725">
            <w:pPr>
              <w:pStyle w:val="naisnod"/>
              <w:spacing w:before="0" w:after="0"/>
              <w:jc w:val="center"/>
              <w:rPr>
                <w:b/>
                <w:i/>
              </w:rPr>
            </w:pPr>
            <w:r w:rsidRPr="00901868">
              <w:lastRenderedPageBreak/>
              <w:br w:type="page"/>
            </w:r>
            <w:r w:rsidRPr="002405FE">
              <w:rPr>
                <w:b/>
              </w:rPr>
              <w:t>III. Tiesību akta projekta ietekme uz valsts budžetu un pašvaldību budžetiem</w:t>
            </w:r>
          </w:p>
        </w:tc>
      </w:tr>
      <w:tr w:rsidR="00334169" w:rsidRPr="00901868"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134"/>
          <w:jc w:val="center"/>
        </w:trPr>
        <w:tc>
          <w:tcPr>
            <w:tcW w:w="1670" w:type="dxa"/>
            <w:vMerge w:val="restart"/>
            <w:vAlign w:val="center"/>
          </w:tcPr>
          <w:p w:rsidR="00334169" w:rsidRPr="00254B62" w:rsidRDefault="00334169" w:rsidP="00685725">
            <w:pPr>
              <w:pStyle w:val="naisf"/>
              <w:spacing w:before="0" w:after="0"/>
              <w:jc w:val="center"/>
              <w:rPr>
                <w:b/>
              </w:rPr>
            </w:pPr>
            <w:r w:rsidRPr="00254B62">
              <w:rPr>
                <w:b/>
              </w:rPr>
              <w:t>Rādītāji</w:t>
            </w:r>
          </w:p>
        </w:tc>
        <w:tc>
          <w:tcPr>
            <w:tcW w:w="2724" w:type="dxa"/>
            <w:gridSpan w:val="3"/>
            <w:vMerge w:val="restart"/>
            <w:vAlign w:val="center"/>
          </w:tcPr>
          <w:p w:rsidR="00334169" w:rsidRPr="00254B62" w:rsidRDefault="00334169" w:rsidP="00685725">
            <w:pPr>
              <w:pStyle w:val="naisf"/>
              <w:spacing w:before="0" w:after="0"/>
              <w:jc w:val="center"/>
              <w:rPr>
                <w:b/>
              </w:rPr>
            </w:pPr>
            <w:r w:rsidRPr="00254B62">
              <w:rPr>
                <w:b/>
              </w:rPr>
              <w:t>2012. gads</w:t>
            </w:r>
          </w:p>
        </w:tc>
        <w:tc>
          <w:tcPr>
            <w:tcW w:w="5080" w:type="dxa"/>
            <w:gridSpan w:val="7"/>
            <w:vAlign w:val="center"/>
          </w:tcPr>
          <w:p w:rsidR="00334169" w:rsidRPr="00254B62" w:rsidRDefault="00334169" w:rsidP="00685725">
            <w:pPr>
              <w:pStyle w:val="naisf"/>
              <w:spacing w:before="0" w:after="0"/>
              <w:jc w:val="center"/>
              <w:rPr>
                <w:b/>
                <w:i/>
              </w:rPr>
            </w:pPr>
            <w:r w:rsidRPr="00254B62">
              <w:t>Turpmākie trīs gadi (tūkst</w:t>
            </w:r>
            <w:smartTag w:uri="schemas-tilde-lv/tildestengine" w:element="currency2">
              <w:smartTagPr>
                <w:attr w:name="currency_text" w:val="latu"/>
                <w:attr w:name="currency_value" w:val="."/>
                <w:attr w:name="currency_key" w:val="LVL"/>
                <w:attr w:name="currency_id" w:val="48"/>
              </w:smartTagPr>
              <w:r w:rsidRPr="00254B62">
                <w:t>. latu</w:t>
              </w:r>
            </w:smartTag>
            <w:r w:rsidRPr="00254B62">
              <w:t>)</w:t>
            </w:r>
          </w:p>
        </w:tc>
      </w:tr>
      <w:tr w:rsidR="00334169" w:rsidRPr="00901868"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71"/>
          <w:jc w:val="center"/>
        </w:trPr>
        <w:tc>
          <w:tcPr>
            <w:tcW w:w="1670" w:type="dxa"/>
            <w:vMerge/>
            <w:vAlign w:val="center"/>
          </w:tcPr>
          <w:p w:rsidR="00334169" w:rsidRPr="00254B62" w:rsidRDefault="00334169" w:rsidP="00685725">
            <w:pPr>
              <w:pStyle w:val="naisf"/>
              <w:spacing w:before="0" w:after="0"/>
              <w:jc w:val="center"/>
              <w:rPr>
                <w:b/>
                <w:i/>
              </w:rPr>
            </w:pPr>
          </w:p>
        </w:tc>
        <w:tc>
          <w:tcPr>
            <w:tcW w:w="2724" w:type="dxa"/>
            <w:gridSpan w:val="3"/>
            <w:vMerge/>
            <w:vAlign w:val="center"/>
          </w:tcPr>
          <w:p w:rsidR="00334169" w:rsidRPr="00254B62" w:rsidRDefault="00334169" w:rsidP="00685725">
            <w:pPr>
              <w:pStyle w:val="naisf"/>
              <w:spacing w:before="0" w:after="0"/>
              <w:jc w:val="center"/>
              <w:rPr>
                <w:b/>
                <w:i/>
              </w:rPr>
            </w:pPr>
          </w:p>
        </w:tc>
        <w:tc>
          <w:tcPr>
            <w:tcW w:w="1377" w:type="dxa"/>
            <w:gridSpan w:val="2"/>
            <w:vAlign w:val="center"/>
          </w:tcPr>
          <w:p w:rsidR="00334169" w:rsidRPr="00254B62" w:rsidRDefault="00334169" w:rsidP="00685725">
            <w:pPr>
              <w:pStyle w:val="naisf"/>
              <w:spacing w:before="0" w:after="0"/>
              <w:jc w:val="center"/>
              <w:rPr>
                <w:b/>
                <w:i/>
              </w:rPr>
            </w:pPr>
            <w:r w:rsidRPr="00254B62">
              <w:rPr>
                <w:b/>
                <w:bCs/>
              </w:rPr>
              <w:t>2013</w:t>
            </w:r>
          </w:p>
        </w:tc>
        <w:tc>
          <w:tcPr>
            <w:tcW w:w="1363" w:type="dxa"/>
            <w:vAlign w:val="center"/>
          </w:tcPr>
          <w:p w:rsidR="00334169" w:rsidRPr="00254B62" w:rsidRDefault="00334169" w:rsidP="00685725">
            <w:pPr>
              <w:pStyle w:val="naisf"/>
              <w:spacing w:before="0" w:after="0"/>
              <w:jc w:val="center"/>
              <w:rPr>
                <w:b/>
                <w:i/>
              </w:rPr>
            </w:pPr>
            <w:r w:rsidRPr="00254B62">
              <w:rPr>
                <w:b/>
                <w:bCs/>
              </w:rPr>
              <w:t>2014</w:t>
            </w:r>
          </w:p>
        </w:tc>
        <w:tc>
          <w:tcPr>
            <w:tcW w:w="2340" w:type="dxa"/>
            <w:gridSpan w:val="4"/>
            <w:vAlign w:val="center"/>
          </w:tcPr>
          <w:p w:rsidR="00334169" w:rsidRPr="00254B62" w:rsidRDefault="00334169" w:rsidP="00685725">
            <w:pPr>
              <w:pStyle w:val="naisf"/>
              <w:spacing w:before="0" w:after="0"/>
              <w:jc w:val="center"/>
              <w:rPr>
                <w:b/>
                <w:i/>
              </w:rPr>
            </w:pPr>
            <w:r w:rsidRPr="00254B62">
              <w:rPr>
                <w:b/>
                <w:bCs/>
              </w:rPr>
              <w:t>2015</w:t>
            </w:r>
          </w:p>
        </w:tc>
      </w:tr>
      <w:tr w:rsidR="00334169" w:rsidRPr="00901868"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71"/>
          <w:jc w:val="center"/>
        </w:trPr>
        <w:tc>
          <w:tcPr>
            <w:tcW w:w="1670" w:type="dxa"/>
            <w:vMerge/>
            <w:vAlign w:val="center"/>
          </w:tcPr>
          <w:p w:rsidR="00334169" w:rsidRPr="00254B62" w:rsidRDefault="00334169" w:rsidP="00685725">
            <w:pPr>
              <w:pStyle w:val="naisf"/>
              <w:spacing w:before="0" w:after="0"/>
              <w:jc w:val="center"/>
              <w:rPr>
                <w:b/>
                <w:i/>
              </w:rPr>
            </w:pPr>
          </w:p>
        </w:tc>
        <w:tc>
          <w:tcPr>
            <w:tcW w:w="1324" w:type="dxa"/>
            <w:vAlign w:val="center"/>
          </w:tcPr>
          <w:p w:rsidR="00334169" w:rsidRPr="00254B62" w:rsidRDefault="00334169" w:rsidP="00685725">
            <w:pPr>
              <w:pStyle w:val="naisf"/>
              <w:spacing w:before="0" w:after="0"/>
              <w:jc w:val="center"/>
              <w:rPr>
                <w:b/>
                <w:i/>
              </w:rPr>
            </w:pPr>
            <w:r w:rsidRPr="00254B62">
              <w:t>Saskaņā ar valsts budžetu kārtējam gadam</w:t>
            </w:r>
          </w:p>
        </w:tc>
        <w:tc>
          <w:tcPr>
            <w:tcW w:w="1400" w:type="dxa"/>
            <w:gridSpan w:val="2"/>
            <w:vAlign w:val="center"/>
          </w:tcPr>
          <w:p w:rsidR="00334169" w:rsidRPr="00254B62" w:rsidRDefault="00334169" w:rsidP="00685725">
            <w:pPr>
              <w:pStyle w:val="naisf"/>
              <w:spacing w:before="0" w:after="0"/>
              <w:jc w:val="center"/>
              <w:rPr>
                <w:b/>
                <w:i/>
              </w:rPr>
            </w:pPr>
            <w:r w:rsidRPr="00254B62">
              <w:t>Izmaiņas kārtējā gadā, salīdzinot ar budžetu kārtējam gadam</w:t>
            </w:r>
          </w:p>
        </w:tc>
        <w:tc>
          <w:tcPr>
            <w:tcW w:w="1377" w:type="dxa"/>
            <w:gridSpan w:val="2"/>
            <w:vAlign w:val="center"/>
          </w:tcPr>
          <w:p w:rsidR="00334169" w:rsidRPr="00254B62" w:rsidRDefault="00334169" w:rsidP="00685725">
            <w:pPr>
              <w:pStyle w:val="naisf"/>
              <w:spacing w:before="0" w:after="0"/>
              <w:jc w:val="center"/>
              <w:rPr>
                <w:b/>
                <w:i/>
              </w:rPr>
            </w:pPr>
            <w:r w:rsidRPr="00254B62">
              <w:t>Izmaiņas, salīdzinot ar kārtējo (n) gadu</w:t>
            </w:r>
          </w:p>
        </w:tc>
        <w:tc>
          <w:tcPr>
            <w:tcW w:w="1363" w:type="dxa"/>
            <w:vAlign w:val="center"/>
          </w:tcPr>
          <w:p w:rsidR="00334169" w:rsidRPr="00254B62" w:rsidRDefault="00334169" w:rsidP="00685725">
            <w:pPr>
              <w:pStyle w:val="naisf"/>
              <w:spacing w:before="0" w:after="0"/>
              <w:jc w:val="center"/>
              <w:rPr>
                <w:b/>
                <w:i/>
              </w:rPr>
            </w:pPr>
            <w:r w:rsidRPr="00254B62">
              <w:t>Izmaiņas, salīdzinot ar kārtējo (n) gadu</w:t>
            </w:r>
          </w:p>
        </w:tc>
        <w:tc>
          <w:tcPr>
            <w:tcW w:w="2340" w:type="dxa"/>
            <w:gridSpan w:val="4"/>
            <w:vAlign w:val="center"/>
          </w:tcPr>
          <w:p w:rsidR="00334169" w:rsidRPr="00254B62" w:rsidRDefault="00334169" w:rsidP="00685725">
            <w:pPr>
              <w:pStyle w:val="naisf"/>
              <w:spacing w:before="0" w:after="0"/>
              <w:jc w:val="center"/>
              <w:rPr>
                <w:b/>
                <w:i/>
              </w:rPr>
            </w:pPr>
            <w:r w:rsidRPr="00254B62">
              <w:t>Izmaiņas, salīdzinot ar kārtējo (n) gadu</w:t>
            </w:r>
          </w:p>
        </w:tc>
      </w:tr>
      <w:tr w:rsidR="00334169" w:rsidRPr="00901868"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141"/>
          <w:jc w:val="center"/>
        </w:trPr>
        <w:tc>
          <w:tcPr>
            <w:tcW w:w="1670" w:type="dxa"/>
            <w:vAlign w:val="center"/>
          </w:tcPr>
          <w:p w:rsidR="00334169" w:rsidRPr="00254B62" w:rsidRDefault="00334169" w:rsidP="00685725">
            <w:pPr>
              <w:pStyle w:val="naisf"/>
              <w:spacing w:before="0" w:after="0"/>
              <w:jc w:val="center"/>
              <w:rPr>
                <w:bCs/>
              </w:rPr>
            </w:pPr>
            <w:r w:rsidRPr="00254B62">
              <w:rPr>
                <w:bCs/>
              </w:rPr>
              <w:t>1</w:t>
            </w:r>
          </w:p>
        </w:tc>
        <w:tc>
          <w:tcPr>
            <w:tcW w:w="1324" w:type="dxa"/>
            <w:vAlign w:val="center"/>
          </w:tcPr>
          <w:p w:rsidR="00334169" w:rsidRPr="00254B62" w:rsidRDefault="00334169" w:rsidP="00685725">
            <w:pPr>
              <w:pStyle w:val="naisf"/>
              <w:spacing w:before="0" w:after="0"/>
              <w:jc w:val="center"/>
              <w:rPr>
                <w:bCs/>
              </w:rPr>
            </w:pPr>
            <w:r w:rsidRPr="00254B62">
              <w:rPr>
                <w:bCs/>
              </w:rPr>
              <w:t>2</w:t>
            </w:r>
          </w:p>
        </w:tc>
        <w:tc>
          <w:tcPr>
            <w:tcW w:w="1400" w:type="dxa"/>
            <w:gridSpan w:val="2"/>
            <w:vAlign w:val="center"/>
          </w:tcPr>
          <w:p w:rsidR="00334169" w:rsidRPr="00254B62" w:rsidRDefault="00334169" w:rsidP="00685725">
            <w:pPr>
              <w:pStyle w:val="naisf"/>
              <w:spacing w:before="0" w:after="0"/>
              <w:jc w:val="center"/>
              <w:rPr>
                <w:bCs/>
              </w:rPr>
            </w:pPr>
            <w:r w:rsidRPr="00254B62">
              <w:rPr>
                <w:bCs/>
              </w:rPr>
              <w:t>3</w:t>
            </w:r>
          </w:p>
        </w:tc>
        <w:tc>
          <w:tcPr>
            <w:tcW w:w="1377" w:type="dxa"/>
            <w:gridSpan w:val="2"/>
            <w:vAlign w:val="center"/>
          </w:tcPr>
          <w:p w:rsidR="00334169" w:rsidRPr="00254B62" w:rsidRDefault="00334169" w:rsidP="00685725">
            <w:pPr>
              <w:pStyle w:val="naisf"/>
              <w:spacing w:before="0" w:after="0"/>
              <w:jc w:val="center"/>
              <w:rPr>
                <w:bCs/>
              </w:rPr>
            </w:pPr>
            <w:r w:rsidRPr="00254B62">
              <w:rPr>
                <w:bCs/>
              </w:rPr>
              <w:t>4</w:t>
            </w:r>
          </w:p>
        </w:tc>
        <w:tc>
          <w:tcPr>
            <w:tcW w:w="1363" w:type="dxa"/>
            <w:vAlign w:val="center"/>
          </w:tcPr>
          <w:p w:rsidR="00334169" w:rsidRPr="00254B62" w:rsidRDefault="00334169" w:rsidP="00685725">
            <w:pPr>
              <w:pStyle w:val="naisf"/>
              <w:spacing w:before="0" w:after="0"/>
              <w:jc w:val="center"/>
              <w:rPr>
                <w:bCs/>
              </w:rPr>
            </w:pPr>
            <w:r w:rsidRPr="00254B62">
              <w:rPr>
                <w:bCs/>
              </w:rPr>
              <w:t>5</w:t>
            </w:r>
          </w:p>
        </w:tc>
        <w:tc>
          <w:tcPr>
            <w:tcW w:w="2340" w:type="dxa"/>
            <w:gridSpan w:val="4"/>
            <w:vAlign w:val="center"/>
          </w:tcPr>
          <w:p w:rsidR="00334169" w:rsidRPr="00254B62" w:rsidRDefault="00334169" w:rsidP="00685725">
            <w:pPr>
              <w:pStyle w:val="naisf"/>
              <w:spacing w:before="0" w:after="0"/>
              <w:jc w:val="center"/>
              <w:rPr>
                <w:bCs/>
              </w:rPr>
            </w:pPr>
            <w:r w:rsidRPr="00254B62">
              <w:rPr>
                <w:bCs/>
              </w:rPr>
              <w:t>6</w:t>
            </w:r>
          </w:p>
        </w:tc>
      </w:tr>
      <w:tr w:rsidR="00334169"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268"/>
          <w:jc w:val="center"/>
        </w:trPr>
        <w:tc>
          <w:tcPr>
            <w:tcW w:w="1670" w:type="dxa"/>
          </w:tcPr>
          <w:p w:rsidR="00334169" w:rsidRPr="00254B62" w:rsidRDefault="00334169" w:rsidP="00685725">
            <w:pPr>
              <w:pStyle w:val="naisf"/>
              <w:spacing w:before="0" w:after="0"/>
              <w:rPr>
                <w:i/>
              </w:rPr>
            </w:pPr>
            <w:r w:rsidRPr="00254B62">
              <w:t>1. Budžeta ieņēmumi:</w:t>
            </w:r>
          </w:p>
        </w:tc>
        <w:tc>
          <w:tcPr>
            <w:tcW w:w="1324" w:type="dxa"/>
          </w:tcPr>
          <w:p w:rsidR="00334169" w:rsidRPr="00254B62" w:rsidRDefault="006C1BC1" w:rsidP="00685725">
            <w:pPr>
              <w:pStyle w:val="naisf"/>
              <w:spacing w:before="0" w:after="0"/>
              <w:jc w:val="center"/>
            </w:pPr>
            <w:r w:rsidRPr="00254B62">
              <w:t>0</w:t>
            </w:r>
          </w:p>
        </w:tc>
        <w:tc>
          <w:tcPr>
            <w:tcW w:w="1400" w:type="dxa"/>
            <w:gridSpan w:val="2"/>
          </w:tcPr>
          <w:p w:rsidR="00334169" w:rsidRPr="00254B62" w:rsidRDefault="00334169" w:rsidP="00685725">
            <w:pPr>
              <w:pStyle w:val="naisf"/>
              <w:spacing w:before="0" w:after="0"/>
              <w:jc w:val="center"/>
            </w:pPr>
            <w:r w:rsidRPr="00254B62">
              <w:t>0</w:t>
            </w:r>
          </w:p>
        </w:tc>
        <w:tc>
          <w:tcPr>
            <w:tcW w:w="1377" w:type="dxa"/>
            <w:gridSpan w:val="2"/>
          </w:tcPr>
          <w:p w:rsidR="00334169" w:rsidRPr="00254B62" w:rsidRDefault="00334169" w:rsidP="00685725">
            <w:pPr>
              <w:pStyle w:val="naisf"/>
              <w:spacing w:before="0" w:after="0"/>
              <w:jc w:val="center"/>
            </w:pPr>
            <w:r w:rsidRPr="00254B62">
              <w:t>0</w:t>
            </w:r>
          </w:p>
        </w:tc>
        <w:tc>
          <w:tcPr>
            <w:tcW w:w="1363" w:type="dxa"/>
          </w:tcPr>
          <w:p w:rsidR="00334169" w:rsidRPr="00254B62" w:rsidRDefault="00334169" w:rsidP="00685725">
            <w:pPr>
              <w:pStyle w:val="naisf"/>
              <w:spacing w:before="0" w:after="0"/>
              <w:jc w:val="center"/>
            </w:pPr>
            <w:r w:rsidRPr="00254B62">
              <w:t>0</w:t>
            </w:r>
          </w:p>
        </w:tc>
        <w:tc>
          <w:tcPr>
            <w:tcW w:w="2340" w:type="dxa"/>
            <w:gridSpan w:val="4"/>
          </w:tcPr>
          <w:p w:rsidR="00334169" w:rsidRPr="00254B62" w:rsidRDefault="00334169" w:rsidP="00685725">
            <w:pPr>
              <w:pStyle w:val="naisf"/>
              <w:spacing w:before="0" w:after="0"/>
              <w:jc w:val="center"/>
            </w:pPr>
            <w:r w:rsidRPr="00254B62">
              <w:t>0</w:t>
            </w:r>
          </w:p>
        </w:tc>
      </w:tr>
      <w:tr w:rsidR="00334169"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1228"/>
          <w:jc w:val="center"/>
        </w:trPr>
        <w:tc>
          <w:tcPr>
            <w:tcW w:w="1670" w:type="dxa"/>
          </w:tcPr>
          <w:p w:rsidR="00334169" w:rsidRPr="00254B62" w:rsidRDefault="00334169" w:rsidP="00685725">
            <w:pPr>
              <w:pStyle w:val="naisf"/>
              <w:spacing w:before="0" w:after="0"/>
              <w:rPr>
                <w:i/>
              </w:rPr>
            </w:pPr>
            <w:r w:rsidRPr="00254B62">
              <w:t>1.1. valsts pamatbudžets, tai skaitā ieņēmumi no maksas pakalpo-</w:t>
            </w:r>
            <w:proofErr w:type="spellStart"/>
            <w:r w:rsidRPr="00254B62">
              <w:t>jumiem</w:t>
            </w:r>
            <w:proofErr w:type="spellEnd"/>
            <w:r w:rsidRPr="00254B62">
              <w:t xml:space="preserve"> un citi pašu ieņēmumi</w:t>
            </w:r>
          </w:p>
        </w:tc>
        <w:tc>
          <w:tcPr>
            <w:tcW w:w="1324" w:type="dxa"/>
          </w:tcPr>
          <w:p w:rsidR="00334169" w:rsidRPr="00254B62" w:rsidRDefault="006C1BC1" w:rsidP="00685725">
            <w:pPr>
              <w:pStyle w:val="naisf"/>
              <w:spacing w:before="0" w:after="0"/>
              <w:jc w:val="center"/>
            </w:pPr>
            <w:r w:rsidRPr="00254B62">
              <w:t>0</w:t>
            </w:r>
          </w:p>
        </w:tc>
        <w:tc>
          <w:tcPr>
            <w:tcW w:w="1400" w:type="dxa"/>
            <w:gridSpan w:val="2"/>
          </w:tcPr>
          <w:p w:rsidR="00334169" w:rsidRPr="00254B62" w:rsidRDefault="00334169" w:rsidP="00685725">
            <w:pPr>
              <w:pStyle w:val="naisf"/>
              <w:spacing w:before="0" w:after="0"/>
              <w:jc w:val="center"/>
            </w:pPr>
            <w:r w:rsidRPr="00254B62">
              <w:t>0</w:t>
            </w:r>
          </w:p>
        </w:tc>
        <w:tc>
          <w:tcPr>
            <w:tcW w:w="1377" w:type="dxa"/>
            <w:gridSpan w:val="2"/>
          </w:tcPr>
          <w:p w:rsidR="00334169" w:rsidRPr="00254B62" w:rsidRDefault="00334169" w:rsidP="00685725">
            <w:pPr>
              <w:pStyle w:val="naisf"/>
              <w:spacing w:before="0" w:after="0"/>
              <w:jc w:val="center"/>
            </w:pPr>
            <w:r w:rsidRPr="00254B62">
              <w:t>0</w:t>
            </w:r>
          </w:p>
        </w:tc>
        <w:tc>
          <w:tcPr>
            <w:tcW w:w="1363" w:type="dxa"/>
          </w:tcPr>
          <w:p w:rsidR="00334169" w:rsidRPr="00254B62" w:rsidRDefault="00334169" w:rsidP="00685725">
            <w:pPr>
              <w:pStyle w:val="naisf"/>
              <w:spacing w:before="0" w:after="0"/>
              <w:jc w:val="center"/>
            </w:pPr>
            <w:r w:rsidRPr="00254B62">
              <w:t>0</w:t>
            </w:r>
          </w:p>
        </w:tc>
        <w:tc>
          <w:tcPr>
            <w:tcW w:w="2340" w:type="dxa"/>
            <w:gridSpan w:val="4"/>
          </w:tcPr>
          <w:p w:rsidR="00334169" w:rsidRPr="00254B62" w:rsidRDefault="00334169" w:rsidP="00685725">
            <w:pPr>
              <w:pStyle w:val="naisf"/>
              <w:spacing w:before="0" w:after="0"/>
              <w:jc w:val="center"/>
            </w:pPr>
            <w:r w:rsidRPr="00254B62">
              <w:t>0</w:t>
            </w:r>
          </w:p>
        </w:tc>
      </w:tr>
      <w:tr w:rsidR="00334169"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409"/>
          <w:jc w:val="center"/>
        </w:trPr>
        <w:tc>
          <w:tcPr>
            <w:tcW w:w="1670" w:type="dxa"/>
          </w:tcPr>
          <w:p w:rsidR="00334169" w:rsidRPr="00254B62" w:rsidRDefault="00334169" w:rsidP="00685725">
            <w:pPr>
              <w:pStyle w:val="naisf"/>
              <w:spacing w:before="0" w:after="0"/>
              <w:rPr>
                <w:i/>
              </w:rPr>
            </w:pPr>
            <w:r w:rsidRPr="00254B62">
              <w:t>1.2. valsts speciālais budžets</w:t>
            </w:r>
          </w:p>
        </w:tc>
        <w:tc>
          <w:tcPr>
            <w:tcW w:w="1324" w:type="dxa"/>
          </w:tcPr>
          <w:p w:rsidR="00334169" w:rsidRPr="00254B62" w:rsidRDefault="00334169" w:rsidP="00685725">
            <w:pPr>
              <w:pStyle w:val="naisf"/>
              <w:spacing w:before="0" w:after="0"/>
              <w:jc w:val="center"/>
            </w:pPr>
          </w:p>
        </w:tc>
        <w:tc>
          <w:tcPr>
            <w:tcW w:w="1400" w:type="dxa"/>
            <w:gridSpan w:val="2"/>
          </w:tcPr>
          <w:p w:rsidR="00334169" w:rsidRPr="00254B62" w:rsidRDefault="00334169" w:rsidP="00685725">
            <w:pPr>
              <w:pStyle w:val="naisf"/>
              <w:spacing w:before="0" w:after="0"/>
              <w:jc w:val="center"/>
            </w:pPr>
          </w:p>
        </w:tc>
        <w:tc>
          <w:tcPr>
            <w:tcW w:w="1377" w:type="dxa"/>
            <w:gridSpan w:val="2"/>
          </w:tcPr>
          <w:p w:rsidR="00334169" w:rsidRPr="00254B62" w:rsidRDefault="00334169" w:rsidP="00685725">
            <w:pPr>
              <w:pStyle w:val="naisf"/>
              <w:spacing w:before="0" w:after="0"/>
              <w:jc w:val="center"/>
            </w:pPr>
          </w:p>
        </w:tc>
        <w:tc>
          <w:tcPr>
            <w:tcW w:w="1363" w:type="dxa"/>
          </w:tcPr>
          <w:p w:rsidR="00334169" w:rsidRPr="00254B62" w:rsidRDefault="00334169" w:rsidP="00685725">
            <w:pPr>
              <w:pStyle w:val="naisf"/>
              <w:spacing w:before="0" w:after="0"/>
              <w:jc w:val="center"/>
            </w:pPr>
          </w:p>
        </w:tc>
        <w:tc>
          <w:tcPr>
            <w:tcW w:w="2340" w:type="dxa"/>
            <w:gridSpan w:val="4"/>
          </w:tcPr>
          <w:p w:rsidR="00334169" w:rsidRPr="00254B62" w:rsidRDefault="00334169" w:rsidP="00685725">
            <w:pPr>
              <w:pStyle w:val="naisf"/>
              <w:spacing w:before="0" w:after="0"/>
              <w:jc w:val="center"/>
            </w:pPr>
          </w:p>
        </w:tc>
      </w:tr>
      <w:tr w:rsidR="00334169"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409"/>
          <w:jc w:val="center"/>
        </w:trPr>
        <w:tc>
          <w:tcPr>
            <w:tcW w:w="1670" w:type="dxa"/>
          </w:tcPr>
          <w:p w:rsidR="00334169" w:rsidRPr="00254B62" w:rsidRDefault="00334169" w:rsidP="00685725">
            <w:pPr>
              <w:pStyle w:val="naisf"/>
              <w:spacing w:before="0" w:after="0"/>
              <w:rPr>
                <w:i/>
              </w:rPr>
            </w:pPr>
            <w:r w:rsidRPr="00254B62">
              <w:t>1.3. pašvaldību budžets</w:t>
            </w:r>
          </w:p>
        </w:tc>
        <w:tc>
          <w:tcPr>
            <w:tcW w:w="1324" w:type="dxa"/>
          </w:tcPr>
          <w:p w:rsidR="00334169" w:rsidRPr="00254B62" w:rsidRDefault="00334169" w:rsidP="00685725">
            <w:pPr>
              <w:pStyle w:val="naisf"/>
              <w:spacing w:before="0" w:after="0"/>
              <w:jc w:val="center"/>
            </w:pPr>
          </w:p>
        </w:tc>
        <w:tc>
          <w:tcPr>
            <w:tcW w:w="1400" w:type="dxa"/>
            <w:gridSpan w:val="2"/>
          </w:tcPr>
          <w:p w:rsidR="00334169" w:rsidRPr="00254B62" w:rsidRDefault="00334169" w:rsidP="00685725">
            <w:pPr>
              <w:pStyle w:val="naisf"/>
              <w:spacing w:before="0" w:after="0"/>
              <w:jc w:val="center"/>
            </w:pPr>
          </w:p>
        </w:tc>
        <w:tc>
          <w:tcPr>
            <w:tcW w:w="1377" w:type="dxa"/>
            <w:gridSpan w:val="2"/>
          </w:tcPr>
          <w:p w:rsidR="00334169" w:rsidRPr="00254B62" w:rsidRDefault="00334169" w:rsidP="00685725">
            <w:pPr>
              <w:pStyle w:val="naisf"/>
              <w:spacing w:before="0" w:after="0"/>
              <w:jc w:val="center"/>
            </w:pPr>
          </w:p>
        </w:tc>
        <w:tc>
          <w:tcPr>
            <w:tcW w:w="1363" w:type="dxa"/>
          </w:tcPr>
          <w:p w:rsidR="00334169" w:rsidRPr="00254B62" w:rsidRDefault="00334169" w:rsidP="00685725">
            <w:pPr>
              <w:pStyle w:val="naisf"/>
              <w:spacing w:before="0" w:after="0"/>
              <w:jc w:val="center"/>
            </w:pPr>
          </w:p>
        </w:tc>
        <w:tc>
          <w:tcPr>
            <w:tcW w:w="2340" w:type="dxa"/>
            <w:gridSpan w:val="4"/>
          </w:tcPr>
          <w:p w:rsidR="00334169" w:rsidRPr="00254B62" w:rsidRDefault="00334169" w:rsidP="00685725">
            <w:pPr>
              <w:pStyle w:val="naisf"/>
              <w:spacing w:before="0" w:after="0"/>
              <w:jc w:val="center"/>
            </w:pPr>
          </w:p>
        </w:tc>
      </w:tr>
      <w:tr w:rsidR="003A64C7"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268"/>
          <w:jc w:val="center"/>
        </w:trPr>
        <w:tc>
          <w:tcPr>
            <w:tcW w:w="1670" w:type="dxa"/>
          </w:tcPr>
          <w:p w:rsidR="003A64C7" w:rsidRPr="00254B62" w:rsidRDefault="003A64C7" w:rsidP="00685725">
            <w:pPr>
              <w:jc w:val="both"/>
            </w:pPr>
            <w:r w:rsidRPr="00254B62">
              <w:t>2. Budžeta izdevumi:</w:t>
            </w:r>
          </w:p>
        </w:tc>
        <w:tc>
          <w:tcPr>
            <w:tcW w:w="1324" w:type="dxa"/>
          </w:tcPr>
          <w:p w:rsidR="003A64C7" w:rsidRPr="00254B62" w:rsidRDefault="003A64C7" w:rsidP="00685725">
            <w:pPr>
              <w:pStyle w:val="naisf"/>
              <w:spacing w:before="0" w:after="0"/>
              <w:jc w:val="center"/>
            </w:pPr>
          </w:p>
        </w:tc>
        <w:tc>
          <w:tcPr>
            <w:tcW w:w="1400" w:type="dxa"/>
            <w:gridSpan w:val="2"/>
          </w:tcPr>
          <w:p w:rsidR="003A64C7" w:rsidRPr="00254B62" w:rsidRDefault="006C1BC1" w:rsidP="003A64C7">
            <w:pPr>
              <w:pStyle w:val="naisf"/>
              <w:spacing w:before="0" w:after="0"/>
              <w:jc w:val="center"/>
            </w:pPr>
            <w:r w:rsidRPr="00254B62">
              <w:t>203</w:t>
            </w:r>
            <w:r w:rsidR="003A64C7" w:rsidRPr="00254B62">
              <w:t>,</w:t>
            </w:r>
            <w:r w:rsidRPr="00254B62">
              <w:t>5</w:t>
            </w:r>
          </w:p>
        </w:tc>
        <w:tc>
          <w:tcPr>
            <w:tcW w:w="1377" w:type="dxa"/>
            <w:gridSpan w:val="2"/>
          </w:tcPr>
          <w:p w:rsidR="003A64C7" w:rsidRPr="00254B62" w:rsidRDefault="003A64C7" w:rsidP="003A64C7">
            <w:pPr>
              <w:pStyle w:val="naisf"/>
              <w:spacing w:before="0" w:after="0"/>
              <w:jc w:val="center"/>
            </w:pPr>
          </w:p>
        </w:tc>
        <w:tc>
          <w:tcPr>
            <w:tcW w:w="1363" w:type="dxa"/>
          </w:tcPr>
          <w:p w:rsidR="003A64C7" w:rsidRPr="00254B62" w:rsidRDefault="003A64C7" w:rsidP="00F96EE5">
            <w:pPr>
              <w:pStyle w:val="naisf"/>
              <w:spacing w:before="0" w:after="0"/>
              <w:jc w:val="center"/>
            </w:pPr>
          </w:p>
        </w:tc>
        <w:tc>
          <w:tcPr>
            <w:tcW w:w="2340" w:type="dxa"/>
            <w:gridSpan w:val="4"/>
          </w:tcPr>
          <w:p w:rsidR="003A64C7" w:rsidRPr="00254B62" w:rsidRDefault="003A64C7" w:rsidP="00F96EE5">
            <w:pPr>
              <w:pStyle w:val="naisf"/>
              <w:spacing w:before="0" w:after="0"/>
              <w:jc w:val="center"/>
            </w:pPr>
          </w:p>
        </w:tc>
      </w:tr>
      <w:tr w:rsidR="003A64C7"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275"/>
          <w:jc w:val="center"/>
        </w:trPr>
        <w:tc>
          <w:tcPr>
            <w:tcW w:w="1670" w:type="dxa"/>
          </w:tcPr>
          <w:p w:rsidR="003A64C7" w:rsidRPr="00254B62" w:rsidRDefault="003A64C7" w:rsidP="00685725">
            <w:pPr>
              <w:jc w:val="both"/>
            </w:pPr>
            <w:r w:rsidRPr="00254B62">
              <w:t>2.1. valsts pamatbudžets</w:t>
            </w:r>
          </w:p>
        </w:tc>
        <w:tc>
          <w:tcPr>
            <w:tcW w:w="1324" w:type="dxa"/>
          </w:tcPr>
          <w:p w:rsidR="003A64C7" w:rsidRPr="00254B62" w:rsidRDefault="003A64C7" w:rsidP="00685725">
            <w:pPr>
              <w:pStyle w:val="naisf"/>
              <w:spacing w:before="0" w:after="0"/>
              <w:jc w:val="center"/>
            </w:pPr>
          </w:p>
        </w:tc>
        <w:tc>
          <w:tcPr>
            <w:tcW w:w="1400" w:type="dxa"/>
            <w:gridSpan w:val="2"/>
          </w:tcPr>
          <w:p w:rsidR="003A64C7" w:rsidRPr="00254B62" w:rsidRDefault="006C1BC1" w:rsidP="006C1BC1">
            <w:pPr>
              <w:pStyle w:val="naisf"/>
              <w:spacing w:before="0" w:after="0"/>
              <w:jc w:val="center"/>
            </w:pPr>
            <w:r w:rsidRPr="00254B62">
              <w:t>203,5</w:t>
            </w:r>
          </w:p>
        </w:tc>
        <w:tc>
          <w:tcPr>
            <w:tcW w:w="1377" w:type="dxa"/>
            <w:gridSpan w:val="2"/>
          </w:tcPr>
          <w:p w:rsidR="003A64C7" w:rsidRPr="00254B62" w:rsidRDefault="003A64C7" w:rsidP="00685725">
            <w:pPr>
              <w:pStyle w:val="naisf"/>
              <w:spacing w:before="0" w:after="0"/>
              <w:jc w:val="center"/>
            </w:pPr>
          </w:p>
        </w:tc>
        <w:tc>
          <w:tcPr>
            <w:tcW w:w="1363" w:type="dxa"/>
          </w:tcPr>
          <w:p w:rsidR="003A64C7" w:rsidRPr="00254B62" w:rsidRDefault="003A64C7" w:rsidP="00F96EE5">
            <w:pPr>
              <w:pStyle w:val="naisf"/>
              <w:spacing w:before="0" w:after="0"/>
              <w:jc w:val="center"/>
            </w:pPr>
          </w:p>
        </w:tc>
        <w:tc>
          <w:tcPr>
            <w:tcW w:w="2340" w:type="dxa"/>
            <w:gridSpan w:val="4"/>
          </w:tcPr>
          <w:p w:rsidR="003A64C7" w:rsidRPr="00254B62" w:rsidRDefault="003A64C7" w:rsidP="00F96EE5">
            <w:pPr>
              <w:pStyle w:val="naisf"/>
              <w:spacing w:before="0" w:after="0"/>
              <w:jc w:val="center"/>
            </w:pPr>
          </w:p>
        </w:tc>
      </w:tr>
      <w:tr w:rsidR="003A64C7"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409"/>
          <w:jc w:val="center"/>
        </w:trPr>
        <w:tc>
          <w:tcPr>
            <w:tcW w:w="1670" w:type="dxa"/>
          </w:tcPr>
          <w:p w:rsidR="003A64C7" w:rsidRPr="00254B62" w:rsidRDefault="003A64C7" w:rsidP="00685725">
            <w:pPr>
              <w:jc w:val="both"/>
            </w:pPr>
            <w:r w:rsidRPr="00254B62">
              <w:t>2.2. valsts speciālais budžets</w:t>
            </w:r>
          </w:p>
        </w:tc>
        <w:tc>
          <w:tcPr>
            <w:tcW w:w="1324" w:type="dxa"/>
          </w:tcPr>
          <w:p w:rsidR="003A64C7" w:rsidRPr="00254B62" w:rsidRDefault="003A64C7" w:rsidP="00685725">
            <w:pPr>
              <w:pStyle w:val="naisf"/>
              <w:spacing w:before="0" w:after="0"/>
              <w:jc w:val="center"/>
            </w:pPr>
          </w:p>
        </w:tc>
        <w:tc>
          <w:tcPr>
            <w:tcW w:w="1400" w:type="dxa"/>
            <w:gridSpan w:val="2"/>
          </w:tcPr>
          <w:p w:rsidR="003A64C7" w:rsidRPr="00254B62" w:rsidRDefault="003A64C7" w:rsidP="00685725">
            <w:pPr>
              <w:pStyle w:val="naisf"/>
              <w:spacing w:before="0" w:after="0"/>
              <w:jc w:val="center"/>
            </w:pPr>
          </w:p>
        </w:tc>
        <w:tc>
          <w:tcPr>
            <w:tcW w:w="1377" w:type="dxa"/>
            <w:gridSpan w:val="2"/>
          </w:tcPr>
          <w:p w:rsidR="003A64C7" w:rsidRPr="00254B62" w:rsidRDefault="003A64C7" w:rsidP="00685725">
            <w:pPr>
              <w:pStyle w:val="naisf"/>
              <w:spacing w:before="0" w:after="0"/>
              <w:jc w:val="center"/>
            </w:pPr>
          </w:p>
        </w:tc>
        <w:tc>
          <w:tcPr>
            <w:tcW w:w="1363" w:type="dxa"/>
          </w:tcPr>
          <w:p w:rsidR="003A64C7" w:rsidRPr="00254B62" w:rsidRDefault="003A64C7" w:rsidP="00F96EE5">
            <w:pPr>
              <w:pStyle w:val="naisf"/>
              <w:spacing w:before="0" w:after="0"/>
              <w:jc w:val="center"/>
            </w:pPr>
          </w:p>
        </w:tc>
        <w:tc>
          <w:tcPr>
            <w:tcW w:w="2340" w:type="dxa"/>
            <w:gridSpan w:val="4"/>
          </w:tcPr>
          <w:p w:rsidR="003A64C7" w:rsidRPr="00254B62" w:rsidRDefault="003A64C7" w:rsidP="00F96EE5">
            <w:pPr>
              <w:pStyle w:val="naisf"/>
              <w:spacing w:before="0" w:after="0"/>
              <w:jc w:val="center"/>
            </w:pPr>
          </w:p>
        </w:tc>
      </w:tr>
      <w:tr w:rsidR="003A64C7"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402"/>
          <w:jc w:val="center"/>
        </w:trPr>
        <w:tc>
          <w:tcPr>
            <w:tcW w:w="1670" w:type="dxa"/>
          </w:tcPr>
          <w:p w:rsidR="003A64C7" w:rsidRPr="00254B62" w:rsidRDefault="003A64C7" w:rsidP="00685725">
            <w:pPr>
              <w:jc w:val="both"/>
            </w:pPr>
            <w:r w:rsidRPr="00254B62">
              <w:t xml:space="preserve">2.3. pašvaldību budžets </w:t>
            </w:r>
          </w:p>
        </w:tc>
        <w:tc>
          <w:tcPr>
            <w:tcW w:w="1324" w:type="dxa"/>
          </w:tcPr>
          <w:p w:rsidR="003A64C7" w:rsidRPr="00254B62" w:rsidRDefault="003A64C7" w:rsidP="00685725">
            <w:pPr>
              <w:pStyle w:val="naisf"/>
              <w:spacing w:before="0" w:after="0"/>
              <w:jc w:val="center"/>
            </w:pPr>
          </w:p>
        </w:tc>
        <w:tc>
          <w:tcPr>
            <w:tcW w:w="1400" w:type="dxa"/>
            <w:gridSpan w:val="2"/>
          </w:tcPr>
          <w:p w:rsidR="003A64C7" w:rsidRPr="00254B62" w:rsidRDefault="003A64C7" w:rsidP="00685725">
            <w:pPr>
              <w:pStyle w:val="naisf"/>
              <w:spacing w:before="0" w:after="0"/>
              <w:jc w:val="center"/>
            </w:pPr>
          </w:p>
        </w:tc>
        <w:tc>
          <w:tcPr>
            <w:tcW w:w="1377" w:type="dxa"/>
            <w:gridSpan w:val="2"/>
          </w:tcPr>
          <w:p w:rsidR="003A64C7" w:rsidRPr="00254B62" w:rsidRDefault="003A64C7" w:rsidP="00685725">
            <w:pPr>
              <w:pStyle w:val="naisf"/>
              <w:spacing w:before="0" w:after="0"/>
              <w:jc w:val="center"/>
            </w:pPr>
          </w:p>
        </w:tc>
        <w:tc>
          <w:tcPr>
            <w:tcW w:w="1363" w:type="dxa"/>
          </w:tcPr>
          <w:p w:rsidR="003A64C7" w:rsidRPr="00254B62" w:rsidRDefault="003A64C7" w:rsidP="00F96EE5">
            <w:pPr>
              <w:pStyle w:val="naisf"/>
              <w:spacing w:before="0" w:after="0"/>
              <w:jc w:val="center"/>
            </w:pPr>
          </w:p>
        </w:tc>
        <w:tc>
          <w:tcPr>
            <w:tcW w:w="2340" w:type="dxa"/>
            <w:gridSpan w:val="4"/>
          </w:tcPr>
          <w:p w:rsidR="003A64C7" w:rsidRPr="00254B62" w:rsidRDefault="003A64C7" w:rsidP="00F96EE5">
            <w:pPr>
              <w:pStyle w:val="naisf"/>
              <w:spacing w:before="0" w:after="0"/>
              <w:jc w:val="center"/>
            </w:pPr>
          </w:p>
        </w:tc>
      </w:tr>
      <w:tr w:rsidR="003A64C7"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268"/>
          <w:jc w:val="center"/>
        </w:trPr>
        <w:tc>
          <w:tcPr>
            <w:tcW w:w="1670" w:type="dxa"/>
          </w:tcPr>
          <w:p w:rsidR="003A64C7" w:rsidRPr="00254B62" w:rsidRDefault="003A64C7" w:rsidP="00685725">
            <w:pPr>
              <w:jc w:val="both"/>
            </w:pPr>
            <w:r w:rsidRPr="00254B62">
              <w:t>3. Finansiālā ietekme:</w:t>
            </w:r>
          </w:p>
        </w:tc>
        <w:tc>
          <w:tcPr>
            <w:tcW w:w="1324" w:type="dxa"/>
            <w:shd w:val="clear" w:color="auto" w:fill="auto"/>
            <w:vAlign w:val="center"/>
          </w:tcPr>
          <w:p w:rsidR="003A64C7" w:rsidRPr="00254B62" w:rsidRDefault="003A64C7" w:rsidP="00685725">
            <w:pPr>
              <w:pStyle w:val="naisf"/>
              <w:spacing w:before="0" w:after="0"/>
              <w:jc w:val="center"/>
            </w:pPr>
          </w:p>
        </w:tc>
        <w:tc>
          <w:tcPr>
            <w:tcW w:w="1400" w:type="dxa"/>
            <w:gridSpan w:val="2"/>
          </w:tcPr>
          <w:p w:rsidR="003A64C7" w:rsidRPr="00254B62" w:rsidRDefault="003A64C7" w:rsidP="00254B62">
            <w:pPr>
              <w:pStyle w:val="naisf"/>
              <w:spacing w:before="0" w:after="0"/>
              <w:jc w:val="center"/>
            </w:pPr>
            <w:r w:rsidRPr="00254B62">
              <w:t>-</w:t>
            </w:r>
            <w:r w:rsidR="00254B62" w:rsidRPr="00254B62">
              <w:t>203</w:t>
            </w:r>
            <w:r w:rsidRPr="00254B62">
              <w:t>,</w:t>
            </w:r>
            <w:r w:rsidR="00254B62" w:rsidRPr="00254B62">
              <w:t>5</w:t>
            </w:r>
          </w:p>
        </w:tc>
        <w:tc>
          <w:tcPr>
            <w:tcW w:w="1377" w:type="dxa"/>
            <w:gridSpan w:val="2"/>
          </w:tcPr>
          <w:p w:rsidR="003A64C7" w:rsidRPr="00254B62" w:rsidRDefault="003A64C7" w:rsidP="003A64C7">
            <w:pPr>
              <w:pStyle w:val="naisf"/>
              <w:spacing w:before="0" w:after="0"/>
              <w:jc w:val="center"/>
            </w:pPr>
          </w:p>
        </w:tc>
        <w:tc>
          <w:tcPr>
            <w:tcW w:w="1363" w:type="dxa"/>
          </w:tcPr>
          <w:p w:rsidR="003A64C7" w:rsidRPr="00254B62" w:rsidRDefault="003A64C7" w:rsidP="00F96EE5">
            <w:pPr>
              <w:pStyle w:val="naisf"/>
              <w:spacing w:before="0" w:after="0"/>
              <w:jc w:val="center"/>
            </w:pPr>
          </w:p>
        </w:tc>
        <w:tc>
          <w:tcPr>
            <w:tcW w:w="2340" w:type="dxa"/>
            <w:gridSpan w:val="4"/>
          </w:tcPr>
          <w:p w:rsidR="003A64C7" w:rsidRPr="00254B62" w:rsidRDefault="003A64C7" w:rsidP="00F96EE5">
            <w:pPr>
              <w:pStyle w:val="naisf"/>
              <w:spacing w:before="0" w:after="0"/>
              <w:jc w:val="center"/>
            </w:pPr>
          </w:p>
        </w:tc>
      </w:tr>
      <w:tr w:rsidR="003A64C7"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275"/>
          <w:jc w:val="center"/>
        </w:trPr>
        <w:tc>
          <w:tcPr>
            <w:tcW w:w="1670" w:type="dxa"/>
          </w:tcPr>
          <w:p w:rsidR="003A64C7" w:rsidRPr="00254B62" w:rsidRDefault="003A64C7" w:rsidP="00685725">
            <w:pPr>
              <w:jc w:val="both"/>
            </w:pPr>
            <w:r w:rsidRPr="00254B62">
              <w:t>3.1. valsts pamatbudžets</w:t>
            </w:r>
          </w:p>
        </w:tc>
        <w:tc>
          <w:tcPr>
            <w:tcW w:w="1324" w:type="dxa"/>
            <w:shd w:val="clear" w:color="auto" w:fill="auto"/>
          </w:tcPr>
          <w:p w:rsidR="003A64C7" w:rsidRPr="00254B62" w:rsidRDefault="003A64C7" w:rsidP="00685725">
            <w:pPr>
              <w:pStyle w:val="naisf"/>
              <w:spacing w:before="0" w:after="0"/>
              <w:jc w:val="center"/>
            </w:pPr>
          </w:p>
        </w:tc>
        <w:tc>
          <w:tcPr>
            <w:tcW w:w="1400" w:type="dxa"/>
            <w:gridSpan w:val="2"/>
          </w:tcPr>
          <w:p w:rsidR="003A64C7" w:rsidRPr="00254B62" w:rsidRDefault="003A64C7" w:rsidP="00254B62">
            <w:pPr>
              <w:pStyle w:val="naisf"/>
              <w:spacing w:before="0" w:after="0"/>
              <w:jc w:val="center"/>
            </w:pPr>
            <w:r w:rsidRPr="00254B62">
              <w:t>-</w:t>
            </w:r>
            <w:r w:rsidR="00254B62" w:rsidRPr="00254B62">
              <w:t>203</w:t>
            </w:r>
            <w:r w:rsidRPr="00254B62">
              <w:t>,</w:t>
            </w:r>
            <w:r w:rsidR="00254B62" w:rsidRPr="00254B62">
              <w:t>5</w:t>
            </w:r>
          </w:p>
        </w:tc>
        <w:tc>
          <w:tcPr>
            <w:tcW w:w="1377" w:type="dxa"/>
            <w:gridSpan w:val="2"/>
          </w:tcPr>
          <w:p w:rsidR="003A64C7" w:rsidRPr="00254B62" w:rsidRDefault="003A64C7" w:rsidP="003A64C7">
            <w:pPr>
              <w:pStyle w:val="naisf"/>
              <w:spacing w:before="0" w:after="0"/>
              <w:jc w:val="center"/>
            </w:pPr>
          </w:p>
        </w:tc>
        <w:tc>
          <w:tcPr>
            <w:tcW w:w="1363" w:type="dxa"/>
          </w:tcPr>
          <w:p w:rsidR="003A64C7" w:rsidRPr="00254B62" w:rsidRDefault="003A64C7" w:rsidP="00F96EE5">
            <w:pPr>
              <w:pStyle w:val="naisf"/>
              <w:spacing w:before="0" w:after="0"/>
              <w:jc w:val="center"/>
            </w:pPr>
          </w:p>
        </w:tc>
        <w:tc>
          <w:tcPr>
            <w:tcW w:w="2340" w:type="dxa"/>
            <w:gridSpan w:val="4"/>
          </w:tcPr>
          <w:p w:rsidR="003A64C7" w:rsidRPr="00254B62" w:rsidRDefault="003A64C7" w:rsidP="00F96EE5">
            <w:pPr>
              <w:pStyle w:val="naisf"/>
              <w:spacing w:before="0" w:after="0"/>
              <w:jc w:val="center"/>
            </w:pPr>
          </w:p>
        </w:tc>
      </w:tr>
      <w:tr w:rsidR="003A64C7"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268"/>
          <w:jc w:val="center"/>
        </w:trPr>
        <w:tc>
          <w:tcPr>
            <w:tcW w:w="1670" w:type="dxa"/>
          </w:tcPr>
          <w:p w:rsidR="003A64C7" w:rsidRPr="00254B62" w:rsidRDefault="003A64C7" w:rsidP="00685725">
            <w:pPr>
              <w:jc w:val="both"/>
            </w:pPr>
            <w:r w:rsidRPr="00254B62">
              <w:t>3.2. speciālais budžets</w:t>
            </w:r>
          </w:p>
        </w:tc>
        <w:tc>
          <w:tcPr>
            <w:tcW w:w="1324" w:type="dxa"/>
            <w:shd w:val="clear" w:color="auto" w:fill="auto"/>
          </w:tcPr>
          <w:p w:rsidR="003A64C7" w:rsidRPr="00254B62" w:rsidRDefault="003A64C7" w:rsidP="00685725">
            <w:pPr>
              <w:pStyle w:val="naisf"/>
              <w:spacing w:before="0" w:after="0"/>
              <w:jc w:val="center"/>
            </w:pPr>
          </w:p>
        </w:tc>
        <w:tc>
          <w:tcPr>
            <w:tcW w:w="1400" w:type="dxa"/>
            <w:gridSpan w:val="2"/>
          </w:tcPr>
          <w:p w:rsidR="003A64C7" w:rsidRPr="00254B62" w:rsidRDefault="003A64C7" w:rsidP="00685725">
            <w:pPr>
              <w:pStyle w:val="naisf"/>
              <w:spacing w:before="0" w:after="0"/>
              <w:jc w:val="center"/>
            </w:pPr>
          </w:p>
        </w:tc>
        <w:tc>
          <w:tcPr>
            <w:tcW w:w="1377" w:type="dxa"/>
            <w:gridSpan w:val="2"/>
          </w:tcPr>
          <w:p w:rsidR="003A64C7" w:rsidRPr="00254B62" w:rsidRDefault="003A64C7" w:rsidP="00685725">
            <w:pPr>
              <w:pStyle w:val="naisf"/>
              <w:spacing w:before="0" w:after="0"/>
              <w:jc w:val="center"/>
            </w:pPr>
          </w:p>
        </w:tc>
        <w:tc>
          <w:tcPr>
            <w:tcW w:w="1363" w:type="dxa"/>
          </w:tcPr>
          <w:p w:rsidR="003A64C7" w:rsidRPr="00254B62" w:rsidRDefault="003A64C7" w:rsidP="00F96EE5">
            <w:pPr>
              <w:pStyle w:val="naisf"/>
              <w:spacing w:before="0" w:after="0"/>
              <w:jc w:val="center"/>
            </w:pPr>
          </w:p>
        </w:tc>
        <w:tc>
          <w:tcPr>
            <w:tcW w:w="2340" w:type="dxa"/>
            <w:gridSpan w:val="4"/>
          </w:tcPr>
          <w:p w:rsidR="003A64C7" w:rsidRPr="00254B62" w:rsidRDefault="003A64C7" w:rsidP="00F96EE5">
            <w:pPr>
              <w:pStyle w:val="naisf"/>
              <w:spacing w:before="0" w:after="0"/>
              <w:jc w:val="center"/>
            </w:pPr>
          </w:p>
        </w:tc>
      </w:tr>
      <w:tr w:rsidR="003A64C7"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409"/>
          <w:jc w:val="center"/>
        </w:trPr>
        <w:tc>
          <w:tcPr>
            <w:tcW w:w="1670" w:type="dxa"/>
          </w:tcPr>
          <w:p w:rsidR="003A64C7" w:rsidRPr="00254B62" w:rsidRDefault="003A64C7" w:rsidP="00685725">
            <w:pPr>
              <w:jc w:val="both"/>
            </w:pPr>
            <w:r w:rsidRPr="00254B62">
              <w:t xml:space="preserve">3.3. pašvaldību budžets </w:t>
            </w:r>
          </w:p>
        </w:tc>
        <w:tc>
          <w:tcPr>
            <w:tcW w:w="1324" w:type="dxa"/>
            <w:shd w:val="clear" w:color="auto" w:fill="auto"/>
          </w:tcPr>
          <w:p w:rsidR="003A64C7" w:rsidRPr="00254B62" w:rsidRDefault="003A64C7" w:rsidP="00685725">
            <w:pPr>
              <w:pStyle w:val="naisf"/>
              <w:spacing w:before="0" w:after="0"/>
              <w:jc w:val="center"/>
            </w:pPr>
          </w:p>
        </w:tc>
        <w:tc>
          <w:tcPr>
            <w:tcW w:w="1400" w:type="dxa"/>
            <w:gridSpan w:val="2"/>
          </w:tcPr>
          <w:p w:rsidR="003A64C7" w:rsidRPr="00254B62" w:rsidRDefault="003A64C7" w:rsidP="00685725">
            <w:pPr>
              <w:pStyle w:val="naisf"/>
              <w:spacing w:before="0" w:after="0"/>
              <w:jc w:val="center"/>
            </w:pPr>
          </w:p>
        </w:tc>
        <w:tc>
          <w:tcPr>
            <w:tcW w:w="1377" w:type="dxa"/>
            <w:gridSpan w:val="2"/>
          </w:tcPr>
          <w:p w:rsidR="003A64C7" w:rsidRPr="00254B62" w:rsidRDefault="003A64C7" w:rsidP="00685725">
            <w:pPr>
              <w:pStyle w:val="naisf"/>
              <w:spacing w:before="0" w:after="0"/>
              <w:jc w:val="center"/>
            </w:pPr>
          </w:p>
        </w:tc>
        <w:tc>
          <w:tcPr>
            <w:tcW w:w="1363" w:type="dxa"/>
          </w:tcPr>
          <w:p w:rsidR="003A64C7" w:rsidRPr="00254B62" w:rsidRDefault="003A64C7" w:rsidP="00F96EE5">
            <w:pPr>
              <w:pStyle w:val="naisf"/>
              <w:spacing w:before="0" w:after="0"/>
              <w:jc w:val="center"/>
            </w:pPr>
          </w:p>
        </w:tc>
        <w:tc>
          <w:tcPr>
            <w:tcW w:w="2340" w:type="dxa"/>
            <w:gridSpan w:val="4"/>
          </w:tcPr>
          <w:p w:rsidR="003A64C7" w:rsidRPr="00254B62" w:rsidRDefault="003A64C7" w:rsidP="00F96EE5">
            <w:pPr>
              <w:pStyle w:val="naisf"/>
              <w:spacing w:before="0" w:after="0"/>
              <w:jc w:val="center"/>
            </w:pPr>
          </w:p>
        </w:tc>
      </w:tr>
      <w:tr w:rsidR="003A64C7"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134"/>
          <w:jc w:val="center"/>
        </w:trPr>
        <w:tc>
          <w:tcPr>
            <w:tcW w:w="1670" w:type="dxa"/>
            <w:vMerge w:val="restart"/>
          </w:tcPr>
          <w:p w:rsidR="003A64C7" w:rsidRPr="00254B62" w:rsidRDefault="003A64C7" w:rsidP="00685725">
            <w:pPr>
              <w:jc w:val="both"/>
            </w:pPr>
            <w:r w:rsidRPr="00254B62">
              <w:t xml:space="preserve">4. Finanšu līdzekļi </w:t>
            </w:r>
            <w:r w:rsidRPr="00254B62">
              <w:lastRenderedPageBreak/>
              <w:t>papildu izde</w:t>
            </w:r>
            <w:r w:rsidRPr="00254B62">
              <w:softHyphen/>
              <w:t>vumu finansēšanai (kompensējošu izdevumu samazinājumu norāda ar "+" zīmi)</w:t>
            </w:r>
          </w:p>
        </w:tc>
        <w:tc>
          <w:tcPr>
            <w:tcW w:w="1324" w:type="dxa"/>
            <w:vMerge w:val="restart"/>
          </w:tcPr>
          <w:p w:rsidR="003A64C7" w:rsidRPr="00254B62" w:rsidRDefault="003A64C7" w:rsidP="00685725">
            <w:pPr>
              <w:pStyle w:val="naisf"/>
              <w:spacing w:before="0" w:after="0"/>
              <w:jc w:val="center"/>
            </w:pPr>
          </w:p>
        </w:tc>
        <w:tc>
          <w:tcPr>
            <w:tcW w:w="1400" w:type="dxa"/>
            <w:gridSpan w:val="2"/>
          </w:tcPr>
          <w:p w:rsidR="003A64C7" w:rsidRPr="00254B62" w:rsidRDefault="003A64C7" w:rsidP="003A64C7">
            <w:pPr>
              <w:pStyle w:val="naisf"/>
              <w:spacing w:before="0" w:after="0"/>
              <w:jc w:val="center"/>
            </w:pPr>
          </w:p>
        </w:tc>
        <w:tc>
          <w:tcPr>
            <w:tcW w:w="1377" w:type="dxa"/>
            <w:gridSpan w:val="2"/>
          </w:tcPr>
          <w:p w:rsidR="003A64C7" w:rsidRPr="00254B62" w:rsidRDefault="003A64C7" w:rsidP="00685725">
            <w:pPr>
              <w:pStyle w:val="naisf"/>
              <w:spacing w:before="0" w:after="0"/>
              <w:jc w:val="left"/>
            </w:pPr>
          </w:p>
        </w:tc>
        <w:tc>
          <w:tcPr>
            <w:tcW w:w="1363" w:type="dxa"/>
          </w:tcPr>
          <w:p w:rsidR="003A64C7" w:rsidRPr="00254B62" w:rsidRDefault="003A64C7" w:rsidP="00F96EE5">
            <w:pPr>
              <w:pStyle w:val="naisf"/>
              <w:spacing w:before="0" w:after="0"/>
              <w:jc w:val="left"/>
            </w:pPr>
          </w:p>
        </w:tc>
        <w:tc>
          <w:tcPr>
            <w:tcW w:w="2340" w:type="dxa"/>
            <w:gridSpan w:val="4"/>
          </w:tcPr>
          <w:p w:rsidR="003A64C7" w:rsidRPr="00254B62" w:rsidRDefault="003A64C7" w:rsidP="00F96EE5">
            <w:pPr>
              <w:pStyle w:val="naisf"/>
              <w:spacing w:before="0" w:after="0"/>
              <w:jc w:val="left"/>
            </w:pPr>
          </w:p>
        </w:tc>
      </w:tr>
      <w:tr w:rsidR="003A64C7"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71"/>
          <w:jc w:val="center"/>
        </w:trPr>
        <w:tc>
          <w:tcPr>
            <w:tcW w:w="1670" w:type="dxa"/>
            <w:vMerge/>
          </w:tcPr>
          <w:p w:rsidR="003A64C7" w:rsidRPr="00254B62" w:rsidRDefault="003A64C7" w:rsidP="00685725">
            <w:pPr>
              <w:jc w:val="both"/>
            </w:pPr>
          </w:p>
        </w:tc>
        <w:tc>
          <w:tcPr>
            <w:tcW w:w="1324" w:type="dxa"/>
            <w:vMerge/>
          </w:tcPr>
          <w:p w:rsidR="003A64C7" w:rsidRPr="00254B62" w:rsidRDefault="003A64C7" w:rsidP="00685725">
            <w:pPr>
              <w:pStyle w:val="naisf"/>
              <w:spacing w:before="0" w:after="0"/>
              <w:jc w:val="center"/>
            </w:pPr>
          </w:p>
        </w:tc>
        <w:tc>
          <w:tcPr>
            <w:tcW w:w="1400" w:type="dxa"/>
            <w:gridSpan w:val="2"/>
          </w:tcPr>
          <w:p w:rsidR="003A64C7" w:rsidRPr="00254B62" w:rsidRDefault="003A64C7" w:rsidP="00685725">
            <w:pPr>
              <w:pStyle w:val="naisf"/>
              <w:spacing w:before="0" w:after="0"/>
              <w:jc w:val="left"/>
            </w:pPr>
          </w:p>
        </w:tc>
        <w:tc>
          <w:tcPr>
            <w:tcW w:w="1377" w:type="dxa"/>
            <w:gridSpan w:val="2"/>
          </w:tcPr>
          <w:p w:rsidR="003A64C7" w:rsidRPr="00254B62" w:rsidRDefault="003A64C7" w:rsidP="00685725">
            <w:pPr>
              <w:pStyle w:val="naisf"/>
              <w:spacing w:before="0" w:after="0"/>
              <w:jc w:val="left"/>
            </w:pPr>
          </w:p>
        </w:tc>
        <w:tc>
          <w:tcPr>
            <w:tcW w:w="1363" w:type="dxa"/>
          </w:tcPr>
          <w:p w:rsidR="003A64C7" w:rsidRPr="00254B62" w:rsidRDefault="003A64C7" w:rsidP="00F96EE5">
            <w:pPr>
              <w:pStyle w:val="naisf"/>
              <w:spacing w:before="0" w:after="0"/>
              <w:jc w:val="left"/>
            </w:pPr>
          </w:p>
        </w:tc>
        <w:tc>
          <w:tcPr>
            <w:tcW w:w="2340" w:type="dxa"/>
            <w:gridSpan w:val="4"/>
          </w:tcPr>
          <w:p w:rsidR="003A64C7" w:rsidRPr="00254B62" w:rsidRDefault="003A64C7" w:rsidP="00F96EE5">
            <w:pPr>
              <w:pStyle w:val="naisf"/>
              <w:spacing w:before="0" w:after="0"/>
              <w:jc w:val="left"/>
            </w:pPr>
          </w:p>
        </w:tc>
      </w:tr>
      <w:tr w:rsidR="003A64C7"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71"/>
          <w:jc w:val="center"/>
        </w:trPr>
        <w:tc>
          <w:tcPr>
            <w:tcW w:w="1670" w:type="dxa"/>
            <w:vMerge/>
          </w:tcPr>
          <w:p w:rsidR="003A64C7" w:rsidRPr="00254B62" w:rsidRDefault="003A64C7" w:rsidP="00685725">
            <w:pPr>
              <w:jc w:val="both"/>
            </w:pPr>
          </w:p>
        </w:tc>
        <w:tc>
          <w:tcPr>
            <w:tcW w:w="1324" w:type="dxa"/>
            <w:vMerge/>
          </w:tcPr>
          <w:p w:rsidR="003A64C7" w:rsidRPr="00254B62" w:rsidRDefault="003A64C7" w:rsidP="00685725">
            <w:pPr>
              <w:pStyle w:val="naisf"/>
              <w:spacing w:before="0" w:after="0"/>
              <w:jc w:val="center"/>
            </w:pPr>
          </w:p>
        </w:tc>
        <w:tc>
          <w:tcPr>
            <w:tcW w:w="1400" w:type="dxa"/>
            <w:gridSpan w:val="2"/>
          </w:tcPr>
          <w:p w:rsidR="003A64C7" w:rsidRPr="00254B62" w:rsidRDefault="003A64C7" w:rsidP="00685725">
            <w:pPr>
              <w:pStyle w:val="naisf"/>
              <w:spacing w:before="0" w:after="0"/>
              <w:jc w:val="left"/>
            </w:pPr>
          </w:p>
        </w:tc>
        <w:tc>
          <w:tcPr>
            <w:tcW w:w="1377" w:type="dxa"/>
            <w:gridSpan w:val="2"/>
          </w:tcPr>
          <w:p w:rsidR="003A64C7" w:rsidRPr="00254B62" w:rsidRDefault="003A64C7" w:rsidP="00685725">
            <w:pPr>
              <w:pStyle w:val="naisf"/>
              <w:spacing w:before="0" w:after="0"/>
              <w:jc w:val="left"/>
            </w:pPr>
          </w:p>
        </w:tc>
        <w:tc>
          <w:tcPr>
            <w:tcW w:w="1363" w:type="dxa"/>
          </w:tcPr>
          <w:p w:rsidR="003A64C7" w:rsidRPr="00254B62" w:rsidRDefault="003A64C7" w:rsidP="00F96EE5">
            <w:pPr>
              <w:pStyle w:val="naisf"/>
              <w:spacing w:before="0" w:after="0"/>
              <w:jc w:val="left"/>
            </w:pPr>
          </w:p>
        </w:tc>
        <w:tc>
          <w:tcPr>
            <w:tcW w:w="2340" w:type="dxa"/>
            <w:gridSpan w:val="4"/>
          </w:tcPr>
          <w:p w:rsidR="003A64C7" w:rsidRPr="00254B62" w:rsidRDefault="003A64C7" w:rsidP="00F96EE5">
            <w:pPr>
              <w:pStyle w:val="naisf"/>
              <w:spacing w:before="0" w:after="0"/>
              <w:jc w:val="left"/>
            </w:pPr>
          </w:p>
        </w:tc>
      </w:tr>
      <w:tr w:rsidR="003A64C7"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409"/>
          <w:jc w:val="center"/>
        </w:trPr>
        <w:tc>
          <w:tcPr>
            <w:tcW w:w="1670" w:type="dxa"/>
          </w:tcPr>
          <w:p w:rsidR="003A64C7" w:rsidRPr="00254B62" w:rsidRDefault="003A64C7" w:rsidP="00685725">
            <w:pPr>
              <w:jc w:val="both"/>
            </w:pPr>
            <w:r w:rsidRPr="00254B62">
              <w:lastRenderedPageBreak/>
              <w:t>5. Precizēta finansiālā ietekme:</w:t>
            </w:r>
          </w:p>
        </w:tc>
        <w:tc>
          <w:tcPr>
            <w:tcW w:w="1324" w:type="dxa"/>
            <w:vMerge w:val="restart"/>
          </w:tcPr>
          <w:p w:rsidR="003A64C7" w:rsidRPr="00254B62" w:rsidRDefault="003A64C7" w:rsidP="00685725">
            <w:pPr>
              <w:pStyle w:val="naisf"/>
              <w:jc w:val="center"/>
            </w:pPr>
          </w:p>
        </w:tc>
        <w:tc>
          <w:tcPr>
            <w:tcW w:w="1400" w:type="dxa"/>
            <w:gridSpan w:val="2"/>
          </w:tcPr>
          <w:p w:rsidR="003A64C7" w:rsidRPr="00254B62" w:rsidRDefault="003A64C7" w:rsidP="00685725">
            <w:pPr>
              <w:pStyle w:val="naisf"/>
              <w:spacing w:before="0" w:after="0"/>
              <w:jc w:val="center"/>
            </w:pPr>
          </w:p>
        </w:tc>
        <w:tc>
          <w:tcPr>
            <w:tcW w:w="1377" w:type="dxa"/>
            <w:gridSpan w:val="2"/>
          </w:tcPr>
          <w:p w:rsidR="003A64C7" w:rsidRPr="00254B62" w:rsidRDefault="003A64C7" w:rsidP="003A64C7">
            <w:pPr>
              <w:pStyle w:val="naisf"/>
              <w:spacing w:before="0" w:after="0"/>
              <w:jc w:val="center"/>
            </w:pPr>
          </w:p>
        </w:tc>
        <w:tc>
          <w:tcPr>
            <w:tcW w:w="1363" w:type="dxa"/>
          </w:tcPr>
          <w:p w:rsidR="003A64C7" w:rsidRPr="00254B62" w:rsidRDefault="003A64C7" w:rsidP="00F96EE5">
            <w:pPr>
              <w:pStyle w:val="naisf"/>
              <w:spacing w:before="0" w:after="0"/>
              <w:jc w:val="center"/>
            </w:pPr>
          </w:p>
        </w:tc>
        <w:tc>
          <w:tcPr>
            <w:tcW w:w="2340" w:type="dxa"/>
            <w:gridSpan w:val="4"/>
          </w:tcPr>
          <w:p w:rsidR="003A64C7" w:rsidRPr="00254B62" w:rsidRDefault="003A64C7" w:rsidP="00F96EE5">
            <w:pPr>
              <w:pStyle w:val="naisf"/>
              <w:spacing w:before="0" w:after="0"/>
              <w:jc w:val="center"/>
            </w:pPr>
          </w:p>
        </w:tc>
      </w:tr>
      <w:tr w:rsidR="003A64C7"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268"/>
          <w:jc w:val="center"/>
        </w:trPr>
        <w:tc>
          <w:tcPr>
            <w:tcW w:w="1670" w:type="dxa"/>
          </w:tcPr>
          <w:p w:rsidR="003A64C7" w:rsidRPr="00254B62" w:rsidRDefault="003A64C7" w:rsidP="00685725">
            <w:pPr>
              <w:jc w:val="both"/>
            </w:pPr>
            <w:r w:rsidRPr="00254B62">
              <w:t>5.1. valsts pamatbudžets</w:t>
            </w:r>
          </w:p>
        </w:tc>
        <w:tc>
          <w:tcPr>
            <w:tcW w:w="1324" w:type="dxa"/>
            <w:vMerge/>
            <w:vAlign w:val="center"/>
          </w:tcPr>
          <w:p w:rsidR="003A64C7" w:rsidRPr="00254B62" w:rsidRDefault="003A64C7" w:rsidP="00685725">
            <w:pPr>
              <w:pStyle w:val="naisf"/>
              <w:jc w:val="center"/>
            </w:pPr>
          </w:p>
        </w:tc>
        <w:tc>
          <w:tcPr>
            <w:tcW w:w="1400" w:type="dxa"/>
            <w:gridSpan w:val="2"/>
          </w:tcPr>
          <w:p w:rsidR="003A64C7" w:rsidRPr="00254B62" w:rsidRDefault="003A64C7" w:rsidP="00685725">
            <w:pPr>
              <w:pStyle w:val="naisf"/>
              <w:spacing w:before="0" w:after="0"/>
              <w:jc w:val="center"/>
            </w:pPr>
          </w:p>
        </w:tc>
        <w:tc>
          <w:tcPr>
            <w:tcW w:w="1377" w:type="dxa"/>
            <w:gridSpan w:val="2"/>
          </w:tcPr>
          <w:p w:rsidR="003A64C7" w:rsidRPr="00254B62" w:rsidRDefault="003A64C7" w:rsidP="003A64C7">
            <w:pPr>
              <w:pStyle w:val="naisf"/>
              <w:spacing w:before="0" w:after="0"/>
              <w:jc w:val="center"/>
            </w:pPr>
          </w:p>
        </w:tc>
        <w:tc>
          <w:tcPr>
            <w:tcW w:w="1363" w:type="dxa"/>
          </w:tcPr>
          <w:p w:rsidR="003A64C7" w:rsidRPr="00254B62" w:rsidRDefault="003A64C7" w:rsidP="00F96EE5">
            <w:pPr>
              <w:pStyle w:val="naisf"/>
              <w:spacing w:before="0" w:after="0"/>
              <w:jc w:val="center"/>
            </w:pPr>
          </w:p>
        </w:tc>
        <w:tc>
          <w:tcPr>
            <w:tcW w:w="2340" w:type="dxa"/>
            <w:gridSpan w:val="4"/>
          </w:tcPr>
          <w:p w:rsidR="003A64C7" w:rsidRPr="00254B62" w:rsidRDefault="003A64C7" w:rsidP="00F96EE5">
            <w:pPr>
              <w:pStyle w:val="naisf"/>
              <w:spacing w:before="0" w:after="0"/>
              <w:jc w:val="center"/>
            </w:pPr>
          </w:p>
        </w:tc>
      </w:tr>
      <w:tr w:rsidR="00334169"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275"/>
          <w:jc w:val="center"/>
        </w:trPr>
        <w:tc>
          <w:tcPr>
            <w:tcW w:w="1670" w:type="dxa"/>
          </w:tcPr>
          <w:p w:rsidR="00334169" w:rsidRPr="00254B62" w:rsidRDefault="00334169" w:rsidP="00685725">
            <w:pPr>
              <w:jc w:val="both"/>
            </w:pPr>
            <w:r w:rsidRPr="00254B62">
              <w:t>5.2. speciālais budžets</w:t>
            </w:r>
          </w:p>
        </w:tc>
        <w:tc>
          <w:tcPr>
            <w:tcW w:w="1324" w:type="dxa"/>
            <w:vMerge/>
            <w:vAlign w:val="center"/>
          </w:tcPr>
          <w:p w:rsidR="00334169" w:rsidRPr="00254B62" w:rsidRDefault="00334169" w:rsidP="00685725">
            <w:pPr>
              <w:pStyle w:val="naisf"/>
              <w:jc w:val="center"/>
            </w:pPr>
          </w:p>
        </w:tc>
        <w:tc>
          <w:tcPr>
            <w:tcW w:w="1400" w:type="dxa"/>
            <w:gridSpan w:val="2"/>
          </w:tcPr>
          <w:p w:rsidR="00334169" w:rsidRPr="00254B62" w:rsidRDefault="00334169" w:rsidP="00685725">
            <w:pPr>
              <w:pStyle w:val="naisf"/>
              <w:spacing w:before="0" w:after="0"/>
            </w:pPr>
          </w:p>
        </w:tc>
        <w:tc>
          <w:tcPr>
            <w:tcW w:w="1377" w:type="dxa"/>
            <w:gridSpan w:val="2"/>
          </w:tcPr>
          <w:p w:rsidR="00334169" w:rsidRPr="00254B62" w:rsidRDefault="00334169" w:rsidP="00685725">
            <w:pPr>
              <w:pStyle w:val="naisf"/>
              <w:spacing w:before="0" w:after="0"/>
            </w:pPr>
          </w:p>
        </w:tc>
        <w:tc>
          <w:tcPr>
            <w:tcW w:w="1363" w:type="dxa"/>
          </w:tcPr>
          <w:p w:rsidR="00334169" w:rsidRPr="00254B62" w:rsidRDefault="00334169" w:rsidP="00685725">
            <w:pPr>
              <w:pStyle w:val="naisf"/>
              <w:spacing w:before="0" w:after="0"/>
            </w:pPr>
          </w:p>
        </w:tc>
        <w:tc>
          <w:tcPr>
            <w:tcW w:w="2340" w:type="dxa"/>
            <w:gridSpan w:val="4"/>
          </w:tcPr>
          <w:p w:rsidR="00334169" w:rsidRPr="00254B62" w:rsidRDefault="00334169" w:rsidP="00685725">
            <w:pPr>
              <w:pStyle w:val="naisf"/>
              <w:spacing w:before="0" w:after="0"/>
            </w:pPr>
          </w:p>
        </w:tc>
      </w:tr>
      <w:tr w:rsidR="00334169"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71"/>
          <w:jc w:val="center"/>
        </w:trPr>
        <w:tc>
          <w:tcPr>
            <w:tcW w:w="1670" w:type="dxa"/>
          </w:tcPr>
          <w:p w:rsidR="00334169" w:rsidRPr="00254B62" w:rsidRDefault="00334169" w:rsidP="00685725">
            <w:pPr>
              <w:jc w:val="both"/>
            </w:pPr>
            <w:r w:rsidRPr="00254B62">
              <w:t xml:space="preserve">5.3. pašvaldību budžets </w:t>
            </w:r>
          </w:p>
        </w:tc>
        <w:tc>
          <w:tcPr>
            <w:tcW w:w="1324" w:type="dxa"/>
            <w:vMerge/>
            <w:vAlign w:val="center"/>
          </w:tcPr>
          <w:p w:rsidR="00334169" w:rsidRPr="00254B62" w:rsidRDefault="00334169" w:rsidP="00685725">
            <w:pPr>
              <w:pStyle w:val="naisf"/>
              <w:jc w:val="center"/>
            </w:pPr>
          </w:p>
        </w:tc>
        <w:tc>
          <w:tcPr>
            <w:tcW w:w="1400" w:type="dxa"/>
            <w:gridSpan w:val="2"/>
          </w:tcPr>
          <w:p w:rsidR="00334169" w:rsidRPr="00254B62" w:rsidRDefault="00334169" w:rsidP="00685725">
            <w:pPr>
              <w:pStyle w:val="naisf"/>
              <w:spacing w:before="0" w:after="0"/>
            </w:pPr>
          </w:p>
        </w:tc>
        <w:tc>
          <w:tcPr>
            <w:tcW w:w="1377" w:type="dxa"/>
            <w:gridSpan w:val="2"/>
          </w:tcPr>
          <w:p w:rsidR="00334169" w:rsidRPr="00254B62" w:rsidRDefault="00334169" w:rsidP="00685725">
            <w:pPr>
              <w:pStyle w:val="naisf"/>
              <w:spacing w:before="0" w:after="0"/>
            </w:pPr>
          </w:p>
        </w:tc>
        <w:tc>
          <w:tcPr>
            <w:tcW w:w="1363" w:type="dxa"/>
          </w:tcPr>
          <w:p w:rsidR="00334169" w:rsidRPr="00254B62" w:rsidRDefault="00334169" w:rsidP="00685725">
            <w:pPr>
              <w:pStyle w:val="naisf"/>
              <w:spacing w:before="0" w:after="0"/>
            </w:pPr>
          </w:p>
        </w:tc>
        <w:tc>
          <w:tcPr>
            <w:tcW w:w="2340" w:type="dxa"/>
            <w:gridSpan w:val="4"/>
          </w:tcPr>
          <w:p w:rsidR="00334169" w:rsidRPr="00254B62" w:rsidRDefault="00334169" w:rsidP="00685725">
            <w:pPr>
              <w:pStyle w:val="naisf"/>
              <w:spacing w:before="0" w:after="0"/>
            </w:pPr>
          </w:p>
        </w:tc>
      </w:tr>
      <w:tr w:rsidR="00334169" w:rsidRPr="00E24E67"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4495"/>
          <w:jc w:val="center"/>
        </w:trPr>
        <w:tc>
          <w:tcPr>
            <w:tcW w:w="1670" w:type="dxa"/>
          </w:tcPr>
          <w:p w:rsidR="00334169" w:rsidRPr="00901868" w:rsidRDefault="00334169" w:rsidP="00685725">
            <w:pPr>
              <w:jc w:val="both"/>
            </w:pPr>
            <w:r w:rsidRPr="00901868">
              <w:t>6</w:t>
            </w:r>
            <w:r w:rsidR="006864E5">
              <w:t>. Detalizēts ieņēmumu un izdevu</w:t>
            </w:r>
            <w:r w:rsidRPr="00901868">
              <w:t>mu aprēķins (ja nepieciešams, detalizētu ieņēmumu un izdevumu aprēķinu var pievienot anotācijas pielikumā):</w:t>
            </w:r>
          </w:p>
        </w:tc>
        <w:tc>
          <w:tcPr>
            <w:tcW w:w="7804" w:type="dxa"/>
            <w:gridSpan w:val="10"/>
            <w:vMerge w:val="restart"/>
          </w:tcPr>
          <w:p w:rsidR="006864E5" w:rsidRPr="00F556A6" w:rsidRDefault="006864E5" w:rsidP="006864E5">
            <w:pPr>
              <w:jc w:val="both"/>
              <w:rPr>
                <w:sz w:val="22"/>
                <w:szCs w:val="22"/>
              </w:rPr>
            </w:pPr>
            <w:r w:rsidRPr="00F556A6">
              <w:rPr>
                <w:sz w:val="22"/>
                <w:szCs w:val="22"/>
              </w:rPr>
              <w:t xml:space="preserve">Sabiedrības saliedētības neatliekamo pasākumu īstenošanai 2012.gada vasarā nepieciešams finansējums 203 500 LVL apmērā, tai skaitā 99 000 LVL Kultūras ministrijai un 104 500 LVL Sabiedrības integrācijas fondam. </w:t>
            </w:r>
          </w:p>
          <w:p w:rsidR="00F556A6" w:rsidRPr="00F556A6" w:rsidRDefault="00F556A6" w:rsidP="006864E5">
            <w:pPr>
              <w:jc w:val="both"/>
              <w:rPr>
                <w:sz w:val="22"/>
                <w:szCs w:val="22"/>
              </w:rPr>
            </w:pPr>
          </w:p>
          <w:p w:rsidR="00874B93" w:rsidRPr="00F556A6" w:rsidRDefault="00874B93" w:rsidP="006864E5">
            <w:pPr>
              <w:jc w:val="both"/>
              <w:rPr>
                <w:sz w:val="22"/>
                <w:szCs w:val="22"/>
              </w:rPr>
            </w:pPr>
            <w:r w:rsidRPr="00F556A6">
              <w:rPr>
                <w:sz w:val="22"/>
                <w:szCs w:val="22"/>
              </w:rPr>
              <w:t>No Kultūras ministrijai nepieciešamā finansējuma:</w:t>
            </w:r>
          </w:p>
          <w:p w:rsidR="00874B93" w:rsidRPr="00F556A6" w:rsidRDefault="00874B93" w:rsidP="00874B93">
            <w:pPr>
              <w:pStyle w:val="ListParagraph"/>
              <w:numPr>
                <w:ilvl w:val="0"/>
                <w:numId w:val="11"/>
              </w:numPr>
              <w:jc w:val="both"/>
              <w:rPr>
                <w:sz w:val="22"/>
                <w:szCs w:val="22"/>
              </w:rPr>
            </w:pPr>
            <w:r w:rsidRPr="00F556A6">
              <w:rPr>
                <w:sz w:val="22"/>
                <w:szCs w:val="22"/>
              </w:rPr>
              <w:t>50 000 LVL tiek novirzīti Latvijas Nacionālajai bibliotēkai lasīšanas veicināšanas programmas „Bērnu un jauniešu žūrija” Latvijas pašvaldību publiskajās bibliotēkās, diasporā un mazākumtautību skolās īstenošanai. No šīs summas:</w:t>
            </w:r>
          </w:p>
          <w:p w:rsidR="00874B93" w:rsidRPr="00C6549D" w:rsidRDefault="00874B93" w:rsidP="00874B93">
            <w:pPr>
              <w:pStyle w:val="ListParagraph"/>
              <w:numPr>
                <w:ilvl w:val="1"/>
                <w:numId w:val="12"/>
              </w:numPr>
              <w:jc w:val="both"/>
              <w:rPr>
                <w:sz w:val="22"/>
                <w:szCs w:val="22"/>
              </w:rPr>
            </w:pPr>
            <w:r w:rsidRPr="00F556A6">
              <w:rPr>
                <w:sz w:val="22"/>
                <w:szCs w:val="22"/>
              </w:rPr>
              <w:t xml:space="preserve">35 000 LVL grāmatu kolekcijas </w:t>
            </w:r>
            <w:r w:rsidRPr="00C6549D">
              <w:rPr>
                <w:sz w:val="22"/>
                <w:szCs w:val="22"/>
              </w:rPr>
              <w:t>iegādei</w:t>
            </w:r>
            <w:r w:rsidR="00C6549D" w:rsidRPr="00C6549D">
              <w:rPr>
                <w:sz w:val="22"/>
                <w:szCs w:val="22"/>
              </w:rPr>
              <w:t xml:space="preserve"> (24 grāmatu kolekcijas </w:t>
            </w:r>
            <w:r w:rsidR="00C6549D">
              <w:rPr>
                <w:sz w:val="22"/>
                <w:szCs w:val="22"/>
              </w:rPr>
              <w:t>(</w:t>
            </w:r>
            <w:r w:rsidR="00C6549D" w:rsidRPr="00C6549D">
              <w:rPr>
                <w:sz w:val="22"/>
                <w:szCs w:val="22"/>
              </w:rPr>
              <w:t>sk. </w:t>
            </w:r>
            <w:hyperlink r:id="rId8" w:history="1">
              <w:r w:rsidR="00C6549D" w:rsidRPr="00C6549D">
                <w:rPr>
                  <w:rStyle w:val="Hyperlink"/>
                  <w:color w:val="auto"/>
                  <w:sz w:val="22"/>
                  <w:szCs w:val="22"/>
                </w:rPr>
                <w:t>www.bernuzurija.lv</w:t>
              </w:r>
            </w:hyperlink>
            <w:r w:rsidR="00C6549D">
              <w:rPr>
                <w:sz w:val="22"/>
                <w:szCs w:val="22"/>
              </w:rPr>
              <w:t>)</w:t>
            </w:r>
            <w:r w:rsidR="00C6549D" w:rsidRPr="00C6549D">
              <w:t xml:space="preserve"> 350 skolu, diasporas centru un publisko bibliotēku, kuras atrodas cittautiešu blīvi apdzīvotās vietās Latvijā, nodrošināšanai)</w:t>
            </w:r>
            <w:r w:rsidRPr="00C6549D">
              <w:rPr>
                <w:sz w:val="22"/>
                <w:szCs w:val="22"/>
              </w:rPr>
              <w:t>;</w:t>
            </w:r>
          </w:p>
          <w:p w:rsidR="00874B93" w:rsidRPr="00C6549D" w:rsidRDefault="00874B93" w:rsidP="00874B93">
            <w:pPr>
              <w:pStyle w:val="ListParagraph"/>
              <w:numPr>
                <w:ilvl w:val="1"/>
                <w:numId w:val="12"/>
              </w:numPr>
              <w:jc w:val="both"/>
              <w:rPr>
                <w:sz w:val="22"/>
                <w:szCs w:val="22"/>
              </w:rPr>
            </w:pPr>
            <w:r w:rsidRPr="00F556A6">
              <w:rPr>
                <w:sz w:val="22"/>
                <w:szCs w:val="22"/>
              </w:rPr>
              <w:t>10 000 LVL publicitātes materiāliem lasīšanas veicināšanas kampaņai</w:t>
            </w:r>
            <w:r w:rsidR="00C6549D">
              <w:rPr>
                <w:sz w:val="22"/>
                <w:szCs w:val="22"/>
              </w:rPr>
              <w:t xml:space="preserve"> </w:t>
            </w:r>
            <w:r w:rsidR="00C6549D" w:rsidRPr="00C6549D">
              <w:rPr>
                <w:sz w:val="22"/>
                <w:szCs w:val="22"/>
              </w:rPr>
              <w:t>(</w:t>
            </w:r>
            <w:r w:rsidR="00C6549D" w:rsidRPr="00C6549D">
              <w:t>plakātu, bukletu, informatīvo lapu, uzlīmju, silikona rokassprādzīšu tiražēšana, lokālo mediju konkursa izsludināšana labākā sižeta/publikācijas veidošanai par "Bērnu un jauniešu žūrijas aktivitātēm"</w:t>
            </w:r>
            <w:r w:rsidR="00C6549D" w:rsidRPr="00C6549D">
              <w:rPr>
                <w:sz w:val="22"/>
                <w:szCs w:val="22"/>
              </w:rPr>
              <w:t>)</w:t>
            </w:r>
            <w:r w:rsidRPr="00C6549D">
              <w:rPr>
                <w:sz w:val="22"/>
                <w:szCs w:val="22"/>
              </w:rPr>
              <w:t>;</w:t>
            </w:r>
          </w:p>
          <w:p w:rsidR="00874B93" w:rsidRPr="00C6549D" w:rsidRDefault="00874B93" w:rsidP="00874B93">
            <w:pPr>
              <w:pStyle w:val="ListParagraph"/>
              <w:numPr>
                <w:ilvl w:val="1"/>
                <w:numId w:val="12"/>
              </w:numPr>
              <w:jc w:val="both"/>
              <w:rPr>
                <w:sz w:val="22"/>
                <w:szCs w:val="22"/>
              </w:rPr>
            </w:pPr>
            <w:r w:rsidRPr="00F556A6">
              <w:rPr>
                <w:sz w:val="22"/>
                <w:szCs w:val="22"/>
              </w:rPr>
              <w:t>5 000 L</w:t>
            </w:r>
            <w:r w:rsidR="00C6549D">
              <w:rPr>
                <w:sz w:val="22"/>
                <w:szCs w:val="22"/>
              </w:rPr>
              <w:t>V</w:t>
            </w:r>
            <w:r w:rsidRPr="00F556A6">
              <w:rPr>
                <w:sz w:val="22"/>
                <w:szCs w:val="22"/>
              </w:rPr>
              <w:t>L administratīviem izdevumiem</w:t>
            </w:r>
            <w:r w:rsidR="00C6549D">
              <w:rPr>
                <w:sz w:val="22"/>
                <w:szCs w:val="22"/>
              </w:rPr>
              <w:t xml:space="preserve"> </w:t>
            </w:r>
            <w:r w:rsidR="00C6549D" w:rsidRPr="00C6549D">
              <w:rPr>
                <w:sz w:val="22"/>
                <w:szCs w:val="22"/>
              </w:rPr>
              <w:t>(</w:t>
            </w:r>
            <w:r w:rsidR="00C6549D" w:rsidRPr="00C6549D">
              <w:rPr>
                <w:rStyle w:val="CommentReference"/>
                <w:sz w:val="24"/>
                <w:szCs w:val="24"/>
              </w:rPr>
              <w:t>darba grupas finansējums, kas nodarbojas ar pieteikumu, vērtējumu un pārskatu par programmas norisi vietējā mērogā monitoringu, diskusiju nodrošināšanu elektroniskā vidē un turpmākā atbalsta un finanšu piesaisti</w:t>
            </w:r>
            <w:r w:rsidR="00C6549D" w:rsidRPr="00C6549D">
              <w:t>)</w:t>
            </w:r>
            <w:r w:rsidRPr="00C6549D">
              <w:rPr>
                <w:sz w:val="22"/>
                <w:szCs w:val="22"/>
              </w:rPr>
              <w:t>.</w:t>
            </w:r>
          </w:p>
          <w:p w:rsidR="00874B93" w:rsidRPr="00F556A6" w:rsidRDefault="00874B93" w:rsidP="00874B93">
            <w:pPr>
              <w:pStyle w:val="ListParagraph"/>
              <w:numPr>
                <w:ilvl w:val="0"/>
                <w:numId w:val="12"/>
              </w:numPr>
              <w:jc w:val="both"/>
              <w:rPr>
                <w:sz w:val="22"/>
                <w:szCs w:val="22"/>
              </w:rPr>
            </w:pPr>
            <w:r w:rsidRPr="00F556A6">
              <w:rPr>
                <w:sz w:val="22"/>
                <w:szCs w:val="22"/>
              </w:rPr>
              <w:t>27 000 LVL tiek novirzīti Kultūrizglītības un nemateriālā mantojuma centram diasporas latviešu atbalstam dalībai XXV Vispārējo latviešu Dziesmu un XV Deju svētkos</w:t>
            </w:r>
            <w:r w:rsidR="002B41EB" w:rsidRPr="00F556A6">
              <w:rPr>
                <w:sz w:val="22"/>
                <w:szCs w:val="22"/>
              </w:rPr>
              <w:t>. Šī summa paredzēta:</w:t>
            </w:r>
          </w:p>
          <w:p w:rsidR="002B41EB" w:rsidRPr="00F556A6" w:rsidRDefault="002B41EB" w:rsidP="002B41EB">
            <w:pPr>
              <w:pStyle w:val="ListParagraph"/>
              <w:numPr>
                <w:ilvl w:val="1"/>
                <w:numId w:val="12"/>
              </w:numPr>
              <w:rPr>
                <w:sz w:val="22"/>
                <w:szCs w:val="22"/>
              </w:rPr>
            </w:pPr>
            <w:r w:rsidRPr="00F556A6">
              <w:rPr>
                <w:sz w:val="22"/>
                <w:szCs w:val="22"/>
              </w:rPr>
              <w:t>ceļa, uzturēšanās izdevumu segšanai lektoriem/pedagogiem, nodarbību/lekciju, metodiskā materiāla sagatavošanai; nodarbību un lekciju vadīšanai;</w:t>
            </w:r>
          </w:p>
          <w:p w:rsidR="002B41EB" w:rsidRPr="00F556A6" w:rsidRDefault="002B41EB" w:rsidP="002B41EB">
            <w:pPr>
              <w:pStyle w:val="ListParagraph"/>
              <w:numPr>
                <w:ilvl w:val="1"/>
                <w:numId w:val="12"/>
              </w:numPr>
              <w:jc w:val="both"/>
              <w:rPr>
                <w:sz w:val="22"/>
                <w:szCs w:val="22"/>
              </w:rPr>
            </w:pPr>
            <w:r w:rsidRPr="00F556A6">
              <w:rPr>
                <w:sz w:val="22"/>
                <w:szCs w:val="22"/>
              </w:rPr>
              <w:t>vasaras skolai kolektīvu vadītājiem Latvijā</w:t>
            </w:r>
            <w:r w:rsidR="00C6549D">
              <w:rPr>
                <w:sz w:val="22"/>
                <w:szCs w:val="22"/>
              </w:rPr>
              <w:t xml:space="preserve"> (detalizēta tāme pielikumā)</w:t>
            </w:r>
            <w:r w:rsidR="00C6549D" w:rsidRPr="00F556A6">
              <w:rPr>
                <w:sz w:val="22"/>
                <w:szCs w:val="22"/>
              </w:rPr>
              <w:t>.</w:t>
            </w:r>
          </w:p>
          <w:p w:rsidR="00874B93" w:rsidRPr="00013003" w:rsidRDefault="002B41EB" w:rsidP="002B41EB">
            <w:pPr>
              <w:pStyle w:val="ListParagraph"/>
              <w:numPr>
                <w:ilvl w:val="0"/>
                <w:numId w:val="12"/>
              </w:numPr>
              <w:jc w:val="both"/>
              <w:rPr>
                <w:sz w:val="22"/>
                <w:szCs w:val="22"/>
              </w:rPr>
            </w:pPr>
            <w:r w:rsidRPr="00F556A6">
              <w:rPr>
                <w:sz w:val="22"/>
                <w:szCs w:val="22"/>
              </w:rPr>
              <w:t xml:space="preserve">22 000 LVL tiek </w:t>
            </w:r>
            <w:r w:rsidRPr="00013003">
              <w:rPr>
                <w:sz w:val="22"/>
                <w:szCs w:val="22"/>
              </w:rPr>
              <w:t>novirzī</w:t>
            </w:r>
            <w:r w:rsidR="00C6549D" w:rsidRPr="00013003">
              <w:rPr>
                <w:sz w:val="22"/>
                <w:szCs w:val="22"/>
              </w:rPr>
              <w:t>ti Latvijas Kultūrkapitāla fondam</w:t>
            </w:r>
            <w:r w:rsidRPr="00013003">
              <w:rPr>
                <w:sz w:val="22"/>
                <w:szCs w:val="22"/>
              </w:rPr>
              <w:t xml:space="preserve"> </w:t>
            </w:r>
            <w:r w:rsidR="00C6549D" w:rsidRPr="00013003">
              <w:rPr>
                <w:sz w:val="22"/>
                <w:szCs w:val="22"/>
              </w:rPr>
              <w:t>projektu konkursam „</w:t>
            </w:r>
            <w:r w:rsidR="00C6549D" w:rsidRPr="00013003">
              <w:t>Kultūras programma Latgalē”. Konkursa mērķis ir atbalstīt kultūras projektus, kas radīti vai notiek Latgales reģionā. Minimālā summa vienam projektam ir Ls 500, bet maksimālā Ls 4000.</w:t>
            </w:r>
          </w:p>
          <w:p w:rsidR="00F556A6" w:rsidRPr="00F556A6" w:rsidRDefault="00F556A6" w:rsidP="002B41EB">
            <w:pPr>
              <w:jc w:val="both"/>
              <w:rPr>
                <w:sz w:val="22"/>
                <w:szCs w:val="22"/>
              </w:rPr>
            </w:pPr>
          </w:p>
          <w:p w:rsidR="002B41EB" w:rsidRPr="00F556A6" w:rsidRDefault="002B41EB" w:rsidP="002B41EB">
            <w:pPr>
              <w:jc w:val="both"/>
              <w:rPr>
                <w:sz w:val="22"/>
                <w:szCs w:val="22"/>
              </w:rPr>
            </w:pPr>
            <w:r w:rsidRPr="00F556A6">
              <w:rPr>
                <w:sz w:val="22"/>
                <w:szCs w:val="22"/>
              </w:rPr>
              <w:t>No Sabiedrības integrācijas fondam nepieciešamā finansējuma Latvijas NVO fonda programmai:</w:t>
            </w:r>
          </w:p>
          <w:p w:rsidR="002B41EB" w:rsidRPr="00F556A6" w:rsidRDefault="002B41EB" w:rsidP="009577FB">
            <w:pPr>
              <w:pStyle w:val="ListParagraph"/>
              <w:numPr>
                <w:ilvl w:val="0"/>
                <w:numId w:val="12"/>
              </w:numPr>
              <w:jc w:val="both"/>
              <w:rPr>
                <w:sz w:val="22"/>
                <w:szCs w:val="22"/>
              </w:rPr>
            </w:pPr>
            <w:r w:rsidRPr="00F556A6">
              <w:rPr>
                <w:sz w:val="22"/>
                <w:szCs w:val="22"/>
              </w:rPr>
              <w:t>82 500 LVL paredzēti Ā</w:t>
            </w:r>
            <w:r w:rsidR="009577FB" w:rsidRPr="00F556A6">
              <w:rPr>
                <w:sz w:val="22"/>
                <w:szCs w:val="22"/>
              </w:rPr>
              <w:t>rpusskolas pasā</w:t>
            </w:r>
            <w:r w:rsidRPr="00F556A6">
              <w:rPr>
                <w:sz w:val="22"/>
                <w:szCs w:val="22"/>
              </w:rPr>
              <w:t>kumiem</w:t>
            </w:r>
            <w:r w:rsidR="009577FB" w:rsidRPr="00F556A6">
              <w:rPr>
                <w:sz w:val="22"/>
                <w:szCs w:val="22"/>
              </w:rPr>
              <w:t>,</w:t>
            </w:r>
            <w:r w:rsidRPr="00F556A6">
              <w:rPr>
                <w:sz w:val="22"/>
                <w:szCs w:val="22"/>
              </w:rPr>
              <w:t xml:space="preserve"> </w:t>
            </w:r>
            <w:r w:rsidR="009577FB" w:rsidRPr="00F556A6">
              <w:rPr>
                <w:color w:val="000000"/>
                <w:sz w:val="22"/>
                <w:szCs w:val="22"/>
              </w:rPr>
              <w:t xml:space="preserve">lai veicinātu sadarbību starp dažādu tautību skolēniem, t.sk. starp ārzemēs dzīvojošiem latviešu bērniem un jauniešiem. Sadarbības mērķis ir veicināt pilsonisko un demokrātisko līdzdalību, stiprināt nacionālo, lokālo un eiropeisko identitāti, kultūras un sociālās atmiņas attīstību. Atbalstāmie pasākumi: nometnes, t.sk. no Latvijas izbraukušo iedzīvotāju bērniem un jauniešiem, skolēnu pētījumi un skolēnu iesaistīšana iedzīvotāju atmiņu pierakstīšanā, ekspedīcijas, diskusijas, konkursi, forumi. </w:t>
            </w:r>
            <w:r w:rsidR="009577FB" w:rsidRPr="00F556A6">
              <w:rPr>
                <w:sz w:val="22"/>
                <w:szCs w:val="22"/>
              </w:rPr>
              <w:t>Projektu konkurss ar 10-15 atbalstītiem projektiem 2012.gadā.</w:t>
            </w:r>
          </w:p>
          <w:p w:rsidR="009577FB" w:rsidRPr="00F556A6" w:rsidRDefault="009577FB" w:rsidP="009577FB">
            <w:pPr>
              <w:rPr>
                <w:sz w:val="22"/>
                <w:szCs w:val="22"/>
              </w:rPr>
            </w:pPr>
            <w:r w:rsidRPr="00F556A6">
              <w:rPr>
                <w:sz w:val="22"/>
                <w:szCs w:val="22"/>
              </w:rPr>
              <w:t xml:space="preserve">       KK             Koda nosaukums             Summa</w:t>
            </w:r>
          </w:p>
          <w:p w:rsidR="009577FB" w:rsidRPr="00F556A6" w:rsidRDefault="009577FB" w:rsidP="009577FB">
            <w:pPr>
              <w:rPr>
                <w:sz w:val="22"/>
                <w:szCs w:val="22"/>
              </w:rPr>
            </w:pPr>
            <w:r w:rsidRPr="00F556A6">
              <w:rPr>
                <w:sz w:val="22"/>
                <w:szCs w:val="22"/>
              </w:rPr>
              <w:t>1000-9000        Izdevumi kopā          82 500 LVL</w:t>
            </w:r>
          </w:p>
          <w:p w:rsidR="009577FB" w:rsidRPr="00F556A6" w:rsidRDefault="009577FB" w:rsidP="009577FB">
            <w:pPr>
              <w:rPr>
                <w:sz w:val="22"/>
                <w:szCs w:val="22"/>
              </w:rPr>
            </w:pPr>
            <w:r w:rsidRPr="00F556A6">
              <w:rPr>
                <w:sz w:val="22"/>
                <w:szCs w:val="22"/>
              </w:rPr>
              <w:t>1000-4000 Uzturēšanas izdevumi    82 500 LVL</w:t>
            </w:r>
          </w:p>
          <w:p w:rsidR="009577FB" w:rsidRPr="00F556A6" w:rsidRDefault="009577FB" w:rsidP="009577FB">
            <w:pPr>
              <w:rPr>
                <w:sz w:val="22"/>
                <w:szCs w:val="22"/>
              </w:rPr>
            </w:pPr>
            <w:r w:rsidRPr="00F556A6">
              <w:rPr>
                <w:sz w:val="22"/>
                <w:szCs w:val="22"/>
              </w:rPr>
              <w:t>1000-2000  Kārtējie izdevumi              7 500 LVL</w:t>
            </w:r>
          </w:p>
          <w:p w:rsidR="009577FB" w:rsidRPr="00F556A6" w:rsidRDefault="009577FB" w:rsidP="009577FB">
            <w:pPr>
              <w:rPr>
                <w:sz w:val="22"/>
                <w:szCs w:val="22"/>
              </w:rPr>
            </w:pPr>
            <w:r w:rsidRPr="00F556A6">
              <w:rPr>
                <w:sz w:val="22"/>
                <w:szCs w:val="22"/>
              </w:rPr>
              <w:t>1000                    Atlīdzība                       6 869LVL</w:t>
            </w:r>
          </w:p>
          <w:p w:rsidR="009577FB" w:rsidRPr="00F556A6" w:rsidRDefault="009577FB" w:rsidP="009577FB">
            <w:pPr>
              <w:rPr>
                <w:sz w:val="22"/>
                <w:szCs w:val="22"/>
              </w:rPr>
            </w:pPr>
            <w:r w:rsidRPr="00F556A6">
              <w:rPr>
                <w:sz w:val="22"/>
                <w:szCs w:val="22"/>
              </w:rPr>
              <w:t>1100                   Atalgojums                    5 536LVL</w:t>
            </w:r>
          </w:p>
          <w:p w:rsidR="009577FB" w:rsidRPr="00F556A6" w:rsidRDefault="009577FB" w:rsidP="009577FB">
            <w:pPr>
              <w:rPr>
                <w:sz w:val="22"/>
                <w:szCs w:val="22"/>
              </w:rPr>
            </w:pPr>
            <w:r w:rsidRPr="00F556A6">
              <w:rPr>
                <w:sz w:val="22"/>
                <w:szCs w:val="22"/>
              </w:rPr>
              <w:t>2000         Preces un pakalpojumi             631LVL</w:t>
            </w:r>
          </w:p>
          <w:p w:rsidR="009577FB" w:rsidRDefault="009577FB" w:rsidP="009577FB">
            <w:pPr>
              <w:rPr>
                <w:sz w:val="22"/>
                <w:szCs w:val="22"/>
              </w:rPr>
            </w:pPr>
            <w:r w:rsidRPr="00F556A6">
              <w:rPr>
                <w:sz w:val="22"/>
                <w:szCs w:val="22"/>
              </w:rPr>
              <w:t>3000         Subsīdijas un dotācijas        75 000LVL</w:t>
            </w:r>
          </w:p>
          <w:p w:rsidR="00013003" w:rsidRDefault="00013003" w:rsidP="00013003">
            <w:pPr>
              <w:rPr>
                <w:sz w:val="22"/>
                <w:szCs w:val="22"/>
              </w:rPr>
            </w:pPr>
          </w:p>
          <w:p w:rsidR="00013003" w:rsidRPr="00F556A6" w:rsidRDefault="00013003" w:rsidP="00013003">
            <w:r>
              <w:rPr>
                <w:sz w:val="22"/>
                <w:szCs w:val="22"/>
              </w:rPr>
              <w:t>Atlīdzība tiks izmaksāta projektu vadītājiem(2,2, amata vietas), kas veiks projektu konkursu organizāciju un uzraudzību apmēram 3,07 mēnešus. Vidējā atlīdzība vienam projektu vadītājam 1017 LVL mēnesī, tai skaitā vidējais atalgojums vienam projekta vadītājam 820LVL mēnesī.</w:t>
            </w:r>
          </w:p>
          <w:p w:rsidR="00013003" w:rsidRPr="00F556A6" w:rsidRDefault="00013003" w:rsidP="009577FB">
            <w:pPr>
              <w:rPr>
                <w:sz w:val="22"/>
                <w:szCs w:val="22"/>
              </w:rPr>
            </w:pPr>
          </w:p>
          <w:p w:rsidR="002B41EB" w:rsidRPr="00F556A6" w:rsidRDefault="009577FB" w:rsidP="009577FB">
            <w:pPr>
              <w:pStyle w:val="ListParagraph"/>
              <w:numPr>
                <w:ilvl w:val="0"/>
                <w:numId w:val="12"/>
              </w:numPr>
              <w:jc w:val="both"/>
              <w:rPr>
                <w:sz w:val="22"/>
                <w:szCs w:val="22"/>
              </w:rPr>
            </w:pPr>
            <w:r w:rsidRPr="00F556A6">
              <w:rPr>
                <w:sz w:val="22"/>
                <w:szCs w:val="22"/>
              </w:rPr>
              <w:t xml:space="preserve">22 000 LVL paredzēti Apmaiņas programmai latviešu un mazākumtautību bērniem un jauniešiem, </w:t>
            </w:r>
            <w:r w:rsidRPr="00F556A6">
              <w:rPr>
                <w:color w:val="000000"/>
                <w:sz w:val="22"/>
                <w:szCs w:val="22"/>
              </w:rPr>
              <w:t>kuras ietvaros latviešu ģimenes bērni dzīvo mazākumtautību ģimenē un mazākumtautību ģimenes bērni dzīvo latviešu ģimenē. Projektu konkurss ar 5 atbalstītiem projektiem 2012.gadā  – pa vienam katrā reģionā.</w:t>
            </w:r>
          </w:p>
          <w:p w:rsidR="009577FB" w:rsidRPr="00F556A6" w:rsidRDefault="009577FB" w:rsidP="009577FB">
            <w:pPr>
              <w:rPr>
                <w:sz w:val="22"/>
                <w:szCs w:val="22"/>
              </w:rPr>
            </w:pPr>
            <w:r w:rsidRPr="00F556A6">
              <w:rPr>
                <w:sz w:val="22"/>
                <w:szCs w:val="22"/>
              </w:rPr>
              <w:t xml:space="preserve">       KK             Koda nosaukums             Summa</w:t>
            </w:r>
          </w:p>
          <w:p w:rsidR="009577FB" w:rsidRPr="00F556A6" w:rsidRDefault="009577FB" w:rsidP="009577FB">
            <w:pPr>
              <w:rPr>
                <w:sz w:val="22"/>
                <w:szCs w:val="22"/>
              </w:rPr>
            </w:pPr>
            <w:r w:rsidRPr="00F556A6">
              <w:rPr>
                <w:sz w:val="22"/>
                <w:szCs w:val="22"/>
              </w:rPr>
              <w:t>1000-9000        Izdevumi kopā          22 000 LVL</w:t>
            </w:r>
          </w:p>
          <w:p w:rsidR="009577FB" w:rsidRPr="00F556A6" w:rsidRDefault="009577FB" w:rsidP="009577FB">
            <w:pPr>
              <w:rPr>
                <w:sz w:val="22"/>
                <w:szCs w:val="22"/>
              </w:rPr>
            </w:pPr>
            <w:r w:rsidRPr="00F556A6">
              <w:rPr>
                <w:sz w:val="22"/>
                <w:szCs w:val="22"/>
              </w:rPr>
              <w:t>1000-4000 Uzturēšanas izdevumi    22 000 LVL</w:t>
            </w:r>
          </w:p>
          <w:p w:rsidR="009577FB" w:rsidRPr="00F556A6" w:rsidRDefault="009577FB" w:rsidP="009577FB">
            <w:pPr>
              <w:rPr>
                <w:sz w:val="22"/>
                <w:szCs w:val="22"/>
              </w:rPr>
            </w:pPr>
            <w:r w:rsidRPr="00F556A6">
              <w:rPr>
                <w:sz w:val="22"/>
                <w:szCs w:val="22"/>
              </w:rPr>
              <w:t>1000-2000  Kārtējie izdevumi              2 000 LVL</w:t>
            </w:r>
          </w:p>
          <w:p w:rsidR="009577FB" w:rsidRPr="00F556A6" w:rsidRDefault="009577FB" w:rsidP="009577FB">
            <w:pPr>
              <w:rPr>
                <w:sz w:val="22"/>
                <w:szCs w:val="22"/>
              </w:rPr>
            </w:pPr>
            <w:r w:rsidRPr="00F556A6">
              <w:rPr>
                <w:sz w:val="22"/>
                <w:szCs w:val="22"/>
              </w:rPr>
              <w:t>1000                    Atlīdzība                      1 832 LVL</w:t>
            </w:r>
          </w:p>
          <w:p w:rsidR="009577FB" w:rsidRPr="00F556A6" w:rsidRDefault="009577FB" w:rsidP="009577FB">
            <w:pPr>
              <w:rPr>
                <w:sz w:val="22"/>
                <w:szCs w:val="22"/>
              </w:rPr>
            </w:pPr>
            <w:r w:rsidRPr="00F556A6">
              <w:rPr>
                <w:sz w:val="22"/>
                <w:szCs w:val="22"/>
              </w:rPr>
              <w:t>1100                   Atalgojums                   1476 LVL</w:t>
            </w:r>
          </w:p>
          <w:p w:rsidR="009577FB" w:rsidRPr="00F556A6" w:rsidRDefault="009577FB" w:rsidP="009577FB">
            <w:pPr>
              <w:rPr>
                <w:sz w:val="22"/>
                <w:szCs w:val="22"/>
              </w:rPr>
            </w:pPr>
            <w:r w:rsidRPr="00F556A6">
              <w:rPr>
                <w:sz w:val="22"/>
                <w:szCs w:val="22"/>
              </w:rPr>
              <w:t>2000         Preces un pakalpojumi           168 LVL</w:t>
            </w:r>
          </w:p>
          <w:p w:rsidR="009577FB" w:rsidRPr="00F556A6" w:rsidRDefault="009577FB" w:rsidP="009577FB">
            <w:pPr>
              <w:rPr>
                <w:sz w:val="22"/>
                <w:szCs w:val="22"/>
              </w:rPr>
            </w:pPr>
            <w:r w:rsidRPr="00F556A6">
              <w:rPr>
                <w:sz w:val="22"/>
                <w:szCs w:val="22"/>
              </w:rPr>
              <w:t>3000         Subsīdijas un dotācijas       20 000LVL</w:t>
            </w:r>
          </w:p>
          <w:p w:rsidR="00334169" w:rsidRDefault="00334169" w:rsidP="00685725">
            <w:pPr>
              <w:jc w:val="both"/>
              <w:rPr>
                <w:b/>
              </w:rPr>
            </w:pPr>
          </w:p>
          <w:p w:rsidR="00013003" w:rsidRPr="00013003" w:rsidRDefault="00013003" w:rsidP="00013003">
            <w:r>
              <w:rPr>
                <w:sz w:val="22"/>
                <w:szCs w:val="22"/>
              </w:rPr>
              <w:t>Atlīdzība tiks izmaksāta projektu vadītājiem(0,6 amata vietas) kas veiks projektu konkursu organizāciju un uzraudzību vidēji 3 mēnešus. Vidējā atlīdzība vienam projektu vadītājam 1017 LVL mēnesī, tai skaitā vidējais atalgojums vienam projekta vadītājam 820 LVL mēnesī.</w:t>
            </w:r>
          </w:p>
        </w:tc>
      </w:tr>
      <w:tr w:rsidR="00334169" w:rsidRPr="00A96709"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71"/>
          <w:jc w:val="center"/>
        </w:trPr>
        <w:tc>
          <w:tcPr>
            <w:tcW w:w="1670" w:type="dxa"/>
          </w:tcPr>
          <w:p w:rsidR="00334169" w:rsidRPr="00901868" w:rsidRDefault="00334169" w:rsidP="00685725">
            <w:pPr>
              <w:jc w:val="both"/>
            </w:pPr>
            <w:r w:rsidRPr="00901868">
              <w:t>6.1. detalizēts ieņēmumu aprēķins</w:t>
            </w:r>
          </w:p>
        </w:tc>
        <w:tc>
          <w:tcPr>
            <w:tcW w:w="7804" w:type="dxa"/>
            <w:gridSpan w:val="10"/>
            <w:vMerge/>
          </w:tcPr>
          <w:p w:rsidR="00334169" w:rsidRPr="00A96709" w:rsidRDefault="00334169" w:rsidP="00685725">
            <w:pPr>
              <w:pStyle w:val="naisf"/>
              <w:spacing w:before="0" w:after="0"/>
              <w:rPr>
                <w:b/>
                <w:i/>
              </w:rPr>
            </w:pPr>
          </w:p>
        </w:tc>
      </w:tr>
      <w:tr w:rsidR="00334169" w:rsidRPr="00A96709"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71"/>
          <w:jc w:val="center"/>
        </w:trPr>
        <w:tc>
          <w:tcPr>
            <w:tcW w:w="1670" w:type="dxa"/>
            <w:tcBorders>
              <w:bottom w:val="nil"/>
            </w:tcBorders>
          </w:tcPr>
          <w:p w:rsidR="00334169" w:rsidRPr="00901868" w:rsidRDefault="00334169" w:rsidP="00685725">
            <w:pPr>
              <w:jc w:val="both"/>
            </w:pPr>
            <w:r w:rsidRPr="00901868">
              <w:t>6.2. detalizēts izdevumu aprēķins</w:t>
            </w:r>
          </w:p>
        </w:tc>
        <w:tc>
          <w:tcPr>
            <w:tcW w:w="7804" w:type="dxa"/>
            <w:gridSpan w:val="10"/>
            <w:vMerge/>
            <w:tcBorders>
              <w:bottom w:val="nil"/>
            </w:tcBorders>
          </w:tcPr>
          <w:p w:rsidR="00334169" w:rsidRPr="00A96709" w:rsidRDefault="00334169" w:rsidP="00685725">
            <w:pPr>
              <w:pStyle w:val="naisf"/>
              <w:spacing w:before="0" w:after="0"/>
              <w:rPr>
                <w:b/>
                <w:i/>
              </w:rPr>
            </w:pPr>
          </w:p>
        </w:tc>
      </w:tr>
      <w:tr w:rsidR="00334169" w:rsidRPr="00F64A88" w:rsidTr="00F556A6">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gridAfter w:val="1"/>
          <w:wBefore w:w="648" w:type="dxa"/>
          <w:wAfter w:w="10" w:type="dxa"/>
          <w:trHeight w:val="71"/>
          <w:jc w:val="center"/>
        </w:trPr>
        <w:tc>
          <w:tcPr>
            <w:tcW w:w="1670" w:type="dxa"/>
            <w:tcBorders>
              <w:bottom w:val="single" w:sz="4" w:space="0" w:color="auto"/>
            </w:tcBorders>
          </w:tcPr>
          <w:p w:rsidR="00334169" w:rsidRPr="00901868" w:rsidRDefault="00334169" w:rsidP="00685725">
            <w:pPr>
              <w:jc w:val="both"/>
            </w:pPr>
            <w:r w:rsidRPr="00901868">
              <w:lastRenderedPageBreak/>
              <w:t>7. Cita informācija</w:t>
            </w:r>
          </w:p>
        </w:tc>
        <w:tc>
          <w:tcPr>
            <w:tcW w:w="7794" w:type="dxa"/>
            <w:gridSpan w:val="9"/>
            <w:tcBorders>
              <w:bottom w:val="single" w:sz="4" w:space="0" w:color="auto"/>
            </w:tcBorders>
          </w:tcPr>
          <w:p w:rsidR="00334169" w:rsidRPr="006864E5" w:rsidRDefault="00334169" w:rsidP="006864E5">
            <w:pPr>
              <w:pStyle w:val="naisf"/>
              <w:tabs>
                <w:tab w:val="left" w:pos="4644"/>
              </w:tabs>
            </w:pPr>
            <w:r w:rsidRPr="006864E5">
              <w:t xml:space="preserve">Izdevumus </w:t>
            </w:r>
            <w:r w:rsidR="006864E5" w:rsidRPr="006864E5">
              <w:t xml:space="preserve">neatliekamo pasākumu īstenošanai </w:t>
            </w:r>
            <w:r w:rsidRPr="006864E5">
              <w:t xml:space="preserve">sedz no valsts budžeta programmas </w:t>
            </w:r>
            <w:r w:rsidR="006864E5" w:rsidRPr="006864E5">
              <w:t>02.00.00 "Līdzekļi neparedzētiem gadījumiem"</w:t>
            </w:r>
            <w:r w:rsidRPr="006864E5">
              <w:t>.</w:t>
            </w:r>
          </w:p>
        </w:tc>
      </w:tr>
      <w:tr w:rsidR="008E31E5" w:rsidRPr="00D701E4" w:rsidTr="00685725">
        <w:trPr>
          <w:gridAfter w:val="2"/>
          <w:wAfter w:w="405" w:type="dxa"/>
          <w:trHeight w:val="71"/>
          <w:tblCellSpacing w:w="0" w:type="dxa"/>
        </w:trPr>
        <w:tc>
          <w:tcPr>
            <w:tcW w:w="9717" w:type="dxa"/>
            <w:gridSpan w:val="11"/>
            <w:tcBorders>
              <w:top w:val="outset" w:sz="6" w:space="0" w:color="auto"/>
              <w:left w:val="outset" w:sz="6" w:space="0" w:color="auto"/>
              <w:bottom w:val="outset" w:sz="6" w:space="0" w:color="auto"/>
              <w:right w:val="outset" w:sz="6" w:space="0" w:color="auto"/>
            </w:tcBorders>
          </w:tcPr>
          <w:p w:rsidR="008E31E5" w:rsidRPr="00D701E4" w:rsidRDefault="008E31E5" w:rsidP="003C3B89">
            <w:pPr>
              <w:pStyle w:val="naisnod"/>
              <w:spacing w:before="120" w:beforeAutospacing="0" w:after="120" w:afterAutospacing="0"/>
              <w:ind w:firstLine="181"/>
              <w:jc w:val="center"/>
            </w:pPr>
            <w:r w:rsidRPr="00D701E4">
              <w:t> </w:t>
            </w:r>
            <w:r w:rsidRPr="00D701E4">
              <w:rPr>
                <w:b/>
                <w:bCs/>
              </w:rPr>
              <w:t> </w:t>
            </w:r>
            <w:smartTag w:uri="urn:schemas-microsoft-com:office:smarttags" w:element="stockticker">
              <w:r w:rsidRPr="00D701E4">
                <w:rPr>
                  <w:b/>
                  <w:bCs/>
                </w:rPr>
                <w:t>VII</w:t>
              </w:r>
            </w:smartTag>
            <w:r w:rsidRPr="00D701E4">
              <w:rPr>
                <w:b/>
                <w:bCs/>
              </w:rPr>
              <w:t>. Tiesību akta projekta izpildes nodrošināšana un tās ietekme uz institūcijām</w:t>
            </w:r>
          </w:p>
        </w:tc>
      </w:tr>
      <w:tr w:rsidR="008E31E5" w:rsidRPr="00D701E4" w:rsidTr="00685725">
        <w:trPr>
          <w:gridAfter w:val="2"/>
          <w:wAfter w:w="405" w:type="dxa"/>
          <w:trHeight w:val="71"/>
          <w:tblCellSpacing w:w="0" w:type="dxa"/>
        </w:trPr>
        <w:tc>
          <w:tcPr>
            <w:tcW w:w="5459" w:type="dxa"/>
            <w:gridSpan w:val="7"/>
            <w:tcBorders>
              <w:top w:val="outset" w:sz="6" w:space="0" w:color="auto"/>
              <w:left w:val="outset" w:sz="6" w:space="0" w:color="auto"/>
              <w:bottom w:val="outset" w:sz="6" w:space="0" w:color="auto"/>
              <w:right w:val="outset" w:sz="6" w:space="0" w:color="auto"/>
            </w:tcBorders>
          </w:tcPr>
          <w:p w:rsidR="008E31E5" w:rsidRPr="00D701E4" w:rsidRDefault="008E31E5" w:rsidP="00BD519E">
            <w:pPr>
              <w:pStyle w:val="naiskr"/>
              <w:numPr>
                <w:ilvl w:val="0"/>
                <w:numId w:val="1"/>
              </w:numPr>
              <w:tabs>
                <w:tab w:val="clear" w:pos="540"/>
                <w:tab w:val="num" w:pos="345"/>
              </w:tabs>
              <w:spacing w:before="75" w:beforeAutospacing="0" w:after="75" w:afterAutospacing="0"/>
              <w:ind w:left="0" w:firstLine="0"/>
            </w:pPr>
            <w:r w:rsidRPr="00D701E4">
              <w:t>Projekta izpildē iesaistītās institūcijas</w:t>
            </w:r>
          </w:p>
        </w:tc>
        <w:tc>
          <w:tcPr>
            <w:tcW w:w="4258" w:type="dxa"/>
            <w:gridSpan w:val="4"/>
            <w:tcBorders>
              <w:top w:val="outset" w:sz="6" w:space="0" w:color="auto"/>
              <w:left w:val="outset" w:sz="6" w:space="0" w:color="auto"/>
              <w:bottom w:val="outset" w:sz="6" w:space="0" w:color="auto"/>
              <w:right w:val="outset" w:sz="6" w:space="0" w:color="auto"/>
            </w:tcBorders>
          </w:tcPr>
          <w:p w:rsidR="008E31E5" w:rsidRPr="00D701E4" w:rsidRDefault="0081712B" w:rsidP="0031396F">
            <w:pPr>
              <w:ind w:right="165"/>
              <w:jc w:val="both"/>
              <w:rPr>
                <w:highlight w:val="yellow"/>
              </w:rPr>
            </w:pPr>
            <w:r>
              <w:t>Kultūras ministrija, Sabiedrības integrācijas fonds</w:t>
            </w:r>
          </w:p>
        </w:tc>
      </w:tr>
      <w:tr w:rsidR="008E31E5" w:rsidRPr="00D701E4" w:rsidTr="00685725">
        <w:trPr>
          <w:gridAfter w:val="2"/>
          <w:wAfter w:w="405" w:type="dxa"/>
          <w:trHeight w:val="71"/>
          <w:tblCellSpacing w:w="0" w:type="dxa"/>
        </w:trPr>
        <w:tc>
          <w:tcPr>
            <w:tcW w:w="5459" w:type="dxa"/>
            <w:gridSpan w:val="7"/>
            <w:tcBorders>
              <w:top w:val="outset" w:sz="6" w:space="0" w:color="auto"/>
              <w:left w:val="outset" w:sz="6" w:space="0" w:color="auto"/>
              <w:bottom w:val="outset" w:sz="6" w:space="0" w:color="auto"/>
              <w:right w:val="outset" w:sz="6" w:space="0" w:color="auto"/>
            </w:tcBorders>
          </w:tcPr>
          <w:p w:rsidR="008E31E5" w:rsidRPr="00D701E4" w:rsidRDefault="008E31E5" w:rsidP="00BD519E">
            <w:pPr>
              <w:pStyle w:val="naiskr"/>
              <w:spacing w:before="75" w:beforeAutospacing="0" w:after="75" w:afterAutospacing="0"/>
            </w:pPr>
            <w:r w:rsidRPr="00D701E4">
              <w:t>2. Projekta ietekme uz pārvaldes funkcijām</w:t>
            </w:r>
          </w:p>
        </w:tc>
        <w:tc>
          <w:tcPr>
            <w:tcW w:w="4258" w:type="dxa"/>
            <w:gridSpan w:val="4"/>
            <w:tcBorders>
              <w:top w:val="outset" w:sz="6" w:space="0" w:color="auto"/>
              <w:left w:val="outset" w:sz="6" w:space="0" w:color="auto"/>
              <w:bottom w:val="outset" w:sz="6" w:space="0" w:color="auto"/>
              <w:right w:val="outset" w:sz="6" w:space="0" w:color="auto"/>
            </w:tcBorders>
          </w:tcPr>
          <w:p w:rsidR="008E31E5" w:rsidRPr="00D701E4" w:rsidRDefault="002F7CAF" w:rsidP="0031396F">
            <w:pPr>
              <w:pStyle w:val="naiskr"/>
              <w:ind w:right="165"/>
              <w:jc w:val="both"/>
            </w:pPr>
            <w:r w:rsidRPr="00D701E4">
              <w:t>Rīkojuma</w:t>
            </w:r>
            <w:r w:rsidR="00BD519E" w:rsidRPr="00D701E4">
              <w:t xml:space="preserve"> projekta izpilde tiks nodrošināta līdzšinējo funkciju ietvaros.</w:t>
            </w:r>
          </w:p>
        </w:tc>
      </w:tr>
      <w:tr w:rsidR="008E31E5" w:rsidRPr="00D701E4" w:rsidTr="00685725">
        <w:trPr>
          <w:gridAfter w:val="2"/>
          <w:wAfter w:w="405" w:type="dxa"/>
          <w:trHeight w:val="71"/>
          <w:tblCellSpacing w:w="0" w:type="dxa"/>
        </w:trPr>
        <w:tc>
          <w:tcPr>
            <w:tcW w:w="5459" w:type="dxa"/>
            <w:gridSpan w:val="7"/>
            <w:tcBorders>
              <w:top w:val="outset" w:sz="6" w:space="0" w:color="auto"/>
              <w:left w:val="outset" w:sz="6" w:space="0" w:color="auto"/>
              <w:bottom w:val="outset" w:sz="6" w:space="0" w:color="auto"/>
              <w:right w:val="outset" w:sz="6" w:space="0" w:color="auto"/>
            </w:tcBorders>
          </w:tcPr>
          <w:p w:rsidR="008E31E5" w:rsidRPr="00D701E4" w:rsidRDefault="008E31E5" w:rsidP="00BD519E">
            <w:pPr>
              <w:pStyle w:val="naiskr"/>
              <w:spacing w:before="75" w:beforeAutospacing="0" w:after="75" w:afterAutospacing="0"/>
            </w:pPr>
            <w:r w:rsidRPr="00D701E4">
              <w:t>3. Projekta ietekme uz pārvaldes institucionālo struktūru</w:t>
            </w:r>
          </w:p>
          <w:p w:rsidR="008E31E5" w:rsidRPr="00D701E4" w:rsidRDefault="008E31E5" w:rsidP="00BD519E">
            <w:pPr>
              <w:pStyle w:val="naiskr"/>
              <w:spacing w:before="75" w:beforeAutospacing="0" w:after="75" w:afterAutospacing="0"/>
            </w:pPr>
            <w:r w:rsidRPr="00D701E4">
              <w:t>Jaunu institūciju izveide</w:t>
            </w:r>
          </w:p>
        </w:tc>
        <w:tc>
          <w:tcPr>
            <w:tcW w:w="4258" w:type="dxa"/>
            <w:gridSpan w:val="4"/>
            <w:tcBorders>
              <w:top w:val="outset" w:sz="6" w:space="0" w:color="auto"/>
              <w:left w:val="outset" w:sz="6" w:space="0" w:color="auto"/>
              <w:bottom w:val="outset" w:sz="6" w:space="0" w:color="auto"/>
              <w:right w:val="outset" w:sz="6" w:space="0" w:color="auto"/>
            </w:tcBorders>
          </w:tcPr>
          <w:p w:rsidR="008E31E5" w:rsidRPr="00D701E4" w:rsidRDefault="002F7CAF" w:rsidP="0031396F">
            <w:pPr>
              <w:pStyle w:val="naiskr"/>
              <w:ind w:right="165"/>
              <w:jc w:val="both"/>
            </w:pPr>
            <w:r w:rsidRPr="00D701E4">
              <w:t>Rīkojuma</w:t>
            </w:r>
            <w:r w:rsidR="00BD519E" w:rsidRPr="00D701E4">
              <w:t xml:space="preserve"> projekta izpildei nav nepieciešams izveidot jaunas institūcijas.</w:t>
            </w:r>
          </w:p>
        </w:tc>
      </w:tr>
      <w:tr w:rsidR="008E31E5" w:rsidRPr="00D701E4" w:rsidTr="00685725">
        <w:trPr>
          <w:gridAfter w:val="2"/>
          <w:wAfter w:w="405" w:type="dxa"/>
          <w:trHeight w:val="71"/>
          <w:tblCellSpacing w:w="0" w:type="dxa"/>
        </w:trPr>
        <w:tc>
          <w:tcPr>
            <w:tcW w:w="5459" w:type="dxa"/>
            <w:gridSpan w:val="7"/>
            <w:tcBorders>
              <w:top w:val="outset" w:sz="6" w:space="0" w:color="auto"/>
              <w:left w:val="outset" w:sz="6" w:space="0" w:color="auto"/>
              <w:bottom w:val="outset" w:sz="6" w:space="0" w:color="auto"/>
              <w:right w:val="outset" w:sz="6" w:space="0" w:color="auto"/>
            </w:tcBorders>
          </w:tcPr>
          <w:p w:rsidR="008E31E5" w:rsidRPr="00D701E4" w:rsidRDefault="008E31E5" w:rsidP="00BD519E">
            <w:pPr>
              <w:pStyle w:val="naiskr"/>
              <w:spacing w:before="75" w:beforeAutospacing="0" w:after="75" w:afterAutospacing="0"/>
            </w:pPr>
            <w:r w:rsidRPr="00D701E4">
              <w:lastRenderedPageBreak/>
              <w:t>4. Projekta ietekme uz pārvaldes institucionālo struktūru</w:t>
            </w:r>
          </w:p>
          <w:p w:rsidR="008E31E5" w:rsidRPr="00D701E4" w:rsidRDefault="008E31E5" w:rsidP="00BD519E">
            <w:pPr>
              <w:pStyle w:val="naiskr"/>
              <w:spacing w:before="75" w:beforeAutospacing="0" w:after="75" w:afterAutospacing="0"/>
            </w:pPr>
            <w:r w:rsidRPr="00D701E4">
              <w:t>Esošu institūciju likvidācija</w:t>
            </w:r>
          </w:p>
        </w:tc>
        <w:tc>
          <w:tcPr>
            <w:tcW w:w="4258" w:type="dxa"/>
            <w:gridSpan w:val="4"/>
            <w:tcBorders>
              <w:top w:val="outset" w:sz="6" w:space="0" w:color="auto"/>
              <w:left w:val="outset" w:sz="6" w:space="0" w:color="auto"/>
              <w:bottom w:val="outset" w:sz="6" w:space="0" w:color="auto"/>
              <w:right w:val="outset" w:sz="6" w:space="0" w:color="auto"/>
            </w:tcBorders>
          </w:tcPr>
          <w:p w:rsidR="008E31E5" w:rsidRPr="00D701E4" w:rsidRDefault="002F7CAF" w:rsidP="0031396F">
            <w:pPr>
              <w:pStyle w:val="naiskr"/>
              <w:ind w:right="165"/>
              <w:jc w:val="both"/>
            </w:pPr>
            <w:r w:rsidRPr="00D701E4">
              <w:t>Rīkojuma</w:t>
            </w:r>
            <w:r w:rsidR="00BD519E" w:rsidRPr="00D701E4">
              <w:t xml:space="preserve"> projekta izpildei nav nepieciešams likvidēt esošu institūciju.</w:t>
            </w:r>
          </w:p>
        </w:tc>
      </w:tr>
      <w:tr w:rsidR="008E31E5" w:rsidRPr="00D701E4" w:rsidTr="00685725">
        <w:trPr>
          <w:gridAfter w:val="2"/>
          <w:wAfter w:w="405" w:type="dxa"/>
          <w:trHeight w:val="71"/>
          <w:tblCellSpacing w:w="0" w:type="dxa"/>
        </w:trPr>
        <w:tc>
          <w:tcPr>
            <w:tcW w:w="5459" w:type="dxa"/>
            <w:gridSpan w:val="7"/>
            <w:tcBorders>
              <w:top w:val="outset" w:sz="6" w:space="0" w:color="auto"/>
              <w:left w:val="outset" w:sz="6" w:space="0" w:color="auto"/>
              <w:bottom w:val="outset" w:sz="6" w:space="0" w:color="auto"/>
              <w:right w:val="outset" w:sz="6" w:space="0" w:color="auto"/>
            </w:tcBorders>
          </w:tcPr>
          <w:p w:rsidR="008E31E5" w:rsidRPr="00D701E4" w:rsidRDefault="008E31E5" w:rsidP="00BD519E">
            <w:pPr>
              <w:pStyle w:val="naiskr"/>
              <w:spacing w:before="75" w:beforeAutospacing="0" w:after="75" w:afterAutospacing="0"/>
            </w:pPr>
            <w:r w:rsidRPr="00D701E4">
              <w:t>5. Projekta ietekme uz pārvaldes institucionālo struktūru</w:t>
            </w:r>
          </w:p>
          <w:p w:rsidR="008E31E5" w:rsidRPr="00D701E4" w:rsidRDefault="008E31E5" w:rsidP="00BD519E">
            <w:pPr>
              <w:pStyle w:val="naiskr"/>
              <w:spacing w:before="75" w:beforeAutospacing="0" w:after="75" w:afterAutospacing="0"/>
            </w:pPr>
            <w:r w:rsidRPr="00D701E4">
              <w:t>Esošu institūciju reorganizācija</w:t>
            </w:r>
          </w:p>
        </w:tc>
        <w:tc>
          <w:tcPr>
            <w:tcW w:w="4258" w:type="dxa"/>
            <w:gridSpan w:val="4"/>
            <w:tcBorders>
              <w:top w:val="outset" w:sz="6" w:space="0" w:color="auto"/>
              <w:left w:val="outset" w:sz="6" w:space="0" w:color="auto"/>
              <w:bottom w:val="outset" w:sz="6" w:space="0" w:color="auto"/>
              <w:right w:val="outset" w:sz="6" w:space="0" w:color="auto"/>
            </w:tcBorders>
          </w:tcPr>
          <w:p w:rsidR="008E31E5" w:rsidRPr="00D701E4" w:rsidRDefault="002F7CAF" w:rsidP="0031396F">
            <w:pPr>
              <w:pStyle w:val="naiskr"/>
              <w:ind w:right="165"/>
              <w:jc w:val="both"/>
            </w:pPr>
            <w:r w:rsidRPr="00D701E4">
              <w:t>Rīkojuma</w:t>
            </w:r>
            <w:r w:rsidR="00BD519E" w:rsidRPr="00D701E4">
              <w:t xml:space="preserve"> projekta izpildei nav nepieciešams reorganizēt esošu institūciju vai apvienot esošas institūcijas.</w:t>
            </w:r>
          </w:p>
        </w:tc>
      </w:tr>
      <w:tr w:rsidR="008E31E5" w:rsidRPr="00D701E4" w:rsidTr="00685725">
        <w:trPr>
          <w:gridAfter w:val="2"/>
          <w:wAfter w:w="405" w:type="dxa"/>
          <w:trHeight w:val="71"/>
          <w:tblCellSpacing w:w="0" w:type="dxa"/>
        </w:trPr>
        <w:tc>
          <w:tcPr>
            <w:tcW w:w="5459" w:type="dxa"/>
            <w:gridSpan w:val="7"/>
            <w:tcBorders>
              <w:top w:val="outset" w:sz="6" w:space="0" w:color="auto"/>
              <w:left w:val="outset" w:sz="6" w:space="0" w:color="auto"/>
              <w:bottom w:val="outset" w:sz="6" w:space="0" w:color="auto"/>
              <w:right w:val="outset" w:sz="6" w:space="0" w:color="auto"/>
            </w:tcBorders>
          </w:tcPr>
          <w:p w:rsidR="008E31E5" w:rsidRPr="00D701E4" w:rsidRDefault="008E31E5" w:rsidP="00BD519E">
            <w:pPr>
              <w:pStyle w:val="naiskr"/>
              <w:spacing w:before="75" w:beforeAutospacing="0" w:after="75" w:afterAutospacing="0"/>
            </w:pPr>
            <w:r w:rsidRPr="00D701E4">
              <w:t>6. Cita informācija</w:t>
            </w:r>
          </w:p>
        </w:tc>
        <w:tc>
          <w:tcPr>
            <w:tcW w:w="4258" w:type="dxa"/>
            <w:gridSpan w:val="4"/>
            <w:tcBorders>
              <w:top w:val="outset" w:sz="6" w:space="0" w:color="auto"/>
              <w:left w:val="outset" w:sz="6" w:space="0" w:color="auto"/>
              <w:bottom w:val="outset" w:sz="6" w:space="0" w:color="auto"/>
              <w:right w:val="outset" w:sz="6" w:space="0" w:color="auto"/>
            </w:tcBorders>
          </w:tcPr>
          <w:p w:rsidR="008E31E5" w:rsidRPr="00D701E4" w:rsidRDefault="008E31E5" w:rsidP="0031396F">
            <w:pPr>
              <w:pStyle w:val="naiskr"/>
              <w:jc w:val="both"/>
            </w:pPr>
            <w:r w:rsidRPr="00D701E4">
              <w:t>Nav.</w:t>
            </w:r>
          </w:p>
        </w:tc>
      </w:tr>
    </w:tbl>
    <w:p w:rsidR="00D701E4" w:rsidRPr="00D701E4" w:rsidRDefault="00D701E4" w:rsidP="00544115">
      <w:pPr>
        <w:outlineLvl w:val="0"/>
      </w:pPr>
    </w:p>
    <w:p w:rsidR="00B910CC" w:rsidRPr="00D701E4" w:rsidRDefault="00B910CC" w:rsidP="00544115">
      <w:pPr>
        <w:outlineLvl w:val="0"/>
      </w:pPr>
      <w:r w:rsidRPr="00D701E4">
        <w:t>Anotācijas</w:t>
      </w:r>
      <w:r w:rsidR="00FF2E65" w:rsidRPr="00D701E4">
        <w:t xml:space="preserve"> </w:t>
      </w:r>
      <w:r w:rsidR="00A1601B" w:rsidRPr="00D701E4">
        <w:rPr>
          <w:bCs/>
        </w:rPr>
        <w:t xml:space="preserve"> II, IV, </w:t>
      </w:r>
      <w:r w:rsidRPr="00D701E4">
        <w:t>V un VI sadaļa - nav attiecināms.</w:t>
      </w:r>
    </w:p>
    <w:p w:rsidR="008E31E5" w:rsidRDefault="008E31E5" w:rsidP="008E31E5">
      <w:pPr>
        <w:pStyle w:val="naisf"/>
        <w:spacing w:before="0" w:after="0"/>
        <w:ind w:firstLine="0"/>
      </w:pPr>
    </w:p>
    <w:p w:rsidR="001F5FE9" w:rsidRDefault="001F5FE9" w:rsidP="008E31E5">
      <w:pPr>
        <w:pStyle w:val="naisf"/>
        <w:spacing w:before="0" w:after="0"/>
        <w:ind w:firstLine="0"/>
      </w:pPr>
    </w:p>
    <w:p w:rsidR="00940E32" w:rsidRDefault="00940E32" w:rsidP="008E31E5">
      <w:pPr>
        <w:pStyle w:val="naisf"/>
        <w:spacing w:before="0" w:after="0"/>
        <w:ind w:firstLine="0"/>
      </w:pPr>
    </w:p>
    <w:p w:rsidR="0081712B" w:rsidRPr="0056790B" w:rsidRDefault="0081712B" w:rsidP="0081712B">
      <w:pPr>
        <w:tabs>
          <w:tab w:val="left" w:pos="6804"/>
        </w:tabs>
        <w:ind w:left="357"/>
        <w:rPr>
          <w:sz w:val="26"/>
          <w:szCs w:val="26"/>
        </w:rPr>
      </w:pPr>
      <w:r w:rsidRPr="0056790B">
        <w:rPr>
          <w:sz w:val="26"/>
          <w:szCs w:val="26"/>
        </w:rPr>
        <w:t>Ministru prezidents</w:t>
      </w:r>
      <w:r w:rsidRPr="0056790B">
        <w:rPr>
          <w:sz w:val="26"/>
          <w:szCs w:val="26"/>
        </w:rPr>
        <w:tab/>
      </w:r>
      <w:proofErr w:type="spellStart"/>
      <w:r w:rsidRPr="0056790B">
        <w:rPr>
          <w:sz w:val="26"/>
          <w:szCs w:val="26"/>
        </w:rPr>
        <w:t>V.Dombrovskis</w:t>
      </w:r>
      <w:proofErr w:type="spellEnd"/>
    </w:p>
    <w:p w:rsidR="0081712B" w:rsidRDefault="0081712B" w:rsidP="0081712B">
      <w:pPr>
        <w:tabs>
          <w:tab w:val="left" w:pos="6804"/>
        </w:tabs>
        <w:rPr>
          <w:sz w:val="26"/>
          <w:szCs w:val="26"/>
        </w:rPr>
      </w:pPr>
    </w:p>
    <w:p w:rsidR="0081712B" w:rsidRPr="0056790B" w:rsidRDefault="0081712B" w:rsidP="0081712B">
      <w:pPr>
        <w:tabs>
          <w:tab w:val="left" w:pos="6804"/>
        </w:tabs>
        <w:rPr>
          <w:sz w:val="26"/>
          <w:szCs w:val="26"/>
        </w:rPr>
      </w:pPr>
    </w:p>
    <w:p w:rsidR="0081712B" w:rsidRPr="0056790B" w:rsidRDefault="0081712B" w:rsidP="0081712B">
      <w:pPr>
        <w:tabs>
          <w:tab w:val="left" w:pos="6804"/>
        </w:tabs>
        <w:rPr>
          <w:sz w:val="26"/>
          <w:szCs w:val="26"/>
        </w:rPr>
      </w:pPr>
    </w:p>
    <w:p w:rsidR="0081712B" w:rsidRPr="0056790B" w:rsidRDefault="0081712B" w:rsidP="0081712B">
      <w:pPr>
        <w:tabs>
          <w:tab w:val="left" w:pos="6804"/>
        </w:tabs>
        <w:ind w:left="360"/>
        <w:rPr>
          <w:sz w:val="26"/>
          <w:szCs w:val="26"/>
        </w:rPr>
      </w:pPr>
      <w:r w:rsidRPr="0056790B">
        <w:rPr>
          <w:sz w:val="26"/>
          <w:szCs w:val="26"/>
        </w:rPr>
        <w:t>Iesniedzējs:</w:t>
      </w:r>
    </w:p>
    <w:p w:rsidR="0081712B" w:rsidRPr="0056790B" w:rsidRDefault="0081712B" w:rsidP="0081712B">
      <w:pPr>
        <w:tabs>
          <w:tab w:val="left" w:pos="6804"/>
        </w:tabs>
        <w:ind w:firstLine="360"/>
        <w:rPr>
          <w:sz w:val="26"/>
          <w:szCs w:val="26"/>
        </w:rPr>
      </w:pPr>
      <w:r>
        <w:rPr>
          <w:sz w:val="26"/>
          <w:szCs w:val="26"/>
        </w:rPr>
        <w:t>Ministru prezidents</w:t>
      </w:r>
      <w:r w:rsidRPr="0056790B">
        <w:rPr>
          <w:sz w:val="26"/>
          <w:szCs w:val="26"/>
        </w:rPr>
        <w:tab/>
      </w:r>
      <w:proofErr w:type="spellStart"/>
      <w:r>
        <w:rPr>
          <w:sz w:val="26"/>
          <w:szCs w:val="26"/>
        </w:rPr>
        <w:t>V.Dombrovskis</w:t>
      </w:r>
      <w:proofErr w:type="spellEnd"/>
    </w:p>
    <w:p w:rsidR="0081712B" w:rsidRPr="0056790B" w:rsidRDefault="0081712B" w:rsidP="0081712B">
      <w:pPr>
        <w:ind w:firstLine="360"/>
        <w:rPr>
          <w:sz w:val="26"/>
          <w:szCs w:val="26"/>
        </w:rPr>
      </w:pPr>
    </w:p>
    <w:p w:rsidR="0081712B" w:rsidRDefault="0081712B" w:rsidP="0081712B">
      <w:pPr>
        <w:pStyle w:val="Header"/>
        <w:rPr>
          <w:sz w:val="26"/>
          <w:szCs w:val="26"/>
          <w:lang w:val="en-US"/>
        </w:rPr>
      </w:pPr>
    </w:p>
    <w:p w:rsidR="0081712B" w:rsidRPr="00360A08" w:rsidRDefault="0081712B" w:rsidP="0081712B">
      <w:pPr>
        <w:pStyle w:val="Header"/>
        <w:ind w:left="426"/>
        <w:rPr>
          <w:sz w:val="26"/>
          <w:szCs w:val="26"/>
          <w:lang w:val="en-US"/>
        </w:rPr>
      </w:pPr>
      <w:proofErr w:type="spellStart"/>
      <w:r w:rsidRPr="00360A08">
        <w:rPr>
          <w:sz w:val="26"/>
          <w:szCs w:val="26"/>
          <w:lang w:val="en-US"/>
        </w:rPr>
        <w:t>Vīzē</w:t>
      </w:r>
      <w:proofErr w:type="spellEnd"/>
      <w:r w:rsidRPr="00360A08">
        <w:rPr>
          <w:sz w:val="26"/>
          <w:szCs w:val="26"/>
          <w:lang w:val="en-US"/>
        </w:rPr>
        <w:t>:</w:t>
      </w:r>
    </w:p>
    <w:p w:rsidR="0081712B" w:rsidRPr="00360A08" w:rsidRDefault="0081712B" w:rsidP="0081712B">
      <w:pPr>
        <w:pStyle w:val="Header"/>
        <w:ind w:left="426"/>
        <w:rPr>
          <w:sz w:val="26"/>
          <w:szCs w:val="26"/>
          <w:lang w:val="en-US"/>
        </w:rPr>
      </w:pPr>
      <w:proofErr w:type="spellStart"/>
      <w:r w:rsidRPr="00360A08">
        <w:rPr>
          <w:sz w:val="26"/>
          <w:szCs w:val="26"/>
          <w:lang w:val="en-US"/>
        </w:rPr>
        <w:t>Pārresoru</w:t>
      </w:r>
      <w:proofErr w:type="spellEnd"/>
      <w:r w:rsidRPr="00360A08">
        <w:rPr>
          <w:sz w:val="26"/>
          <w:szCs w:val="26"/>
          <w:lang w:val="en-US"/>
        </w:rPr>
        <w:t xml:space="preserve"> </w:t>
      </w:r>
      <w:proofErr w:type="spellStart"/>
      <w:r w:rsidRPr="00360A08">
        <w:rPr>
          <w:sz w:val="26"/>
          <w:szCs w:val="26"/>
          <w:lang w:val="en-US"/>
        </w:rPr>
        <w:t>koordinācijas</w:t>
      </w:r>
      <w:proofErr w:type="spellEnd"/>
      <w:r w:rsidRPr="00360A08">
        <w:rPr>
          <w:sz w:val="26"/>
          <w:szCs w:val="26"/>
          <w:lang w:val="en-US"/>
        </w:rPr>
        <w:t xml:space="preserve"> </w:t>
      </w:r>
      <w:proofErr w:type="spellStart"/>
      <w:r w:rsidRPr="00360A08">
        <w:rPr>
          <w:sz w:val="26"/>
          <w:szCs w:val="26"/>
          <w:lang w:val="en-US"/>
        </w:rPr>
        <w:t>centra</w:t>
      </w:r>
      <w:proofErr w:type="spellEnd"/>
      <w:r w:rsidRPr="00360A08">
        <w:rPr>
          <w:sz w:val="26"/>
          <w:szCs w:val="26"/>
          <w:lang w:val="en-US"/>
        </w:rPr>
        <w:t xml:space="preserve"> </w:t>
      </w:r>
      <w:r w:rsidR="00D64869">
        <w:rPr>
          <w:sz w:val="26"/>
          <w:szCs w:val="26"/>
          <w:lang w:val="en-US"/>
        </w:rPr>
        <w:br/>
      </w:r>
      <w:proofErr w:type="spellStart"/>
      <w:r w:rsidR="00D64869">
        <w:rPr>
          <w:sz w:val="26"/>
          <w:szCs w:val="26"/>
          <w:lang w:val="en-US"/>
        </w:rPr>
        <w:t>vadītāja</w:t>
      </w:r>
      <w:proofErr w:type="spellEnd"/>
      <w:r w:rsidR="00D64869">
        <w:rPr>
          <w:sz w:val="26"/>
          <w:szCs w:val="26"/>
          <w:lang w:val="en-US"/>
        </w:rPr>
        <w:t xml:space="preserve"> </w:t>
      </w:r>
      <w:proofErr w:type="spellStart"/>
      <w:r w:rsidR="00D64869">
        <w:rPr>
          <w:sz w:val="26"/>
          <w:szCs w:val="26"/>
          <w:lang w:val="en-US"/>
        </w:rPr>
        <w:t>vietniece</w:t>
      </w:r>
      <w:proofErr w:type="spellEnd"/>
      <w:r>
        <w:rPr>
          <w:sz w:val="26"/>
          <w:szCs w:val="26"/>
          <w:lang w:val="en-US"/>
        </w:rPr>
        <w:tab/>
      </w:r>
      <w:r>
        <w:rPr>
          <w:sz w:val="26"/>
          <w:szCs w:val="26"/>
          <w:lang w:val="en-US"/>
        </w:rPr>
        <w:tab/>
      </w:r>
      <w:proofErr w:type="spellStart"/>
      <w:r w:rsidR="00D64869">
        <w:rPr>
          <w:sz w:val="26"/>
          <w:szCs w:val="26"/>
          <w:lang w:val="en-US"/>
        </w:rPr>
        <w:t>R.Osvalde</w:t>
      </w:r>
      <w:proofErr w:type="spellEnd"/>
    </w:p>
    <w:p w:rsidR="0081712B" w:rsidRPr="00360A08" w:rsidRDefault="0081712B" w:rsidP="0081712B">
      <w:pPr>
        <w:pStyle w:val="Title"/>
        <w:spacing w:before="120"/>
        <w:ind w:left="426"/>
        <w:jc w:val="both"/>
        <w:rPr>
          <w:b/>
          <w:sz w:val="26"/>
          <w:szCs w:val="26"/>
        </w:rPr>
      </w:pPr>
    </w:p>
    <w:p w:rsidR="0081712B" w:rsidRDefault="0081712B" w:rsidP="0081712B">
      <w:pPr>
        <w:pStyle w:val="Title"/>
        <w:spacing w:before="120"/>
        <w:jc w:val="both"/>
        <w:rPr>
          <w:b/>
          <w:sz w:val="20"/>
        </w:rPr>
      </w:pPr>
    </w:p>
    <w:p w:rsidR="001F5FE9" w:rsidRDefault="001F5FE9" w:rsidP="001F5FE9">
      <w:pPr>
        <w:pStyle w:val="Header"/>
        <w:tabs>
          <w:tab w:val="clear" w:pos="4153"/>
          <w:tab w:val="clear" w:pos="8306"/>
          <w:tab w:val="left" w:pos="2790"/>
        </w:tabs>
        <w:jc w:val="both"/>
        <w:rPr>
          <w:bCs/>
          <w:sz w:val="16"/>
          <w:szCs w:val="16"/>
        </w:rPr>
      </w:pPr>
    </w:p>
    <w:p w:rsidR="00B32F77" w:rsidRDefault="00B32F77" w:rsidP="00B32F77"/>
    <w:p w:rsidR="00B32F77" w:rsidRDefault="00B32F77" w:rsidP="00B32F77"/>
    <w:p w:rsidR="0081712B" w:rsidRPr="004465D1" w:rsidRDefault="00C46B7A" w:rsidP="0081712B">
      <w:pPr>
        <w:ind w:firstLine="709"/>
        <w:jc w:val="both"/>
        <w:rPr>
          <w:sz w:val="20"/>
        </w:rPr>
      </w:pPr>
      <w:r w:rsidRPr="004465D1">
        <w:rPr>
          <w:sz w:val="20"/>
        </w:rPr>
        <w:fldChar w:fldCharType="begin"/>
      </w:r>
      <w:r w:rsidR="0081712B" w:rsidRPr="004465D1">
        <w:rPr>
          <w:sz w:val="20"/>
        </w:rPr>
        <w:instrText xml:space="preserve"> DATE  \@ "dd.MM.yyyy H:mm"  \* MERGEFORMAT </w:instrText>
      </w:r>
      <w:r w:rsidRPr="004465D1">
        <w:rPr>
          <w:sz w:val="20"/>
        </w:rPr>
        <w:fldChar w:fldCharType="separate"/>
      </w:r>
      <w:r w:rsidR="00990822">
        <w:rPr>
          <w:noProof/>
          <w:sz w:val="20"/>
        </w:rPr>
        <w:t>28.05.2012 15:48</w:t>
      </w:r>
      <w:r w:rsidRPr="004465D1">
        <w:rPr>
          <w:sz w:val="20"/>
        </w:rPr>
        <w:fldChar w:fldCharType="end"/>
      </w:r>
    </w:p>
    <w:p w:rsidR="0081712B" w:rsidRPr="0063474C" w:rsidRDefault="00013003" w:rsidP="0081712B">
      <w:pPr>
        <w:ind w:firstLine="709"/>
        <w:jc w:val="both"/>
        <w:rPr>
          <w:sz w:val="20"/>
        </w:rPr>
      </w:pPr>
      <w:r>
        <w:rPr>
          <w:sz w:val="20"/>
        </w:rPr>
        <w:t>1077</w:t>
      </w:r>
      <w:r w:rsidR="0081712B" w:rsidRPr="0063474C">
        <w:rPr>
          <w:sz w:val="20"/>
        </w:rPr>
        <w:tab/>
      </w:r>
    </w:p>
    <w:p w:rsidR="0081712B" w:rsidRPr="004465D1" w:rsidRDefault="0081712B" w:rsidP="0081712B">
      <w:pPr>
        <w:ind w:firstLine="709"/>
        <w:jc w:val="both"/>
        <w:rPr>
          <w:sz w:val="20"/>
        </w:rPr>
      </w:pPr>
      <w:r w:rsidRPr="004465D1">
        <w:rPr>
          <w:sz w:val="20"/>
        </w:rPr>
        <w:t>S.Sniķere, 67082992</w:t>
      </w:r>
    </w:p>
    <w:p w:rsidR="0081712B" w:rsidRPr="004465D1" w:rsidRDefault="0081712B" w:rsidP="0081712B">
      <w:pPr>
        <w:ind w:firstLine="709"/>
        <w:jc w:val="both"/>
        <w:rPr>
          <w:sz w:val="20"/>
        </w:rPr>
      </w:pPr>
      <w:r w:rsidRPr="004465D1">
        <w:rPr>
          <w:sz w:val="20"/>
        </w:rPr>
        <w:t>Sigita.snikere@mk.pkc.gov.lv</w:t>
      </w:r>
    </w:p>
    <w:p w:rsidR="0081712B" w:rsidRDefault="0081712B" w:rsidP="0081712B">
      <w:pPr>
        <w:pStyle w:val="Title"/>
        <w:spacing w:before="120"/>
        <w:jc w:val="both"/>
        <w:rPr>
          <w:b/>
          <w:sz w:val="24"/>
          <w:szCs w:val="24"/>
        </w:rPr>
      </w:pPr>
    </w:p>
    <w:p w:rsidR="00B32F77" w:rsidRPr="00E5292F" w:rsidRDefault="00B32F77" w:rsidP="00B910CC">
      <w:pPr>
        <w:jc w:val="both"/>
        <w:rPr>
          <w:sz w:val="16"/>
          <w:szCs w:val="16"/>
        </w:rPr>
      </w:pPr>
    </w:p>
    <w:sectPr w:rsidR="00B32F77" w:rsidRPr="00E5292F" w:rsidSect="002405FE">
      <w:headerReference w:type="even" r:id="rId9"/>
      <w:headerReference w:type="default" r:id="rId10"/>
      <w:footerReference w:type="even" r:id="rId11"/>
      <w:footerReference w:type="default" r:id="rId12"/>
      <w:footerReference w:type="first" r:id="rId13"/>
      <w:pgSz w:w="11906" w:h="16838"/>
      <w:pgMar w:top="851" w:right="1416"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D96" w:rsidRDefault="00673D96">
      <w:r>
        <w:separator/>
      </w:r>
    </w:p>
  </w:endnote>
  <w:endnote w:type="continuationSeparator" w:id="0">
    <w:p w:rsidR="00673D96" w:rsidRDefault="00673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25" w:rsidRDefault="00C46B7A" w:rsidP="00260722">
    <w:pPr>
      <w:pStyle w:val="Footer"/>
      <w:framePr w:wrap="around" w:vAnchor="text" w:hAnchor="margin" w:xAlign="right" w:y="1"/>
      <w:rPr>
        <w:rStyle w:val="PageNumber"/>
      </w:rPr>
    </w:pPr>
    <w:r>
      <w:rPr>
        <w:rStyle w:val="PageNumber"/>
      </w:rPr>
      <w:fldChar w:fldCharType="begin"/>
    </w:r>
    <w:r w:rsidR="00685725">
      <w:rPr>
        <w:rStyle w:val="PageNumber"/>
      </w:rPr>
      <w:instrText xml:space="preserve">PAGE  </w:instrText>
    </w:r>
    <w:r>
      <w:rPr>
        <w:rStyle w:val="PageNumber"/>
      </w:rPr>
      <w:fldChar w:fldCharType="end"/>
    </w:r>
  </w:p>
  <w:p w:rsidR="00685725" w:rsidRDefault="00685725" w:rsidP="00874C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25" w:rsidRDefault="00685725" w:rsidP="00260722">
    <w:pPr>
      <w:pStyle w:val="Footer"/>
      <w:framePr w:wrap="around" w:vAnchor="text" w:hAnchor="margin" w:xAlign="right" w:y="1"/>
      <w:rPr>
        <w:rStyle w:val="PageNumber"/>
      </w:rPr>
    </w:pPr>
  </w:p>
  <w:p w:rsidR="00685725" w:rsidRPr="00254B62" w:rsidRDefault="002609EC" w:rsidP="00254B62">
    <w:pPr>
      <w:jc w:val="both"/>
      <w:rPr>
        <w:sz w:val="20"/>
        <w:szCs w:val="20"/>
      </w:rPr>
    </w:pPr>
    <w:r>
      <w:rPr>
        <w:sz w:val="20"/>
        <w:szCs w:val="20"/>
      </w:rPr>
      <w:t>PKCAnot_2</w:t>
    </w:r>
    <w:r w:rsidR="00D64869">
      <w:rPr>
        <w:sz w:val="20"/>
        <w:szCs w:val="20"/>
      </w:rPr>
      <w:t>8</w:t>
    </w:r>
    <w:r>
      <w:rPr>
        <w:sz w:val="20"/>
        <w:szCs w:val="20"/>
      </w:rPr>
      <w:t>0512_salied</w:t>
    </w:r>
    <w:r w:rsidR="00254B62" w:rsidRPr="00254B62">
      <w:rPr>
        <w:sz w:val="20"/>
        <w:szCs w:val="20"/>
      </w:rPr>
      <w:t xml:space="preserve">; Ministru kabineta </w:t>
    </w:r>
    <w:proofErr w:type="spellStart"/>
    <w:r w:rsidR="00990822">
      <w:rPr>
        <w:sz w:val="20"/>
        <w:szCs w:val="20"/>
      </w:rPr>
      <w:t>protokollēmuma</w:t>
    </w:r>
    <w:proofErr w:type="spellEnd"/>
    <w:r w:rsidR="00254B62" w:rsidRPr="00254B62">
      <w:rPr>
        <w:sz w:val="20"/>
        <w:szCs w:val="20"/>
      </w:rPr>
      <w:t xml:space="preserve"> ”</w:t>
    </w:r>
    <w:r w:rsidR="00254B62" w:rsidRPr="00254B62">
      <w:rPr>
        <w:iCs/>
        <w:sz w:val="20"/>
        <w:szCs w:val="20"/>
      </w:rPr>
      <w:t xml:space="preserve">Par finansējuma piešķiršanu </w:t>
    </w:r>
    <w:r w:rsidR="00254B62" w:rsidRPr="00254B62">
      <w:rPr>
        <w:sz w:val="20"/>
        <w:szCs w:val="20"/>
      </w:rPr>
      <w:t>sabiedrības saliedēšanai, nacionālās identitātes un valsts valodas pozīcijas nostiprināšanai no valsts budžeta programmas „Līdzekļi neparedzētiem gadījumiem”</w:t>
    </w:r>
    <w:r w:rsidR="00254B62" w:rsidRPr="00254B62">
      <w:rPr>
        <w:color w:val="000000"/>
        <w:sz w:val="20"/>
        <w:szCs w:val="20"/>
      </w:rPr>
      <w:t xml:space="preserve">” </w:t>
    </w:r>
    <w:r w:rsidR="00254B62" w:rsidRPr="00254B62">
      <w:rPr>
        <w:sz w:val="20"/>
        <w:szCs w:val="20"/>
      </w:rPr>
      <w:t xml:space="preserve">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14" w:rsidRPr="00254B62" w:rsidRDefault="00254B62" w:rsidP="00254B62">
    <w:pPr>
      <w:jc w:val="both"/>
      <w:rPr>
        <w:sz w:val="20"/>
        <w:szCs w:val="20"/>
      </w:rPr>
    </w:pPr>
    <w:r w:rsidRPr="00254B62">
      <w:rPr>
        <w:sz w:val="20"/>
        <w:szCs w:val="20"/>
      </w:rPr>
      <w:t>PKC</w:t>
    </w:r>
    <w:r w:rsidR="00044D14" w:rsidRPr="00254B62">
      <w:rPr>
        <w:sz w:val="20"/>
        <w:szCs w:val="20"/>
      </w:rPr>
      <w:t>Anot_2</w:t>
    </w:r>
    <w:r w:rsidR="00D64869">
      <w:rPr>
        <w:sz w:val="20"/>
        <w:szCs w:val="20"/>
      </w:rPr>
      <w:t>8</w:t>
    </w:r>
    <w:r w:rsidRPr="00254B62">
      <w:rPr>
        <w:sz w:val="20"/>
        <w:szCs w:val="20"/>
      </w:rPr>
      <w:t>05</w:t>
    </w:r>
    <w:r w:rsidR="00044D14" w:rsidRPr="00254B62">
      <w:rPr>
        <w:sz w:val="20"/>
        <w:szCs w:val="20"/>
      </w:rPr>
      <w:t>12_</w:t>
    </w:r>
    <w:r w:rsidR="002609EC">
      <w:rPr>
        <w:sz w:val="20"/>
        <w:szCs w:val="20"/>
      </w:rPr>
      <w:t>salied</w:t>
    </w:r>
    <w:r w:rsidR="00044D14" w:rsidRPr="00254B62">
      <w:rPr>
        <w:sz w:val="20"/>
        <w:szCs w:val="20"/>
      </w:rPr>
      <w:t xml:space="preserve">; Ministru kabineta </w:t>
    </w:r>
    <w:proofErr w:type="spellStart"/>
    <w:r w:rsidR="00990822">
      <w:rPr>
        <w:sz w:val="20"/>
        <w:szCs w:val="20"/>
      </w:rPr>
      <w:t>protokollēmuma</w:t>
    </w:r>
    <w:proofErr w:type="spellEnd"/>
    <w:r w:rsidR="00044D14" w:rsidRPr="00254B62">
      <w:rPr>
        <w:sz w:val="20"/>
        <w:szCs w:val="20"/>
      </w:rPr>
      <w:t xml:space="preserve"> ”</w:t>
    </w:r>
    <w:r w:rsidRPr="00254B62">
      <w:rPr>
        <w:iCs/>
        <w:sz w:val="20"/>
        <w:szCs w:val="20"/>
      </w:rPr>
      <w:t xml:space="preserve">Par finansējuma piešķiršanu </w:t>
    </w:r>
    <w:r w:rsidRPr="00254B62">
      <w:rPr>
        <w:sz w:val="20"/>
        <w:szCs w:val="20"/>
      </w:rPr>
      <w:t>sabiedrības saliedēšanai, nacionālās identitātes un valsts valodas pozīcijas nostiprināšanai no valsts budžeta programmas „Līdzekļi neparedzētiem gadījumiem”</w:t>
    </w:r>
    <w:r w:rsidRPr="00254B62">
      <w:rPr>
        <w:color w:val="000000"/>
        <w:sz w:val="20"/>
        <w:szCs w:val="20"/>
      </w:rPr>
      <w:t>”</w:t>
    </w:r>
    <w:r w:rsidR="00044D14" w:rsidRPr="00254B62">
      <w:rPr>
        <w:color w:val="000000"/>
        <w:sz w:val="20"/>
        <w:szCs w:val="20"/>
      </w:rPr>
      <w:t xml:space="preserve"> </w:t>
    </w:r>
    <w:r w:rsidR="00044D14" w:rsidRPr="00254B62">
      <w:rPr>
        <w:sz w:val="20"/>
        <w:szCs w:val="20"/>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D96" w:rsidRDefault="00673D96">
      <w:r>
        <w:separator/>
      </w:r>
    </w:p>
  </w:footnote>
  <w:footnote w:type="continuationSeparator" w:id="0">
    <w:p w:rsidR="00673D96" w:rsidRDefault="00673D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25" w:rsidRDefault="00C46B7A" w:rsidP="00260722">
    <w:pPr>
      <w:pStyle w:val="Header"/>
      <w:framePr w:wrap="around" w:vAnchor="text" w:hAnchor="margin" w:xAlign="center" w:y="1"/>
      <w:rPr>
        <w:rStyle w:val="PageNumber"/>
      </w:rPr>
    </w:pPr>
    <w:r>
      <w:rPr>
        <w:rStyle w:val="PageNumber"/>
      </w:rPr>
      <w:fldChar w:fldCharType="begin"/>
    </w:r>
    <w:r w:rsidR="00685725">
      <w:rPr>
        <w:rStyle w:val="PageNumber"/>
      </w:rPr>
      <w:instrText xml:space="preserve">PAGE  </w:instrText>
    </w:r>
    <w:r>
      <w:rPr>
        <w:rStyle w:val="PageNumber"/>
      </w:rPr>
      <w:fldChar w:fldCharType="end"/>
    </w:r>
  </w:p>
  <w:p w:rsidR="00685725" w:rsidRDefault="006857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25" w:rsidRDefault="00C46B7A" w:rsidP="00260722">
    <w:pPr>
      <w:pStyle w:val="Header"/>
      <w:framePr w:wrap="around" w:vAnchor="text" w:hAnchor="margin" w:xAlign="center" w:y="1"/>
      <w:rPr>
        <w:rStyle w:val="PageNumber"/>
      </w:rPr>
    </w:pPr>
    <w:r>
      <w:rPr>
        <w:rStyle w:val="PageNumber"/>
      </w:rPr>
      <w:fldChar w:fldCharType="begin"/>
    </w:r>
    <w:r w:rsidR="00685725">
      <w:rPr>
        <w:rStyle w:val="PageNumber"/>
      </w:rPr>
      <w:instrText xml:space="preserve">PAGE  </w:instrText>
    </w:r>
    <w:r>
      <w:rPr>
        <w:rStyle w:val="PageNumber"/>
      </w:rPr>
      <w:fldChar w:fldCharType="separate"/>
    </w:r>
    <w:r w:rsidR="00990822">
      <w:rPr>
        <w:rStyle w:val="PageNumber"/>
        <w:noProof/>
      </w:rPr>
      <w:t>2</w:t>
    </w:r>
    <w:r>
      <w:rPr>
        <w:rStyle w:val="PageNumber"/>
      </w:rPr>
      <w:fldChar w:fldCharType="end"/>
    </w:r>
  </w:p>
  <w:p w:rsidR="00685725" w:rsidRDefault="006857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3F0B"/>
    <w:multiLevelType w:val="hybridMultilevel"/>
    <w:tmpl w:val="E4F8907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14244FC9"/>
    <w:multiLevelType w:val="hybridMultilevel"/>
    <w:tmpl w:val="A4C48B8C"/>
    <w:lvl w:ilvl="0" w:tplc="6A40A594">
      <w:start w:val="2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30D7163"/>
    <w:multiLevelType w:val="hybridMultilevel"/>
    <w:tmpl w:val="6AF47F2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3C205882"/>
    <w:multiLevelType w:val="hybridMultilevel"/>
    <w:tmpl w:val="911080B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3E5A4E73"/>
    <w:multiLevelType w:val="hybridMultilevel"/>
    <w:tmpl w:val="925E9AF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423704CF"/>
    <w:multiLevelType w:val="hybridMultilevel"/>
    <w:tmpl w:val="A2AC372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7DE45C3"/>
    <w:multiLevelType w:val="hybridMultilevel"/>
    <w:tmpl w:val="F6C238C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4EA6071A"/>
    <w:multiLevelType w:val="hybridMultilevel"/>
    <w:tmpl w:val="1A909072"/>
    <w:lvl w:ilvl="0" w:tplc="2F88C870">
      <w:start w:val="1"/>
      <w:numFmt w:val="decimal"/>
      <w:lvlText w:val="%1."/>
      <w:lvlJc w:val="left"/>
      <w:pPr>
        <w:tabs>
          <w:tab w:val="num" w:pos="540"/>
        </w:tabs>
        <w:ind w:left="540" w:hanging="360"/>
      </w:pPr>
      <w:rPr>
        <w:rFonts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8">
    <w:nsid w:val="63811CE0"/>
    <w:multiLevelType w:val="hybridMultilevel"/>
    <w:tmpl w:val="EF2615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6C371FD"/>
    <w:multiLevelType w:val="hybridMultilevel"/>
    <w:tmpl w:val="29D2E4E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7B610776"/>
    <w:multiLevelType w:val="hybridMultilevel"/>
    <w:tmpl w:val="2BD62EAA"/>
    <w:lvl w:ilvl="0" w:tplc="6A40A594">
      <w:start w:val="24"/>
      <w:numFmt w:val="bullet"/>
      <w:lvlText w:val="-"/>
      <w:lvlJc w:val="left"/>
      <w:pPr>
        <w:ind w:left="720" w:hanging="360"/>
      </w:pPr>
      <w:rPr>
        <w:rFonts w:ascii="Times New Roman" w:eastAsia="Times New Roman" w:hAnsi="Times New Roman" w:cs="Times New Roman" w:hint="default"/>
      </w:rPr>
    </w:lvl>
    <w:lvl w:ilvl="1" w:tplc="6A40A594">
      <w:start w:val="24"/>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FAF25B1"/>
    <w:multiLevelType w:val="multilevel"/>
    <w:tmpl w:val="672A2C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7"/>
  </w:num>
  <w:num w:numId="2">
    <w:abstractNumId w:val="4"/>
  </w:num>
  <w:num w:numId="3">
    <w:abstractNumId w:val="9"/>
  </w:num>
  <w:num w:numId="4">
    <w:abstractNumId w:val="0"/>
  </w:num>
  <w:num w:numId="5">
    <w:abstractNumId w:val="3"/>
  </w:num>
  <w:num w:numId="6">
    <w:abstractNumId w:val="11"/>
  </w:num>
  <w:num w:numId="7">
    <w:abstractNumId w:val="2"/>
  </w:num>
  <w:num w:numId="8">
    <w:abstractNumId w:val="5"/>
  </w:num>
  <w:num w:numId="9">
    <w:abstractNumId w:val="8"/>
  </w:num>
  <w:num w:numId="10">
    <w:abstractNumId w:val="6"/>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8E31E5"/>
    <w:rsid w:val="00001D55"/>
    <w:rsid w:val="000106A5"/>
    <w:rsid w:val="00013003"/>
    <w:rsid w:val="000143BC"/>
    <w:rsid w:val="000157E0"/>
    <w:rsid w:val="0001654D"/>
    <w:rsid w:val="0001672D"/>
    <w:rsid w:val="00023094"/>
    <w:rsid w:val="00023FB1"/>
    <w:rsid w:val="00025AFD"/>
    <w:rsid w:val="00027034"/>
    <w:rsid w:val="000311A6"/>
    <w:rsid w:val="00032ED3"/>
    <w:rsid w:val="00044313"/>
    <w:rsid w:val="00044D14"/>
    <w:rsid w:val="0004611B"/>
    <w:rsid w:val="0004759E"/>
    <w:rsid w:val="00055A83"/>
    <w:rsid w:val="00057157"/>
    <w:rsid w:val="00065E32"/>
    <w:rsid w:val="00070A87"/>
    <w:rsid w:val="0007266D"/>
    <w:rsid w:val="0007434C"/>
    <w:rsid w:val="0008049A"/>
    <w:rsid w:val="000808D3"/>
    <w:rsid w:val="00080E41"/>
    <w:rsid w:val="000849B3"/>
    <w:rsid w:val="000919FC"/>
    <w:rsid w:val="000A0ADA"/>
    <w:rsid w:val="000A68C3"/>
    <w:rsid w:val="000B298F"/>
    <w:rsid w:val="000B4B15"/>
    <w:rsid w:val="000C2CC2"/>
    <w:rsid w:val="000C5F29"/>
    <w:rsid w:val="000D23D3"/>
    <w:rsid w:val="000D2A14"/>
    <w:rsid w:val="000D53FF"/>
    <w:rsid w:val="000D68CA"/>
    <w:rsid w:val="000E2732"/>
    <w:rsid w:val="000F237F"/>
    <w:rsid w:val="000F27EB"/>
    <w:rsid w:val="00101B30"/>
    <w:rsid w:val="00115641"/>
    <w:rsid w:val="001157FA"/>
    <w:rsid w:val="00121509"/>
    <w:rsid w:val="00122499"/>
    <w:rsid w:val="00137F01"/>
    <w:rsid w:val="00140D0E"/>
    <w:rsid w:val="00152FD2"/>
    <w:rsid w:val="00153122"/>
    <w:rsid w:val="001538E8"/>
    <w:rsid w:val="00154C9D"/>
    <w:rsid w:val="00160583"/>
    <w:rsid w:val="00171BB3"/>
    <w:rsid w:val="0018208F"/>
    <w:rsid w:val="00183CC9"/>
    <w:rsid w:val="001912B3"/>
    <w:rsid w:val="00193839"/>
    <w:rsid w:val="001A6A78"/>
    <w:rsid w:val="001C203F"/>
    <w:rsid w:val="001C25F9"/>
    <w:rsid w:val="001E4D86"/>
    <w:rsid w:val="001E6AD1"/>
    <w:rsid w:val="001E7F6D"/>
    <w:rsid w:val="001F5FE9"/>
    <w:rsid w:val="002026DF"/>
    <w:rsid w:val="00203051"/>
    <w:rsid w:val="00204AAD"/>
    <w:rsid w:val="002109E0"/>
    <w:rsid w:val="00212359"/>
    <w:rsid w:val="00221069"/>
    <w:rsid w:val="002210E4"/>
    <w:rsid w:val="00222D55"/>
    <w:rsid w:val="00223289"/>
    <w:rsid w:val="002308F6"/>
    <w:rsid w:val="00231979"/>
    <w:rsid w:val="002319BD"/>
    <w:rsid w:val="002366A4"/>
    <w:rsid w:val="0024043C"/>
    <w:rsid w:val="002405FE"/>
    <w:rsid w:val="002455A1"/>
    <w:rsid w:val="002527CD"/>
    <w:rsid w:val="00254B62"/>
    <w:rsid w:val="002569B1"/>
    <w:rsid w:val="0026029C"/>
    <w:rsid w:val="00260722"/>
    <w:rsid w:val="002609EC"/>
    <w:rsid w:val="00260E46"/>
    <w:rsid w:val="002617B9"/>
    <w:rsid w:val="002650A3"/>
    <w:rsid w:val="00274329"/>
    <w:rsid w:val="002745E8"/>
    <w:rsid w:val="0028137A"/>
    <w:rsid w:val="002854BC"/>
    <w:rsid w:val="00285FC2"/>
    <w:rsid w:val="00287918"/>
    <w:rsid w:val="00293D4D"/>
    <w:rsid w:val="00295B4F"/>
    <w:rsid w:val="00297356"/>
    <w:rsid w:val="002A421F"/>
    <w:rsid w:val="002A4486"/>
    <w:rsid w:val="002A688E"/>
    <w:rsid w:val="002B02F8"/>
    <w:rsid w:val="002B064E"/>
    <w:rsid w:val="002B12B8"/>
    <w:rsid w:val="002B183A"/>
    <w:rsid w:val="002B1C61"/>
    <w:rsid w:val="002B37EF"/>
    <w:rsid w:val="002B41EB"/>
    <w:rsid w:val="002B63BB"/>
    <w:rsid w:val="002E3860"/>
    <w:rsid w:val="002F0C58"/>
    <w:rsid w:val="002F7CAF"/>
    <w:rsid w:val="002F7F1D"/>
    <w:rsid w:val="003005EF"/>
    <w:rsid w:val="00301C2A"/>
    <w:rsid w:val="0030242A"/>
    <w:rsid w:val="00305CF8"/>
    <w:rsid w:val="003105AD"/>
    <w:rsid w:val="0031396F"/>
    <w:rsid w:val="00314D32"/>
    <w:rsid w:val="00320866"/>
    <w:rsid w:val="00332FDA"/>
    <w:rsid w:val="00334169"/>
    <w:rsid w:val="00340665"/>
    <w:rsid w:val="0034608A"/>
    <w:rsid w:val="00354066"/>
    <w:rsid w:val="00361FAA"/>
    <w:rsid w:val="00365C4B"/>
    <w:rsid w:val="00367754"/>
    <w:rsid w:val="00387B2D"/>
    <w:rsid w:val="00387DCD"/>
    <w:rsid w:val="0039091C"/>
    <w:rsid w:val="00392A3D"/>
    <w:rsid w:val="0039569C"/>
    <w:rsid w:val="003A0497"/>
    <w:rsid w:val="003A2551"/>
    <w:rsid w:val="003A51C7"/>
    <w:rsid w:val="003A64C7"/>
    <w:rsid w:val="003A7394"/>
    <w:rsid w:val="003A741B"/>
    <w:rsid w:val="003B31C8"/>
    <w:rsid w:val="003B687A"/>
    <w:rsid w:val="003C0EB4"/>
    <w:rsid w:val="003C258D"/>
    <w:rsid w:val="003C358D"/>
    <w:rsid w:val="003C3B89"/>
    <w:rsid w:val="003D4FE2"/>
    <w:rsid w:val="003E2855"/>
    <w:rsid w:val="003E4061"/>
    <w:rsid w:val="003E5E23"/>
    <w:rsid w:val="003E7418"/>
    <w:rsid w:val="003F1AA8"/>
    <w:rsid w:val="004130BD"/>
    <w:rsid w:val="00413CC6"/>
    <w:rsid w:val="00415727"/>
    <w:rsid w:val="00415CD0"/>
    <w:rsid w:val="00417A32"/>
    <w:rsid w:val="004261FB"/>
    <w:rsid w:val="004303E1"/>
    <w:rsid w:val="00431703"/>
    <w:rsid w:val="00436D35"/>
    <w:rsid w:val="0045094A"/>
    <w:rsid w:val="004525CD"/>
    <w:rsid w:val="00456206"/>
    <w:rsid w:val="00464842"/>
    <w:rsid w:val="00464F20"/>
    <w:rsid w:val="0048052E"/>
    <w:rsid w:val="0048132D"/>
    <w:rsid w:val="004941C2"/>
    <w:rsid w:val="00494307"/>
    <w:rsid w:val="00496C95"/>
    <w:rsid w:val="004A48B7"/>
    <w:rsid w:val="004A49F4"/>
    <w:rsid w:val="004A7173"/>
    <w:rsid w:val="004C4B00"/>
    <w:rsid w:val="004C7C0B"/>
    <w:rsid w:val="004E468B"/>
    <w:rsid w:val="004E7C5E"/>
    <w:rsid w:val="00500D74"/>
    <w:rsid w:val="00500F6D"/>
    <w:rsid w:val="00501FC8"/>
    <w:rsid w:val="00517634"/>
    <w:rsid w:val="005223C7"/>
    <w:rsid w:val="005246AA"/>
    <w:rsid w:val="005251C4"/>
    <w:rsid w:val="005308B5"/>
    <w:rsid w:val="005350C5"/>
    <w:rsid w:val="00540A85"/>
    <w:rsid w:val="005419CB"/>
    <w:rsid w:val="0054388D"/>
    <w:rsid w:val="00544115"/>
    <w:rsid w:val="005531D5"/>
    <w:rsid w:val="00554784"/>
    <w:rsid w:val="0056114A"/>
    <w:rsid w:val="0056610A"/>
    <w:rsid w:val="00573F99"/>
    <w:rsid w:val="00585C9F"/>
    <w:rsid w:val="00586D3B"/>
    <w:rsid w:val="00590A47"/>
    <w:rsid w:val="0059400F"/>
    <w:rsid w:val="00597220"/>
    <w:rsid w:val="005B5C9C"/>
    <w:rsid w:val="005C5569"/>
    <w:rsid w:val="005C6D7D"/>
    <w:rsid w:val="005D2C6F"/>
    <w:rsid w:val="005D7014"/>
    <w:rsid w:val="005D79BF"/>
    <w:rsid w:val="005E2F45"/>
    <w:rsid w:val="005E5499"/>
    <w:rsid w:val="005E5FEB"/>
    <w:rsid w:val="005E75DE"/>
    <w:rsid w:val="005F77A7"/>
    <w:rsid w:val="006017A5"/>
    <w:rsid w:val="00612200"/>
    <w:rsid w:val="00616E36"/>
    <w:rsid w:val="00626F30"/>
    <w:rsid w:val="00627A0C"/>
    <w:rsid w:val="0063181F"/>
    <w:rsid w:val="006318B4"/>
    <w:rsid w:val="0063596E"/>
    <w:rsid w:val="00660047"/>
    <w:rsid w:val="00663B70"/>
    <w:rsid w:val="006732B5"/>
    <w:rsid w:val="00673D96"/>
    <w:rsid w:val="00684E11"/>
    <w:rsid w:val="00685725"/>
    <w:rsid w:val="006864E5"/>
    <w:rsid w:val="006A1A4A"/>
    <w:rsid w:val="006A732C"/>
    <w:rsid w:val="006B0CB7"/>
    <w:rsid w:val="006B3660"/>
    <w:rsid w:val="006C1BC1"/>
    <w:rsid w:val="006E38D5"/>
    <w:rsid w:val="006E56B9"/>
    <w:rsid w:val="006E5D06"/>
    <w:rsid w:val="006F2466"/>
    <w:rsid w:val="006F2EC2"/>
    <w:rsid w:val="00704364"/>
    <w:rsid w:val="007068DB"/>
    <w:rsid w:val="0071613F"/>
    <w:rsid w:val="00725AEC"/>
    <w:rsid w:val="00730833"/>
    <w:rsid w:val="00741AC7"/>
    <w:rsid w:val="007467DC"/>
    <w:rsid w:val="007501D2"/>
    <w:rsid w:val="00756A3F"/>
    <w:rsid w:val="00760DF1"/>
    <w:rsid w:val="00761BA3"/>
    <w:rsid w:val="00765EF2"/>
    <w:rsid w:val="007875D9"/>
    <w:rsid w:val="00791590"/>
    <w:rsid w:val="00791AFD"/>
    <w:rsid w:val="00791F73"/>
    <w:rsid w:val="007920DC"/>
    <w:rsid w:val="00792620"/>
    <w:rsid w:val="00794E1E"/>
    <w:rsid w:val="007A3DCE"/>
    <w:rsid w:val="007A71DA"/>
    <w:rsid w:val="007C0C28"/>
    <w:rsid w:val="007C16DF"/>
    <w:rsid w:val="007C1E88"/>
    <w:rsid w:val="007C6F14"/>
    <w:rsid w:val="007D1421"/>
    <w:rsid w:val="007D2CE1"/>
    <w:rsid w:val="007F5FCF"/>
    <w:rsid w:val="007F7D7D"/>
    <w:rsid w:val="00805448"/>
    <w:rsid w:val="00805BF8"/>
    <w:rsid w:val="0080619E"/>
    <w:rsid w:val="0081532E"/>
    <w:rsid w:val="0081712B"/>
    <w:rsid w:val="008244BC"/>
    <w:rsid w:val="00833CD4"/>
    <w:rsid w:val="00844643"/>
    <w:rsid w:val="00844C4C"/>
    <w:rsid w:val="00844DA9"/>
    <w:rsid w:val="00851F3F"/>
    <w:rsid w:val="00852B41"/>
    <w:rsid w:val="008618A7"/>
    <w:rsid w:val="00866878"/>
    <w:rsid w:val="00871C0F"/>
    <w:rsid w:val="00874B93"/>
    <w:rsid w:val="00874C1D"/>
    <w:rsid w:val="0087608A"/>
    <w:rsid w:val="0087757F"/>
    <w:rsid w:val="00877A4E"/>
    <w:rsid w:val="00890F32"/>
    <w:rsid w:val="008936BB"/>
    <w:rsid w:val="00895D4F"/>
    <w:rsid w:val="00896090"/>
    <w:rsid w:val="00896F42"/>
    <w:rsid w:val="008B2953"/>
    <w:rsid w:val="008B430B"/>
    <w:rsid w:val="008C49A1"/>
    <w:rsid w:val="008E31E5"/>
    <w:rsid w:val="008E46AA"/>
    <w:rsid w:val="008F0D8F"/>
    <w:rsid w:val="008F10E8"/>
    <w:rsid w:val="008F5711"/>
    <w:rsid w:val="00903EC0"/>
    <w:rsid w:val="00905963"/>
    <w:rsid w:val="00910751"/>
    <w:rsid w:val="009158FE"/>
    <w:rsid w:val="00917410"/>
    <w:rsid w:val="0092197D"/>
    <w:rsid w:val="009220EF"/>
    <w:rsid w:val="00924545"/>
    <w:rsid w:val="0093270E"/>
    <w:rsid w:val="00932C63"/>
    <w:rsid w:val="0093570E"/>
    <w:rsid w:val="00937A3D"/>
    <w:rsid w:val="00940E32"/>
    <w:rsid w:val="00942322"/>
    <w:rsid w:val="009429CB"/>
    <w:rsid w:val="009518D5"/>
    <w:rsid w:val="009577FB"/>
    <w:rsid w:val="00961C27"/>
    <w:rsid w:val="00980A59"/>
    <w:rsid w:val="00987737"/>
    <w:rsid w:val="00990822"/>
    <w:rsid w:val="009927B0"/>
    <w:rsid w:val="00993BA9"/>
    <w:rsid w:val="009976B7"/>
    <w:rsid w:val="009A35FF"/>
    <w:rsid w:val="009A6814"/>
    <w:rsid w:val="009A73E6"/>
    <w:rsid w:val="009B634A"/>
    <w:rsid w:val="009C3762"/>
    <w:rsid w:val="009C3E24"/>
    <w:rsid w:val="009C79AF"/>
    <w:rsid w:val="009E07E6"/>
    <w:rsid w:val="00A0119D"/>
    <w:rsid w:val="00A022A3"/>
    <w:rsid w:val="00A14A22"/>
    <w:rsid w:val="00A1601B"/>
    <w:rsid w:val="00A23536"/>
    <w:rsid w:val="00A30438"/>
    <w:rsid w:val="00A30B62"/>
    <w:rsid w:val="00A4066D"/>
    <w:rsid w:val="00A473C7"/>
    <w:rsid w:val="00A5303E"/>
    <w:rsid w:val="00A865AD"/>
    <w:rsid w:val="00A869BA"/>
    <w:rsid w:val="00A86AFD"/>
    <w:rsid w:val="00A92EF5"/>
    <w:rsid w:val="00A94D44"/>
    <w:rsid w:val="00AB1382"/>
    <w:rsid w:val="00AC0594"/>
    <w:rsid w:val="00AD2537"/>
    <w:rsid w:val="00AD417E"/>
    <w:rsid w:val="00AD6953"/>
    <w:rsid w:val="00AE10CE"/>
    <w:rsid w:val="00AE4366"/>
    <w:rsid w:val="00AE5553"/>
    <w:rsid w:val="00AE76F3"/>
    <w:rsid w:val="00AF3E98"/>
    <w:rsid w:val="00AF7F88"/>
    <w:rsid w:val="00B05F50"/>
    <w:rsid w:val="00B15AB1"/>
    <w:rsid w:val="00B24513"/>
    <w:rsid w:val="00B25523"/>
    <w:rsid w:val="00B32F77"/>
    <w:rsid w:val="00B330D3"/>
    <w:rsid w:val="00B4484F"/>
    <w:rsid w:val="00B51A08"/>
    <w:rsid w:val="00B5246E"/>
    <w:rsid w:val="00B55A8D"/>
    <w:rsid w:val="00B620B1"/>
    <w:rsid w:val="00B63AC8"/>
    <w:rsid w:val="00B74B2D"/>
    <w:rsid w:val="00B83DFE"/>
    <w:rsid w:val="00B86CB5"/>
    <w:rsid w:val="00B8793D"/>
    <w:rsid w:val="00B910CC"/>
    <w:rsid w:val="00B9402A"/>
    <w:rsid w:val="00B94467"/>
    <w:rsid w:val="00B96FA6"/>
    <w:rsid w:val="00B9783A"/>
    <w:rsid w:val="00BA5D13"/>
    <w:rsid w:val="00BA6B89"/>
    <w:rsid w:val="00BB3ECC"/>
    <w:rsid w:val="00BC2B01"/>
    <w:rsid w:val="00BD2AD7"/>
    <w:rsid w:val="00BD519E"/>
    <w:rsid w:val="00BE4561"/>
    <w:rsid w:val="00BF6D04"/>
    <w:rsid w:val="00C01A29"/>
    <w:rsid w:val="00C11AB8"/>
    <w:rsid w:val="00C154AB"/>
    <w:rsid w:val="00C16258"/>
    <w:rsid w:val="00C162B2"/>
    <w:rsid w:val="00C16E91"/>
    <w:rsid w:val="00C21F1B"/>
    <w:rsid w:val="00C2243D"/>
    <w:rsid w:val="00C31EF1"/>
    <w:rsid w:val="00C343E6"/>
    <w:rsid w:val="00C3689B"/>
    <w:rsid w:val="00C36B4A"/>
    <w:rsid w:val="00C43E3E"/>
    <w:rsid w:val="00C44EDA"/>
    <w:rsid w:val="00C46B7A"/>
    <w:rsid w:val="00C54FB3"/>
    <w:rsid w:val="00C55702"/>
    <w:rsid w:val="00C61B45"/>
    <w:rsid w:val="00C6549D"/>
    <w:rsid w:val="00C74F66"/>
    <w:rsid w:val="00C85B46"/>
    <w:rsid w:val="00C8698A"/>
    <w:rsid w:val="00C92AC4"/>
    <w:rsid w:val="00CA472A"/>
    <w:rsid w:val="00CA7C5A"/>
    <w:rsid w:val="00CB02AF"/>
    <w:rsid w:val="00CB7A78"/>
    <w:rsid w:val="00CD1D7A"/>
    <w:rsid w:val="00CD3CBE"/>
    <w:rsid w:val="00CD75EC"/>
    <w:rsid w:val="00CD7C1C"/>
    <w:rsid w:val="00CF3123"/>
    <w:rsid w:val="00CF59F5"/>
    <w:rsid w:val="00CF666B"/>
    <w:rsid w:val="00D16C3E"/>
    <w:rsid w:val="00D205FB"/>
    <w:rsid w:val="00D20DB2"/>
    <w:rsid w:val="00D230C3"/>
    <w:rsid w:val="00D24074"/>
    <w:rsid w:val="00D37634"/>
    <w:rsid w:val="00D37946"/>
    <w:rsid w:val="00D42367"/>
    <w:rsid w:val="00D51A71"/>
    <w:rsid w:val="00D60C7F"/>
    <w:rsid w:val="00D64869"/>
    <w:rsid w:val="00D662B9"/>
    <w:rsid w:val="00D701E4"/>
    <w:rsid w:val="00D80EDD"/>
    <w:rsid w:val="00D84A86"/>
    <w:rsid w:val="00D86756"/>
    <w:rsid w:val="00D90EB8"/>
    <w:rsid w:val="00D91400"/>
    <w:rsid w:val="00DB7589"/>
    <w:rsid w:val="00DC33F9"/>
    <w:rsid w:val="00DD3E74"/>
    <w:rsid w:val="00DD5391"/>
    <w:rsid w:val="00DE5640"/>
    <w:rsid w:val="00DF0221"/>
    <w:rsid w:val="00DF14C2"/>
    <w:rsid w:val="00DF2218"/>
    <w:rsid w:val="00E04047"/>
    <w:rsid w:val="00E3019A"/>
    <w:rsid w:val="00E4061D"/>
    <w:rsid w:val="00E441EC"/>
    <w:rsid w:val="00E462DD"/>
    <w:rsid w:val="00E50E03"/>
    <w:rsid w:val="00E51F43"/>
    <w:rsid w:val="00E5292F"/>
    <w:rsid w:val="00E537C6"/>
    <w:rsid w:val="00E6545E"/>
    <w:rsid w:val="00E71E05"/>
    <w:rsid w:val="00E73F0A"/>
    <w:rsid w:val="00E75600"/>
    <w:rsid w:val="00E81958"/>
    <w:rsid w:val="00E85E61"/>
    <w:rsid w:val="00E87E30"/>
    <w:rsid w:val="00E937C5"/>
    <w:rsid w:val="00E93BD6"/>
    <w:rsid w:val="00E971E8"/>
    <w:rsid w:val="00EA40C8"/>
    <w:rsid w:val="00EA794E"/>
    <w:rsid w:val="00EB25DB"/>
    <w:rsid w:val="00EB285E"/>
    <w:rsid w:val="00EB5D53"/>
    <w:rsid w:val="00ED52BA"/>
    <w:rsid w:val="00EE3B34"/>
    <w:rsid w:val="00EE63DD"/>
    <w:rsid w:val="00EE7A15"/>
    <w:rsid w:val="00EF43EF"/>
    <w:rsid w:val="00F06C43"/>
    <w:rsid w:val="00F1017D"/>
    <w:rsid w:val="00F11637"/>
    <w:rsid w:val="00F35572"/>
    <w:rsid w:val="00F418CC"/>
    <w:rsid w:val="00F41A62"/>
    <w:rsid w:val="00F4297B"/>
    <w:rsid w:val="00F46033"/>
    <w:rsid w:val="00F46682"/>
    <w:rsid w:val="00F46D0A"/>
    <w:rsid w:val="00F556A6"/>
    <w:rsid w:val="00F638BB"/>
    <w:rsid w:val="00F675E6"/>
    <w:rsid w:val="00F67B76"/>
    <w:rsid w:val="00F724DA"/>
    <w:rsid w:val="00F73328"/>
    <w:rsid w:val="00F74D61"/>
    <w:rsid w:val="00F92BF0"/>
    <w:rsid w:val="00F955F4"/>
    <w:rsid w:val="00F95CFD"/>
    <w:rsid w:val="00FA0C9A"/>
    <w:rsid w:val="00FA191D"/>
    <w:rsid w:val="00FA19E6"/>
    <w:rsid w:val="00FA7329"/>
    <w:rsid w:val="00FC6DFE"/>
    <w:rsid w:val="00FC7C46"/>
    <w:rsid w:val="00FD5E98"/>
    <w:rsid w:val="00FE1587"/>
    <w:rsid w:val="00FE3110"/>
    <w:rsid w:val="00FF01EC"/>
    <w:rsid w:val="00FF0737"/>
    <w:rsid w:val="00FF2E65"/>
    <w:rsid w:val="00FF6B0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schemas-tilde-lv/tildestengine" w:name="currency2"/>
  <w:smartTagType w:namespaceuri="schemas-tilde-lv/tildestengine" w:name="veidn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A3D"/>
    <w:rPr>
      <w:sz w:val="24"/>
      <w:szCs w:val="24"/>
    </w:rPr>
  </w:style>
  <w:style w:type="paragraph" w:styleId="Heading1">
    <w:name w:val="heading 1"/>
    <w:basedOn w:val="Normal"/>
    <w:next w:val="Normal"/>
    <w:link w:val="Heading1Char"/>
    <w:qFormat/>
    <w:rsid w:val="005308B5"/>
    <w:pPr>
      <w:keepNext/>
      <w:jc w:val="center"/>
      <w:outlineLvl w:val="0"/>
    </w:pPr>
    <w:rPr>
      <w:b/>
      <w:bCs/>
      <w:sz w:val="28"/>
      <w:lang w:eastAsia="en-US"/>
    </w:rPr>
  </w:style>
  <w:style w:type="paragraph" w:styleId="Heading4">
    <w:name w:val="heading 4"/>
    <w:basedOn w:val="Normal"/>
    <w:next w:val="Normal"/>
    <w:link w:val="Heading4Char"/>
    <w:semiHidden/>
    <w:unhideWhenUsed/>
    <w:qFormat/>
    <w:rsid w:val="002405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E31E5"/>
    <w:pPr>
      <w:spacing w:after="120"/>
    </w:pPr>
  </w:style>
  <w:style w:type="paragraph" w:styleId="BodyTextIndent">
    <w:name w:val="Body Text Indent"/>
    <w:basedOn w:val="Normal"/>
    <w:rsid w:val="008E31E5"/>
    <w:pPr>
      <w:spacing w:after="120"/>
      <w:ind w:left="283"/>
    </w:pPr>
  </w:style>
  <w:style w:type="paragraph" w:styleId="Header">
    <w:name w:val="header"/>
    <w:basedOn w:val="Normal"/>
    <w:link w:val="HeaderChar"/>
    <w:uiPriority w:val="99"/>
    <w:rsid w:val="008E31E5"/>
    <w:pPr>
      <w:tabs>
        <w:tab w:val="center" w:pos="4153"/>
        <w:tab w:val="right" w:pos="8306"/>
      </w:tabs>
    </w:pPr>
  </w:style>
  <w:style w:type="paragraph" w:styleId="Footer">
    <w:name w:val="footer"/>
    <w:basedOn w:val="Normal"/>
    <w:rsid w:val="008E31E5"/>
    <w:pPr>
      <w:tabs>
        <w:tab w:val="center" w:pos="4153"/>
        <w:tab w:val="right" w:pos="8306"/>
      </w:tabs>
    </w:pPr>
  </w:style>
  <w:style w:type="paragraph" w:customStyle="1" w:styleId="naisnod">
    <w:name w:val="naisnod"/>
    <w:basedOn w:val="Normal"/>
    <w:rsid w:val="008E31E5"/>
    <w:pPr>
      <w:spacing w:before="100" w:beforeAutospacing="1" w:after="100" w:afterAutospacing="1"/>
    </w:pPr>
  </w:style>
  <w:style w:type="paragraph" w:customStyle="1" w:styleId="naiskr">
    <w:name w:val="naiskr"/>
    <w:basedOn w:val="Normal"/>
    <w:rsid w:val="008E31E5"/>
    <w:pPr>
      <w:spacing w:before="100" w:beforeAutospacing="1" w:after="100" w:afterAutospacing="1"/>
    </w:pPr>
  </w:style>
  <w:style w:type="paragraph" w:customStyle="1" w:styleId="naisf">
    <w:name w:val="naisf"/>
    <w:basedOn w:val="Normal"/>
    <w:rsid w:val="008E31E5"/>
    <w:pPr>
      <w:spacing w:before="75" w:after="75"/>
      <w:ind w:firstLine="375"/>
      <w:jc w:val="both"/>
    </w:pPr>
  </w:style>
  <w:style w:type="paragraph" w:customStyle="1" w:styleId="RakstzCharCharRakstz">
    <w:name w:val="Rakstz. Char Char Rakstz."/>
    <w:basedOn w:val="Normal"/>
    <w:rsid w:val="008E31E5"/>
    <w:pPr>
      <w:spacing w:after="160" w:line="240" w:lineRule="exact"/>
    </w:pPr>
    <w:rPr>
      <w:rFonts w:ascii="Tahoma" w:hAnsi="Tahoma"/>
      <w:sz w:val="20"/>
      <w:szCs w:val="20"/>
      <w:lang w:val="en-US" w:eastAsia="en-US"/>
    </w:rPr>
  </w:style>
  <w:style w:type="character" w:styleId="PageNumber">
    <w:name w:val="page number"/>
    <w:basedOn w:val="DefaultParagraphFont"/>
    <w:rsid w:val="00874C1D"/>
  </w:style>
  <w:style w:type="character" w:styleId="CommentReference">
    <w:name w:val="annotation reference"/>
    <w:semiHidden/>
    <w:rsid w:val="000143BC"/>
    <w:rPr>
      <w:sz w:val="16"/>
      <w:szCs w:val="16"/>
    </w:rPr>
  </w:style>
  <w:style w:type="paragraph" w:styleId="CommentText">
    <w:name w:val="annotation text"/>
    <w:basedOn w:val="Normal"/>
    <w:semiHidden/>
    <w:rsid w:val="000143BC"/>
    <w:rPr>
      <w:sz w:val="20"/>
      <w:szCs w:val="20"/>
    </w:rPr>
  </w:style>
  <w:style w:type="paragraph" w:styleId="CommentSubject">
    <w:name w:val="annotation subject"/>
    <w:basedOn w:val="CommentText"/>
    <w:next w:val="CommentText"/>
    <w:semiHidden/>
    <w:rsid w:val="000143BC"/>
    <w:rPr>
      <w:b/>
      <w:bCs/>
    </w:rPr>
  </w:style>
  <w:style w:type="paragraph" w:styleId="BalloonText">
    <w:name w:val="Balloon Text"/>
    <w:basedOn w:val="Normal"/>
    <w:semiHidden/>
    <w:rsid w:val="000143BC"/>
    <w:rPr>
      <w:rFonts w:ascii="Tahoma" w:hAnsi="Tahoma" w:cs="Tahoma"/>
      <w:sz w:val="16"/>
      <w:szCs w:val="16"/>
    </w:rPr>
  </w:style>
  <w:style w:type="paragraph" w:styleId="DocumentMap">
    <w:name w:val="Document Map"/>
    <w:basedOn w:val="Normal"/>
    <w:semiHidden/>
    <w:rsid w:val="00544115"/>
    <w:pPr>
      <w:shd w:val="clear" w:color="auto" w:fill="000080"/>
    </w:pPr>
    <w:rPr>
      <w:rFonts w:ascii="Tahoma" w:hAnsi="Tahoma" w:cs="Tahoma"/>
      <w:sz w:val="20"/>
      <w:szCs w:val="20"/>
    </w:rPr>
  </w:style>
  <w:style w:type="paragraph" w:customStyle="1" w:styleId="naisc">
    <w:name w:val="naisc"/>
    <w:basedOn w:val="Normal"/>
    <w:rsid w:val="00FE1587"/>
    <w:pPr>
      <w:spacing w:before="75" w:after="75"/>
      <w:jc w:val="center"/>
    </w:pPr>
  </w:style>
  <w:style w:type="table" w:styleId="TableGrid">
    <w:name w:val="Table Grid"/>
    <w:basedOn w:val="TableNormal"/>
    <w:rsid w:val="00080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74B2D"/>
    <w:rPr>
      <w:color w:val="0000FF"/>
      <w:u w:val="single"/>
    </w:rPr>
  </w:style>
  <w:style w:type="paragraph" w:styleId="NormalWeb">
    <w:name w:val="Normal (Web)"/>
    <w:basedOn w:val="Normal"/>
    <w:rsid w:val="001157FA"/>
    <w:pPr>
      <w:spacing w:before="75" w:after="225"/>
    </w:pPr>
  </w:style>
  <w:style w:type="character" w:customStyle="1" w:styleId="HeaderChar">
    <w:name w:val="Header Char"/>
    <w:link w:val="Header"/>
    <w:uiPriority w:val="99"/>
    <w:locked/>
    <w:rsid w:val="00203051"/>
    <w:rPr>
      <w:sz w:val="24"/>
      <w:szCs w:val="24"/>
    </w:rPr>
  </w:style>
  <w:style w:type="character" w:customStyle="1" w:styleId="Heading1Char">
    <w:name w:val="Heading 1 Char"/>
    <w:basedOn w:val="DefaultParagraphFont"/>
    <w:link w:val="Heading1"/>
    <w:rsid w:val="005308B5"/>
    <w:rPr>
      <w:b/>
      <w:bCs/>
      <w:sz w:val="28"/>
      <w:szCs w:val="24"/>
      <w:lang w:eastAsia="en-US"/>
    </w:rPr>
  </w:style>
  <w:style w:type="character" w:customStyle="1" w:styleId="Heading4Char">
    <w:name w:val="Heading 4 Char"/>
    <w:basedOn w:val="DefaultParagraphFont"/>
    <w:link w:val="Heading4"/>
    <w:semiHidden/>
    <w:rsid w:val="002405FE"/>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FD5E98"/>
    <w:pPr>
      <w:ind w:left="720"/>
      <w:contextualSpacing/>
    </w:pPr>
  </w:style>
  <w:style w:type="paragraph" w:styleId="Title">
    <w:name w:val="Title"/>
    <w:basedOn w:val="Normal"/>
    <w:link w:val="TitleChar"/>
    <w:qFormat/>
    <w:rsid w:val="0081712B"/>
    <w:pPr>
      <w:jc w:val="center"/>
    </w:pPr>
    <w:rPr>
      <w:sz w:val="28"/>
      <w:szCs w:val="20"/>
      <w:lang w:eastAsia="en-US"/>
    </w:rPr>
  </w:style>
  <w:style w:type="character" w:customStyle="1" w:styleId="TitleChar">
    <w:name w:val="Title Char"/>
    <w:basedOn w:val="DefaultParagraphFont"/>
    <w:link w:val="Title"/>
    <w:rsid w:val="0081712B"/>
    <w:rPr>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434130">
      <w:bodyDiv w:val="1"/>
      <w:marLeft w:val="0"/>
      <w:marRight w:val="0"/>
      <w:marTop w:val="0"/>
      <w:marBottom w:val="0"/>
      <w:divBdr>
        <w:top w:val="none" w:sz="0" w:space="0" w:color="auto"/>
        <w:left w:val="none" w:sz="0" w:space="0" w:color="auto"/>
        <w:bottom w:val="none" w:sz="0" w:space="0" w:color="auto"/>
        <w:right w:val="none" w:sz="0" w:space="0" w:color="auto"/>
      </w:divBdr>
    </w:div>
    <w:div w:id="1401832888">
      <w:bodyDiv w:val="1"/>
      <w:marLeft w:val="0"/>
      <w:marRight w:val="0"/>
      <w:marTop w:val="0"/>
      <w:marBottom w:val="0"/>
      <w:divBdr>
        <w:top w:val="none" w:sz="0" w:space="0" w:color="auto"/>
        <w:left w:val="none" w:sz="0" w:space="0" w:color="auto"/>
        <w:bottom w:val="none" w:sz="0" w:space="0" w:color="auto"/>
        <w:right w:val="none" w:sz="0" w:space="0" w:color="auto"/>
      </w:divBdr>
    </w:div>
    <w:div w:id="1493788988">
      <w:bodyDiv w:val="1"/>
      <w:marLeft w:val="0"/>
      <w:marRight w:val="0"/>
      <w:marTop w:val="0"/>
      <w:marBottom w:val="0"/>
      <w:divBdr>
        <w:top w:val="none" w:sz="0" w:space="0" w:color="auto"/>
        <w:left w:val="none" w:sz="0" w:space="0" w:color="auto"/>
        <w:bottom w:val="none" w:sz="0" w:space="0" w:color="auto"/>
        <w:right w:val="none" w:sz="0" w:space="0" w:color="auto"/>
      </w:divBdr>
    </w:div>
    <w:div w:id="201950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nuzurija.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1AA66-2103-4AC8-B18D-45527BBB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5878</Words>
  <Characters>3351</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Anotācija</vt:lpstr>
    </vt:vector>
  </TitlesOfParts>
  <Company>Ārlietu ministrija</Company>
  <LinksUpToDate>false</LinksUpToDate>
  <CharactersWithSpaces>9211</CharactersWithSpaces>
  <SharedDoc>false</SharedDoc>
  <HLinks>
    <vt:vector size="6" baseType="variant">
      <vt:variant>
        <vt:i4>19005566</vt:i4>
      </vt:variant>
      <vt:variant>
        <vt:i4>3</vt:i4>
      </vt:variant>
      <vt:variant>
        <vt:i4>0</vt:i4>
      </vt:variant>
      <vt:variant>
        <vt:i4>5</vt:i4>
      </vt:variant>
      <vt:variant>
        <vt:lpwstr>mailto:dana.rudāka@mfa.gov.lv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Ministru kabineta rīkojuma projekta „Par finanšu līdzekļu piešķiršanu no valsts budžeta programmas  „Līdzekļi neparedzētiem gadījumiem”” sākotnējās ietekmes novērtējuma ziņojums (anotācija)</dc:subject>
  <dc:creator>Ārlietu ministrija</dc:creator>
  <dc:description>A. Krastiņš
67016403,andris.krastins@mfa.gov.lv</dc:description>
  <cp:lastModifiedBy>Administrators</cp:lastModifiedBy>
  <cp:revision>3</cp:revision>
  <cp:lastPrinted>2010-11-15T11:10:00Z</cp:lastPrinted>
  <dcterms:created xsi:type="dcterms:W3CDTF">2012-05-28T10:31:00Z</dcterms:created>
  <dcterms:modified xsi:type="dcterms:W3CDTF">2012-05-28T12:50:00Z</dcterms:modified>
</cp:coreProperties>
</file>