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7CB" w:rsidRDefault="006137CB" w:rsidP="006137CB">
      <w:pPr>
        <w:pStyle w:val="Heading1"/>
        <w:spacing w:before="400"/>
        <w:rPr>
          <w:color w:val="403152" w:themeColor="accent4" w:themeShade="80"/>
        </w:rPr>
      </w:pPr>
      <w:r>
        <w:rPr>
          <w:color w:val="403152" w:themeColor="accent4" w:themeShade="80"/>
        </w:rPr>
        <w:t xml:space="preserve">Pielikums Nr.3  </w:t>
      </w:r>
      <w:r w:rsidRPr="00EA5900">
        <w:rPr>
          <w:color w:val="403152" w:themeColor="accent4" w:themeShade="80"/>
        </w:rPr>
        <w:t>Valsts pārvaldes institūciju, nevalstisko organizāciju un sociālo partneru pārstāvju integrēts piedāvātais pasākumu saraksts</w:t>
      </w:r>
    </w:p>
    <w:p w:rsidR="006137CB" w:rsidRPr="006137CB" w:rsidRDefault="006137CB" w:rsidP="006137CB">
      <w:pPr>
        <w:rPr>
          <w:sz w:val="6"/>
          <w:szCs w:val="6"/>
        </w:rPr>
      </w:pPr>
    </w:p>
    <w:tbl>
      <w:tblPr>
        <w:tblStyle w:val="TableGrid"/>
        <w:tblW w:w="12426" w:type="dxa"/>
        <w:tblLook w:val="04A0" w:firstRow="1" w:lastRow="0" w:firstColumn="1" w:lastColumn="0" w:noHBand="0" w:noVBand="1"/>
      </w:tblPr>
      <w:tblGrid>
        <w:gridCol w:w="6607"/>
        <w:gridCol w:w="2213"/>
        <w:gridCol w:w="1638"/>
        <w:gridCol w:w="1968"/>
      </w:tblGrid>
      <w:tr w:rsidR="006137CB" w:rsidTr="00CC6AAA">
        <w:tc>
          <w:tcPr>
            <w:tcW w:w="6607" w:type="dxa"/>
            <w:vMerge w:val="restart"/>
            <w:shd w:val="clear" w:color="auto" w:fill="CCC0D9" w:themeFill="accent4" w:themeFillTint="66"/>
            <w:vAlign w:val="center"/>
          </w:tcPr>
          <w:p w:rsidR="006137CB" w:rsidRPr="009930EE" w:rsidRDefault="006137CB" w:rsidP="007B5C49">
            <w:pPr>
              <w:rPr>
                <w:b/>
              </w:rPr>
            </w:pPr>
            <w:r w:rsidRPr="009930EE">
              <w:rPr>
                <w:b/>
              </w:rPr>
              <w:t>Aktivitātes saskaņā ar MP rezolūciju</w:t>
            </w:r>
          </w:p>
        </w:tc>
        <w:tc>
          <w:tcPr>
            <w:tcW w:w="5819" w:type="dxa"/>
            <w:gridSpan w:val="3"/>
            <w:shd w:val="clear" w:color="auto" w:fill="CCC0D9" w:themeFill="accent4" w:themeFillTint="66"/>
            <w:vAlign w:val="center"/>
          </w:tcPr>
          <w:p w:rsidR="006137CB" w:rsidRDefault="006137CB" w:rsidP="007B5C49">
            <w:pPr>
              <w:ind w:left="-108" w:firstLine="108"/>
              <w:jc w:val="center"/>
              <w:rPr>
                <w:b/>
              </w:rPr>
            </w:pPr>
            <w:r>
              <w:rPr>
                <w:b/>
              </w:rPr>
              <w:t xml:space="preserve"> (A) </w:t>
            </w:r>
            <w:r>
              <w:rPr>
                <w:b/>
                <w:u w:val="single"/>
              </w:rPr>
              <w:t>PRIORITĀRI</w:t>
            </w:r>
            <w:r>
              <w:rPr>
                <w:b/>
              </w:rPr>
              <w:t xml:space="preserve"> </w:t>
            </w:r>
            <w:r w:rsidR="00CC6AAA">
              <w:rPr>
                <w:b/>
              </w:rPr>
              <w:t xml:space="preserve">no valsts budžeta </w:t>
            </w:r>
            <w:r>
              <w:rPr>
                <w:b/>
              </w:rPr>
              <w:t>atbalstāmi pasākumi</w:t>
            </w:r>
          </w:p>
        </w:tc>
      </w:tr>
      <w:tr w:rsidR="006137CB" w:rsidRPr="00A226F3" w:rsidTr="00CC6AAA">
        <w:tc>
          <w:tcPr>
            <w:tcW w:w="6607" w:type="dxa"/>
            <w:vMerge/>
            <w:shd w:val="clear" w:color="auto" w:fill="CCC0D9" w:themeFill="accent4" w:themeFillTint="66"/>
            <w:vAlign w:val="center"/>
          </w:tcPr>
          <w:p w:rsidR="006137CB" w:rsidRPr="009930EE" w:rsidRDefault="006137CB" w:rsidP="007B5C49">
            <w:pPr>
              <w:rPr>
                <w:b/>
              </w:rPr>
            </w:pPr>
          </w:p>
        </w:tc>
        <w:tc>
          <w:tcPr>
            <w:tcW w:w="2213" w:type="dxa"/>
            <w:shd w:val="clear" w:color="auto" w:fill="CCC0D9" w:themeFill="accent4" w:themeFillTint="66"/>
            <w:vAlign w:val="center"/>
          </w:tcPr>
          <w:p w:rsidR="006137CB" w:rsidRPr="00A226F3" w:rsidRDefault="00CC6AAA" w:rsidP="007B5C49">
            <w:pPr>
              <w:jc w:val="center"/>
              <w:rPr>
                <w:b/>
              </w:rPr>
            </w:pPr>
            <w:r>
              <w:rPr>
                <w:b/>
              </w:rPr>
              <w:t>N</w:t>
            </w:r>
            <w:r w:rsidR="006137CB">
              <w:rPr>
                <w:b/>
              </w:rPr>
              <w:t>epieciešamais finansējums</w:t>
            </w:r>
            <w:r w:rsidR="006137CB" w:rsidRPr="00A226F3">
              <w:rPr>
                <w:b/>
              </w:rPr>
              <w:t xml:space="preserve"> 2012.gadā, LVL</w:t>
            </w:r>
          </w:p>
        </w:tc>
        <w:tc>
          <w:tcPr>
            <w:tcW w:w="1638" w:type="dxa"/>
            <w:shd w:val="clear" w:color="auto" w:fill="CCC0D9" w:themeFill="accent4" w:themeFillTint="66"/>
            <w:vAlign w:val="center"/>
          </w:tcPr>
          <w:p w:rsidR="006137CB" w:rsidRPr="00A226F3" w:rsidRDefault="00CC6AAA" w:rsidP="007B5C49">
            <w:pPr>
              <w:jc w:val="center"/>
              <w:rPr>
                <w:b/>
              </w:rPr>
            </w:pPr>
            <w:r>
              <w:rPr>
                <w:b/>
              </w:rPr>
              <w:t>N</w:t>
            </w:r>
            <w:r w:rsidR="006137CB">
              <w:rPr>
                <w:b/>
              </w:rPr>
              <w:t>epieciešamais finansējums</w:t>
            </w:r>
            <w:r w:rsidR="006137CB" w:rsidRPr="00A226F3">
              <w:rPr>
                <w:b/>
              </w:rPr>
              <w:t xml:space="preserve"> 2013.gadā, LVL</w:t>
            </w:r>
          </w:p>
        </w:tc>
        <w:tc>
          <w:tcPr>
            <w:tcW w:w="1968" w:type="dxa"/>
            <w:shd w:val="clear" w:color="auto" w:fill="CCC0D9" w:themeFill="accent4" w:themeFillTint="66"/>
            <w:vAlign w:val="center"/>
          </w:tcPr>
          <w:p w:rsidR="006137CB" w:rsidRDefault="00CC6AAA" w:rsidP="007B5C49">
            <w:pPr>
              <w:jc w:val="center"/>
              <w:rPr>
                <w:b/>
              </w:rPr>
            </w:pPr>
            <w:r>
              <w:rPr>
                <w:b/>
              </w:rPr>
              <w:t>N</w:t>
            </w:r>
            <w:r w:rsidR="006137CB">
              <w:rPr>
                <w:b/>
              </w:rPr>
              <w:t>epieciešamais finansējums 2014</w:t>
            </w:r>
            <w:r w:rsidR="006137CB" w:rsidRPr="00A226F3">
              <w:rPr>
                <w:b/>
              </w:rPr>
              <w:t>.gadā, LVL</w:t>
            </w:r>
          </w:p>
        </w:tc>
      </w:tr>
      <w:tr w:rsidR="006137CB" w:rsidTr="00CC6AAA">
        <w:tc>
          <w:tcPr>
            <w:tcW w:w="6607" w:type="dxa"/>
          </w:tcPr>
          <w:p w:rsidR="006137CB" w:rsidRPr="00A226F3" w:rsidRDefault="006137CB" w:rsidP="007B5C49">
            <w:r w:rsidRPr="00A226F3">
              <w:t xml:space="preserve">1.aktivitāte </w:t>
            </w:r>
            <w:r>
              <w:t xml:space="preserve"> </w:t>
            </w:r>
            <w:r w:rsidRPr="00A226F3">
              <w:t>Pilsoniskās izglītības programmas īstenošana, skaidrojot valsts pamatus, Latvijas vēstures attīstību un nacionālās vērtības</w:t>
            </w:r>
          </w:p>
        </w:tc>
        <w:tc>
          <w:tcPr>
            <w:tcW w:w="2213" w:type="dxa"/>
            <w:vAlign w:val="center"/>
          </w:tcPr>
          <w:p w:rsidR="006137CB" w:rsidRDefault="00CC6AAA" w:rsidP="007B5C49">
            <w:pPr>
              <w:jc w:val="center"/>
            </w:pPr>
            <w:r>
              <w:t>2</w:t>
            </w:r>
            <w:r w:rsidR="00AF4FCB">
              <w:t>2</w:t>
            </w:r>
            <w:r w:rsidR="00942AFE">
              <w:t>8</w:t>
            </w:r>
            <w:r>
              <w:t> 700</w:t>
            </w:r>
            <w:r w:rsidR="006137CB">
              <w:t xml:space="preserve"> LVL</w:t>
            </w:r>
          </w:p>
        </w:tc>
        <w:tc>
          <w:tcPr>
            <w:tcW w:w="1638" w:type="dxa"/>
            <w:vAlign w:val="center"/>
          </w:tcPr>
          <w:p w:rsidR="006137CB" w:rsidRDefault="00CC6AAA" w:rsidP="007B5C49">
            <w:pPr>
              <w:jc w:val="center"/>
            </w:pPr>
            <w:r>
              <w:t>530</w:t>
            </w:r>
            <w:r w:rsidR="006137CB">
              <w:t> 000 LVL</w:t>
            </w:r>
          </w:p>
        </w:tc>
        <w:tc>
          <w:tcPr>
            <w:tcW w:w="1968" w:type="dxa"/>
            <w:vAlign w:val="center"/>
          </w:tcPr>
          <w:p w:rsidR="006137CB" w:rsidRDefault="00CC6AAA" w:rsidP="007B5C49">
            <w:pPr>
              <w:jc w:val="center"/>
            </w:pPr>
            <w:r>
              <w:t>568 5</w:t>
            </w:r>
            <w:r w:rsidR="006137CB">
              <w:t>00 LVL</w:t>
            </w:r>
          </w:p>
        </w:tc>
      </w:tr>
      <w:tr w:rsidR="006137CB" w:rsidRPr="00A23E28" w:rsidTr="00CC6AAA">
        <w:tc>
          <w:tcPr>
            <w:tcW w:w="6607" w:type="dxa"/>
          </w:tcPr>
          <w:p w:rsidR="006137CB" w:rsidRPr="00A226F3" w:rsidRDefault="006137CB" w:rsidP="007B5C49">
            <w:r w:rsidRPr="00A226F3">
              <w:t xml:space="preserve">2.aktivitāte </w:t>
            </w:r>
            <w:r>
              <w:t xml:space="preserve"> </w:t>
            </w:r>
            <w:r w:rsidRPr="00A226F3">
              <w:t>Vienotas un kvalitatīvas informācijas telpas nodrošināšana visā Latvijas teritorijā, it īpaši nacionālo elektronisko plašsaziņas līdzekļu apraides nodrošināšana pierobežu rajonos</w:t>
            </w:r>
          </w:p>
        </w:tc>
        <w:tc>
          <w:tcPr>
            <w:tcW w:w="2213" w:type="dxa"/>
            <w:vAlign w:val="center"/>
          </w:tcPr>
          <w:p w:rsidR="006137CB" w:rsidRDefault="00CC6AAA" w:rsidP="007B5C49">
            <w:pPr>
              <w:jc w:val="center"/>
            </w:pPr>
            <w:r>
              <w:t>219 689</w:t>
            </w:r>
            <w:r w:rsidR="006137CB">
              <w:t xml:space="preserve"> LVL</w:t>
            </w:r>
          </w:p>
        </w:tc>
        <w:tc>
          <w:tcPr>
            <w:tcW w:w="1638" w:type="dxa"/>
            <w:vAlign w:val="center"/>
          </w:tcPr>
          <w:p w:rsidR="006137CB" w:rsidRDefault="00CC6AAA" w:rsidP="007B5C49">
            <w:pPr>
              <w:jc w:val="center"/>
            </w:pPr>
            <w:r>
              <w:t>564 312</w:t>
            </w:r>
            <w:r w:rsidR="006137CB">
              <w:t xml:space="preserve"> LVL</w:t>
            </w:r>
          </w:p>
        </w:tc>
        <w:tc>
          <w:tcPr>
            <w:tcW w:w="1968" w:type="dxa"/>
            <w:vAlign w:val="center"/>
          </w:tcPr>
          <w:p w:rsidR="006137CB" w:rsidRDefault="00CC6AAA" w:rsidP="007B5C49">
            <w:pPr>
              <w:jc w:val="center"/>
            </w:pPr>
            <w:r>
              <w:t>564 312</w:t>
            </w:r>
            <w:r w:rsidR="006137CB">
              <w:t xml:space="preserve"> LVL</w:t>
            </w:r>
          </w:p>
        </w:tc>
      </w:tr>
      <w:tr w:rsidR="006137CB" w:rsidRPr="00A23E28" w:rsidTr="00CC6AAA">
        <w:tc>
          <w:tcPr>
            <w:tcW w:w="6607" w:type="dxa"/>
          </w:tcPr>
          <w:p w:rsidR="006137CB" w:rsidRPr="00A226F3" w:rsidRDefault="006137CB" w:rsidP="007B5C49">
            <w:r w:rsidRPr="00A226F3">
              <w:t>4. aktivitāte</w:t>
            </w:r>
            <w:r>
              <w:t xml:space="preserve">  </w:t>
            </w:r>
            <w:r w:rsidRPr="0085410C">
              <w:t>Mehānisma izstrāde un ieviešana, kas nodrošinātu valsts dotāciju piešķiršanu latviešu valodas apmācību programmu organizēšanai mazākumtautībām atkarībā no rezultātu efektivitātes</w:t>
            </w:r>
          </w:p>
        </w:tc>
        <w:tc>
          <w:tcPr>
            <w:tcW w:w="2213" w:type="dxa"/>
            <w:vAlign w:val="center"/>
          </w:tcPr>
          <w:p w:rsidR="006137CB" w:rsidRDefault="00CC6AAA" w:rsidP="007B5C49">
            <w:pPr>
              <w:jc w:val="center"/>
            </w:pPr>
            <w:r>
              <w:t>313 5</w:t>
            </w:r>
            <w:r w:rsidR="006137CB">
              <w:t>00 LVL</w:t>
            </w:r>
          </w:p>
        </w:tc>
        <w:tc>
          <w:tcPr>
            <w:tcW w:w="1638" w:type="dxa"/>
            <w:vAlign w:val="center"/>
          </w:tcPr>
          <w:p w:rsidR="006137CB" w:rsidRDefault="00CC6AAA" w:rsidP="007B5C49">
            <w:pPr>
              <w:jc w:val="center"/>
            </w:pPr>
            <w:r>
              <w:t>384</w:t>
            </w:r>
            <w:r w:rsidR="006137CB">
              <w:t> 000 LVL</w:t>
            </w:r>
          </w:p>
        </w:tc>
        <w:tc>
          <w:tcPr>
            <w:tcW w:w="1968" w:type="dxa"/>
            <w:vAlign w:val="center"/>
          </w:tcPr>
          <w:p w:rsidR="006137CB" w:rsidRDefault="00CC6AAA" w:rsidP="007B5C49">
            <w:pPr>
              <w:jc w:val="center"/>
            </w:pPr>
            <w:r>
              <w:t>318 000 LVL</w:t>
            </w:r>
          </w:p>
        </w:tc>
      </w:tr>
      <w:tr w:rsidR="006137CB" w:rsidRPr="00A23E28" w:rsidTr="00CC6AAA">
        <w:tc>
          <w:tcPr>
            <w:tcW w:w="6607" w:type="dxa"/>
          </w:tcPr>
          <w:p w:rsidR="006137CB" w:rsidRPr="00A226F3" w:rsidRDefault="006137CB" w:rsidP="007B5C49">
            <w:r w:rsidRPr="00A226F3">
              <w:t xml:space="preserve">5.aktivitāte </w:t>
            </w:r>
            <w:r>
              <w:t xml:space="preserve"> </w:t>
            </w:r>
            <w:r w:rsidRPr="00A226F3">
              <w:t>Latviešu kultūras un izglītības pieejamība no Latvijas izbraukušo iedzīvotāju bērniem</w:t>
            </w:r>
          </w:p>
        </w:tc>
        <w:tc>
          <w:tcPr>
            <w:tcW w:w="2213" w:type="dxa"/>
            <w:vAlign w:val="center"/>
          </w:tcPr>
          <w:p w:rsidR="006137CB" w:rsidRDefault="00CC6AAA" w:rsidP="007B5C49">
            <w:pPr>
              <w:jc w:val="center"/>
            </w:pPr>
            <w:r>
              <w:t>67 4</w:t>
            </w:r>
            <w:r w:rsidR="006137CB">
              <w:t>00 LVL</w:t>
            </w:r>
          </w:p>
        </w:tc>
        <w:tc>
          <w:tcPr>
            <w:tcW w:w="1638" w:type="dxa"/>
            <w:vAlign w:val="center"/>
          </w:tcPr>
          <w:p w:rsidR="006137CB" w:rsidRDefault="00CC6AAA" w:rsidP="007B5C49">
            <w:pPr>
              <w:jc w:val="center"/>
            </w:pPr>
            <w:r>
              <w:t>177 500</w:t>
            </w:r>
            <w:r w:rsidR="006137CB">
              <w:t xml:space="preserve"> LVL</w:t>
            </w:r>
          </w:p>
        </w:tc>
        <w:tc>
          <w:tcPr>
            <w:tcW w:w="1968" w:type="dxa"/>
            <w:vAlign w:val="center"/>
          </w:tcPr>
          <w:p w:rsidR="006137CB" w:rsidRDefault="00CC6AAA" w:rsidP="007B5C49">
            <w:pPr>
              <w:jc w:val="center"/>
            </w:pPr>
            <w:r>
              <w:t>150 500 LVL</w:t>
            </w:r>
          </w:p>
        </w:tc>
      </w:tr>
      <w:tr w:rsidR="006137CB" w:rsidTr="00CC6AAA">
        <w:tc>
          <w:tcPr>
            <w:tcW w:w="6607" w:type="dxa"/>
          </w:tcPr>
          <w:p w:rsidR="006137CB" w:rsidRPr="00A226F3" w:rsidRDefault="006137CB" w:rsidP="007B5C49">
            <w:r w:rsidRPr="00A226F3">
              <w:t xml:space="preserve">6.aktivitāte </w:t>
            </w:r>
            <w:r>
              <w:t xml:space="preserve"> </w:t>
            </w:r>
            <w:r w:rsidRPr="00A226F3">
              <w:t>Tieša dialoga veidošana un uzturēšana ar mazākumtautību intereses pārstāvošajām nevalstiskajām organizācijām</w:t>
            </w:r>
          </w:p>
        </w:tc>
        <w:tc>
          <w:tcPr>
            <w:tcW w:w="2213" w:type="dxa"/>
            <w:vAlign w:val="center"/>
          </w:tcPr>
          <w:p w:rsidR="006137CB" w:rsidRDefault="006137CB" w:rsidP="007B5C49">
            <w:pPr>
              <w:jc w:val="center"/>
            </w:pPr>
          </w:p>
        </w:tc>
        <w:tc>
          <w:tcPr>
            <w:tcW w:w="1638" w:type="dxa"/>
            <w:vAlign w:val="center"/>
          </w:tcPr>
          <w:p w:rsidR="006137CB" w:rsidRDefault="00CC6AAA" w:rsidP="007B5C49">
            <w:pPr>
              <w:jc w:val="center"/>
            </w:pPr>
            <w:r>
              <w:t>61 250</w:t>
            </w:r>
            <w:r w:rsidR="006137CB">
              <w:t xml:space="preserve"> LVL</w:t>
            </w:r>
          </w:p>
        </w:tc>
        <w:tc>
          <w:tcPr>
            <w:tcW w:w="1968" w:type="dxa"/>
            <w:vAlign w:val="center"/>
          </w:tcPr>
          <w:p w:rsidR="006137CB" w:rsidRDefault="00CC6AAA" w:rsidP="007B5C49">
            <w:pPr>
              <w:jc w:val="center"/>
            </w:pPr>
            <w:r>
              <w:t>53 500</w:t>
            </w:r>
            <w:r w:rsidR="006137CB">
              <w:t xml:space="preserve"> LVL</w:t>
            </w:r>
          </w:p>
        </w:tc>
      </w:tr>
      <w:tr w:rsidR="006137CB" w:rsidTr="00CC6AAA">
        <w:tc>
          <w:tcPr>
            <w:tcW w:w="6607" w:type="dxa"/>
          </w:tcPr>
          <w:p w:rsidR="006137CB" w:rsidRPr="00A226F3" w:rsidRDefault="006137CB" w:rsidP="007B5C49">
            <w:r w:rsidRPr="00A226F3">
              <w:t xml:space="preserve">8.akvtitāte </w:t>
            </w:r>
            <w:r>
              <w:t xml:space="preserve"> </w:t>
            </w:r>
            <w:r w:rsidRPr="00A226F3">
              <w:t>Citi pasākumi</w:t>
            </w:r>
          </w:p>
        </w:tc>
        <w:tc>
          <w:tcPr>
            <w:tcW w:w="2213" w:type="dxa"/>
            <w:vAlign w:val="center"/>
          </w:tcPr>
          <w:p w:rsidR="006137CB" w:rsidRDefault="00CC6AAA" w:rsidP="007B5C49">
            <w:pPr>
              <w:jc w:val="center"/>
            </w:pPr>
            <w:r>
              <w:t>122</w:t>
            </w:r>
            <w:r w:rsidR="006137CB">
              <w:t> 000 LVL</w:t>
            </w:r>
          </w:p>
        </w:tc>
        <w:tc>
          <w:tcPr>
            <w:tcW w:w="1638" w:type="dxa"/>
            <w:vAlign w:val="center"/>
          </w:tcPr>
          <w:p w:rsidR="006137CB" w:rsidRDefault="00CC6AAA" w:rsidP="007B5C49">
            <w:pPr>
              <w:jc w:val="center"/>
            </w:pPr>
            <w:r>
              <w:t>172</w:t>
            </w:r>
            <w:r w:rsidR="006137CB">
              <w:t> 000 LVL</w:t>
            </w:r>
          </w:p>
        </w:tc>
        <w:tc>
          <w:tcPr>
            <w:tcW w:w="1968" w:type="dxa"/>
            <w:vAlign w:val="center"/>
          </w:tcPr>
          <w:p w:rsidR="006137CB" w:rsidRDefault="00CC6AAA" w:rsidP="007B5C49">
            <w:pPr>
              <w:jc w:val="center"/>
            </w:pPr>
            <w:r>
              <w:t>222</w:t>
            </w:r>
            <w:r w:rsidR="006137CB">
              <w:t> 000 LVL</w:t>
            </w:r>
          </w:p>
        </w:tc>
      </w:tr>
      <w:tr w:rsidR="006137CB" w:rsidTr="00CC6AAA">
        <w:tc>
          <w:tcPr>
            <w:tcW w:w="6607" w:type="dxa"/>
            <w:shd w:val="clear" w:color="auto" w:fill="CCC0D9" w:themeFill="accent4" w:themeFillTint="66"/>
          </w:tcPr>
          <w:p w:rsidR="006137CB" w:rsidRDefault="006137CB" w:rsidP="007B5C49">
            <w:pPr>
              <w:spacing w:before="120" w:after="120"/>
              <w:rPr>
                <w:b/>
              </w:rPr>
            </w:pPr>
            <w:r>
              <w:rPr>
                <w:b/>
              </w:rPr>
              <w:t>KOPĀ</w:t>
            </w:r>
          </w:p>
        </w:tc>
        <w:tc>
          <w:tcPr>
            <w:tcW w:w="2213" w:type="dxa"/>
            <w:shd w:val="clear" w:color="auto" w:fill="CCC0D9" w:themeFill="accent4" w:themeFillTint="66"/>
          </w:tcPr>
          <w:p w:rsidR="006137CB" w:rsidRPr="00A226F3" w:rsidRDefault="00CC6AAA" w:rsidP="007B5C49">
            <w:pPr>
              <w:spacing w:before="120" w:after="120"/>
              <w:rPr>
                <w:b/>
              </w:rPr>
            </w:pPr>
            <w:r>
              <w:rPr>
                <w:b/>
              </w:rPr>
              <w:t>9</w:t>
            </w:r>
            <w:r w:rsidR="00942AFE">
              <w:rPr>
                <w:b/>
              </w:rPr>
              <w:t>51</w:t>
            </w:r>
            <w:r>
              <w:rPr>
                <w:b/>
              </w:rPr>
              <w:t> 289</w:t>
            </w:r>
            <w:r w:rsidR="006137CB">
              <w:rPr>
                <w:b/>
              </w:rPr>
              <w:t xml:space="preserve"> LVL</w:t>
            </w:r>
          </w:p>
        </w:tc>
        <w:tc>
          <w:tcPr>
            <w:tcW w:w="1638" w:type="dxa"/>
            <w:shd w:val="clear" w:color="auto" w:fill="CCC0D9" w:themeFill="accent4" w:themeFillTint="66"/>
          </w:tcPr>
          <w:p w:rsidR="006137CB" w:rsidRPr="00A226F3" w:rsidRDefault="006137CB" w:rsidP="00CC6AAA">
            <w:pPr>
              <w:spacing w:before="120" w:after="120"/>
              <w:rPr>
                <w:b/>
              </w:rPr>
            </w:pPr>
            <w:r>
              <w:rPr>
                <w:b/>
              </w:rPr>
              <w:t>1</w:t>
            </w:r>
            <w:r w:rsidR="00CC6AAA">
              <w:rPr>
                <w:b/>
              </w:rPr>
              <w:t> 889 062</w:t>
            </w:r>
            <w:r>
              <w:rPr>
                <w:b/>
              </w:rPr>
              <w:t xml:space="preserve"> LVL</w:t>
            </w:r>
          </w:p>
        </w:tc>
        <w:tc>
          <w:tcPr>
            <w:tcW w:w="1968" w:type="dxa"/>
            <w:shd w:val="clear" w:color="auto" w:fill="CCC0D9" w:themeFill="accent4" w:themeFillTint="66"/>
          </w:tcPr>
          <w:p w:rsidR="006137CB" w:rsidRDefault="00CC6AAA" w:rsidP="007B5C49">
            <w:pPr>
              <w:spacing w:before="120" w:after="120"/>
              <w:jc w:val="center"/>
              <w:rPr>
                <w:b/>
              </w:rPr>
            </w:pPr>
            <w:r>
              <w:rPr>
                <w:b/>
              </w:rPr>
              <w:t>1 876 812</w:t>
            </w:r>
            <w:r w:rsidR="006137CB">
              <w:rPr>
                <w:b/>
              </w:rPr>
              <w:t xml:space="preserve"> LVL</w:t>
            </w:r>
          </w:p>
        </w:tc>
      </w:tr>
    </w:tbl>
    <w:p w:rsidR="006137CB" w:rsidRPr="006137CB" w:rsidRDefault="006137CB" w:rsidP="006137CB"/>
    <w:p w:rsidR="00CC6AAA" w:rsidRDefault="00CC6AAA">
      <w:pPr>
        <w:rPr>
          <w:rFonts w:asciiTheme="majorHAnsi" w:eastAsiaTheme="majorEastAsia" w:hAnsiTheme="majorHAnsi" w:cstheme="majorBidi"/>
          <w:b/>
          <w:bCs/>
          <w:color w:val="403152" w:themeColor="accent4" w:themeShade="80"/>
          <w:sz w:val="26"/>
          <w:szCs w:val="26"/>
        </w:rPr>
      </w:pPr>
      <w:r>
        <w:rPr>
          <w:color w:val="403152" w:themeColor="accent4" w:themeShade="80"/>
        </w:rPr>
        <w:br w:type="page"/>
      </w:r>
    </w:p>
    <w:p w:rsidR="00220DD0" w:rsidRPr="008D57B8" w:rsidRDefault="008B720A" w:rsidP="00220DD0">
      <w:pPr>
        <w:pStyle w:val="Heading2"/>
        <w:rPr>
          <w:color w:val="403152" w:themeColor="accent4" w:themeShade="80"/>
        </w:rPr>
      </w:pPr>
      <w:r>
        <w:rPr>
          <w:color w:val="403152" w:themeColor="accent4" w:themeShade="80"/>
        </w:rPr>
        <w:lastRenderedPageBreak/>
        <w:t xml:space="preserve"> </w:t>
      </w:r>
      <w:r w:rsidR="00DD5258">
        <w:rPr>
          <w:color w:val="403152" w:themeColor="accent4" w:themeShade="80"/>
        </w:rPr>
        <w:t xml:space="preserve">(A) </w:t>
      </w:r>
      <w:r w:rsidR="00220DD0" w:rsidRPr="008D57B8">
        <w:rPr>
          <w:color w:val="403152" w:themeColor="accent4" w:themeShade="80"/>
        </w:rPr>
        <w:t xml:space="preserve">Prioritāri </w:t>
      </w:r>
      <w:r w:rsidR="00220DD0">
        <w:rPr>
          <w:color w:val="403152" w:themeColor="accent4" w:themeShade="80"/>
        </w:rPr>
        <w:t xml:space="preserve">no valsts budžeta </w:t>
      </w:r>
      <w:r w:rsidR="00220DD0" w:rsidRPr="008D57B8">
        <w:rPr>
          <w:color w:val="403152" w:themeColor="accent4" w:themeShade="80"/>
        </w:rPr>
        <w:t>atbalstāmie pasākumi sabie</w:t>
      </w:r>
      <w:r w:rsidR="00220DD0">
        <w:rPr>
          <w:color w:val="403152" w:themeColor="accent4" w:themeShade="80"/>
        </w:rPr>
        <w:t>drības saliedētībai un nacionālās identitātes stiprināšanai</w:t>
      </w:r>
    </w:p>
    <w:p w:rsidR="00A226F3" w:rsidRPr="004F4065" w:rsidRDefault="00A226F3" w:rsidP="004F4065">
      <w:pPr>
        <w:pBdr>
          <w:bottom w:val="single" w:sz="4" w:space="1" w:color="403152" w:themeColor="accent4" w:themeShade="80"/>
        </w:pBdr>
        <w:spacing w:after="80"/>
        <w:rPr>
          <w:sz w:val="4"/>
          <w:szCs w:val="4"/>
        </w:rPr>
      </w:pPr>
    </w:p>
    <w:p w:rsidR="002746C7" w:rsidRPr="004F4065" w:rsidRDefault="002746C7" w:rsidP="00EE288B">
      <w:pPr>
        <w:spacing w:after="100"/>
        <w:rPr>
          <w:sz w:val="4"/>
          <w:szCs w:val="4"/>
        </w:rPr>
      </w:pPr>
    </w:p>
    <w:p w:rsidR="00A226F3" w:rsidRDefault="00A226F3">
      <w:pPr>
        <w:rPr>
          <w:b/>
        </w:rPr>
      </w:pPr>
      <w:r>
        <w:rPr>
          <w:b/>
        </w:rPr>
        <w:t>1.aktivitāte Pilsoniskās izglītības programmas īstenošana, skaidrojot valsts pamatus, Latvijas vēstures attīstību un nacionālās vērtības</w:t>
      </w:r>
    </w:p>
    <w:tbl>
      <w:tblPr>
        <w:tblStyle w:val="TableGrid"/>
        <w:tblW w:w="14886" w:type="dxa"/>
        <w:tblLayout w:type="fixed"/>
        <w:tblLook w:val="04A0" w:firstRow="1" w:lastRow="0" w:firstColumn="1" w:lastColumn="0" w:noHBand="0" w:noVBand="1"/>
      </w:tblPr>
      <w:tblGrid>
        <w:gridCol w:w="519"/>
        <w:gridCol w:w="4976"/>
        <w:gridCol w:w="851"/>
        <w:gridCol w:w="1807"/>
        <w:gridCol w:w="1931"/>
        <w:gridCol w:w="1400"/>
        <w:gridCol w:w="1688"/>
        <w:gridCol w:w="1714"/>
      </w:tblGrid>
      <w:tr w:rsidR="003259C3" w:rsidRPr="00702BE8" w:rsidTr="003D3073">
        <w:tc>
          <w:tcPr>
            <w:tcW w:w="519" w:type="dxa"/>
            <w:shd w:val="clear" w:color="auto" w:fill="CCC0D9" w:themeFill="accent4" w:themeFillTint="66"/>
          </w:tcPr>
          <w:p w:rsidR="003259C3" w:rsidRPr="00702BE8" w:rsidRDefault="003259C3" w:rsidP="00B74BE5">
            <w:pPr>
              <w:spacing w:before="120" w:after="120"/>
              <w:jc w:val="center"/>
              <w:rPr>
                <w:b/>
              </w:rPr>
            </w:pPr>
            <w:r w:rsidRPr="00702BE8">
              <w:rPr>
                <w:b/>
              </w:rPr>
              <w:t>Nr</w:t>
            </w:r>
            <w:r>
              <w:rPr>
                <w:b/>
              </w:rPr>
              <w:t>.</w:t>
            </w:r>
          </w:p>
        </w:tc>
        <w:tc>
          <w:tcPr>
            <w:tcW w:w="4976" w:type="dxa"/>
            <w:shd w:val="clear" w:color="auto" w:fill="CCC0D9" w:themeFill="accent4" w:themeFillTint="66"/>
          </w:tcPr>
          <w:p w:rsidR="003259C3" w:rsidRPr="00702BE8" w:rsidRDefault="003259C3" w:rsidP="00B74BE5">
            <w:pPr>
              <w:spacing w:before="120" w:after="120"/>
              <w:jc w:val="center"/>
              <w:rPr>
                <w:b/>
              </w:rPr>
            </w:pPr>
            <w:r w:rsidRPr="00702BE8">
              <w:rPr>
                <w:b/>
              </w:rPr>
              <w:t>Pasākumi</w:t>
            </w:r>
          </w:p>
        </w:tc>
        <w:tc>
          <w:tcPr>
            <w:tcW w:w="851" w:type="dxa"/>
            <w:shd w:val="clear" w:color="auto" w:fill="CCC0D9" w:themeFill="accent4" w:themeFillTint="66"/>
          </w:tcPr>
          <w:p w:rsidR="003259C3" w:rsidRPr="00702BE8" w:rsidRDefault="003259C3" w:rsidP="00B74BE5">
            <w:pPr>
              <w:spacing w:before="120" w:after="120"/>
              <w:jc w:val="center"/>
              <w:rPr>
                <w:b/>
              </w:rPr>
            </w:pPr>
            <w:r w:rsidRPr="00702BE8">
              <w:rPr>
                <w:b/>
              </w:rPr>
              <w:t>Īstenotājs</w:t>
            </w:r>
          </w:p>
        </w:tc>
        <w:tc>
          <w:tcPr>
            <w:tcW w:w="1807" w:type="dxa"/>
            <w:shd w:val="clear" w:color="auto" w:fill="CCC0D9" w:themeFill="accent4" w:themeFillTint="66"/>
          </w:tcPr>
          <w:p w:rsidR="003259C3" w:rsidRPr="00702BE8" w:rsidRDefault="003259C3" w:rsidP="00B74BE5">
            <w:pPr>
              <w:spacing w:before="120" w:after="120"/>
              <w:jc w:val="center"/>
              <w:rPr>
                <w:b/>
              </w:rPr>
            </w:pPr>
            <w:r w:rsidRPr="00702BE8">
              <w:rPr>
                <w:b/>
              </w:rPr>
              <w:t>Īstenošanas periods</w:t>
            </w:r>
          </w:p>
        </w:tc>
        <w:tc>
          <w:tcPr>
            <w:tcW w:w="1931" w:type="dxa"/>
            <w:shd w:val="clear" w:color="auto" w:fill="CCC0D9" w:themeFill="accent4" w:themeFillTint="66"/>
          </w:tcPr>
          <w:p w:rsidR="003259C3" w:rsidRPr="00702BE8" w:rsidRDefault="003259C3" w:rsidP="00B74BE5">
            <w:pPr>
              <w:spacing w:before="120" w:after="120"/>
              <w:jc w:val="center"/>
              <w:rPr>
                <w:b/>
              </w:rPr>
            </w:pPr>
            <w:r w:rsidRPr="00702BE8">
              <w:rPr>
                <w:b/>
              </w:rPr>
              <w:t>Izmaksas gadā, LVL</w:t>
            </w:r>
          </w:p>
        </w:tc>
        <w:tc>
          <w:tcPr>
            <w:tcW w:w="1400" w:type="dxa"/>
            <w:shd w:val="clear" w:color="auto" w:fill="CCC0D9" w:themeFill="accent4" w:themeFillTint="66"/>
          </w:tcPr>
          <w:p w:rsidR="003259C3" w:rsidRDefault="003259C3" w:rsidP="002E3906">
            <w:pPr>
              <w:spacing w:before="120" w:after="120"/>
              <w:ind w:left="-108" w:right="-121" w:firstLine="108"/>
              <w:jc w:val="center"/>
              <w:rPr>
                <w:b/>
              </w:rPr>
            </w:pPr>
            <w:r>
              <w:rPr>
                <w:b/>
              </w:rPr>
              <w:t>Finansējuma avots</w:t>
            </w:r>
          </w:p>
        </w:tc>
        <w:tc>
          <w:tcPr>
            <w:tcW w:w="1688" w:type="dxa"/>
            <w:shd w:val="clear" w:color="auto" w:fill="CCC0D9" w:themeFill="accent4" w:themeFillTint="66"/>
          </w:tcPr>
          <w:p w:rsidR="003259C3" w:rsidRDefault="003259C3" w:rsidP="002E3906">
            <w:pPr>
              <w:spacing w:before="120" w:after="120"/>
              <w:ind w:left="-108" w:right="-121" w:firstLine="108"/>
              <w:jc w:val="center"/>
              <w:rPr>
                <w:b/>
              </w:rPr>
            </w:pPr>
            <w:r>
              <w:rPr>
                <w:b/>
              </w:rPr>
              <w:t>Sasaiste ar Pamatnostādnēm</w:t>
            </w:r>
          </w:p>
        </w:tc>
        <w:tc>
          <w:tcPr>
            <w:tcW w:w="1714" w:type="dxa"/>
            <w:shd w:val="clear" w:color="auto" w:fill="CCC0D9" w:themeFill="accent4" w:themeFillTint="66"/>
          </w:tcPr>
          <w:p w:rsidR="003259C3" w:rsidRPr="00702BE8" w:rsidRDefault="003259C3" w:rsidP="00B74BE5">
            <w:pPr>
              <w:spacing w:before="120" w:after="120"/>
              <w:jc w:val="center"/>
              <w:rPr>
                <w:b/>
              </w:rPr>
            </w:pPr>
            <w:r>
              <w:rPr>
                <w:b/>
              </w:rPr>
              <w:t>Komentārs</w:t>
            </w:r>
          </w:p>
        </w:tc>
      </w:tr>
      <w:tr w:rsidR="003259C3" w:rsidTr="003D3073">
        <w:tc>
          <w:tcPr>
            <w:tcW w:w="519" w:type="dxa"/>
            <w:vAlign w:val="center"/>
          </w:tcPr>
          <w:p w:rsidR="003259C3" w:rsidRPr="00340C41" w:rsidRDefault="003259C3" w:rsidP="00B74BE5">
            <w:r w:rsidRPr="00340C41">
              <w:t>1</w:t>
            </w:r>
          </w:p>
        </w:tc>
        <w:tc>
          <w:tcPr>
            <w:tcW w:w="4976" w:type="dxa"/>
            <w:vAlign w:val="center"/>
          </w:tcPr>
          <w:p w:rsidR="003259C3" w:rsidRPr="00340C41" w:rsidRDefault="003259C3" w:rsidP="00B34229">
            <w:r w:rsidRPr="00340C41">
              <w:t>Centralizēto eksāmenu Latvijas un pasaules vēsturē pielīdzināšana naturalizācijas eksāmena Latvijas vēstures zināšanu pārbaudes prasībām</w:t>
            </w:r>
          </w:p>
        </w:tc>
        <w:tc>
          <w:tcPr>
            <w:tcW w:w="851" w:type="dxa"/>
            <w:vAlign w:val="center"/>
          </w:tcPr>
          <w:p w:rsidR="003259C3" w:rsidRPr="00340C41" w:rsidRDefault="003259C3" w:rsidP="00CF42F9">
            <w:pPr>
              <w:jc w:val="center"/>
            </w:pPr>
            <w:r w:rsidRPr="00340C41">
              <w:t>IZM</w:t>
            </w:r>
          </w:p>
        </w:tc>
        <w:tc>
          <w:tcPr>
            <w:tcW w:w="1807" w:type="dxa"/>
            <w:vAlign w:val="center"/>
          </w:tcPr>
          <w:p w:rsidR="003259C3" w:rsidRPr="00340C41" w:rsidRDefault="003259C3" w:rsidP="00CF42F9">
            <w:pPr>
              <w:jc w:val="center"/>
            </w:pPr>
            <w:r w:rsidRPr="00340C41">
              <w:t>2013.gads</w:t>
            </w:r>
          </w:p>
        </w:tc>
        <w:tc>
          <w:tcPr>
            <w:tcW w:w="1931" w:type="dxa"/>
            <w:vAlign w:val="center"/>
          </w:tcPr>
          <w:p w:rsidR="003259C3" w:rsidRPr="00340C41" w:rsidRDefault="003259C3" w:rsidP="00CF42F9">
            <w:pPr>
              <w:jc w:val="center"/>
            </w:pPr>
            <w:r w:rsidRPr="00340C41">
              <w:t>Esošā budžeta ietvaros</w:t>
            </w:r>
          </w:p>
        </w:tc>
        <w:tc>
          <w:tcPr>
            <w:tcW w:w="1400" w:type="dxa"/>
            <w:vAlign w:val="center"/>
          </w:tcPr>
          <w:p w:rsidR="003259C3" w:rsidRPr="00340C41" w:rsidRDefault="003259C3" w:rsidP="003259C3">
            <w:pPr>
              <w:jc w:val="center"/>
            </w:pPr>
            <w:r>
              <w:t>Valsts budžets</w:t>
            </w:r>
          </w:p>
        </w:tc>
        <w:tc>
          <w:tcPr>
            <w:tcW w:w="1688" w:type="dxa"/>
          </w:tcPr>
          <w:p w:rsidR="003259C3" w:rsidRPr="00340C41" w:rsidRDefault="003259C3" w:rsidP="00B34229">
            <w:pPr>
              <w:jc w:val="center"/>
            </w:pPr>
          </w:p>
        </w:tc>
        <w:tc>
          <w:tcPr>
            <w:tcW w:w="1714" w:type="dxa"/>
            <w:vAlign w:val="center"/>
          </w:tcPr>
          <w:p w:rsidR="003259C3" w:rsidRPr="00340C41" w:rsidRDefault="003259C3" w:rsidP="00B34229">
            <w:pPr>
              <w:jc w:val="center"/>
            </w:pPr>
            <w:r w:rsidRPr="00340C41">
              <w:t>Atbilst „Pilsoņu debates par integrāciju” secinājumiem</w:t>
            </w:r>
          </w:p>
        </w:tc>
      </w:tr>
      <w:tr w:rsidR="003259C3" w:rsidTr="003D3073">
        <w:tc>
          <w:tcPr>
            <w:tcW w:w="519" w:type="dxa"/>
            <w:vAlign w:val="center"/>
          </w:tcPr>
          <w:p w:rsidR="003259C3" w:rsidRPr="00340C41" w:rsidRDefault="003259C3" w:rsidP="00B74BE5">
            <w:r w:rsidRPr="00340C41">
              <w:t>2</w:t>
            </w:r>
          </w:p>
        </w:tc>
        <w:tc>
          <w:tcPr>
            <w:tcW w:w="4976" w:type="dxa"/>
            <w:shd w:val="clear" w:color="auto" w:fill="auto"/>
          </w:tcPr>
          <w:p w:rsidR="003259C3" w:rsidRPr="00340C41" w:rsidRDefault="003259C3" w:rsidP="00B74BE5">
            <w:pPr>
              <w:rPr>
                <w:rFonts w:cs="Times New Roman"/>
              </w:rPr>
            </w:pPr>
            <w:r w:rsidRPr="00340C41">
              <w:rPr>
                <w:rFonts w:cs="Times New Roman"/>
              </w:rPr>
              <w:t xml:space="preserve">1) Muzejpedagoģijas programmu pilnveidošana un īstenošana, </w:t>
            </w:r>
          </w:p>
          <w:p w:rsidR="003259C3" w:rsidRPr="00340C41" w:rsidRDefault="003259C3" w:rsidP="00B74BE5">
            <w:pPr>
              <w:rPr>
                <w:rFonts w:cs="Times New Roman"/>
              </w:rPr>
            </w:pPr>
            <w:r w:rsidRPr="00340C41">
              <w:rPr>
                <w:rFonts w:cs="Times New Roman"/>
              </w:rPr>
              <w:t xml:space="preserve">2) Latvijas Okupācijas muzeja izbraukumos dokumentālo filmu demonstrēšana un diskusiju rīkošana par Latvijas okupāciju </w:t>
            </w:r>
          </w:p>
          <w:p w:rsidR="003259C3" w:rsidRPr="00340C41" w:rsidRDefault="003259C3" w:rsidP="00B74BE5">
            <w:pPr>
              <w:rPr>
                <w:rFonts w:cs="Times New Roman"/>
              </w:rPr>
            </w:pPr>
            <w:r w:rsidRPr="00340C41">
              <w:rPr>
                <w:rFonts w:cs="Times New Roman"/>
              </w:rPr>
              <w:t xml:space="preserve">3) Priekšlasījumu skolās par staļiniskajām deportācijām 25.martā un 14.jūnijā nodrošināšana ar mērķi attīstīt vēstures mācīšanu latviešu un mazākumtautību skolās. </w:t>
            </w:r>
          </w:p>
          <w:p w:rsidR="003259C3" w:rsidRPr="00340C41" w:rsidRDefault="003259C3" w:rsidP="00B74BE5">
            <w:r w:rsidRPr="00340C41">
              <w:rPr>
                <w:rFonts w:cs="Times New Roman"/>
              </w:rPr>
              <w:t>4) Filmu rādīšana par sabiedrības integrācijas un pilsoniskās līdzdalības tēmām dažādām vecuma grupām, kam seko diskusijas ar mērķi attīstīt konstruktīvu komunikāciju sabiedrībā par sabiedrībai jutīgām tēmām.</w:t>
            </w:r>
          </w:p>
        </w:tc>
        <w:tc>
          <w:tcPr>
            <w:tcW w:w="851" w:type="dxa"/>
            <w:vAlign w:val="center"/>
          </w:tcPr>
          <w:p w:rsidR="003259C3" w:rsidRPr="00340C41" w:rsidRDefault="003259C3" w:rsidP="00CF42F9">
            <w:pPr>
              <w:jc w:val="center"/>
            </w:pPr>
            <w:r w:rsidRPr="00340C41">
              <w:t>KM, IZM</w:t>
            </w:r>
          </w:p>
        </w:tc>
        <w:tc>
          <w:tcPr>
            <w:tcW w:w="1807" w:type="dxa"/>
            <w:vAlign w:val="center"/>
          </w:tcPr>
          <w:p w:rsidR="003259C3" w:rsidRPr="00340C41" w:rsidRDefault="003259C3" w:rsidP="00CF42F9">
            <w:pPr>
              <w:jc w:val="center"/>
            </w:pPr>
            <w:r w:rsidRPr="00340C41">
              <w:t>No 2012.gada ik gadu</w:t>
            </w:r>
          </w:p>
        </w:tc>
        <w:tc>
          <w:tcPr>
            <w:tcW w:w="1931" w:type="dxa"/>
            <w:vAlign w:val="center"/>
          </w:tcPr>
          <w:p w:rsidR="003259C3" w:rsidRPr="00340C41" w:rsidRDefault="003259C3" w:rsidP="002E3906">
            <w:pPr>
              <w:jc w:val="center"/>
            </w:pPr>
            <w:r w:rsidRPr="00340C41">
              <w:t>2012. - 8 000 LVL</w:t>
            </w:r>
          </w:p>
          <w:p w:rsidR="003259C3" w:rsidRPr="00340C41" w:rsidRDefault="003259C3" w:rsidP="002E3906">
            <w:pPr>
              <w:jc w:val="center"/>
            </w:pPr>
            <w:r w:rsidRPr="00340C41">
              <w:t>2013.- 30 500 LVL</w:t>
            </w:r>
          </w:p>
          <w:p w:rsidR="003259C3" w:rsidRPr="00340C41" w:rsidRDefault="003259C3" w:rsidP="002E3906">
            <w:pPr>
              <w:jc w:val="center"/>
            </w:pPr>
            <w:r w:rsidRPr="00340C41">
              <w:t>2014. - 30 500 LVL</w:t>
            </w:r>
          </w:p>
        </w:tc>
        <w:tc>
          <w:tcPr>
            <w:tcW w:w="1400" w:type="dxa"/>
            <w:vAlign w:val="center"/>
          </w:tcPr>
          <w:p w:rsidR="003259C3" w:rsidRDefault="003259C3" w:rsidP="003259C3">
            <w:pPr>
              <w:jc w:val="center"/>
            </w:pPr>
            <w:r w:rsidRPr="00281DCE">
              <w:t>Valsts budžets</w:t>
            </w:r>
          </w:p>
        </w:tc>
        <w:tc>
          <w:tcPr>
            <w:tcW w:w="1688" w:type="dxa"/>
          </w:tcPr>
          <w:p w:rsidR="003259C3" w:rsidRPr="00340C41" w:rsidRDefault="003259C3" w:rsidP="00B34229">
            <w:pPr>
              <w:jc w:val="center"/>
            </w:pPr>
          </w:p>
          <w:p w:rsidR="003259C3" w:rsidRPr="00340C41" w:rsidRDefault="003259C3" w:rsidP="00B34229">
            <w:pPr>
              <w:jc w:val="center"/>
            </w:pPr>
          </w:p>
          <w:p w:rsidR="003259C3" w:rsidRPr="00340C41" w:rsidRDefault="003259C3" w:rsidP="00B34229">
            <w:pPr>
              <w:jc w:val="center"/>
            </w:pPr>
          </w:p>
          <w:p w:rsidR="003259C3" w:rsidRPr="00340C41" w:rsidRDefault="003259C3" w:rsidP="00B34229">
            <w:pPr>
              <w:jc w:val="center"/>
            </w:pPr>
            <w:r w:rsidRPr="00340C41">
              <w:t>1) 3.1.2.3.</w:t>
            </w:r>
          </w:p>
          <w:p w:rsidR="003259C3" w:rsidRPr="00340C41" w:rsidRDefault="003259C3" w:rsidP="00B34229">
            <w:pPr>
              <w:jc w:val="center"/>
            </w:pPr>
            <w:r w:rsidRPr="00340C41">
              <w:t>2) 3.1.2.1.</w:t>
            </w:r>
          </w:p>
          <w:p w:rsidR="003259C3" w:rsidRPr="00340C41" w:rsidRDefault="003259C3" w:rsidP="00B34229">
            <w:pPr>
              <w:jc w:val="center"/>
            </w:pPr>
            <w:r w:rsidRPr="00340C41">
              <w:t>3) 3.1.2.2.</w:t>
            </w:r>
          </w:p>
          <w:p w:rsidR="003259C3" w:rsidRPr="00340C41" w:rsidRDefault="003259C3" w:rsidP="00B34229">
            <w:pPr>
              <w:jc w:val="center"/>
            </w:pPr>
            <w:r w:rsidRPr="00340C41">
              <w:t>4) 1.1.2.2.</w:t>
            </w:r>
          </w:p>
        </w:tc>
        <w:tc>
          <w:tcPr>
            <w:tcW w:w="1714" w:type="dxa"/>
            <w:vAlign w:val="center"/>
          </w:tcPr>
          <w:p w:rsidR="003259C3" w:rsidRPr="00340C41" w:rsidRDefault="003259C3" w:rsidP="00B34229">
            <w:pPr>
              <w:jc w:val="center"/>
            </w:pPr>
            <w:r w:rsidRPr="00340C41">
              <w:t>Atbilst „Pilsoņu debates par integrāciju” secinājumiem</w:t>
            </w:r>
          </w:p>
        </w:tc>
      </w:tr>
      <w:tr w:rsidR="003259C3" w:rsidTr="003D3073">
        <w:tc>
          <w:tcPr>
            <w:tcW w:w="519" w:type="dxa"/>
            <w:vAlign w:val="center"/>
          </w:tcPr>
          <w:p w:rsidR="003259C3" w:rsidRPr="00340C41" w:rsidRDefault="003259C3" w:rsidP="00B74BE5">
            <w:r w:rsidRPr="00340C41">
              <w:t>3</w:t>
            </w:r>
          </w:p>
        </w:tc>
        <w:tc>
          <w:tcPr>
            <w:tcW w:w="4976" w:type="dxa"/>
          </w:tcPr>
          <w:p w:rsidR="003259C3" w:rsidRPr="00340C41" w:rsidRDefault="003259C3" w:rsidP="00B74BE5">
            <w:r w:rsidRPr="00340C41">
              <w:t>Komunikācijas plāns koordinētai starpinstitūciju komunikācijai par sabiedrības saliedētības jautājumiem</w:t>
            </w:r>
          </w:p>
        </w:tc>
        <w:tc>
          <w:tcPr>
            <w:tcW w:w="851" w:type="dxa"/>
            <w:vAlign w:val="center"/>
          </w:tcPr>
          <w:p w:rsidR="003259C3" w:rsidRPr="00340C41" w:rsidRDefault="003259C3" w:rsidP="00CF42F9">
            <w:pPr>
              <w:jc w:val="center"/>
            </w:pPr>
            <w:r w:rsidRPr="00340C41">
              <w:t>KM, VK</w:t>
            </w:r>
          </w:p>
        </w:tc>
        <w:tc>
          <w:tcPr>
            <w:tcW w:w="1807" w:type="dxa"/>
            <w:vAlign w:val="center"/>
          </w:tcPr>
          <w:p w:rsidR="003259C3" w:rsidRPr="00340C41" w:rsidRDefault="003259C3" w:rsidP="00CF42F9">
            <w:pPr>
              <w:jc w:val="center"/>
            </w:pPr>
            <w:r w:rsidRPr="00340C41">
              <w:t>No 2012.gada ik gadu</w:t>
            </w:r>
          </w:p>
        </w:tc>
        <w:tc>
          <w:tcPr>
            <w:tcW w:w="1931" w:type="dxa"/>
            <w:vAlign w:val="center"/>
          </w:tcPr>
          <w:p w:rsidR="003259C3" w:rsidRPr="00340C41" w:rsidRDefault="003259C3" w:rsidP="00CF42F9">
            <w:pPr>
              <w:jc w:val="center"/>
            </w:pPr>
            <w:r w:rsidRPr="00340C41">
              <w:t>Esošā budžeta ietvaros</w:t>
            </w:r>
          </w:p>
        </w:tc>
        <w:tc>
          <w:tcPr>
            <w:tcW w:w="1400" w:type="dxa"/>
            <w:vAlign w:val="center"/>
          </w:tcPr>
          <w:p w:rsidR="003259C3" w:rsidRDefault="003259C3" w:rsidP="003259C3">
            <w:pPr>
              <w:jc w:val="center"/>
            </w:pPr>
            <w:r w:rsidRPr="00281DCE">
              <w:t>Valsts budžets</w:t>
            </w:r>
          </w:p>
        </w:tc>
        <w:tc>
          <w:tcPr>
            <w:tcW w:w="1688" w:type="dxa"/>
          </w:tcPr>
          <w:p w:rsidR="003259C3" w:rsidRPr="00340C41" w:rsidRDefault="003259C3" w:rsidP="00CF42F9">
            <w:pPr>
              <w:jc w:val="center"/>
            </w:pPr>
          </w:p>
        </w:tc>
        <w:tc>
          <w:tcPr>
            <w:tcW w:w="1714" w:type="dxa"/>
          </w:tcPr>
          <w:p w:rsidR="003259C3" w:rsidRPr="002E3906" w:rsidRDefault="003259C3" w:rsidP="00CF42F9">
            <w:pPr>
              <w:jc w:val="center"/>
              <w:rPr>
                <w:highlight w:val="yellow"/>
              </w:rPr>
            </w:pPr>
          </w:p>
        </w:tc>
      </w:tr>
      <w:tr w:rsidR="003259C3" w:rsidTr="003D3073">
        <w:trPr>
          <w:cantSplit/>
        </w:trPr>
        <w:tc>
          <w:tcPr>
            <w:tcW w:w="519" w:type="dxa"/>
            <w:vAlign w:val="center"/>
          </w:tcPr>
          <w:p w:rsidR="003259C3" w:rsidRPr="00340C41" w:rsidRDefault="003259C3" w:rsidP="00B74BE5">
            <w:r w:rsidRPr="00340C41">
              <w:lastRenderedPageBreak/>
              <w:t>4</w:t>
            </w:r>
          </w:p>
        </w:tc>
        <w:tc>
          <w:tcPr>
            <w:tcW w:w="4976" w:type="dxa"/>
            <w:shd w:val="clear" w:color="auto" w:fill="auto"/>
          </w:tcPr>
          <w:p w:rsidR="003259C3" w:rsidRPr="00340C41" w:rsidRDefault="003259C3" w:rsidP="00B74BE5">
            <w:r w:rsidRPr="00340C41">
              <w:t>Atbalsts Sociālās atmiņas pētniecības centra ekspertu darbam diskusiju materiālu un atmiņu politikas piedāvājuma izstrādāšanā</w:t>
            </w:r>
          </w:p>
        </w:tc>
        <w:tc>
          <w:tcPr>
            <w:tcW w:w="851" w:type="dxa"/>
            <w:vAlign w:val="center"/>
          </w:tcPr>
          <w:p w:rsidR="003259C3" w:rsidRPr="00340C41" w:rsidRDefault="003259C3" w:rsidP="00CF42F9">
            <w:pPr>
              <w:jc w:val="center"/>
            </w:pPr>
            <w:r w:rsidRPr="00340C41">
              <w:t>KM</w:t>
            </w:r>
          </w:p>
        </w:tc>
        <w:tc>
          <w:tcPr>
            <w:tcW w:w="1807" w:type="dxa"/>
            <w:vAlign w:val="center"/>
          </w:tcPr>
          <w:p w:rsidR="003259C3" w:rsidRPr="00340C41" w:rsidRDefault="003259C3" w:rsidP="00CF42F9">
            <w:pPr>
              <w:jc w:val="center"/>
            </w:pPr>
            <w:r w:rsidRPr="00340C41">
              <w:t>No 2012.gada ik gadu</w:t>
            </w:r>
          </w:p>
        </w:tc>
        <w:tc>
          <w:tcPr>
            <w:tcW w:w="1931" w:type="dxa"/>
            <w:vAlign w:val="center"/>
          </w:tcPr>
          <w:p w:rsidR="003259C3" w:rsidRPr="00340C41" w:rsidRDefault="003259C3" w:rsidP="002F64E3">
            <w:pPr>
              <w:jc w:val="center"/>
            </w:pPr>
            <w:r w:rsidRPr="00340C41">
              <w:t>2012. - 5 000 LVL</w:t>
            </w:r>
          </w:p>
          <w:p w:rsidR="003259C3" w:rsidRPr="00340C41" w:rsidRDefault="003259C3" w:rsidP="002F64E3">
            <w:pPr>
              <w:jc w:val="center"/>
            </w:pPr>
            <w:r w:rsidRPr="00340C41">
              <w:t>2013. - 5 000 LVL</w:t>
            </w:r>
          </w:p>
          <w:p w:rsidR="003259C3" w:rsidRPr="00340C41" w:rsidRDefault="003259C3" w:rsidP="002F64E3">
            <w:pPr>
              <w:jc w:val="center"/>
            </w:pPr>
            <w:r w:rsidRPr="00340C41">
              <w:t>2014. - 7 000 LVL</w:t>
            </w:r>
          </w:p>
        </w:tc>
        <w:tc>
          <w:tcPr>
            <w:tcW w:w="1400" w:type="dxa"/>
            <w:vAlign w:val="center"/>
          </w:tcPr>
          <w:p w:rsidR="003259C3" w:rsidRDefault="003259C3" w:rsidP="003259C3">
            <w:pPr>
              <w:jc w:val="center"/>
            </w:pPr>
            <w:r w:rsidRPr="00281DCE">
              <w:t>Valsts budžets</w:t>
            </w:r>
          </w:p>
        </w:tc>
        <w:tc>
          <w:tcPr>
            <w:tcW w:w="1688" w:type="dxa"/>
          </w:tcPr>
          <w:p w:rsidR="003259C3" w:rsidRPr="00340C41" w:rsidRDefault="003259C3" w:rsidP="00CF42F9">
            <w:pPr>
              <w:jc w:val="center"/>
            </w:pPr>
            <w:r w:rsidRPr="00340C41">
              <w:t>3.2.1.1.</w:t>
            </w:r>
          </w:p>
          <w:p w:rsidR="003259C3" w:rsidRPr="00340C41" w:rsidRDefault="003259C3" w:rsidP="00CF42F9">
            <w:pPr>
              <w:jc w:val="center"/>
            </w:pPr>
            <w:r w:rsidRPr="00340C41">
              <w:t>3.1.5.</w:t>
            </w:r>
          </w:p>
          <w:p w:rsidR="003259C3" w:rsidRPr="00340C41" w:rsidRDefault="003259C3" w:rsidP="00CF42F9">
            <w:pPr>
              <w:jc w:val="center"/>
            </w:pPr>
            <w:r w:rsidRPr="00340C41">
              <w:t>3.1.6.</w:t>
            </w:r>
          </w:p>
        </w:tc>
        <w:tc>
          <w:tcPr>
            <w:tcW w:w="1714" w:type="dxa"/>
          </w:tcPr>
          <w:p w:rsidR="003259C3" w:rsidRPr="002F64E3" w:rsidRDefault="003259C3" w:rsidP="00CF42F9">
            <w:pPr>
              <w:jc w:val="center"/>
              <w:rPr>
                <w:highlight w:val="yellow"/>
              </w:rPr>
            </w:pPr>
          </w:p>
        </w:tc>
      </w:tr>
      <w:tr w:rsidR="003259C3" w:rsidTr="003D3073">
        <w:tc>
          <w:tcPr>
            <w:tcW w:w="519" w:type="dxa"/>
            <w:vAlign w:val="center"/>
          </w:tcPr>
          <w:p w:rsidR="003259C3" w:rsidRPr="00340C41" w:rsidRDefault="003259C3" w:rsidP="00B74BE5">
            <w:r w:rsidRPr="00340C41">
              <w:t>5</w:t>
            </w:r>
          </w:p>
        </w:tc>
        <w:tc>
          <w:tcPr>
            <w:tcW w:w="4976" w:type="dxa"/>
          </w:tcPr>
          <w:p w:rsidR="003259C3" w:rsidRPr="00340C41" w:rsidRDefault="003259C3" w:rsidP="004A0692">
            <w:r w:rsidRPr="00340C41">
              <w:t>Ministru prezidenta, ministru un augsta līmeņa ierēdņu viesošanās skolās 1.septembrī un izglītības sistēmā svarīgos notikumos</w:t>
            </w:r>
          </w:p>
        </w:tc>
        <w:tc>
          <w:tcPr>
            <w:tcW w:w="851" w:type="dxa"/>
            <w:vAlign w:val="center"/>
          </w:tcPr>
          <w:p w:rsidR="003259C3" w:rsidRPr="00340C41" w:rsidRDefault="003259C3" w:rsidP="00CF42F9">
            <w:pPr>
              <w:jc w:val="center"/>
            </w:pPr>
            <w:r w:rsidRPr="00340C41">
              <w:t>VK</w:t>
            </w:r>
          </w:p>
        </w:tc>
        <w:tc>
          <w:tcPr>
            <w:tcW w:w="1807" w:type="dxa"/>
            <w:vAlign w:val="center"/>
          </w:tcPr>
          <w:p w:rsidR="003259C3" w:rsidRPr="00340C41" w:rsidRDefault="003259C3" w:rsidP="00CF42F9">
            <w:pPr>
              <w:jc w:val="center"/>
            </w:pPr>
            <w:r w:rsidRPr="00340C41">
              <w:t>No 2012.gada ik gadu</w:t>
            </w:r>
          </w:p>
        </w:tc>
        <w:tc>
          <w:tcPr>
            <w:tcW w:w="1931" w:type="dxa"/>
            <w:vAlign w:val="center"/>
          </w:tcPr>
          <w:p w:rsidR="003259C3" w:rsidRPr="00340C41" w:rsidRDefault="003259C3" w:rsidP="00CF42F9">
            <w:pPr>
              <w:jc w:val="center"/>
            </w:pPr>
            <w:r w:rsidRPr="00340C41">
              <w:t>Esošā budžeta ietvaros</w:t>
            </w:r>
          </w:p>
        </w:tc>
        <w:tc>
          <w:tcPr>
            <w:tcW w:w="1400" w:type="dxa"/>
            <w:vAlign w:val="center"/>
          </w:tcPr>
          <w:p w:rsidR="003259C3" w:rsidRDefault="003259C3" w:rsidP="003259C3">
            <w:pPr>
              <w:jc w:val="center"/>
            </w:pPr>
            <w:r w:rsidRPr="00281DCE">
              <w:t>Valsts budžets</w:t>
            </w:r>
          </w:p>
        </w:tc>
        <w:tc>
          <w:tcPr>
            <w:tcW w:w="1688" w:type="dxa"/>
          </w:tcPr>
          <w:p w:rsidR="003259C3" w:rsidRPr="00340C41" w:rsidRDefault="003259C3" w:rsidP="00CF42F9">
            <w:pPr>
              <w:jc w:val="center"/>
            </w:pPr>
          </w:p>
        </w:tc>
        <w:tc>
          <w:tcPr>
            <w:tcW w:w="1714" w:type="dxa"/>
          </w:tcPr>
          <w:p w:rsidR="003259C3" w:rsidRPr="002F64E3" w:rsidRDefault="003259C3" w:rsidP="00CF42F9">
            <w:pPr>
              <w:jc w:val="center"/>
              <w:rPr>
                <w:highlight w:val="yellow"/>
              </w:rPr>
            </w:pPr>
          </w:p>
        </w:tc>
      </w:tr>
      <w:tr w:rsidR="003259C3" w:rsidTr="003D3073">
        <w:trPr>
          <w:cantSplit/>
        </w:trPr>
        <w:tc>
          <w:tcPr>
            <w:tcW w:w="519" w:type="dxa"/>
            <w:vAlign w:val="center"/>
          </w:tcPr>
          <w:p w:rsidR="003259C3" w:rsidRPr="00340C41" w:rsidRDefault="003259C3" w:rsidP="00B74BE5">
            <w:r w:rsidRPr="00340C41">
              <w:t>6</w:t>
            </w:r>
          </w:p>
        </w:tc>
        <w:tc>
          <w:tcPr>
            <w:tcW w:w="4976" w:type="dxa"/>
          </w:tcPr>
          <w:p w:rsidR="003259C3" w:rsidRPr="00340C41" w:rsidRDefault="003259C3" w:rsidP="00456166">
            <w:pPr>
              <w:rPr>
                <w:rFonts w:eastAsia="Times New Roman"/>
              </w:rPr>
            </w:pPr>
            <w:r w:rsidRPr="00340C41">
              <w:rPr>
                <w:rFonts w:ascii="Calibri" w:eastAsia="Times New Roman" w:hAnsi="Calibri" w:cs="Arial"/>
              </w:rPr>
              <w:t>Īstenot kultūrizglītojošus, starpdisciplinārus projektus saistībā ar valsts svētkiem, izcilām amatpersonām, nevalstisko organizāciju pārstāvjiem, kā arī Latvijas vēsturi, lai sekmētu valstiskuma apziņu, lepn</w:t>
            </w:r>
            <w:r w:rsidRPr="00340C41">
              <w:rPr>
                <w:rFonts w:eastAsia="Times New Roman" w:cs="Arial"/>
              </w:rPr>
              <w:t xml:space="preserve">umu par savu valstspiederību un </w:t>
            </w:r>
            <w:r w:rsidRPr="00340C41">
              <w:rPr>
                <w:rFonts w:ascii="Calibri" w:eastAsia="Times New Roman" w:hAnsi="Calibri" w:cs="Arial"/>
              </w:rPr>
              <w:t>n</w:t>
            </w:r>
            <w:r w:rsidRPr="00340C41">
              <w:rPr>
                <w:rFonts w:eastAsia="Times New Roman" w:cs="Arial"/>
              </w:rPr>
              <w:t xml:space="preserve">acionālo vērtību </w:t>
            </w:r>
            <w:r w:rsidRPr="00340C41">
              <w:rPr>
                <w:rFonts w:ascii="Calibri" w:eastAsia="Times New Roman" w:hAnsi="Calibri" w:cs="Arial"/>
              </w:rPr>
              <w:t>pieņemšanu (</w:t>
            </w:r>
            <w:r w:rsidRPr="00340C41">
              <w:rPr>
                <w:rFonts w:eastAsia="Times New Roman" w:cs="Arial"/>
              </w:rPr>
              <w:t>Publisko lekciju sērija par</w:t>
            </w:r>
            <w:r w:rsidRPr="00340C41">
              <w:rPr>
                <w:rFonts w:ascii="Calibri" w:eastAsia="Times New Roman" w:hAnsi="Calibri" w:cs="Arial"/>
              </w:rPr>
              <w:t xml:space="preserve"> Latvijas amatpersonām laika posmā no 1918.gada līdz 1940.gadam un to ieguldījumu neatkarīgas valsts veidošanā, izstāžu sērija par Latvijas valsts nozīmīgākajiem lēmumiem)</w:t>
            </w:r>
          </w:p>
        </w:tc>
        <w:tc>
          <w:tcPr>
            <w:tcW w:w="851" w:type="dxa"/>
            <w:vAlign w:val="center"/>
          </w:tcPr>
          <w:p w:rsidR="003259C3" w:rsidRPr="00340C41" w:rsidRDefault="003259C3" w:rsidP="00CF42F9">
            <w:pPr>
              <w:jc w:val="center"/>
            </w:pPr>
            <w:r w:rsidRPr="00340C41">
              <w:t>VK</w:t>
            </w:r>
          </w:p>
        </w:tc>
        <w:tc>
          <w:tcPr>
            <w:tcW w:w="1807" w:type="dxa"/>
            <w:vAlign w:val="center"/>
          </w:tcPr>
          <w:p w:rsidR="003259C3" w:rsidRPr="00340C41" w:rsidRDefault="003259C3" w:rsidP="00CF42F9">
            <w:pPr>
              <w:jc w:val="center"/>
            </w:pPr>
            <w:r w:rsidRPr="00340C41">
              <w:t>No 2012.gada ik gadu</w:t>
            </w:r>
          </w:p>
        </w:tc>
        <w:tc>
          <w:tcPr>
            <w:tcW w:w="1931" w:type="dxa"/>
            <w:vAlign w:val="center"/>
          </w:tcPr>
          <w:p w:rsidR="003259C3" w:rsidRPr="00340C41" w:rsidRDefault="003259C3" w:rsidP="002F64E3">
            <w:pPr>
              <w:jc w:val="center"/>
            </w:pPr>
            <w:r w:rsidRPr="00340C41">
              <w:t>2012. - 3 000 LVL</w:t>
            </w:r>
          </w:p>
          <w:p w:rsidR="003259C3" w:rsidRPr="00340C41" w:rsidRDefault="003259C3" w:rsidP="002F64E3">
            <w:pPr>
              <w:jc w:val="center"/>
            </w:pPr>
            <w:r w:rsidRPr="00340C41">
              <w:t>2013. - 3 000 LVL</w:t>
            </w:r>
          </w:p>
          <w:p w:rsidR="003259C3" w:rsidRPr="00340C41" w:rsidRDefault="003259C3" w:rsidP="002F64E3">
            <w:pPr>
              <w:jc w:val="center"/>
            </w:pPr>
            <w:r w:rsidRPr="00340C41">
              <w:t>2014. - 3 000 LVL</w:t>
            </w:r>
          </w:p>
        </w:tc>
        <w:tc>
          <w:tcPr>
            <w:tcW w:w="1400" w:type="dxa"/>
            <w:vAlign w:val="center"/>
          </w:tcPr>
          <w:p w:rsidR="003259C3" w:rsidRDefault="003259C3" w:rsidP="003259C3">
            <w:pPr>
              <w:jc w:val="center"/>
            </w:pPr>
            <w:r w:rsidRPr="00281DCE">
              <w:t>Valsts budžets</w:t>
            </w:r>
          </w:p>
        </w:tc>
        <w:tc>
          <w:tcPr>
            <w:tcW w:w="1688" w:type="dxa"/>
          </w:tcPr>
          <w:p w:rsidR="003259C3" w:rsidRPr="00340C41" w:rsidRDefault="003259C3" w:rsidP="00CF42F9">
            <w:pPr>
              <w:jc w:val="center"/>
            </w:pPr>
          </w:p>
        </w:tc>
        <w:tc>
          <w:tcPr>
            <w:tcW w:w="1714" w:type="dxa"/>
          </w:tcPr>
          <w:p w:rsidR="003259C3" w:rsidRDefault="003259C3" w:rsidP="00CF42F9">
            <w:pPr>
              <w:jc w:val="center"/>
            </w:pPr>
          </w:p>
        </w:tc>
      </w:tr>
      <w:tr w:rsidR="003259C3" w:rsidRPr="00702BE8" w:rsidTr="003D3073">
        <w:tc>
          <w:tcPr>
            <w:tcW w:w="519" w:type="dxa"/>
            <w:vAlign w:val="center"/>
          </w:tcPr>
          <w:p w:rsidR="003259C3" w:rsidRPr="00340C41" w:rsidRDefault="003259C3" w:rsidP="00B74BE5">
            <w:r w:rsidRPr="00340C41">
              <w:t>7</w:t>
            </w:r>
          </w:p>
        </w:tc>
        <w:tc>
          <w:tcPr>
            <w:tcW w:w="4976" w:type="dxa"/>
          </w:tcPr>
          <w:p w:rsidR="003259C3" w:rsidRPr="00340C41" w:rsidRDefault="003259C3" w:rsidP="00B74BE5">
            <w:r w:rsidRPr="00340C41">
              <w:t xml:space="preserve">1) Viegli uztverams skaidrojošs </w:t>
            </w:r>
            <w:bookmarkStart w:id="0" w:name="OLE_LINK1"/>
            <w:bookmarkStart w:id="1" w:name="OLE_LINK2"/>
            <w:r w:rsidRPr="00340C41">
              <w:t>materiāls par Latvijas valsts konstitucionālajiem pamatiem, valsts nacionālo identitāti un demokrātiskām vērtībām</w:t>
            </w:r>
            <w:bookmarkEnd w:id="0"/>
            <w:bookmarkEnd w:id="1"/>
          </w:p>
          <w:p w:rsidR="003259C3" w:rsidRPr="00340C41" w:rsidRDefault="003259C3" w:rsidP="00B74BE5">
            <w:r w:rsidRPr="00340C41">
              <w:rPr>
                <w:rFonts w:cs="Times New Roman"/>
              </w:rPr>
              <w:t xml:space="preserve">2) Grāmata vai informatīvs </w:t>
            </w:r>
            <w:r w:rsidRPr="00340C41">
              <w:t>materiāls par okupācijas gadiem, atsevišķiem Latvijas vēstures aspektiem, nacionālo identitāti krievu valodā, kas ir pamats turpmāku diskusiju organizēšanai par strīdīgiem Latvijas vēstures aspektiem</w:t>
            </w:r>
          </w:p>
        </w:tc>
        <w:tc>
          <w:tcPr>
            <w:tcW w:w="851" w:type="dxa"/>
            <w:vAlign w:val="center"/>
          </w:tcPr>
          <w:p w:rsidR="003259C3" w:rsidRPr="00340C41" w:rsidRDefault="003259C3" w:rsidP="00CF42F9">
            <w:pPr>
              <w:jc w:val="center"/>
            </w:pPr>
            <w:r w:rsidRPr="00340C41">
              <w:t>KM</w:t>
            </w:r>
          </w:p>
        </w:tc>
        <w:tc>
          <w:tcPr>
            <w:tcW w:w="1807" w:type="dxa"/>
            <w:shd w:val="clear" w:color="auto" w:fill="auto"/>
            <w:vAlign w:val="center"/>
          </w:tcPr>
          <w:p w:rsidR="003259C3" w:rsidRPr="00340C41" w:rsidRDefault="003259C3" w:rsidP="002F64E3">
            <w:pPr>
              <w:jc w:val="center"/>
            </w:pPr>
            <w:r w:rsidRPr="00340C41">
              <w:t>No 2012.gada ik gadu</w:t>
            </w:r>
          </w:p>
        </w:tc>
        <w:tc>
          <w:tcPr>
            <w:tcW w:w="1931" w:type="dxa"/>
            <w:shd w:val="clear" w:color="auto" w:fill="auto"/>
            <w:vAlign w:val="center"/>
          </w:tcPr>
          <w:p w:rsidR="003259C3" w:rsidRPr="00340C41" w:rsidRDefault="003259C3" w:rsidP="002F64E3">
            <w:pPr>
              <w:jc w:val="center"/>
            </w:pPr>
            <w:r w:rsidRPr="00340C41">
              <w:t>2012.- 13 000 LVL</w:t>
            </w:r>
          </w:p>
          <w:p w:rsidR="003259C3" w:rsidRPr="00340C41" w:rsidRDefault="003259C3" w:rsidP="002F64E3">
            <w:pPr>
              <w:jc w:val="center"/>
            </w:pPr>
            <w:r w:rsidRPr="00340C41">
              <w:t>2013. – 19 000 LVL</w:t>
            </w:r>
          </w:p>
          <w:p w:rsidR="003259C3" w:rsidRPr="00340C41" w:rsidRDefault="003259C3" w:rsidP="002F64E3">
            <w:pPr>
              <w:jc w:val="center"/>
            </w:pPr>
            <w:r w:rsidRPr="00340C41">
              <w:t>2014. – 19 000 LVL</w:t>
            </w:r>
          </w:p>
        </w:tc>
        <w:tc>
          <w:tcPr>
            <w:tcW w:w="1400" w:type="dxa"/>
            <w:vAlign w:val="center"/>
          </w:tcPr>
          <w:p w:rsidR="003259C3" w:rsidRDefault="003259C3" w:rsidP="003259C3">
            <w:pPr>
              <w:jc w:val="center"/>
            </w:pPr>
            <w:r w:rsidRPr="00281DCE">
              <w:t>Valsts budžets</w:t>
            </w:r>
          </w:p>
        </w:tc>
        <w:tc>
          <w:tcPr>
            <w:tcW w:w="1688" w:type="dxa"/>
          </w:tcPr>
          <w:p w:rsidR="003259C3" w:rsidRPr="00340C41" w:rsidRDefault="003259C3" w:rsidP="00902A54">
            <w:pPr>
              <w:jc w:val="center"/>
            </w:pPr>
          </w:p>
          <w:p w:rsidR="003259C3" w:rsidRPr="00340C41" w:rsidRDefault="003259C3" w:rsidP="00902A54">
            <w:pPr>
              <w:jc w:val="center"/>
            </w:pPr>
          </w:p>
          <w:p w:rsidR="003259C3" w:rsidRPr="00340C41" w:rsidRDefault="003259C3" w:rsidP="00902A54">
            <w:pPr>
              <w:jc w:val="center"/>
            </w:pPr>
            <w:r w:rsidRPr="00340C41">
              <w:t>3.1.2.3.</w:t>
            </w:r>
          </w:p>
          <w:p w:rsidR="003259C3" w:rsidRPr="00340C41" w:rsidRDefault="003259C3" w:rsidP="00902A54">
            <w:pPr>
              <w:jc w:val="center"/>
            </w:pPr>
            <w:r w:rsidRPr="00340C41">
              <w:t>3.2.3.2.</w:t>
            </w:r>
          </w:p>
          <w:p w:rsidR="003259C3" w:rsidRPr="00340C41" w:rsidRDefault="003259C3" w:rsidP="00902A54">
            <w:pPr>
              <w:jc w:val="center"/>
            </w:pPr>
            <w:r w:rsidRPr="00340C41">
              <w:t>3.2.3.3.</w:t>
            </w:r>
          </w:p>
          <w:p w:rsidR="003259C3" w:rsidRPr="00340C41" w:rsidRDefault="003259C3" w:rsidP="00902A54">
            <w:pPr>
              <w:jc w:val="center"/>
            </w:pPr>
            <w:r w:rsidRPr="00340C41">
              <w:t>3.1.3.</w:t>
            </w:r>
          </w:p>
        </w:tc>
        <w:tc>
          <w:tcPr>
            <w:tcW w:w="1714" w:type="dxa"/>
            <w:vAlign w:val="center"/>
          </w:tcPr>
          <w:p w:rsidR="003259C3" w:rsidRPr="002F64E3" w:rsidRDefault="003259C3" w:rsidP="00902A54">
            <w:pPr>
              <w:jc w:val="center"/>
              <w:rPr>
                <w:highlight w:val="yellow"/>
              </w:rPr>
            </w:pPr>
            <w:r w:rsidRPr="00340C41">
              <w:t>2) Atbilst „Pilsoņu debates par integrāciju” secinājumiem</w:t>
            </w:r>
          </w:p>
        </w:tc>
      </w:tr>
      <w:tr w:rsidR="003259C3" w:rsidTr="003D3073">
        <w:tc>
          <w:tcPr>
            <w:tcW w:w="519" w:type="dxa"/>
            <w:vAlign w:val="center"/>
          </w:tcPr>
          <w:p w:rsidR="003259C3" w:rsidRPr="00340C41" w:rsidRDefault="003259C3" w:rsidP="00B74BE5">
            <w:r w:rsidRPr="00340C41">
              <w:t>8</w:t>
            </w:r>
          </w:p>
        </w:tc>
        <w:tc>
          <w:tcPr>
            <w:tcW w:w="4976" w:type="dxa"/>
          </w:tcPr>
          <w:p w:rsidR="003259C3" w:rsidRPr="00340C41" w:rsidRDefault="003259C3" w:rsidP="00FC4362">
            <w:r w:rsidRPr="00340C41">
              <w:t xml:space="preserve">Lasīšanas veicināšanas programma „Bērnu un jauniešu žūrija” Latvijas pašvaldību publiskajās bibliotēkās, diasporā un mazākumtautību skolās. LNB Bērnu literatūras centra lasīšanas veicināšanas programma, kura tiek īstenota kopš 2002.gada, iesaistot ik gadus 10 līdz 17 tūkstošus 1.-12.klašu skolēnu. Nacionālo vērtību skaidrošana, sociālā </w:t>
            </w:r>
            <w:r w:rsidRPr="00340C41">
              <w:lastRenderedPageBreak/>
              <w:t>kompetence un sadarbība, latviešu valodas vārdu krājuma papildināšana, lasot augstvērtīgus literārus darbus; bērniem un jauniešiem ik gadu lasīšanai un vērtēšanai piedāvā vairāk kā desmit Latvijas autoru oriģinālliteratūras darbus un tulkojumus latviešu valodā, labākos apbalvojot un par tiem diskutējot Lielajos un reģionālajos lasīšanas svētkos. Vērtība – labs lasītājs un prasme izteikties labā latviešu valodā.</w:t>
            </w:r>
          </w:p>
        </w:tc>
        <w:tc>
          <w:tcPr>
            <w:tcW w:w="851" w:type="dxa"/>
            <w:vAlign w:val="center"/>
          </w:tcPr>
          <w:p w:rsidR="003259C3" w:rsidRPr="00340C41" w:rsidRDefault="003259C3" w:rsidP="00CF42F9">
            <w:pPr>
              <w:jc w:val="center"/>
            </w:pPr>
            <w:r w:rsidRPr="00340C41">
              <w:lastRenderedPageBreak/>
              <w:t>KM</w:t>
            </w:r>
          </w:p>
        </w:tc>
        <w:tc>
          <w:tcPr>
            <w:tcW w:w="1807" w:type="dxa"/>
            <w:shd w:val="clear" w:color="auto" w:fill="auto"/>
            <w:vAlign w:val="center"/>
          </w:tcPr>
          <w:p w:rsidR="003259C3" w:rsidRPr="00340C41" w:rsidRDefault="003259C3" w:rsidP="00CF42F9">
            <w:pPr>
              <w:jc w:val="center"/>
            </w:pPr>
            <w:r w:rsidRPr="00340C41">
              <w:t>No 2012.gada ik gadu</w:t>
            </w:r>
          </w:p>
        </w:tc>
        <w:tc>
          <w:tcPr>
            <w:tcW w:w="1931" w:type="dxa"/>
            <w:shd w:val="clear" w:color="auto" w:fill="auto"/>
            <w:vAlign w:val="center"/>
          </w:tcPr>
          <w:p w:rsidR="003259C3" w:rsidRPr="00340C41" w:rsidRDefault="003259C3" w:rsidP="00FC4362">
            <w:pPr>
              <w:jc w:val="center"/>
            </w:pPr>
            <w:r w:rsidRPr="00340C41">
              <w:t>2012.- 50 000 LVL</w:t>
            </w:r>
          </w:p>
          <w:p w:rsidR="003259C3" w:rsidRPr="00340C41" w:rsidRDefault="003259C3" w:rsidP="00FC4362">
            <w:pPr>
              <w:jc w:val="center"/>
            </w:pPr>
            <w:r w:rsidRPr="00340C41">
              <w:t>2013. – 70 000 LVL</w:t>
            </w:r>
          </w:p>
          <w:p w:rsidR="003259C3" w:rsidRPr="00340C41" w:rsidRDefault="003259C3" w:rsidP="001934D9">
            <w:pPr>
              <w:ind w:left="-161" w:right="-108"/>
              <w:jc w:val="center"/>
            </w:pPr>
            <w:r w:rsidRPr="00340C41">
              <w:t>2014.– 100 000 LVL</w:t>
            </w:r>
          </w:p>
        </w:tc>
        <w:tc>
          <w:tcPr>
            <w:tcW w:w="1400" w:type="dxa"/>
            <w:vAlign w:val="center"/>
          </w:tcPr>
          <w:p w:rsidR="003259C3" w:rsidRDefault="003259C3" w:rsidP="003259C3">
            <w:pPr>
              <w:jc w:val="center"/>
            </w:pPr>
            <w:r w:rsidRPr="00281DCE">
              <w:t>Valsts budžets</w:t>
            </w:r>
          </w:p>
        </w:tc>
        <w:tc>
          <w:tcPr>
            <w:tcW w:w="1688" w:type="dxa"/>
          </w:tcPr>
          <w:p w:rsidR="003259C3" w:rsidRPr="00340C41" w:rsidRDefault="003259C3" w:rsidP="00CF42F9">
            <w:pPr>
              <w:jc w:val="center"/>
            </w:pPr>
          </w:p>
          <w:p w:rsidR="003259C3" w:rsidRPr="00340C41" w:rsidRDefault="003259C3" w:rsidP="00CF42F9">
            <w:pPr>
              <w:jc w:val="center"/>
            </w:pPr>
          </w:p>
          <w:p w:rsidR="003259C3" w:rsidRPr="00340C41" w:rsidRDefault="003259C3" w:rsidP="00CF42F9">
            <w:pPr>
              <w:jc w:val="center"/>
            </w:pPr>
          </w:p>
          <w:p w:rsidR="003259C3" w:rsidRPr="00340C41" w:rsidRDefault="003259C3" w:rsidP="007943B7"/>
          <w:p w:rsidR="003259C3" w:rsidRPr="00340C41" w:rsidRDefault="003259C3" w:rsidP="00CF42F9">
            <w:pPr>
              <w:jc w:val="center"/>
            </w:pPr>
            <w:r w:rsidRPr="00340C41">
              <w:t>2.1.1.5.</w:t>
            </w:r>
          </w:p>
        </w:tc>
        <w:tc>
          <w:tcPr>
            <w:tcW w:w="1714" w:type="dxa"/>
          </w:tcPr>
          <w:p w:rsidR="003259C3" w:rsidRDefault="003259C3" w:rsidP="00CF42F9">
            <w:pPr>
              <w:jc w:val="center"/>
            </w:pPr>
          </w:p>
        </w:tc>
      </w:tr>
      <w:tr w:rsidR="003259C3" w:rsidTr="003D3073">
        <w:tc>
          <w:tcPr>
            <w:tcW w:w="519" w:type="dxa"/>
            <w:vAlign w:val="center"/>
          </w:tcPr>
          <w:p w:rsidR="003259C3" w:rsidRPr="00340C41" w:rsidRDefault="003259C3" w:rsidP="00B74BE5">
            <w:r w:rsidRPr="00340C41">
              <w:lastRenderedPageBreak/>
              <w:t>9</w:t>
            </w:r>
          </w:p>
        </w:tc>
        <w:tc>
          <w:tcPr>
            <w:tcW w:w="4976" w:type="dxa"/>
          </w:tcPr>
          <w:p w:rsidR="003259C3" w:rsidRPr="00340C41" w:rsidRDefault="003259C3" w:rsidP="00B74BE5">
            <w:pPr>
              <w:rPr>
                <w:rFonts w:cs="Times New Roman"/>
              </w:rPr>
            </w:pPr>
            <w:r w:rsidRPr="00340C41">
              <w:rPr>
                <w:rFonts w:cs="Times New Roman"/>
              </w:rPr>
              <w:t>Latvijas NVO fonda programma sabiedrības saliedēšanai:</w:t>
            </w:r>
          </w:p>
          <w:p w:rsidR="003259C3" w:rsidRPr="00340C41" w:rsidRDefault="003259C3" w:rsidP="00B74BE5">
            <w:pPr>
              <w:rPr>
                <w:rFonts w:eastAsia="Times New Roman"/>
                <w:color w:val="000000"/>
                <w:lang w:eastAsia="lv-LV"/>
              </w:rPr>
            </w:pPr>
            <w:r w:rsidRPr="00340C41">
              <w:rPr>
                <w:rFonts w:eastAsia="Times New Roman"/>
                <w:color w:val="000000"/>
                <w:lang w:eastAsia="lv-LV"/>
              </w:rPr>
              <w:t>1)</w:t>
            </w:r>
            <w:r w:rsidRPr="00340C41">
              <w:rPr>
                <w:rFonts w:eastAsia="Times New Roman"/>
                <w:color w:val="000000"/>
                <w:u w:val="single"/>
                <w:lang w:eastAsia="lv-LV"/>
              </w:rPr>
              <w:t xml:space="preserve"> Ārpusskolas pasākumu programma</w:t>
            </w:r>
            <w:r w:rsidRPr="00340C41">
              <w:rPr>
                <w:rFonts w:eastAsia="Times New Roman"/>
                <w:color w:val="000000"/>
                <w:lang w:eastAsia="lv-LV"/>
              </w:rPr>
              <w:t xml:space="preserve">, lai veicinātu sadarbību starp dažādu tautību skolēniem, t.sk. starp ārzemēs dzīvojošiem latviešu bērniem un jauniešiem. Sadarbības mērķis ir veicināt pilsonisko un demokrātisko līdzdalību, stiprināt nacionālo, lokālo un eiropeisko identitāti, kultūras un sociālās atmiņas attīstību. Atbalstāmie pasākumi: nometnes, t.sk. no Latvijas izbraukušo iedzīvotāju bērniem un jauniešiem, skolēnu pētījumi un skolēnu iesaistīšana iedzīvotāju atmiņu pierakstīšanā, ekspedīcijas, diskusijas, konkursi, forumi. </w:t>
            </w:r>
            <w:r w:rsidRPr="00340C41">
              <w:t>Projektu konkurss ar 10-15 atbalstītiem projektiem 2012.gadā.</w:t>
            </w:r>
          </w:p>
          <w:p w:rsidR="003259C3" w:rsidRPr="00340C41" w:rsidRDefault="003259C3" w:rsidP="006B4FE2">
            <w:pPr>
              <w:jc w:val="both"/>
              <w:rPr>
                <w:rFonts w:eastAsia="Times New Roman"/>
                <w:color w:val="000000"/>
                <w:lang w:eastAsia="lv-LV"/>
              </w:rPr>
            </w:pPr>
            <w:r w:rsidRPr="00340C41">
              <w:rPr>
                <w:rFonts w:eastAsia="Times New Roman"/>
                <w:color w:val="000000"/>
                <w:lang w:eastAsia="lv-LV"/>
              </w:rPr>
              <w:t xml:space="preserve">2) </w:t>
            </w:r>
            <w:r w:rsidRPr="00340C41">
              <w:rPr>
                <w:rFonts w:eastAsia="Times New Roman"/>
                <w:color w:val="000000"/>
                <w:u w:val="single"/>
                <w:lang w:eastAsia="lv-LV"/>
              </w:rPr>
              <w:t>Apmaiņas programma latviešu un mazākumtautību bērniem un jauniešiem</w:t>
            </w:r>
            <w:r w:rsidRPr="00340C41">
              <w:rPr>
                <w:rFonts w:eastAsia="Times New Roman"/>
                <w:color w:val="000000"/>
                <w:lang w:eastAsia="lv-LV"/>
              </w:rPr>
              <w:t>, kuras ietvaros latviešu ģimenes bērni dzīvo mazākumtautību ģimenē un mazākumtautību ģimenes bērni dzīvo latviešu ģimenē. Projektu konkurss ar 5 atbalstītiem projektiem 2012.gadā – pa vienam katrā reģionā</w:t>
            </w:r>
          </w:p>
          <w:p w:rsidR="003259C3" w:rsidRPr="00340C41" w:rsidRDefault="003259C3" w:rsidP="00CF42F9">
            <w:pPr>
              <w:jc w:val="both"/>
              <w:rPr>
                <w:rFonts w:eastAsia="Times New Roman"/>
                <w:color w:val="000000"/>
                <w:lang w:eastAsia="lv-LV"/>
              </w:rPr>
            </w:pPr>
            <w:r w:rsidRPr="00340C41">
              <w:rPr>
                <w:rFonts w:eastAsia="Times New Roman"/>
                <w:color w:val="000000"/>
                <w:lang w:eastAsia="lv-LV"/>
              </w:rPr>
              <w:t xml:space="preserve">3) </w:t>
            </w:r>
            <w:r w:rsidRPr="00340C41">
              <w:rPr>
                <w:rFonts w:eastAsia="Times New Roman"/>
                <w:color w:val="000000"/>
                <w:u w:val="single"/>
                <w:lang w:eastAsia="lv-LV"/>
              </w:rPr>
              <w:t>Pilsoniskās līdzdalības veicināšana</w:t>
            </w:r>
            <w:r w:rsidRPr="00340C41">
              <w:rPr>
                <w:rFonts w:eastAsia="Times New Roman"/>
                <w:color w:val="000000"/>
                <w:lang w:eastAsia="lv-LV"/>
              </w:rPr>
              <w:t>:</w:t>
            </w:r>
          </w:p>
          <w:p w:rsidR="003259C3" w:rsidRPr="00340C41" w:rsidRDefault="003259C3" w:rsidP="00CF42F9">
            <w:pPr>
              <w:jc w:val="both"/>
              <w:rPr>
                <w:rFonts w:eastAsia="Times New Roman"/>
                <w:color w:val="000000"/>
                <w:lang w:eastAsia="lv-LV"/>
              </w:rPr>
            </w:pPr>
            <w:r w:rsidRPr="00340C41">
              <w:rPr>
                <w:rFonts w:eastAsia="Times New Roman"/>
                <w:color w:val="000000"/>
                <w:lang w:eastAsia="lv-LV"/>
              </w:rPr>
              <w:t xml:space="preserve">(a) atbalsts pilsonisko zināšanu, prasmju un </w:t>
            </w:r>
            <w:r w:rsidRPr="00340C41">
              <w:rPr>
                <w:rFonts w:eastAsia="Times New Roman"/>
                <w:color w:val="000000"/>
                <w:lang w:eastAsia="lv-LV"/>
              </w:rPr>
              <w:lastRenderedPageBreak/>
              <w:t>attieksmju attīstībai (informatīvi pasākumi, interaktīvi materiāli, diskusijas, neformālās izglītības aktivitātes u.tml.);</w:t>
            </w:r>
          </w:p>
          <w:p w:rsidR="003259C3" w:rsidRPr="00340C41" w:rsidRDefault="003259C3" w:rsidP="00CF42F9">
            <w:pPr>
              <w:jc w:val="both"/>
              <w:rPr>
                <w:rFonts w:eastAsia="Times New Roman"/>
                <w:color w:val="000000"/>
                <w:lang w:eastAsia="lv-LV"/>
              </w:rPr>
            </w:pPr>
            <w:r w:rsidRPr="00340C41">
              <w:rPr>
                <w:rFonts w:eastAsia="Times New Roman"/>
                <w:color w:val="000000"/>
                <w:lang w:eastAsia="lv-LV"/>
              </w:rPr>
              <w:t>(b) atbalsts pilsonisko līdzdalības formu attīstībai – iedzīvotāju forumi, pilsoņu žūrijas un citu sabiedrības līdzdalības formu attīstība, pilsoniskajai sabiedrībai sadarbojoties ar skolām, bibliotēkām, kultūras namiem, muzejiem, arhīviem, sociālajām institūcijām un teātriem, tādējādi veicinot sabiedrības saliedētības pakāpi;</w:t>
            </w:r>
          </w:p>
          <w:p w:rsidR="003259C3" w:rsidRPr="00340C41" w:rsidRDefault="003259C3" w:rsidP="00CF42F9">
            <w:pPr>
              <w:jc w:val="both"/>
              <w:rPr>
                <w:rFonts w:eastAsia="Times New Roman"/>
                <w:color w:val="000000"/>
                <w:lang w:eastAsia="lv-LV"/>
              </w:rPr>
            </w:pPr>
            <w:r w:rsidRPr="00340C41">
              <w:rPr>
                <w:rFonts w:eastAsia="Times New Roman"/>
                <w:color w:val="000000"/>
                <w:lang w:eastAsia="lv-LV"/>
              </w:rPr>
              <w:t>(c) atbalsts aktivitātēm, kas sekmē iecietību un mazina diskrimināciju.</w:t>
            </w:r>
          </w:p>
        </w:tc>
        <w:tc>
          <w:tcPr>
            <w:tcW w:w="851" w:type="dxa"/>
            <w:shd w:val="clear" w:color="auto" w:fill="auto"/>
            <w:vAlign w:val="center"/>
          </w:tcPr>
          <w:p w:rsidR="003259C3" w:rsidRPr="00340C41" w:rsidRDefault="003259C3" w:rsidP="00CF42F9">
            <w:pPr>
              <w:jc w:val="center"/>
            </w:pPr>
            <w:r w:rsidRPr="00340C41">
              <w:lastRenderedPageBreak/>
              <w:t>SIF</w:t>
            </w:r>
          </w:p>
        </w:tc>
        <w:tc>
          <w:tcPr>
            <w:tcW w:w="1807" w:type="dxa"/>
            <w:shd w:val="clear" w:color="auto" w:fill="auto"/>
            <w:vAlign w:val="center"/>
          </w:tcPr>
          <w:p w:rsidR="003259C3" w:rsidRPr="00340C41" w:rsidRDefault="003259C3" w:rsidP="00CF42F9">
            <w:pPr>
              <w:jc w:val="center"/>
            </w:pPr>
            <w:r w:rsidRPr="00340C41">
              <w:t>1) No 2012.gada ik gadu;</w:t>
            </w:r>
          </w:p>
          <w:p w:rsidR="003259C3" w:rsidRPr="00340C41" w:rsidRDefault="003259C3" w:rsidP="00CF42F9">
            <w:pPr>
              <w:jc w:val="center"/>
            </w:pPr>
            <w:r w:rsidRPr="00340C41">
              <w:t>2) No 2012.gada ik gadu;</w:t>
            </w:r>
          </w:p>
          <w:p w:rsidR="003259C3" w:rsidRPr="00340C41" w:rsidRDefault="003259C3" w:rsidP="00CF42F9">
            <w:pPr>
              <w:jc w:val="center"/>
            </w:pPr>
            <w:r w:rsidRPr="00340C41">
              <w:t>3) No 2013.gada ik gadu</w:t>
            </w:r>
          </w:p>
        </w:tc>
        <w:tc>
          <w:tcPr>
            <w:tcW w:w="1931" w:type="dxa"/>
            <w:shd w:val="clear" w:color="auto" w:fill="auto"/>
            <w:vAlign w:val="center"/>
          </w:tcPr>
          <w:p w:rsidR="003259C3" w:rsidRPr="00340C41" w:rsidRDefault="003259C3" w:rsidP="00CF42F9">
            <w:pPr>
              <w:jc w:val="center"/>
            </w:pPr>
            <w:r w:rsidRPr="00340C41">
              <w:t>2012. -104 500 LVL</w:t>
            </w:r>
          </w:p>
          <w:p w:rsidR="003259C3" w:rsidRPr="00340C41" w:rsidRDefault="003259C3" w:rsidP="006C6AAB">
            <w:pPr>
              <w:ind w:left="-57"/>
              <w:jc w:val="center"/>
            </w:pPr>
            <w:r w:rsidRPr="00340C41">
              <w:t>2013.-304 000 LVL</w:t>
            </w:r>
          </w:p>
          <w:p w:rsidR="003259C3" w:rsidRPr="00340C41" w:rsidRDefault="003259C3" w:rsidP="006C6AAB">
            <w:pPr>
              <w:ind w:left="-57"/>
              <w:jc w:val="center"/>
            </w:pPr>
            <w:r w:rsidRPr="00340C41">
              <w:t>2014.-304 000 LVL</w:t>
            </w:r>
          </w:p>
          <w:p w:rsidR="003259C3" w:rsidRPr="00340C41" w:rsidRDefault="003259C3" w:rsidP="00CF42F9">
            <w:pPr>
              <w:jc w:val="center"/>
            </w:pPr>
          </w:p>
          <w:p w:rsidR="003259C3" w:rsidRPr="00340C41" w:rsidRDefault="003259C3" w:rsidP="00CF42F9">
            <w:pPr>
              <w:jc w:val="center"/>
            </w:pPr>
            <w:r w:rsidRPr="00340C41">
              <w:t>t.sk.</w:t>
            </w:r>
          </w:p>
          <w:p w:rsidR="003259C3" w:rsidRPr="00340C41" w:rsidRDefault="003259C3" w:rsidP="00CF42F9">
            <w:pPr>
              <w:jc w:val="center"/>
            </w:pPr>
          </w:p>
          <w:p w:rsidR="003259C3" w:rsidRPr="00340C41" w:rsidRDefault="003259C3" w:rsidP="006C6AAB">
            <w:pPr>
              <w:ind w:left="-199"/>
              <w:jc w:val="center"/>
            </w:pPr>
            <w:r w:rsidRPr="00340C41">
              <w:t>1) 2012.-82 500LVL 2013.- 110 000 LVL</w:t>
            </w:r>
          </w:p>
          <w:p w:rsidR="003259C3" w:rsidRPr="00340C41" w:rsidRDefault="003259C3" w:rsidP="006C6AAB">
            <w:pPr>
              <w:ind w:left="-199"/>
              <w:jc w:val="center"/>
            </w:pPr>
            <w:r w:rsidRPr="00340C41">
              <w:t>2014.-110 000 LVL</w:t>
            </w:r>
          </w:p>
          <w:p w:rsidR="003259C3" w:rsidRPr="00340C41" w:rsidRDefault="003259C3" w:rsidP="00CF42F9">
            <w:pPr>
              <w:jc w:val="center"/>
            </w:pPr>
          </w:p>
          <w:p w:rsidR="003259C3" w:rsidRPr="00340C41" w:rsidRDefault="003259C3" w:rsidP="006C6AAB">
            <w:pPr>
              <w:ind w:left="-108"/>
              <w:jc w:val="center"/>
            </w:pPr>
            <w:r w:rsidRPr="00340C41">
              <w:t>2) 2012.-22 000LVL</w:t>
            </w:r>
          </w:p>
          <w:p w:rsidR="003259C3" w:rsidRPr="00340C41" w:rsidRDefault="003259C3" w:rsidP="006C6AAB">
            <w:pPr>
              <w:jc w:val="center"/>
            </w:pPr>
            <w:r w:rsidRPr="00340C41">
              <w:t>2013.-44 000LVL</w:t>
            </w:r>
          </w:p>
          <w:p w:rsidR="003259C3" w:rsidRPr="00340C41" w:rsidRDefault="003259C3" w:rsidP="006C6AAB">
            <w:pPr>
              <w:jc w:val="center"/>
            </w:pPr>
            <w:r w:rsidRPr="00340C41">
              <w:t>2014.-44 000LVL</w:t>
            </w:r>
          </w:p>
          <w:p w:rsidR="003259C3" w:rsidRPr="00340C41" w:rsidRDefault="003259C3" w:rsidP="00CF42F9">
            <w:pPr>
              <w:jc w:val="center"/>
            </w:pPr>
          </w:p>
          <w:p w:rsidR="003259C3" w:rsidRPr="00340C41" w:rsidRDefault="003259C3" w:rsidP="001D7909">
            <w:pPr>
              <w:ind w:left="-161"/>
              <w:jc w:val="center"/>
            </w:pPr>
            <w:r w:rsidRPr="00340C41">
              <w:t>3) 2013.-150 000LVL</w:t>
            </w:r>
          </w:p>
          <w:p w:rsidR="003259C3" w:rsidRPr="00340C41" w:rsidRDefault="003259C3" w:rsidP="001D7909">
            <w:pPr>
              <w:ind w:left="-161"/>
              <w:jc w:val="center"/>
            </w:pPr>
            <w:r w:rsidRPr="00340C41">
              <w:t>2014.-150 000LVL</w:t>
            </w:r>
          </w:p>
        </w:tc>
        <w:tc>
          <w:tcPr>
            <w:tcW w:w="1400" w:type="dxa"/>
            <w:vAlign w:val="center"/>
          </w:tcPr>
          <w:p w:rsidR="003259C3" w:rsidRDefault="003259C3" w:rsidP="003259C3">
            <w:pPr>
              <w:jc w:val="center"/>
            </w:pPr>
            <w:r w:rsidRPr="00281DCE">
              <w:t>Valsts budžets</w:t>
            </w:r>
          </w:p>
        </w:tc>
        <w:tc>
          <w:tcPr>
            <w:tcW w:w="1688" w:type="dxa"/>
          </w:tcPr>
          <w:p w:rsidR="003259C3" w:rsidRPr="00340C41" w:rsidRDefault="003259C3" w:rsidP="00B34229">
            <w:pPr>
              <w:jc w:val="center"/>
            </w:pPr>
          </w:p>
          <w:p w:rsidR="003259C3" w:rsidRPr="00340C41" w:rsidRDefault="003259C3" w:rsidP="00B34229">
            <w:pPr>
              <w:jc w:val="center"/>
            </w:pPr>
          </w:p>
          <w:p w:rsidR="003259C3" w:rsidRPr="00340C41" w:rsidRDefault="003259C3" w:rsidP="00B34229">
            <w:pPr>
              <w:jc w:val="center"/>
            </w:pPr>
          </w:p>
          <w:p w:rsidR="003259C3" w:rsidRPr="00340C41" w:rsidRDefault="003259C3" w:rsidP="00B34229">
            <w:pPr>
              <w:jc w:val="center"/>
            </w:pPr>
          </w:p>
          <w:p w:rsidR="003259C3" w:rsidRPr="00340C41" w:rsidRDefault="003259C3" w:rsidP="00B34229">
            <w:pPr>
              <w:jc w:val="center"/>
            </w:pPr>
            <w:r w:rsidRPr="00340C41">
              <w:t>1.1.2.</w:t>
            </w:r>
          </w:p>
          <w:p w:rsidR="003259C3" w:rsidRPr="00340C41" w:rsidRDefault="003259C3" w:rsidP="00B34229">
            <w:pPr>
              <w:jc w:val="center"/>
            </w:pPr>
            <w:r w:rsidRPr="00340C41">
              <w:t>1.2.5</w:t>
            </w:r>
          </w:p>
        </w:tc>
        <w:tc>
          <w:tcPr>
            <w:tcW w:w="1714" w:type="dxa"/>
            <w:vAlign w:val="center"/>
          </w:tcPr>
          <w:p w:rsidR="003259C3" w:rsidRDefault="003259C3" w:rsidP="00B34229">
            <w:pPr>
              <w:jc w:val="center"/>
            </w:pPr>
            <w:r>
              <w:t>Atbilst „Pilsoņu debates par integrāciju” secinājumiem</w:t>
            </w:r>
          </w:p>
        </w:tc>
      </w:tr>
      <w:tr w:rsidR="003259C3" w:rsidTr="003D3073">
        <w:tc>
          <w:tcPr>
            <w:tcW w:w="519" w:type="dxa"/>
            <w:vAlign w:val="center"/>
          </w:tcPr>
          <w:p w:rsidR="003259C3" w:rsidRPr="00340C41" w:rsidRDefault="003259C3" w:rsidP="00B74BE5">
            <w:r w:rsidRPr="00340C41">
              <w:lastRenderedPageBreak/>
              <w:t>10</w:t>
            </w:r>
          </w:p>
        </w:tc>
        <w:tc>
          <w:tcPr>
            <w:tcW w:w="4976" w:type="dxa"/>
          </w:tcPr>
          <w:p w:rsidR="003259C3" w:rsidRPr="00340C41" w:rsidRDefault="003259C3" w:rsidP="00B74BE5">
            <w:pPr>
              <w:rPr>
                <w:rFonts w:cs="Times New Roman"/>
              </w:rPr>
            </w:pPr>
            <w:r w:rsidRPr="00340C41">
              <w:rPr>
                <w:rFonts w:cs="Times New Roman"/>
              </w:rPr>
              <w:t>Nevalstisko organizāciju iesaistes mehānismu lēmumu pieņemšanas procesā valsts pārvaldē audits un vadlīniju izstrāde rīcībpolitikai, kas sekmē pilsonisko līdzdalības formu attīstību</w:t>
            </w:r>
          </w:p>
        </w:tc>
        <w:tc>
          <w:tcPr>
            <w:tcW w:w="851" w:type="dxa"/>
            <w:shd w:val="clear" w:color="auto" w:fill="auto"/>
            <w:vAlign w:val="center"/>
          </w:tcPr>
          <w:p w:rsidR="003259C3" w:rsidRPr="00340C41" w:rsidRDefault="003259C3" w:rsidP="00CF42F9">
            <w:pPr>
              <w:jc w:val="center"/>
            </w:pPr>
            <w:r w:rsidRPr="00340C41">
              <w:t>VK</w:t>
            </w:r>
          </w:p>
        </w:tc>
        <w:tc>
          <w:tcPr>
            <w:tcW w:w="1807" w:type="dxa"/>
            <w:shd w:val="clear" w:color="auto" w:fill="auto"/>
            <w:vAlign w:val="center"/>
          </w:tcPr>
          <w:p w:rsidR="003259C3" w:rsidRPr="00340C41" w:rsidRDefault="003259C3" w:rsidP="00CF42F9">
            <w:pPr>
              <w:jc w:val="center"/>
            </w:pPr>
            <w:r w:rsidRPr="00340C41">
              <w:t>2012.gads</w:t>
            </w:r>
          </w:p>
        </w:tc>
        <w:tc>
          <w:tcPr>
            <w:tcW w:w="1931" w:type="dxa"/>
            <w:shd w:val="clear" w:color="auto" w:fill="auto"/>
            <w:vAlign w:val="center"/>
          </w:tcPr>
          <w:p w:rsidR="003259C3" w:rsidRPr="00340C41" w:rsidRDefault="003259C3" w:rsidP="00CF42F9">
            <w:pPr>
              <w:jc w:val="center"/>
            </w:pPr>
            <w:r>
              <w:t>15 000 LVL</w:t>
            </w:r>
          </w:p>
        </w:tc>
        <w:tc>
          <w:tcPr>
            <w:tcW w:w="1400" w:type="dxa"/>
            <w:vAlign w:val="center"/>
          </w:tcPr>
          <w:p w:rsidR="003259C3" w:rsidRDefault="003259C3" w:rsidP="003259C3">
            <w:pPr>
              <w:jc w:val="center"/>
            </w:pPr>
            <w:r w:rsidRPr="00281DCE">
              <w:t>Valsts budžets</w:t>
            </w:r>
          </w:p>
        </w:tc>
        <w:tc>
          <w:tcPr>
            <w:tcW w:w="1688" w:type="dxa"/>
          </w:tcPr>
          <w:p w:rsidR="003259C3" w:rsidRPr="00340C41" w:rsidRDefault="003259C3" w:rsidP="00CF42F9">
            <w:pPr>
              <w:jc w:val="center"/>
            </w:pPr>
          </w:p>
        </w:tc>
        <w:tc>
          <w:tcPr>
            <w:tcW w:w="1714" w:type="dxa"/>
          </w:tcPr>
          <w:p w:rsidR="003259C3" w:rsidRDefault="003259C3" w:rsidP="00CF42F9">
            <w:pPr>
              <w:jc w:val="center"/>
            </w:pPr>
          </w:p>
        </w:tc>
      </w:tr>
      <w:tr w:rsidR="003259C3" w:rsidTr="003D3073">
        <w:tc>
          <w:tcPr>
            <w:tcW w:w="519" w:type="dxa"/>
            <w:vAlign w:val="center"/>
          </w:tcPr>
          <w:p w:rsidR="003259C3" w:rsidRPr="00340C41" w:rsidRDefault="003259C3" w:rsidP="00B34229">
            <w:bookmarkStart w:id="2" w:name="_GoBack" w:colFirst="0" w:colLast="8"/>
            <w:r w:rsidRPr="00340C41">
              <w:t>11</w:t>
            </w:r>
          </w:p>
        </w:tc>
        <w:tc>
          <w:tcPr>
            <w:tcW w:w="4976" w:type="dxa"/>
          </w:tcPr>
          <w:p w:rsidR="003259C3" w:rsidRPr="00340C41" w:rsidRDefault="003259C3" w:rsidP="00B34229">
            <w:r w:rsidRPr="00340C41">
              <w:t>Labas gribas vēstnieku kustības izveide:</w:t>
            </w:r>
          </w:p>
          <w:p w:rsidR="003259C3" w:rsidRPr="00340C41" w:rsidRDefault="003259C3" w:rsidP="00B34229">
            <w:r w:rsidRPr="00340C41">
              <w:t>1) cilvēkiem ar augstiem sasniegumiem sportā popularizējot nacionālās identitātes vērtības;</w:t>
            </w:r>
          </w:p>
          <w:p w:rsidR="003259C3" w:rsidRPr="00340C41" w:rsidRDefault="003259C3" w:rsidP="00B34229">
            <w:r w:rsidRPr="00340C41">
              <w:t>2) latviskās kultūrtelpas popularizēšana dažādās auditorijās.</w:t>
            </w:r>
          </w:p>
        </w:tc>
        <w:tc>
          <w:tcPr>
            <w:tcW w:w="851" w:type="dxa"/>
            <w:vAlign w:val="center"/>
          </w:tcPr>
          <w:p w:rsidR="003259C3" w:rsidRPr="00340C41" w:rsidRDefault="003259C3" w:rsidP="00B34229">
            <w:pPr>
              <w:jc w:val="center"/>
            </w:pPr>
            <w:r w:rsidRPr="00340C41">
              <w:t>KM</w:t>
            </w:r>
          </w:p>
        </w:tc>
        <w:tc>
          <w:tcPr>
            <w:tcW w:w="1807" w:type="dxa"/>
            <w:vAlign w:val="center"/>
          </w:tcPr>
          <w:p w:rsidR="003259C3" w:rsidRPr="00340C41" w:rsidRDefault="003259C3" w:rsidP="00B34229">
            <w:pPr>
              <w:jc w:val="center"/>
            </w:pPr>
            <w:r w:rsidRPr="00340C41">
              <w:t>No 2012.gada ik gadu</w:t>
            </w:r>
          </w:p>
        </w:tc>
        <w:tc>
          <w:tcPr>
            <w:tcW w:w="1931" w:type="dxa"/>
            <w:vAlign w:val="center"/>
          </w:tcPr>
          <w:p w:rsidR="003259C3" w:rsidRPr="00340C41" w:rsidRDefault="003259C3" w:rsidP="001934D9">
            <w:pPr>
              <w:jc w:val="center"/>
            </w:pPr>
            <w:r w:rsidRPr="00340C41">
              <w:t>2012. - 5 000 LVL</w:t>
            </w:r>
          </w:p>
          <w:p w:rsidR="003259C3" w:rsidRPr="00340C41" w:rsidRDefault="003259C3" w:rsidP="001934D9">
            <w:pPr>
              <w:jc w:val="center"/>
            </w:pPr>
            <w:r w:rsidRPr="00340C41">
              <w:t>2013. - 5 000 LVL</w:t>
            </w:r>
          </w:p>
          <w:p w:rsidR="003259C3" w:rsidRPr="00340C41" w:rsidRDefault="003259C3" w:rsidP="001934D9">
            <w:pPr>
              <w:jc w:val="center"/>
            </w:pPr>
            <w:r w:rsidRPr="00340C41">
              <w:t>2014. - 5 000 LVL</w:t>
            </w:r>
          </w:p>
        </w:tc>
        <w:tc>
          <w:tcPr>
            <w:tcW w:w="1400" w:type="dxa"/>
            <w:vAlign w:val="center"/>
          </w:tcPr>
          <w:p w:rsidR="003259C3" w:rsidRDefault="003259C3" w:rsidP="003259C3">
            <w:pPr>
              <w:jc w:val="center"/>
            </w:pPr>
            <w:r w:rsidRPr="00281DCE">
              <w:t>Valsts budžets</w:t>
            </w:r>
          </w:p>
        </w:tc>
        <w:tc>
          <w:tcPr>
            <w:tcW w:w="1688" w:type="dxa"/>
          </w:tcPr>
          <w:p w:rsidR="003259C3" w:rsidRPr="00340C41" w:rsidRDefault="003259C3" w:rsidP="00B34229">
            <w:pPr>
              <w:jc w:val="center"/>
            </w:pPr>
          </w:p>
          <w:p w:rsidR="003259C3" w:rsidRPr="00340C41" w:rsidRDefault="003259C3" w:rsidP="00B34229">
            <w:pPr>
              <w:jc w:val="center"/>
            </w:pPr>
          </w:p>
          <w:p w:rsidR="003259C3" w:rsidRPr="00340C41" w:rsidRDefault="003259C3" w:rsidP="00B34229">
            <w:pPr>
              <w:jc w:val="center"/>
            </w:pPr>
            <w:r w:rsidRPr="00340C41">
              <w:t>2.3.1.2.</w:t>
            </w:r>
          </w:p>
        </w:tc>
        <w:tc>
          <w:tcPr>
            <w:tcW w:w="1714" w:type="dxa"/>
          </w:tcPr>
          <w:p w:rsidR="003259C3" w:rsidRPr="001934D9" w:rsidRDefault="003259C3" w:rsidP="00B34229">
            <w:pPr>
              <w:jc w:val="center"/>
              <w:rPr>
                <w:highlight w:val="yellow"/>
              </w:rPr>
            </w:pPr>
          </w:p>
        </w:tc>
      </w:tr>
      <w:bookmarkEnd w:id="2"/>
      <w:tr w:rsidR="003259C3" w:rsidTr="003D3073">
        <w:tc>
          <w:tcPr>
            <w:tcW w:w="519" w:type="dxa"/>
            <w:vAlign w:val="center"/>
          </w:tcPr>
          <w:p w:rsidR="003259C3" w:rsidRPr="00340C41" w:rsidRDefault="003259C3" w:rsidP="00B47A9E">
            <w:r w:rsidRPr="00340C41">
              <w:t>12</w:t>
            </w:r>
          </w:p>
        </w:tc>
        <w:tc>
          <w:tcPr>
            <w:tcW w:w="4976" w:type="dxa"/>
          </w:tcPr>
          <w:p w:rsidR="003259C3" w:rsidRPr="00340C41" w:rsidRDefault="003259C3" w:rsidP="00B47A9E">
            <w:pPr>
              <w:rPr>
                <w:rFonts w:cs="Times New Roman"/>
              </w:rPr>
            </w:pPr>
            <w:r w:rsidRPr="00340C41">
              <w:t>Raidījumi - seriāli sabiedriskajā TV un radio par Latvijas vēsturi un konstitucionālajiem pamatjautājumiem</w:t>
            </w:r>
          </w:p>
        </w:tc>
        <w:tc>
          <w:tcPr>
            <w:tcW w:w="851" w:type="dxa"/>
            <w:vAlign w:val="center"/>
          </w:tcPr>
          <w:p w:rsidR="003259C3" w:rsidRPr="00340C41" w:rsidRDefault="003259C3" w:rsidP="00B34229">
            <w:pPr>
              <w:jc w:val="center"/>
            </w:pPr>
            <w:r w:rsidRPr="00340C41">
              <w:t>KM</w:t>
            </w:r>
          </w:p>
        </w:tc>
        <w:tc>
          <w:tcPr>
            <w:tcW w:w="1807" w:type="dxa"/>
            <w:vAlign w:val="center"/>
          </w:tcPr>
          <w:p w:rsidR="003259C3" w:rsidRPr="00340C41" w:rsidRDefault="003259C3" w:rsidP="00B34229">
            <w:pPr>
              <w:jc w:val="center"/>
            </w:pPr>
            <w:r w:rsidRPr="00340C41">
              <w:t>No 2012.gada ik gadu</w:t>
            </w:r>
          </w:p>
        </w:tc>
        <w:tc>
          <w:tcPr>
            <w:tcW w:w="1931" w:type="dxa"/>
            <w:vAlign w:val="center"/>
          </w:tcPr>
          <w:p w:rsidR="003259C3" w:rsidRPr="00340C41" w:rsidRDefault="003259C3" w:rsidP="001934D9">
            <w:pPr>
              <w:jc w:val="center"/>
            </w:pPr>
            <w:r w:rsidRPr="00340C41">
              <w:t>2012. - 25 200 LVL</w:t>
            </w:r>
          </w:p>
          <w:p w:rsidR="003259C3" w:rsidRPr="00340C41" w:rsidRDefault="003259C3" w:rsidP="001934D9">
            <w:pPr>
              <w:jc w:val="center"/>
            </w:pPr>
            <w:r w:rsidRPr="00340C41">
              <w:t>2013. - 93 500 LVL</w:t>
            </w:r>
          </w:p>
          <w:p w:rsidR="003259C3" w:rsidRPr="00340C41" w:rsidRDefault="003259C3" w:rsidP="001934D9">
            <w:pPr>
              <w:jc w:val="center"/>
            </w:pPr>
            <w:r w:rsidRPr="00340C41">
              <w:t>2014.- 100 000 LVL</w:t>
            </w:r>
          </w:p>
        </w:tc>
        <w:tc>
          <w:tcPr>
            <w:tcW w:w="1400" w:type="dxa"/>
            <w:vAlign w:val="center"/>
          </w:tcPr>
          <w:p w:rsidR="003259C3" w:rsidRDefault="003259C3" w:rsidP="003259C3">
            <w:pPr>
              <w:jc w:val="center"/>
            </w:pPr>
            <w:r w:rsidRPr="00281DCE">
              <w:t>Valsts budžets</w:t>
            </w:r>
          </w:p>
        </w:tc>
        <w:tc>
          <w:tcPr>
            <w:tcW w:w="1688" w:type="dxa"/>
          </w:tcPr>
          <w:p w:rsidR="003259C3" w:rsidRPr="00340C41" w:rsidRDefault="003259C3" w:rsidP="00B34229">
            <w:pPr>
              <w:jc w:val="center"/>
            </w:pPr>
          </w:p>
          <w:p w:rsidR="003259C3" w:rsidRPr="00340C41" w:rsidRDefault="003259C3" w:rsidP="00B34229">
            <w:pPr>
              <w:jc w:val="center"/>
            </w:pPr>
            <w:r w:rsidRPr="00340C41">
              <w:t>3.2.3.</w:t>
            </w:r>
          </w:p>
        </w:tc>
        <w:tc>
          <w:tcPr>
            <w:tcW w:w="1714" w:type="dxa"/>
          </w:tcPr>
          <w:p w:rsidR="003259C3" w:rsidRDefault="003259C3" w:rsidP="00B34229">
            <w:pPr>
              <w:jc w:val="center"/>
            </w:pPr>
            <w:r>
              <w:t>Visas NVO neatbalsta</w:t>
            </w:r>
          </w:p>
        </w:tc>
      </w:tr>
      <w:tr w:rsidR="003259C3" w:rsidTr="003D3073">
        <w:trPr>
          <w:cantSplit/>
        </w:trPr>
        <w:tc>
          <w:tcPr>
            <w:tcW w:w="8153" w:type="dxa"/>
            <w:gridSpan w:val="4"/>
            <w:shd w:val="clear" w:color="auto" w:fill="CCC0D9" w:themeFill="accent4" w:themeFillTint="66"/>
            <w:vAlign w:val="center"/>
          </w:tcPr>
          <w:p w:rsidR="003259C3" w:rsidRPr="00C96512" w:rsidRDefault="003259C3" w:rsidP="00340C41">
            <w:pPr>
              <w:spacing w:before="60" w:after="60"/>
              <w:rPr>
                <w:b/>
              </w:rPr>
            </w:pPr>
            <w:r w:rsidRPr="00C96512">
              <w:rPr>
                <w:b/>
              </w:rPr>
              <w:t>Kopējās izmaksas 2012.gadā:</w:t>
            </w:r>
          </w:p>
          <w:p w:rsidR="003259C3" w:rsidRPr="00C96512" w:rsidRDefault="003259C3" w:rsidP="00340C41">
            <w:pPr>
              <w:spacing w:before="60" w:after="60"/>
              <w:rPr>
                <w:b/>
              </w:rPr>
            </w:pPr>
            <w:r w:rsidRPr="00C96512">
              <w:rPr>
                <w:b/>
              </w:rPr>
              <w:t>Kopējās izmaksas 2013.gadā:</w:t>
            </w:r>
          </w:p>
          <w:p w:rsidR="003259C3" w:rsidRPr="001934D9" w:rsidRDefault="003259C3" w:rsidP="00340C41">
            <w:pPr>
              <w:rPr>
                <w:highlight w:val="yellow"/>
              </w:rPr>
            </w:pPr>
            <w:r w:rsidRPr="00C96512">
              <w:rPr>
                <w:b/>
              </w:rPr>
              <w:t>Kopējās izmaksas 2014.gadā:</w:t>
            </w:r>
          </w:p>
        </w:tc>
        <w:tc>
          <w:tcPr>
            <w:tcW w:w="6733" w:type="dxa"/>
            <w:gridSpan w:val="4"/>
            <w:shd w:val="clear" w:color="auto" w:fill="CCC0D9" w:themeFill="accent4" w:themeFillTint="66"/>
          </w:tcPr>
          <w:p w:rsidR="003259C3" w:rsidRPr="00C96512" w:rsidRDefault="003259C3" w:rsidP="00340C41">
            <w:pPr>
              <w:spacing w:before="60" w:after="60"/>
              <w:rPr>
                <w:b/>
              </w:rPr>
            </w:pPr>
            <w:r>
              <w:rPr>
                <w:b/>
              </w:rPr>
              <w:t>228 700</w:t>
            </w:r>
            <w:r w:rsidRPr="00C96512">
              <w:rPr>
                <w:b/>
              </w:rPr>
              <w:t xml:space="preserve"> LVL</w:t>
            </w:r>
          </w:p>
          <w:p w:rsidR="003259C3" w:rsidRPr="00C96512" w:rsidRDefault="003259C3" w:rsidP="00340C41">
            <w:pPr>
              <w:spacing w:before="60" w:after="60"/>
              <w:rPr>
                <w:b/>
              </w:rPr>
            </w:pPr>
            <w:r>
              <w:rPr>
                <w:b/>
              </w:rPr>
              <w:t>530 000</w:t>
            </w:r>
            <w:r w:rsidRPr="00C96512">
              <w:rPr>
                <w:b/>
              </w:rPr>
              <w:t xml:space="preserve"> LVL</w:t>
            </w:r>
          </w:p>
          <w:p w:rsidR="003259C3" w:rsidRDefault="003259C3" w:rsidP="00340C41">
            <w:r>
              <w:rPr>
                <w:b/>
              </w:rPr>
              <w:t>568 500</w:t>
            </w:r>
            <w:r w:rsidRPr="00C96512">
              <w:rPr>
                <w:b/>
              </w:rPr>
              <w:t xml:space="preserve"> LVL</w:t>
            </w:r>
          </w:p>
        </w:tc>
      </w:tr>
    </w:tbl>
    <w:p w:rsidR="00CC6AAA" w:rsidRDefault="00CC6AAA" w:rsidP="00345420">
      <w:pPr>
        <w:spacing w:after="160" w:line="252" w:lineRule="auto"/>
        <w:rPr>
          <w:b/>
        </w:rPr>
      </w:pPr>
    </w:p>
    <w:p w:rsidR="003D3073" w:rsidRDefault="003D3073">
      <w:pPr>
        <w:rPr>
          <w:b/>
        </w:rPr>
      </w:pPr>
      <w:r>
        <w:rPr>
          <w:b/>
        </w:rPr>
        <w:br w:type="page"/>
      </w:r>
    </w:p>
    <w:p w:rsidR="00486262" w:rsidRPr="00702BE8" w:rsidRDefault="00486262" w:rsidP="00345420">
      <w:pPr>
        <w:spacing w:after="160" w:line="252" w:lineRule="auto"/>
        <w:rPr>
          <w:b/>
        </w:rPr>
      </w:pPr>
      <w:r w:rsidRPr="00702BE8">
        <w:rPr>
          <w:b/>
        </w:rPr>
        <w:lastRenderedPageBreak/>
        <w:t xml:space="preserve">2.aktivitāte Vienotas un kvalitatīvas informācijas telpas nodrošināšana visā Latvijas teritorijā, it īpaši nacionālo elektronisko plašsaziņas līdzekļu </w:t>
      </w:r>
      <w:r w:rsidR="00401E20" w:rsidRPr="00702BE8">
        <w:rPr>
          <w:b/>
        </w:rPr>
        <w:t>apraides nodrošināšana pierobežu rajonos</w:t>
      </w:r>
    </w:p>
    <w:tbl>
      <w:tblPr>
        <w:tblStyle w:val="TableGrid"/>
        <w:tblW w:w="14850" w:type="dxa"/>
        <w:tblLayout w:type="fixed"/>
        <w:tblLook w:val="04A0" w:firstRow="1" w:lastRow="0" w:firstColumn="1" w:lastColumn="0" w:noHBand="0" w:noVBand="1"/>
      </w:tblPr>
      <w:tblGrid>
        <w:gridCol w:w="521"/>
        <w:gridCol w:w="5257"/>
        <w:gridCol w:w="1134"/>
        <w:gridCol w:w="1737"/>
        <w:gridCol w:w="2116"/>
        <w:gridCol w:w="1392"/>
        <w:gridCol w:w="1276"/>
        <w:gridCol w:w="1417"/>
      </w:tblGrid>
      <w:tr w:rsidR="003259C3" w:rsidRPr="00702BE8" w:rsidTr="003259C3">
        <w:tc>
          <w:tcPr>
            <w:tcW w:w="521" w:type="dxa"/>
            <w:shd w:val="clear" w:color="auto" w:fill="CCC0D9" w:themeFill="accent4" w:themeFillTint="66"/>
          </w:tcPr>
          <w:p w:rsidR="003259C3" w:rsidRPr="00702BE8" w:rsidRDefault="003259C3" w:rsidP="00345420">
            <w:pPr>
              <w:spacing w:before="80" w:after="80"/>
              <w:jc w:val="center"/>
              <w:rPr>
                <w:b/>
              </w:rPr>
            </w:pPr>
            <w:r w:rsidRPr="00702BE8">
              <w:rPr>
                <w:b/>
              </w:rPr>
              <w:t>Nr</w:t>
            </w:r>
            <w:r>
              <w:rPr>
                <w:b/>
              </w:rPr>
              <w:t>.</w:t>
            </w:r>
          </w:p>
        </w:tc>
        <w:tc>
          <w:tcPr>
            <w:tcW w:w="5257" w:type="dxa"/>
            <w:shd w:val="clear" w:color="auto" w:fill="CCC0D9" w:themeFill="accent4" w:themeFillTint="66"/>
          </w:tcPr>
          <w:p w:rsidR="003259C3" w:rsidRPr="00702BE8" w:rsidRDefault="003259C3" w:rsidP="00345420">
            <w:pPr>
              <w:spacing w:before="80" w:after="80"/>
              <w:jc w:val="center"/>
              <w:rPr>
                <w:b/>
              </w:rPr>
            </w:pPr>
            <w:r w:rsidRPr="00702BE8">
              <w:rPr>
                <w:b/>
              </w:rPr>
              <w:t>Pasākumi</w:t>
            </w:r>
          </w:p>
        </w:tc>
        <w:tc>
          <w:tcPr>
            <w:tcW w:w="1134" w:type="dxa"/>
            <w:shd w:val="clear" w:color="auto" w:fill="CCC0D9" w:themeFill="accent4" w:themeFillTint="66"/>
          </w:tcPr>
          <w:p w:rsidR="003259C3" w:rsidRPr="00702BE8" w:rsidRDefault="003259C3" w:rsidP="00345420">
            <w:pPr>
              <w:spacing w:before="80" w:after="80"/>
              <w:jc w:val="center"/>
              <w:rPr>
                <w:b/>
              </w:rPr>
            </w:pPr>
            <w:r w:rsidRPr="00702BE8">
              <w:rPr>
                <w:b/>
              </w:rPr>
              <w:t>Īstenotājs</w:t>
            </w:r>
          </w:p>
        </w:tc>
        <w:tc>
          <w:tcPr>
            <w:tcW w:w="1737" w:type="dxa"/>
            <w:shd w:val="clear" w:color="auto" w:fill="CCC0D9" w:themeFill="accent4" w:themeFillTint="66"/>
          </w:tcPr>
          <w:p w:rsidR="003259C3" w:rsidRPr="00702BE8" w:rsidRDefault="003259C3" w:rsidP="00345420">
            <w:pPr>
              <w:spacing w:before="80" w:after="80"/>
              <w:jc w:val="center"/>
              <w:rPr>
                <w:b/>
              </w:rPr>
            </w:pPr>
            <w:r w:rsidRPr="00702BE8">
              <w:rPr>
                <w:b/>
              </w:rPr>
              <w:t>Īstenošanas periods</w:t>
            </w:r>
          </w:p>
        </w:tc>
        <w:tc>
          <w:tcPr>
            <w:tcW w:w="2116" w:type="dxa"/>
            <w:shd w:val="clear" w:color="auto" w:fill="CCC0D9" w:themeFill="accent4" w:themeFillTint="66"/>
          </w:tcPr>
          <w:p w:rsidR="003259C3" w:rsidRPr="00702BE8" w:rsidRDefault="003259C3" w:rsidP="00345420">
            <w:pPr>
              <w:spacing w:before="80" w:after="80"/>
              <w:jc w:val="center"/>
              <w:rPr>
                <w:b/>
              </w:rPr>
            </w:pPr>
            <w:r w:rsidRPr="00702BE8">
              <w:rPr>
                <w:b/>
              </w:rPr>
              <w:t>Izmaksas gadā, LVL</w:t>
            </w:r>
          </w:p>
        </w:tc>
        <w:tc>
          <w:tcPr>
            <w:tcW w:w="1392" w:type="dxa"/>
            <w:shd w:val="clear" w:color="auto" w:fill="CCC0D9" w:themeFill="accent4" w:themeFillTint="66"/>
          </w:tcPr>
          <w:p w:rsidR="003259C3" w:rsidRDefault="003259C3" w:rsidP="00345420">
            <w:pPr>
              <w:spacing w:before="80" w:after="80"/>
              <w:jc w:val="center"/>
              <w:rPr>
                <w:b/>
              </w:rPr>
            </w:pPr>
            <w:r>
              <w:rPr>
                <w:b/>
              </w:rPr>
              <w:t>Finansējuma avots</w:t>
            </w:r>
          </w:p>
        </w:tc>
        <w:tc>
          <w:tcPr>
            <w:tcW w:w="1276" w:type="dxa"/>
            <w:shd w:val="clear" w:color="auto" w:fill="CCC0D9" w:themeFill="accent4" w:themeFillTint="66"/>
          </w:tcPr>
          <w:p w:rsidR="003259C3" w:rsidRPr="00702BE8" w:rsidRDefault="003259C3" w:rsidP="00345420">
            <w:pPr>
              <w:spacing w:before="80" w:after="80"/>
              <w:jc w:val="center"/>
              <w:rPr>
                <w:b/>
              </w:rPr>
            </w:pPr>
            <w:r>
              <w:rPr>
                <w:b/>
              </w:rPr>
              <w:t>Sasaiste ar Pamatnos-tādnēm</w:t>
            </w:r>
          </w:p>
        </w:tc>
        <w:tc>
          <w:tcPr>
            <w:tcW w:w="1417" w:type="dxa"/>
            <w:shd w:val="clear" w:color="auto" w:fill="CCC0D9" w:themeFill="accent4" w:themeFillTint="66"/>
          </w:tcPr>
          <w:p w:rsidR="003259C3" w:rsidRDefault="003259C3" w:rsidP="00345420">
            <w:pPr>
              <w:spacing w:before="80" w:after="80"/>
              <w:jc w:val="center"/>
              <w:rPr>
                <w:b/>
              </w:rPr>
            </w:pPr>
            <w:r>
              <w:rPr>
                <w:b/>
              </w:rPr>
              <w:t>Komentārs</w:t>
            </w:r>
          </w:p>
        </w:tc>
      </w:tr>
      <w:tr w:rsidR="003259C3" w:rsidTr="003259C3">
        <w:tc>
          <w:tcPr>
            <w:tcW w:w="521" w:type="dxa"/>
            <w:vAlign w:val="center"/>
          </w:tcPr>
          <w:p w:rsidR="003259C3" w:rsidRPr="00DA31C8" w:rsidRDefault="003259C3" w:rsidP="008D57B8">
            <w:r w:rsidRPr="00DA31C8">
              <w:t>1</w:t>
            </w:r>
          </w:p>
        </w:tc>
        <w:tc>
          <w:tcPr>
            <w:tcW w:w="5257" w:type="dxa"/>
          </w:tcPr>
          <w:p w:rsidR="003259C3" w:rsidRPr="00DA31C8" w:rsidRDefault="003259C3">
            <w:r w:rsidRPr="00DA31C8">
              <w:t>Sabiedriskais pasūtījums konkursa kārtībā reģionāliem un vietējiem elektroniskajiem plašsaziņas līdzekļiem (t.sk. komerciāliem) un producentu grupām Latgales reģionā, tai skaitā atbalsts Latgales reģionālajai televīzijai.</w:t>
            </w:r>
          </w:p>
          <w:p w:rsidR="003259C3" w:rsidRPr="00DA31C8" w:rsidRDefault="003259C3">
            <w:r w:rsidRPr="00DA31C8">
              <w:t>1)ziņu raidījumu titrēšana; 2)sadarbība ar LR4 raidījumu veidošanā; 3)raidījumi par Latgales reģionu, aktualitātēm un cilvēkiem; 4)diskusiju raidījums reizi mēnesī par Latvijai aktuāliem tematiem.</w:t>
            </w:r>
          </w:p>
        </w:tc>
        <w:tc>
          <w:tcPr>
            <w:tcW w:w="1134" w:type="dxa"/>
            <w:vAlign w:val="center"/>
          </w:tcPr>
          <w:p w:rsidR="003259C3" w:rsidRPr="00DA31C8" w:rsidRDefault="003259C3" w:rsidP="00345420">
            <w:pPr>
              <w:jc w:val="center"/>
            </w:pPr>
            <w:r w:rsidRPr="00DA31C8">
              <w:t>NEPLP; KM; KKF vai SIF</w:t>
            </w:r>
          </w:p>
        </w:tc>
        <w:tc>
          <w:tcPr>
            <w:tcW w:w="1737" w:type="dxa"/>
            <w:vAlign w:val="center"/>
          </w:tcPr>
          <w:p w:rsidR="003259C3" w:rsidRPr="00DA31C8" w:rsidRDefault="003259C3" w:rsidP="00345420">
            <w:pPr>
              <w:jc w:val="center"/>
            </w:pPr>
            <w:r w:rsidRPr="00DA31C8">
              <w:t>No 2012.gada ik gadu</w:t>
            </w:r>
          </w:p>
        </w:tc>
        <w:tc>
          <w:tcPr>
            <w:tcW w:w="2116" w:type="dxa"/>
            <w:vAlign w:val="center"/>
          </w:tcPr>
          <w:p w:rsidR="003259C3" w:rsidRPr="00DA31C8" w:rsidRDefault="003259C3" w:rsidP="00C3062D">
            <w:pPr>
              <w:jc w:val="center"/>
            </w:pPr>
            <w:r w:rsidRPr="00DA31C8">
              <w:t>2012. - 50 000 LVL</w:t>
            </w:r>
          </w:p>
          <w:p w:rsidR="003259C3" w:rsidRPr="00DA31C8" w:rsidRDefault="003259C3" w:rsidP="00C3062D">
            <w:pPr>
              <w:jc w:val="center"/>
            </w:pPr>
            <w:r w:rsidRPr="00DA31C8">
              <w:t>2013. - 50 000 LVL</w:t>
            </w:r>
          </w:p>
          <w:p w:rsidR="003259C3" w:rsidRPr="00DA31C8" w:rsidRDefault="003259C3" w:rsidP="00C3062D">
            <w:pPr>
              <w:jc w:val="center"/>
            </w:pPr>
            <w:r w:rsidRPr="00DA31C8">
              <w:t>2014. - 50 000 LVL</w:t>
            </w:r>
          </w:p>
        </w:tc>
        <w:tc>
          <w:tcPr>
            <w:tcW w:w="1392" w:type="dxa"/>
            <w:vAlign w:val="center"/>
          </w:tcPr>
          <w:p w:rsidR="003259C3" w:rsidRDefault="003259C3" w:rsidP="003259C3">
            <w:pPr>
              <w:jc w:val="center"/>
            </w:pPr>
            <w:r w:rsidRPr="003C029D">
              <w:t>Valsts budžets</w:t>
            </w:r>
          </w:p>
        </w:tc>
        <w:tc>
          <w:tcPr>
            <w:tcW w:w="1276" w:type="dxa"/>
          </w:tcPr>
          <w:p w:rsidR="003259C3" w:rsidRDefault="003259C3" w:rsidP="00345420">
            <w:pPr>
              <w:jc w:val="center"/>
            </w:pPr>
          </w:p>
        </w:tc>
        <w:tc>
          <w:tcPr>
            <w:tcW w:w="1417" w:type="dxa"/>
          </w:tcPr>
          <w:p w:rsidR="003259C3" w:rsidRDefault="003259C3" w:rsidP="00345420">
            <w:pPr>
              <w:jc w:val="center"/>
            </w:pPr>
          </w:p>
        </w:tc>
      </w:tr>
      <w:tr w:rsidR="003259C3" w:rsidTr="003259C3">
        <w:tc>
          <w:tcPr>
            <w:tcW w:w="521" w:type="dxa"/>
            <w:vAlign w:val="center"/>
          </w:tcPr>
          <w:p w:rsidR="003259C3" w:rsidRPr="00DA31C8" w:rsidRDefault="003259C3" w:rsidP="008D57B8">
            <w:r w:rsidRPr="00DA31C8">
              <w:t>2</w:t>
            </w:r>
          </w:p>
        </w:tc>
        <w:tc>
          <w:tcPr>
            <w:tcW w:w="5257" w:type="dxa"/>
          </w:tcPr>
          <w:p w:rsidR="003259C3" w:rsidRPr="00DA31C8" w:rsidRDefault="003259C3">
            <w:r w:rsidRPr="00DA31C8">
              <w:t>Latvijas Televīzijas programmas LTV7 ietvaros nodrošināta Latvijas valstij nozīmīgu notikumu un svētku pasākumu translācija ar sinhrono tulkojumu krievu valodā</w:t>
            </w:r>
          </w:p>
        </w:tc>
        <w:tc>
          <w:tcPr>
            <w:tcW w:w="1134" w:type="dxa"/>
            <w:vAlign w:val="center"/>
          </w:tcPr>
          <w:p w:rsidR="003259C3" w:rsidRPr="00DA31C8" w:rsidRDefault="003259C3" w:rsidP="00345420">
            <w:pPr>
              <w:jc w:val="center"/>
            </w:pPr>
            <w:r w:rsidRPr="00DA31C8">
              <w:t>NEPLP</w:t>
            </w:r>
          </w:p>
        </w:tc>
        <w:tc>
          <w:tcPr>
            <w:tcW w:w="1737" w:type="dxa"/>
            <w:vAlign w:val="center"/>
          </w:tcPr>
          <w:p w:rsidR="003259C3" w:rsidRPr="00DA31C8" w:rsidRDefault="003259C3" w:rsidP="00345420">
            <w:pPr>
              <w:jc w:val="center"/>
            </w:pPr>
            <w:r w:rsidRPr="00DA31C8">
              <w:t>No 2012.gada ik gadu</w:t>
            </w:r>
          </w:p>
        </w:tc>
        <w:tc>
          <w:tcPr>
            <w:tcW w:w="2116" w:type="dxa"/>
            <w:vAlign w:val="center"/>
          </w:tcPr>
          <w:p w:rsidR="003259C3" w:rsidRPr="00DA31C8" w:rsidRDefault="003259C3" w:rsidP="00345420">
            <w:pPr>
              <w:jc w:val="center"/>
            </w:pPr>
            <w:r w:rsidRPr="00DA31C8">
              <w:t>2012. - 5 000 LVL</w:t>
            </w:r>
          </w:p>
          <w:p w:rsidR="003259C3" w:rsidRPr="00DA31C8" w:rsidRDefault="003259C3" w:rsidP="00B47A9E">
            <w:pPr>
              <w:jc w:val="center"/>
            </w:pPr>
            <w:r w:rsidRPr="00DA31C8">
              <w:t>2013. - 5 000 LVL</w:t>
            </w:r>
          </w:p>
          <w:p w:rsidR="003259C3" w:rsidRPr="00DA31C8" w:rsidRDefault="003259C3" w:rsidP="00B47A9E">
            <w:pPr>
              <w:jc w:val="center"/>
            </w:pPr>
            <w:r w:rsidRPr="00DA31C8">
              <w:t>2014. - 5 000 LVL</w:t>
            </w:r>
          </w:p>
        </w:tc>
        <w:tc>
          <w:tcPr>
            <w:tcW w:w="1392" w:type="dxa"/>
            <w:vAlign w:val="center"/>
          </w:tcPr>
          <w:p w:rsidR="003259C3" w:rsidRDefault="003259C3" w:rsidP="003259C3">
            <w:pPr>
              <w:jc w:val="center"/>
            </w:pPr>
            <w:r w:rsidRPr="003C029D">
              <w:t>Valsts budžets</w:t>
            </w:r>
          </w:p>
        </w:tc>
        <w:tc>
          <w:tcPr>
            <w:tcW w:w="1276" w:type="dxa"/>
          </w:tcPr>
          <w:p w:rsidR="003259C3" w:rsidRPr="00520589" w:rsidRDefault="003259C3" w:rsidP="00345420">
            <w:pPr>
              <w:jc w:val="center"/>
              <w:rPr>
                <w:highlight w:val="yellow"/>
              </w:rPr>
            </w:pPr>
          </w:p>
        </w:tc>
        <w:tc>
          <w:tcPr>
            <w:tcW w:w="1417" w:type="dxa"/>
          </w:tcPr>
          <w:p w:rsidR="003259C3" w:rsidRPr="00520589" w:rsidRDefault="003259C3" w:rsidP="00345420">
            <w:pPr>
              <w:jc w:val="center"/>
              <w:rPr>
                <w:highlight w:val="yellow"/>
              </w:rPr>
            </w:pPr>
          </w:p>
        </w:tc>
      </w:tr>
      <w:tr w:rsidR="003259C3" w:rsidTr="003259C3">
        <w:tc>
          <w:tcPr>
            <w:tcW w:w="521" w:type="dxa"/>
            <w:vAlign w:val="center"/>
          </w:tcPr>
          <w:p w:rsidR="003259C3" w:rsidRPr="00DA31C8" w:rsidRDefault="003259C3" w:rsidP="008D57B8">
            <w:r w:rsidRPr="00DA31C8">
              <w:t>3</w:t>
            </w:r>
          </w:p>
        </w:tc>
        <w:tc>
          <w:tcPr>
            <w:tcW w:w="5257" w:type="dxa"/>
          </w:tcPr>
          <w:p w:rsidR="003259C3" w:rsidRPr="00DA31C8" w:rsidRDefault="003259C3">
            <w:r w:rsidRPr="00DA31C8">
              <w:t>Latvijas Radio programmas LR1 iknedēļas raidījums par Latgali un latgaliešu kultūru latgaliski</w:t>
            </w:r>
          </w:p>
        </w:tc>
        <w:tc>
          <w:tcPr>
            <w:tcW w:w="1134" w:type="dxa"/>
            <w:vAlign w:val="center"/>
          </w:tcPr>
          <w:p w:rsidR="003259C3" w:rsidRPr="00DA31C8" w:rsidRDefault="003259C3" w:rsidP="00345420">
            <w:pPr>
              <w:jc w:val="center"/>
            </w:pPr>
            <w:r w:rsidRPr="00DA31C8">
              <w:t>NEPLP</w:t>
            </w:r>
          </w:p>
        </w:tc>
        <w:tc>
          <w:tcPr>
            <w:tcW w:w="1737" w:type="dxa"/>
            <w:vAlign w:val="center"/>
          </w:tcPr>
          <w:p w:rsidR="003259C3" w:rsidRPr="00DA31C8" w:rsidRDefault="003259C3" w:rsidP="00345420">
            <w:pPr>
              <w:jc w:val="center"/>
            </w:pPr>
            <w:r w:rsidRPr="00DA31C8">
              <w:t>No 2012.gada ik gadu</w:t>
            </w:r>
          </w:p>
        </w:tc>
        <w:tc>
          <w:tcPr>
            <w:tcW w:w="2116" w:type="dxa"/>
            <w:vAlign w:val="center"/>
          </w:tcPr>
          <w:p w:rsidR="003259C3" w:rsidRPr="00DA31C8" w:rsidRDefault="003259C3" w:rsidP="00B47A9E">
            <w:pPr>
              <w:jc w:val="center"/>
            </w:pPr>
            <w:r w:rsidRPr="00DA31C8">
              <w:t>2012. – 2 250 LVL</w:t>
            </w:r>
          </w:p>
          <w:p w:rsidR="003259C3" w:rsidRPr="00DA31C8" w:rsidRDefault="003259C3" w:rsidP="00B47A9E">
            <w:pPr>
              <w:jc w:val="center"/>
            </w:pPr>
            <w:r w:rsidRPr="00DA31C8">
              <w:t>2013. - 7 800 LVL</w:t>
            </w:r>
          </w:p>
          <w:p w:rsidR="003259C3" w:rsidRPr="00DA31C8" w:rsidRDefault="003259C3" w:rsidP="00B47A9E">
            <w:pPr>
              <w:jc w:val="center"/>
            </w:pPr>
            <w:r w:rsidRPr="00DA31C8">
              <w:t>2014. - 7 800 LVL</w:t>
            </w:r>
          </w:p>
        </w:tc>
        <w:tc>
          <w:tcPr>
            <w:tcW w:w="1392" w:type="dxa"/>
            <w:vAlign w:val="center"/>
          </w:tcPr>
          <w:p w:rsidR="003259C3" w:rsidRDefault="003259C3" w:rsidP="003259C3">
            <w:pPr>
              <w:jc w:val="center"/>
            </w:pPr>
            <w:r w:rsidRPr="003C029D">
              <w:t>Valsts budžets</w:t>
            </w:r>
          </w:p>
        </w:tc>
        <w:tc>
          <w:tcPr>
            <w:tcW w:w="1276" w:type="dxa"/>
          </w:tcPr>
          <w:p w:rsidR="003259C3" w:rsidRDefault="003259C3" w:rsidP="00345420">
            <w:pPr>
              <w:jc w:val="center"/>
            </w:pPr>
          </w:p>
        </w:tc>
        <w:tc>
          <w:tcPr>
            <w:tcW w:w="1417" w:type="dxa"/>
          </w:tcPr>
          <w:p w:rsidR="003259C3" w:rsidRDefault="003259C3" w:rsidP="00345420">
            <w:pPr>
              <w:jc w:val="center"/>
            </w:pPr>
          </w:p>
        </w:tc>
      </w:tr>
      <w:tr w:rsidR="003259C3" w:rsidTr="003D3073">
        <w:trPr>
          <w:cantSplit/>
        </w:trPr>
        <w:tc>
          <w:tcPr>
            <w:tcW w:w="521" w:type="dxa"/>
            <w:vAlign w:val="center"/>
          </w:tcPr>
          <w:p w:rsidR="003259C3" w:rsidRPr="00DA31C8" w:rsidRDefault="003259C3" w:rsidP="008D57B8">
            <w:r w:rsidRPr="00DA31C8">
              <w:t>4</w:t>
            </w:r>
          </w:p>
        </w:tc>
        <w:tc>
          <w:tcPr>
            <w:tcW w:w="5257" w:type="dxa"/>
          </w:tcPr>
          <w:p w:rsidR="003259C3" w:rsidRPr="00DA31C8" w:rsidRDefault="003259C3">
            <w:r w:rsidRPr="00DA31C8">
              <w:t>Latvijas Televīzijas programmas LTV7 ietvaros veidots raidījums krievu valodā: žurnālistu un attiecīgās jomas pārstāvju iknedēļas diskusija par nedēļas aktualitāti - politika, ekonomika, sociālā joma, arī izklaide</w:t>
            </w:r>
          </w:p>
        </w:tc>
        <w:tc>
          <w:tcPr>
            <w:tcW w:w="1134" w:type="dxa"/>
            <w:vAlign w:val="center"/>
          </w:tcPr>
          <w:p w:rsidR="003259C3" w:rsidRPr="00DA31C8" w:rsidRDefault="003259C3" w:rsidP="00345420">
            <w:pPr>
              <w:jc w:val="center"/>
            </w:pPr>
            <w:r w:rsidRPr="00DA31C8">
              <w:t>NEPLP</w:t>
            </w:r>
          </w:p>
        </w:tc>
        <w:tc>
          <w:tcPr>
            <w:tcW w:w="1737" w:type="dxa"/>
            <w:vAlign w:val="center"/>
          </w:tcPr>
          <w:p w:rsidR="003259C3" w:rsidRPr="00DA31C8" w:rsidRDefault="003259C3" w:rsidP="00345420">
            <w:pPr>
              <w:jc w:val="center"/>
            </w:pPr>
            <w:r w:rsidRPr="00DA31C8">
              <w:t>No 2012.gada ik gadu</w:t>
            </w:r>
          </w:p>
        </w:tc>
        <w:tc>
          <w:tcPr>
            <w:tcW w:w="2116" w:type="dxa"/>
            <w:vAlign w:val="center"/>
          </w:tcPr>
          <w:p w:rsidR="003259C3" w:rsidRPr="00DA31C8" w:rsidRDefault="003259C3" w:rsidP="00345420">
            <w:pPr>
              <w:jc w:val="center"/>
            </w:pPr>
            <w:r w:rsidRPr="00DA31C8">
              <w:t>2012.– 11 500 LVL</w:t>
            </w:r>
          </w:p>
          <w:p w:rsidR="003259C3" w:rsidRPr="00DA31C8" w:rsidRDefault="003259C3" w:rsidP="00345420">
            <w:pPr>
              <w:jc w:val="center"/>
            </w:pPr>
            <w:r w:rsidRPr="00DA31C8">
              <w:t>2013.- 21 500 LVL</w:t>
            </w:r>
          </w:p>
          <w:p w:rsidR="003259C3" w:rsidRPr="00DA31C8" w:rsidRDefault="003259C3" w:rsidP="00345420">
            <w:pPr>
              <w:jc w:val="center"/>
            </w:pPr>
            <w:r w:rsidRPr="00DA31C8">
              <w:t>2014.-21 500 LVL</w:t>
            </w:r>
          </w:p>
        </w:tc>
        <w:tc>
          <w:tcPr>
            <w:tcW w:w="1392" w:type="dxa"/>
            <w:vAlign w:val="center"/>
          </w:tcPr>
          <w:p w:rsidR="003259C3" w:rsidRDefault="003259C3" w:rsidP="003259C3">
            <w:pPr>
              <w:jc w:val="center"/>
            </w:pPr>
            <w:r w:rsidRPr="003C029D">
              <w:t>Valsts budžets</w:t>
            </w:r>
          </w:p>
        </w:tc>
        <w:tc>
          <w:tcPr>
            <w:tcW w:w="1276" w:type="dxa"/>
          </w:tcPr>
          <w:p w:rsidR="003259C3" w:rsidRDefault="003259C3" w:rsidP="00345420">
            <w:pPr>
              <w:jc w:val="center"/>
            </w:pPr>
          </w:p>
        </w:tc>
        <w:tc>
          <w:tcPr>
            <w:tcW w:w="1417" w:type="dxa"/>
          </w:tcPr>
          <w:p w:rsidR="003259C3" w:rsidRDefault="003259C3" w:rsidP="00345420">
            <w:pPr>
              <w:jc w:val="center"/>
            </w:pPr>
          </w:p>
        </w:tc>
      </w:tr>
      <w:tr w:rsidR="003259C3" w:rsidTr="003259C3">
        <w:tc>
          <w:tcPr>
            <w:tcW w:w="521" w:type="dxa"/>
            <w:vAlign w:val="center"/>
          </w:tcPr>
          <w:p w:rsidR="003259C3" w:rsidRPr="00DA31C8" w:rsidRDefault="003259C3" w:rsidP="008D57B8">
            <w:r w:rsidRPr="00DA31C8">
              <w:t>5</w:t>
            </w:r>
          </w:p>
        </w:tc>
        <w:tc>
          <w:tcPr>
            <w:tcW w:w="5257" w:type="dxa"/>
          </w:tcPr>
          <w:p w:rsidR="003259C3" w:rsidRPr="00DA31C8" w:rsidRDefault="003259C3">
            <w:r w:rsidRPr="00DA31C8">
              <w:t>Latvijas Radio programmas LR1 ziņu kapacitātes paaugstināšana ar ārštata korespondentu piesaisti valstīs, kur šobrīd visvairāk strādā Latvijas iedzīvotāji un papildu iknedēļas 30 min raidījuma veidošana par tautiešiem ārzemēs</w:t>
            </w:r>
          </w:p>
        </w:tc>
        <w:tc>
          <w:tcPr>
            <w:tcW w:w="1134" w:type="dxa"/>
            <w:vAlign w:val="center"/>
          </w:tcPr>
          <w:p w:rsidR="003259C3" w:rsidRPr="00DA31C8" w:rsidRDefault="003259C3" w:rsidP="00345420">
            <w:pPr>
              <w:jc w:val="center"/>
            </w:pPr>
            <w:r w:rsidRPr="00DA31C8">
              <w:t>NEPLP</w:t>
            </w:r>
          </w:p>
        </w:tc>
        <w:tc>
          <w:tcPr>
            <w:tcW w:w="1737" w:type="dxa"/>
            <w:vAlign w:val="center"/>
          </w:tcPr>
          <w:p w:rsidR="003259C3" w:rsidRPr="00DA31C8" w:rsidRDefault="003259C3" w:rsidP="00345420">
            <w:pPr>
              <w:jc w:val="center"/>
            </w:pPr>
            <w:r w:rsidRPr="00DA31C8">
              <w:t>No 2012.gada ik gadu</w:t>
            </w:r>
          </w:p>
        </w:tc>
        <w:tc>
          <w:tcPr>
            <w:tcW w:w="2116" w:type="dxa"/>
            <w:vAlign w:val="center"/>
          </w:tcPr>
          <w:p w:rsidR="003259C3" w:rsidRPr="00DA31C8" w:rsidRDefault="003259C3" w:rsidP="00B47A9E">
            <w:pPr>
              <w:jc w:val="center"/>
            </w:pPr>
            <w:r w:rsidRPr="00DA31C8">
              <w:t>2012. - 4 650 LVL</w:t>
            </w:r>
          </w:p>
          <w:p w:rsidR="003259C3" w:rsidRPr="00DA31C8" w:rsidRDefault="003259C3" w:rsidP="00B47A9E">
            <w:pPr>
              <w:jc w:val="center"/>
            </w:pPr>
            <w:r w:rsidRPr="00DA31C8">
              <w:t>2013. - 15 000 LVL</w:t>
            </w:r>
          </w:p>
          <w:p w:rsidR="003259C3" w:rsidRPr="00DA31C8" w:rsidRDefault="003259C3" w:rsidP="00B47A9E">
            <w:pPr>
              <w:jc w:val="center"/>
            </w:pPr>
            <w:r w:rsidRPr="00DA31C8">
              <w:t>2014. - 15 000 LVL</w:t>
            </w:r>
          </w:p>
        </w:tc>
        <w:tc>
          <w:tcPr>
            <w:tcW w:w="1392" w:type="dxa"/>
            <w:vAlign w:val="center"/>
          </w:tcPr>
          <w:p w:rsidR="003259C3" w:rsidRDefault="003259C3" w:rsidP="003259C3">
            <w:pPr>
              <w:jc w:val="center"/>
            </w:pPr>
            <w:r w:rsidRPr="003C029D">
              <w:t>Valsts budžets</w:t>
            </w:r>
          </w:p>
        </w:tc>
        <w:tc>
          <w:tcPr>
            <w:tcW w:w="1276" w:type="dxa"/>
          </w:tcPr>
          <w:p w:rsidR="003259C3" w:rsidRDefault="003259C3" w:rsidP="00345420">
            <w:pPr>
              <w:jc w:val="center"/>
            </w:pPr>
          </w:p>
        </w:tc>
        <w:tc>
          <w:tcPr>
            <w:tcW w:w="1417" w:type="dxa"/>
          </w:tcPr>
          <w:p w:rsidR="003259C3" w:rsidRDefault="003259C3" w:rsidP="00345420">
            <w:pPr>
              <w:jc w:val="center"/>
            </w:pPr>
          </w:p>
        </w:tc>
      </w:tr>
      <w:tr w:rsidR="003259C3" w:rsidTr="003259C3">
        <w:tc>
          <w:tcPr>
            <w:tcW w:w="521" w:type="dxa"/>
            <w:vAlign w:val="center"/>
          </w:tcPr>
          <w:p w:rsidR="003259C3" w:rsidRPr="00DA31C8" w:rsidRDefault="003259C3" w:rsidP="008D57B8">
            <w:r w:rsidRPr="00DA31C8">
              <w:lastRenderedPageBreak/>
              <w:t>6</w:t>
            </w:r>
          </w:p>
        </w:tc>
        <w:tc>
          <w:tcPr>
            <w:tcW w:w="5257" w:type="dxa"/>
          </w:tcPr>
          <w:p w:rsidR="003259C3" w:rsidRPr="00DA31C8" w:rsidRDefault="003259C3">
            <w:r w:rsidRPr="00DA31C8">
              <w:t>Mediju lietojuma paradumu pētījums Latgales reģionā (izmantotās metodes: Latgales reģiona iedzīvotā</w:t>
            </w:r>
            <w:r>
              <w:t>ju kvantitatīva aptauja un</w:t>
            </w:r>
            <w:r w:rsidRPr="00DA31C8">
              <w:t xml:space="preserve"> fokusa grupu </w:t>
            </w:r>
            <w:r>
              <w:t>diskusijas</w:t>
            </w:r>
            <w:r w:rsidRPr="00DA31C8">
              <w:t>)</w:t>
            </w:r>
          </w:p>
        </w:tc>
        <w:tc>
          <w:tcPr>
            <w:tcW w:w="1134" w:type="dxa"/>
            <w:vAlign w:val="center"/>
          </w:tcPr>
          <w:p w:rsidR="003259C3" w:rsidRPr="00DA31C8" w:rsidRDefault="003259C3" w:rsidP="00345420">
            <w:pPr>
              <w:jc w:val="center"/>
            </w:pPr>
            <w:r w:rsidRPr="00DA31C8">
              <w:t>NEPLP</w:t>
            </w:r>
          </w:p>
        </w:tc>
        <w:tc>
          <w:tcPr>
            <w:tcW w:w="1737" w:type="dxa"/>
            <w:vAlign w:val="center"/>
          </w:tcPr>
          <w:p w:rsidR="003259C3" w:rsidRPr="00DA31C8" w:rsidRDefault="003259C3" w:rsidP="00345420">
            <w:pPr>
              <w:jc w:val="center"/>
            </w:pPr>
            <w:r w:rsidRPr="00DA31C8">
              <w:t>2012.gads</w:t>
            </w:r>
          </w:p>
        </w:tc>
        <w:tc>
          <w:tcPr>
            <w:tcW w:w="2116" w:type="dxa"/>
            <w:vAlign w:val="center"/>
          </w:tcPr>
          <w:p w:rsidR="003259C3" w:rsidRPr="00DA31C8" w:rsidRDefault="003259C3" w:rsidP="00345420">
            <w:pPr>
              <w:jc w:val="center"/>
            </w:pPr>
            <w:r w:rsidRPr="00DA31C8">
              <w:t>2012. - 10 000 LVL</w:t>
            </w:r>
          </w:p>
        </w:tc>
        <w:tc>
          <w:tcPr>
            <w:tcW w:w="1392" w:type="dxa"/>
            <w:vAlign w:val="center"/>
          </w:tcPr>
          <w:p w:rsidR="003259C3" w:rsidRDefault="003259C3" w:rsidP="003259C3">
            <w:pPr>
              <w:jc w:val="center"/>
            </w:pPr>
            <w:r w:rsidRPr="003C029D">
              <w:t>Valsts budžets</w:t>
            </w:r>
          </w:p>
        </w:tc>
        <w:tc>
          <w:tcPr>
            <w:tcW w:w="1276" w:type="dxa"/>
          </w:tcPr>
          <w:p w:rsidR="003259C3" w:rsidRDefault="003259C3" w:rsidP="00345420">
            <w:pPr>
              <w:jc w:val="center"/>
            </w:pPr>
          </w:p>
        </w:tc>
        <w:tc>
          <w:tcPr>
            <w:tcW w:w="1417" w:type="dxa"/>
          </w:tcPr>
          <w:p w:rsidR="003259C3" w:rsidRDefault="003259C3" w:rsidP="00345420">
            <w:pPr>
              <w:jc w:val="center"/>
            </w:pPr>
          </w:p>
        </w:tc>
      </w:tr>
      <w:tr w:rsidR="003259C3" w:rsidTr="003259C3">
        <w:trPr>
          <w:cantSplit/>
        </w:trPr>
        <w:tc>
          <w:tcPr>
            <w:tcW w:w="521" w:type="dxa"/>
            <w:vAlign w:val="center"/>
          </w:tcPr>
          <w:p w:rsidR="003259C3" w:rsidRPr="00DA31C8" w:rsidRDefault="003259C3" w:rsidP="008D57B8">
            <w:r w:rsidRPr="00DA31C8">
              <w:t>7</w:t>
            </w:r>
          </w:p>
        </w:tc>
        <w:tc>
          <w:tcPr>
            <w:tcW w:w="5257" w:type="dxa"/>
          </w:tcPr>
          <w:p w:rsidR="003259C3" w:rsidRPr="00DA31C8" w:rsidRDefault="003259C3">
            <w:r w:rsidRPr="00DA31C8">
              <w:t>Latvijas Radio 4.kanāla personāla nostiprināšana un visu reģionu nosedzošas apraides atjaunošana Latgalē, paplašinot apraides tīklu Alū</w:t>
            </w:r>
            <w:r>
              <w:t xml:space="preserve">ksnē, Viesītē un Dagdā </w:t>
            </w:r>
          </w:p>
        </w:tc>
        <w:tc>
          <w:tcPr>
            <w:tcW w:w="1134" w:type="dxa"/>
            <w:vAlign w:val="center"/>
          </w:tcPr>
          <w:p w:rsidR="003259C3" w:rsidRPr="00DA31C8" w:rsidRDefault="003259C3" w:rsidP="00345420">
            <w:pPr>
              <w:jc w:val="center"/>
            </w:pPr>
            <w:r w:rsidRPr="00DA31C8">
              <w:t>NEPLP</w:t>
            </w:r>
          </w:p>
        </w:tc>
        <w:tc>
          <w:tcPr>
            <w:tcW w:w="1737" w:type="dxa"/>
            <w:vAlign w:val="center"/>
          </w:tcPr>
          <w:p w:rsidR="003259C3" w:rsidRPr="00DA31C8" w:rsidRDefault="003259C3" w:rsidP="00345420">
            <w:pPr>
              <w:jc w:val="center"/>
            </w:pPr>
            <w:r w:rsidRPr="00DA31C8">
              <w:t>No 2012.gada ik gadu</w:t>
            </w:r>
          </w:p>
        </w:tc>
        <w:tc>
          <w:tcPr>
            <w:tcW w:w="2116" w:type="dxa"/>
            <w:vAlign w:val="center"/>
          </w:tcPr>
          <w:p w:rsidR="003259C3" w:rsidRPr="00DA31C8" w:rsidRDefault="003259C3" w:rsidP="000E18ED">
            <w:pPr>
              <w:jc w:val="center"/>
            </w:pPr>
            <w:r w:rsidRPr="00DA31C8">
              <w:t>2012. - 44 289 LVL</w:t>
            </w:r>
          </w:p>
          <w:p w:rsidR="003259C3" w:rsidRPr="00DA31C8" w:rsidRDefault="003259C3" w:rsidP="000E18ED">
            <w:pPr>
              <w:jc w:val="center"/>
            </w:pPr>
            <w:r w:rsidRPr="00DA31C8">
              <w:t>2013. - 120 012 LVL</w:t>
            </w:r>
          </w:p>
          <w:p w:rsidR="003259C3" w:rsidRPr="00DA31C8" w:rsidRDefault="003259C3" w:rsidP="000E18ED">
            <w:pPr>
              <w:jc w:val="center"/>
            </w:pPr>
            <w:r w:rsidRPr="00DA31C8">
              <w:t>2014. - 120 012 LVL</w:t>
            </w:r>
          </w:p>
        </w:tc>
        <w:tc>
          <w:tcPr>
            <w:tcW w:w="1392" w:type="dxa"/>
            <w:vAlign w:val="center"/>
          </w:tcPr>
          <w:p w:rsidR="003259C3" w:rsidRDefault="003259C3" w:rsidP="003259C3">
            <w:pPr>
              <w:jc w:val="center"/>
            </w:pPr>
            <w:r w:rsidRPr="003C029D">
              <w:t>Valsts budžets</w:t>
            </w:r>
          </w:p>
        </w:tc>
        <w:tc>
          <w:tcPr>
            <w:tcW w:w="1276" w:type="dxa"/>
          </w:tcPr>
          <w:p w:rsidR="003259C3" w:rsidRDefault="003259C3" w:rsidP="00345420">
            <w:pPr>
              <w:jc w:val="center"/>
            </w:pPr>
          </w:p>
        </w:tc>
        <w:tc>
          <w:tcPr>
            <w:tcW w:w="1417" w:type="dxa"/>
          </w:tcPr>
          <w:p w:rsidR="003259C3" w:rsidRDefault="003259C3" w:rsidP="00345420">
            <w:pPr>
              <w:jc w:val="center"/>
            </w:pPr>
          </w:p>
        </w:tc>
      </w:tr>
      <w:tr w:rsidR="003259C3" w:rsidTr="00957AA0">
        <w:tc>
          <w:tcPr>
            <w:tcW w:w="521" w:type="dxa"/>
            <w:vAlign w:val="center"/>
          </w:tcPr>
          <w:p w:rsidR="003259C3" w:rsidRPr="00DA31C8" w:rsidRDefault="003259C3" w:rsidP="00B47A9E">
            <w:r w:rsidRPr="00DA31C8">
              <w:t>8</w:t>
            </w:r>
          </w:p>
        </w:tc>
        <w:tc>
          <w:tcPr>
            <w:tcW w:w="5257" w:type="dxa"/>
            <w:vAlign w:val="center"/>
          </w:tcPr>
          <w:p w:rsidR="003259C3" w:rsidRPr="00DA31C8" w:rsidRDefault="003259C3" w:rsidP="00957AA0">
            <w:pPr>
              <w:jc w:val="center"/>
            </w:pPr>
            <w:r w:rsidRPr="00DA31C8">
              <w:t>Sabiedrisko mediju vienota ziņu portāla izveide latviešu un krievu valodā</w:t>
            </w:r>
          </w:p>
        </w:tc>
        <w:tc>
          <w:tcPr>
            <w:tcW w:w="1134" w:type="dxa"/>
            <w:vAlign w:val="center"/>
          </w:tcPr>
          <w:p w:rsidR="003259C3" w:rsidRPr="00DA31C8" w:rsidRDefault="003259C3" w:rsidP="00957AA0">
            <w:pPr>
              <w:jc w:val="center"/>
            </w:pPr>
            <w:r w:rsidRPr="00DA31C8">
              <w:t>NEPLP</w:t>
            </w:r>
          </w:p>
        </w:tc>
        <w:tc>
          <w:tcPr>
            <w:tcW w:w="1737" w:type="dxa"/>
            <w:vAlign w:val="center"/>
          </w:tcPr>
          <w:p w:rsidR="003259C3" w:rsidRPr="00DA31C8" w:rsidRDefault="003259C3" w:rsidP="00957AA0">
            <w:pPr>
              <w:jc w:val="center"/>
            </w:pPr>
            <w:r w:rsidRPr="00DA31C8">
              <w:t>No 2012.gada ik gadu</w:t>
            </w:r>
          </w:p>
        </w:tc>
        <w:tc>
          <w:tcPr>
            <w:tcW w:w="2116" w:type="dxa"/>
            <w:vAlign w:val="center"/>
          </w:tcPr>
          <w:p w:rsidR="003259C3" w:rsidRPr="00DA31C8" w:rsidRDefault="003259C3" w:rsidP="00957AA0">
            <w:pPr>
              <w:jc w:val="center"/>
            </w:pPr>
            <w:r w:rsidRPr="00DA31C8">
              <w:t>2012. - 92 000 LVL</w:t>
            </w:r>
          </w:p>
          <w:p w:rsidR="003259C3" w:rsidRPr="00DA31C8" w:rsidRDefault="003259C3" w:rsidP="00957AA0">
            <w:pPr>
              <w:jc w:val="center"/>
            </w:pPr>
            <w:r w:rsidRPr="00DA31C8">
              <w:t>2013. - 130 000 LVL</w:t>
            </w:r>
          </w:p>
          <w:p w:rsidR="003259C3" w:rsidRPr="00DA31C8" w:rsidRDefault="003259C3" w:rsidP="00957AA0">
            <w:pPr>
              <w:jc w:val="center"/>
            </w:pPr>
            <w:r w:rsidRPr="00DA31C8">
              <w:t>2014. - 130 000 LVL</w:t>
            </w:r>
          </w:p>
        </w:tc>
        <w:tc>
          <w:tcPr>
            <w:tcW w:w="1392" w:type="dxa"/>
            <w:vAlign w:val="center"/>
          </w:tcPr>
          <w:p w:rsidR="003259C3" w:rsidRDefault="003259C3" w:rsidP="003259C3">
            <w:pPr>
              <w:jc w:val="center"/>
            </w:pPr>
            <w:r w:rsidRPr="003C029D">
              <w:t>Valsts budžets</w:t>
            </w:r>
          </w:p>
        </w:tc>
        <w:tc>
          <w:tcPr>
            <w:tcW w:w="1276" w:type="dxa"/>
          </w:tcPr>
          <w:p w:rsidR="003259C3" w:rsidRPr="00197CF0" w:rsidRDefault="003259C3" w:rsidP="00B47A9E">
            <w:pPr>
              <w:jc w:val="center"/>
            </w:pPr>
          </w:p>
        </w:tc>
        <w:tc>
          <w:tcPr>
            <w:tcW w:w="1417" w:type="dxa"/>
          </w:tcPr>
          <w:p w:rsidR="003259C3" w:rsidRPr="00A57FB4" w:rsidRDefault="003259C3" w:rsidP="00A57FB4">
            <w:pPr>
              <w:ind w:left="-108" w:right="-108"/>
              <w:jc w:val="center"/>
              <w:rPr>
                <w:sz w:val="20"/>
                <w:szCs w:val="20"/>
              </w:rPr>
            </w:pPr>
            <w:r w:rsidRPr="00A57FB4">
              <w:rPr>
                <w:sz w:val="20"/>
                <w:szCs w:val="20"/>
              </w:rPr>
              <w:t>Visas NVO neatbalsta</w:t>
            </w:r>
          </w:p>
          <w:p w:rsidR="007B5C49" w:rsidRPr="00197CF0" w:rsidRDefault="00A57FB4" w:rsidP="00A57FB4">
            <w:pPr>
              <w:ind w:left="-108" w:right="-108"/>
              <w:jc w:val="center"/>
            </w:pPr>
            <w:r>
              <w:rPr>
                <w:sz w:val="20"/>
                <w:szCs w:val="20"/>
              </w:rPr>
              <w:t>Portāls tiek veidots nolūkā</w:t>
            </w:r>
            <w:r w:rsidR="007B5C49" w:rsidRPr="00A57FB4">
              <w:rPr>
                <w:sz w:val="20"/>
                <w:szCs w:val="20"/>
              </w:rPr>
              <w:t xml:space="preserve"> </w:t>
            </w:r>
            <w:r w:rsidRPr="00A57FB4">
              <w:rPr>
                <w:sz w:val="20"/>
                <w:szCs w:val="20"/>
              </w:rPr>
              <w:t>uzlabot informācijas pieejamību, kā arī nodrošināt kvalitatīvu informācijas telpu krievu valodā runājošiem.</w:t>
            </w:r>
          </w:p>
        </w:tc>
      </w:tr>
      <w:tr w:rsidR="003259C3" w:rsidTr="003259C3">
        <w:tc>
          <w:tcPr>
            <w:tcW w:w="521" w:type="dxa"/>
            <w:vAlign w:val="center"/>
          </w:tcPr>
          <w:p w:rsidR="003259C3" w:rsidRPr="00DA31C8" w:rsidRDefault="003259C3" w:rsidP="00B47A9E">
            <w:r w:rsidRPr="00DA31C8">
              <w:t>9</w:t>
            </w:r>
          </w:p>
        </w:tc>
        <w:tc>
          <w:tcPr>
            <w:tcW w:w="5257" w:type="dxa"/>
          </w:tcPr>
          <w:p w:rsidR="003259C3" w:rsidRPr="00DA31C8" w:rsidRDefault="003259C3" w:rsidP="00B47A9E">
            <w:r w:rsidRPr="00DA31C8">
              <w:t>Esošo programmu pārraide kanālā "LTV Pasaule" ar aptveramību Rietumeiropā</w:t>
            </w:r>
          </w:p>
        </w:tc>
        <w:tc>
          <w:tcPr>
            <w:tcW w:w="1134" w:type="dxa"/>
            <w:vAlign w:val="center"/>
          </w:tcPr>
          <w:p w:rsidR="003259C3" w:rsidRPr="00DA31C8" w:rsidRDefault="003259C3" w:rsidP="00B47A9E">
            <w:pPr>
              <w:jc w:val="center"/>
            </w:pPr>
            <w:r w:rsidRPr="00DA31C8">
              <w:t>NEPLP</w:t>
            </w:r>
          </w:p>
        </w:tc>
        <w:tc>
          <w:tcPr>
            <w:tcW w:w="1737" w:type="dxa"/>
          </w:tcPr>
          <w:p w:rsidR="003259C3" w:rsidRPr="00DA31C8" w:rsidRDefault="003259C3" w:rsidP="00B47A9E">
            <w:pPr>
              <w:jc w:val="center"/>
            </w:pPr>
            <w:r w:rsidRPr="00DA31C8">
              <w:t>No 2013.gada ik gadu</w:t>
            </w:r>
          </w:p>
        </w:tc>
        <w:tc>
          <w:tcPr>
            <w:tcW w:w="2116" w:type="dxa"/>
            <w:vAlign w:val="center"/>
          </w:tcPr>
          <w:p w:rsidR="003259C3" w:rsidRPr="00DA31C8" w:rsidRDefault="003259C3" w:rsidP="00B47A9E">
            <w:pPr>
              <w:jc w:val="center"/>
            </w:pPr>
            <w:r w:rsidRPr="00DA31C8">
              <w:t>2013.-215 000 LVL</w:t>
            </w:r>
          </w:p>
          <w:p w:rsidR="003259C3" w:rsidRPr="00DA31C8" w:rsidRDefault="003259C3" w:rsidP="00B47A9E">
            <w:pPr>
              <w:jc w:val="center"/>
            </w:pPr>
            <w:r w:rsidRPr="00DA31C8">
              <w:t>2014.-215 000 LVL</w:t>
            </w:r>
          </w:p>
        </w:tc>
        <w:tc>
          <w:tcPr>
            <w:tcW w:w="1392" w:type="dxa"/>
            <w:vAlign w:val="center"/>
          </w:tcPr>
          <w:p w:rsidR="003259C3" w:rsidRDefault="003259C3" w:rsidP="003259C3">
            <w:pPr>
              <w:jc w:val="center"/>
            </w:pPr>
            <w:r w:rsidRPr="003C029D">
              <w:t>Valsts budžets</w:t>
            </w:r>
          </w:p>
        </w:tc>
        <w:tc>
          <w:tcPr>
            <w:tcW w:w="1276" w:type="dxa"/>
          </w:tcPr>
          <w:p w:rsidR="003259C3" w:rsidRPr="00197CF0" w:rsidRDefault="003259C3" w:rsidP="00B47A9E">
            <w:pPr>
              <w:jc w:val="center"/>
            </w:pPr>
          </w:p>
        </w:tc>
        <w:tc>
          <w:tcPr>
            <w:tcW w:w="1417" w:type="dxa"/>
          </w:tcPr>
          <w:p w:rsidR="003259C3" w:rsidRPr="00197CF0" w:rsidRDefault="003259C3" w:rsidP="00B47A9E">
            <w:pPr>
              <w:jc w:val="center"/>
            </w:pPr>
            <w:r>
              <w:t>Visas NVO neatbalsta</w:t>
            </w:r>
          </w:p>
        </w:tc>
      </w:tr>
      <w:tr w:rsidR="003259C3" w:rsidTr="007B5C49">
        <w:tc>
          <w:tcPr>
            <w:tcW w:w="8649" w:type="dxa"/>
            <w:gridSpan w:val="4"/>
            <w:shd w:val="clear" w:color="auto" w:fill="CCC0D9" w:themeFill="accent4" w:themeFillTint="66"/>
            <w:vAlign w:val="center"/>
          </w:tcPr>
          <w:p w:rsidR="003259C3" w:rsidRPr="00C96512" w:rsidRDefault="003259C3" w:rsidP="00DA31C8">
            <w:pPr>
              <w:spacing w:before="60" w:after="60"/>
              <w:rPr>
                <w:b/>
              </w:rPr>
            </w:pPr>
            <w:r w:rsidRPr="00C96512">
              <w:rPr>
                <w:b/>
              </w:rPr>
              <w:t>Kopējās izmaksas 2012.gadā:</w:t>
            </w:r>
          </w:p>
          <w:p w:rsidR="003259C3" w:rsidRPr="00C96512" w:rsidRDefault="003259C3" w:rsidP="00DA31C8">
            <w:pPr>
              <w:spacing w:before="60" w:after="60"/>
              <w:rPr>
                <w:b/>
              </w:rPr>
            </w:pPr>
            <w:r w:rsidRPr="00C96512">
              <w:rPr>
                <w:b/>
              </w:rPr>
              <w:t>Kopējās izmaksas 2013.gadā:</w:t>
            </w:r>
          </w:p>
          <w:p w:rsidR="003259C3" w:rsidRPr="00B47A9E" w:rsidRDefault="003259C3" w:rsidP="00DA31C8">
            <w:pPr>
              <w:rPr>
                <w:highlight w:val="yellow"/>
              </w:rPr>
            </w:pPr>
            <w:r w:rsidRPr="00C96512">
              <w:rPr>
                <w:b/>
              </w:rPr>
              <w:t>Kopējās izmaksas 2014.gadā:</w:t>
            </w:r>
          </w:p>
        </w:tc>
        <w:tc>
          <w:tcPr>
            <w:tcW w:w="6201" w:type="dxa"/>
            <w:gridSpan w:val="4"/>
            <w:shd w:val="clear" w:color="auto" w:fill="CCC0D9" w:themeFill="accent4" w:themeFillTint="66"/>
          </w:tcPr>
          <w:p w:rsidR="003259C3" w:rsidRPr="00C96512" w:rsidRDefault="003259C3" w:rsidP="00DA31C8">
            <w:pPr>
              <w:spacing w:before="60" w:after="60"/>
              <w:rPr>
                <w:b/>
              </w:rPr>
            </w:pPr>
            <w:r>
              <w:rPr>
                <w:b/>
              </w:rPr>
              <w:t>219 689</w:t>
            </w:r>
            <w:r w:rsidRPr="00C96512">
              <w:rPr>
                <w:b/>
              </w:rPr>
              <w:t xml:space="preserve"> LVL</w:t>
            </w:r>
          </w:p>
          <w:p w:rsidR="003259C3" w:rsidRPr="00C96512" w:rsidRDefault="003259C3" w:rsidP="00DA31C8">
            <w:pPr>
              <w:spacing w:before="60" w:after="60"/>
              <w:rPr>
                <w:b/>
              </w:rPr>
            </w:pPr>
            <w:r>
              <w:rPr>
                <w:b/>
              </w:rPr>
              <w:t>564 312</w:t>
            </w:r>
            <w:r w:rsidRPr="00C96512">
              <w:rPr>
                <w:b/>
              </w:rPr>
              <w:t xml:space="preserve"> LVL</w:t>
            </w:r>
          </w:p>
          <w:p w:rsidR="003259C3" w:rsidRDefault="003259C3" w:rsidP="00DA31C8">
            <w:pPr>
              <w:spacing w:before="60" w:after="60"/>
              <w:rPr>
                <w:b/>
              </w:rPr>
            </w:pPr>
            <w:r>
              <w:rPr>
                <w:b/>
              </w:rPr>
              <w:t>564 312</w:t>
            </w:r>
            <w:r w:rsidRPr="00C96512">
              <w:rPr>
                <w:b/>
              </w:rPr>
              <w:t xml:space="preserve"> LVL</w:t>
            </w:r>
          </w:p>
        </w:tc>
      </w:tr>
    </w:tbl>
    <w:p w:rsidR="00350841" w:rsidRDefault="00350841">
      <w:pPr>
        <w:rPr>
          <w:b/>
        </w:rPr>
      </w:pPr>
      <w:r>
        <w:rPr>
          <w:b/>
        </w:rPr>
        <w:br w:type="page"/>
      </w:r>
    </w:p>
    <w:p w:rsidR="008339A8" w:rsidRPr="008339A8" w:rsidRDefault="008339A8">
      <w:pPr>
        <w:rPr>
          <w:b/>
        </w:rPr>
      </w:pPr>
      <w:r w:rsidRPr="008339A8">
        <w:rPr>
          <w:b/>
        </w:rPr>
        <w:lastRenderedPageBreak/>
        <w:t>4.aktivitāte Mehānisma izstrāde un ieviešana, kas nodrošinātu valsts dotāciju piešķiršanu latviešu valodas apmācību programmu organizēšanai mazākumtautībām atkarībā no rezultātu efektivitātes</w:t>
      </w:r>
    </w:p>
    <w:tbl>
      <w:tblPr>
        <w:tblStyle w:val="TableGrid"/>
        <w:tblW w:w="14850" w:type="dxa"/>
        <w:tblLayout w:type="fixed"/>
        <w:tblLook w:val="04A0" w:firstRow="1" w:lastRow="0" w:firstColumn="1" w:lastColumn="0" w:noHBand="0" w:noVBand="1"/>
      </w:tblPr>
      <w:tblGrid>
        <w:gridCol w:w="521"/>
        <w:gridCol w:w="5116"/>
        <w:gridCol w:w="1134"/>
        <w:gridCol w:w="2126"/>
        <w:gridCol w:w="2126"/>
        <w:gridCol w:w="1418"/>
        <w:gridCol w:w="992"/>
        <w:gridCol w:w="1417"/>
      </w:tblGrid>
      <w:tr w:rsidR="003259C3" w:rsidRPr="00702BE8" w:rsidTr="003259C3">
        <w:tc>
          <w:tcPr>
            <w:tcW w:w="521" w:type="dxa"/>
            <w:shd w:val="clear" w:color="auto" w:fill="CCC0D9" w:themeFill="accent4" w:themeFillTint="66"/>
          </w:tcPr>
          <w:p w:rsidR="003259C3" w:rsidRPr="00702BE8" w:rsidRDefault="003259C3" w:rsidP="00B74BE5">
            <w:pPr>
              <w:spacing w:before="120" w:after="120"/>
              <w:jc w:val="center"/>
              <w:rPr>
                <w:b/>
              </w:rPr>
            </w:pPr>
            <w:r w:rsidRPr="00702BE8">
              <w:rPr>
                <w:b/>
              </w:rPr>
              <w:t>Nr</w:t>
            </w:r>
            <w:r>
              <w:rPr>
                <w:b/>
              </w:rPr>
              <w:t>.</w:t>
            </w:r>
          </w:p>
        </w:tc>
        <w:tc>
          <w:tcPr>
            <w:tcW w:w="5116" w:type="dxa"/>
            <w:shd w:val="clear" w:color="auto" w:fill="CCC0D9" w:themeFill="accent4" w:themeFillTint="66"/>
          </w:tcPr>
          <w:p w:rsidR="003259C3" w:rsidRPr="00702BE8" w:rsidRDefault="003259C3" w:rsidP="00B74BE5">
            <w:pPr>
              <w:spacing w:before="120" w:after="120"/>
              <w:jc w:val="center"/>
              <w:rPr>
                <w:b/>
              </w:rPr>
            </w:pPr>
            <w:r w:rsidRPr="00702BE8">
              <w:rPr>
                <w:b/>
              </w:rPr>
              <w:t>Pasākumi</w:t>
            </w:r>
          </w:p>
        </w:tc>
        <w:tc>
          <w:tcPr>
            <w:tcW w:w="1134" w:type="dxa"/>
            <w:shd w:val="clear" w:color="auto" w:fill="CCC0D9" w:themeFill="accent4" w:themeFillTint="66"/>
          </w:tcPr>
          <w:p w:rsidR="003259C3" w:rsidRPr="00702BE8" w:rsidRDefault="003259C3" w:rsidP="00B74BE5">
            <w:pPr>
              <w:spacing w:before="120" w:after="120"/>
              <w:jc w:val="center"/>
              <w:rPr>
                <w:b/>
              </w:rPr>
            </w:pPr>
            <w:r w:rsidRPr="00702BE8">
              <w:rPr>
                <w:b/>
              </w:rPr>
              <w:t>Īstenotājs</w:t>
            </w:r>
          </w:p>
        </w:tc>
        <w:tc>
          <w:tcPr>
            <w:tcW w:w="2126" w:type="dxa"/>
            <w:shd w:val="clear" w:color="auto" w:fill="CCC0D9" w:themeFill="accent4" w:themeFillTint="66"/>
          </w:tcPr>
          <w:p w:rsidR="003259C3" w:rsidRPr="00702BE8" w:rsidRDefault="003259C3" w:rsidP="00B74BE5">
            <w:pPr>
              <w:spacing w:before="120" w:after="120"/>
              <w:jc w:val="center"/>
              <w:rPr>
                <w:b/>
              </w:rPr>
            </w:pPr>
            <w:r w:rsidRPr="00702BE8">
              <w:rPr>
                <w:b/>
              </w:rPr>
              <w:t>Īstenošanas periods</w:t>
            </w:r>
          </w:p>
        </w:tc>
        <w:tc>
          <w:tcPr>
            <w:tcW w:w="2126" w:type="dxa"/>
            <w:shd w:val="clear" w:color="auto" w:fill="CCC0D9" w:themeFill="accent4" w:themeFillTint="66"/>
          </w:tcPr>
          <w:p w:rsidR="003259C3" w:rsidRPr="00702BE8" w:rsidRDefault="003259C3" w:rsidP="00B74BE5">
            <w:pPr>
              <w:spacing w:before="120" w:after="120"/>
              <w:jc w:val="center"/>
              <w:rPr>
                <w:b/>
              </w:rPr>
            </w:pPr>
            <w:r w:rsidRPr="00702BE8">
              <w:rPr>
                <w:b/>
              </w:rPr>
              <w:t>Izmaksas gadā, LVL</w:t>
            </w:r>
          </w:p>
        </w:tc>
        <w:tc>
          <w:tcPr>
            <w:tcW w:w="1418" w:type="dxa"/>
            <w:shd w:val="clear" w:color="auto" w:fill="CCC0D9" w:themeFill="accent4" w:themeFillTint="66"/>
          </w:tcPr>
          <w:p w:rsidR="003259C3" w:rsidRDefault="003259C3" w:rsidP="007B5C49">
            <w:pPr>
              <w:spacing w:before="80" w:after="80"/>
              <w:jc w:val="center"/>
              <w:rPr>
                <w:b/>
              </w:rPr>
            </w:pPr>
            <w:r>
              <w:rPr>
                <w:b/>
              </w:rPr>
              <w:t>Finansējuma avots</w:t>
            </w:r>
          </w:p>
        </w:tc>
        <w:tc>
          <w:tcPr>
            <w:tcW w:w="992" w:type="dxa"/>
            <w:shd w:val="clear" w:color="auto" w:fill="CCC0D9" w:themeFill="accent4" w:themeFillTint="66"/>
          </w:tcPr>
          <w:p w:rsidR="003259C3" w:rsidRDefault="003259C3" w:rsidP="00520589">
            <w:pPr>
              <w:spacing w:before="120" w:after="120"/>
              <w:ind w:left="-108" w:right="-108"/>
              <w:jc w:val="center"/>
              <w:rPr>
                <w:b/>
              </w:rPr>
            </w:pPr>
            <w:r>
              <w:rPr>
                <w:b/>
              </w:rPr>
              <w:t>Sasaiste ar Pamatnos-tādnēm</w:t>
            </w:r>
          </w:p>
        </w:tc>
        <w:tc>
          <w:tcPr>
            <w:tcW w:w="1417" w:type="dxa"/>
            <w:shd w:val="clear" w:color="auto" w:fill="CCC0D9" w:themeFill="accent4" w:themeFillTint="66"/>
          </w:tcPr>
          <w:p w:rsidR="003259C3" w:rsidRPr="00702BE8" w:rsidRDefault="003259C3" w:rsidP="00B74BE5">
            <w:pPr>
              <w:spacing w:before="120" w:after="120"/>
              <w:jc w:val="center"/>
              <w:rPr>
                <w:b/>
              </w:rPr>
            </w:pPr>
            <w:r>
              <w:rPr>
                <w:b/>
              </w:rPr>
              <w:t>Komentārs</w:t>
            </w:r>
          </w:p>
        </w:tc>
      </w:tr>
      <w:tr w:rsidR="003259C3" w:rsidTr="003259C3">
        <w:tc>
          <w:tcPr>
            <w:tcW w:w="521" w:type="dxa"/>
            <w:vAlign w:val="center"/>
          </w:tcPr>
          <w:p w:rsidR="003259C3" w:rsidRPr="002E4302" w:rsidRDefault="003259C3" w:rsidP="00B74BE5">
            <w:r w:rsidRPr="002E4302">
              <w:t>1</w:t>
            </w:r>
          </w:p>
        </w:tc>
        <w:tc>
          <w:tcPr>
            <w:tcW w:w="5116" w:type="dxa"/>
          </w:tcPr>
          <w:p w:rsidR="003259C3" w:rsidRPr="002E4302" w:rsidRDefault="003259C3" w:rsidP="00B74BE5">
            <w:r w:rsidRPr="002E4302">
              <w:t>Latviešu valodas (kā otrās un kā svešvalodas )apguves pieaugušajiem efektīvas sistēmas nodrošinājums:</w:t>
            </w:r>
          </w:p>
          <w:p w:rsidR="003259C3" w:rsidRPr="002E4302" w:rsidRDefault="003259C3" w:rsidP="00B74BE5">
            <w:r w:rsidRPr="002E4302">
              <w:t xml:space="preserve">1) </w:t>
            </w:r>
            <w:r w:rsidRPr="002E4302">
              <w:rPr>
                <w:rFonts w:ascii="Calibri" w:eastAsia="Calibri" w:hAnsi="Calibri" w:cs="Times New Roman"/>
              </w:rPr>
              <w:t>latviešu valodas funkcionālo līmeņu apraksti A1, A2, B1, B2, C1.(2012.gadā A1 un A2 prasmes līmeņu apra</w:t>
            </w:r>
            <w:r w:rsidRPr="002E4302">
              <w:t>kstu izstrāde un izdošana</w:t>
            </w:r>
            <w:r w:rsidRPr="002E4302">
              <w:rPr>
                <w:rFonts w:ascii="Calibri" w:eastAsia="Calibri" w:hAnsi="Calibri" w:cs="Times New Roman"/>
              </w:rPr>
              <w:t>; 2013.gadā B1,B2, C1 prasmes līmeņu aprakstu</w:t>
            </w:r>
            <w:r w:rsidRPr="002E4302">
              <w:t xml:space="preserve"> izstrāde un izdošana);</w:t>
            </w:r>
          </w:p>
          <w:p w:rsidR="003259C3" w:rsidRPr="002E4302" w:rsidRDefault="003259C3" w:rsidP="00B74BE5">
            <w:r w:rsidRPr="002E4302">
              <w:t>2)</w:t>
            </w:r>
            <w:r w:rsidRPr="002E4302">
              <w:rPr>
                <w:i/>
              </w:rPr>
              <w:t xml:space="preserve"> </w:t>
            </w:r>
            <w:r w:rsidRPr="002E4302">
              <w:rPr>
                <w:rFonts w:ascii="Calibri" w:eastAsia="Calibri" w:hAnsi="Calibri" w:cs="Times New Roman"/>
              </w:rPr>
              <w:t>pētījums „Latvijas citvalodīgo iedzīvotāju latviešu un citu valodu prasme:</w:t>
            </w:r>
            <w:r w:rsidRPr="002E4302">
              <w:t xml:space="preserve"> </w:t>
            </w:r>
            <w:r w:rsidRPr="002E4302">
              <w:rPr>
                <w:rFonts w:ascii="Calibri" w:eastAsia="Calibri" w:hAnsi="Calibri" w:cs="Times New Roman"/>
              </w:rPr>
              <w:t>lingvostatist</w:t>
            </w:r>
            <w:r w:rsidRPr="002E4302">
              <w:t>iks pārskats” (2012.gads)</w:t>
            </w:r>
          </w:p>
          <w:p w:rsidR="003259C3" w:rsidRPr="002E4302" w:rsidRDefault="003259C3" w:rsidP="00B74BE5">
            <w:r w:rsidRPr="002E4302">
              <w:t xml:space="preserve">3) </w:t>
            </w:r>
            <w:r w:rsidRPr="002E4302">
              <w:rPr>
                <w:rFonts w:ascii="Calibri" w:eastAsia="Calibri" w:hAnsi="Calibri" w:cs="Times New Roman"/>
              </w:rPr>
              <w:t xml:space="preserve">latviešu valodas apguves programmu efektivitātes kritēriju un indikatoru sistēmas izstrāde </w:t>
            </w:r>
            <w:r w:rsidRPr="002E4302">
              <w:t>(</w:t>
            </w:r>
            <w:r w:rsidRPr="002E4302">
              <w:rPr>
                <w:rFonts w:ascii="Calibri" w:eastAsia="Calibri" w:hAnsi="Calibri" w:cs="Times New Roman"/>
              </w:rPr>
              <w:t>2012.gads</w:t>
            </w:r>
            <w:r w:rsidRPr="002E4302">
              <w:t>)</w:t>
            </w:r>
          </w:p>
        </w:tc>
        <w:tc>
          <w:tcPr>
            <w:tcW w:w="1134" w:type="dxa"/>
            <w:vAlign w:val="center"/>
          </w:tcPr>
          <w:p w:rsidR="003259C3" w:rsidRPr="002E4302" w:rsidRDefault="003259C3" w:rsidP="00B74BE5">
            <w:pPr>
              <w:jc w:val="center"/>
            </w:pPr>
            <w:r w:rsidRPr="002E4302">
              <w:t>IZM sadarbībā ar LVA, VISC</w:t>
            </w:r>
          </w:p>
        </w:tc>
        <w:tc>
          <w:tcPr>
            <w:tcW w:w="2126" w:type="dxa"/>
            <w:vAlign w:val="center"/>
          </w:tcPr>
          <w:p w:rsidR="003259C3" w:rsidRPr="002E4302" w:rsidRDefault="003259C3" w:rsidP="00B74BE5">
            <w:pPr>
              <w:jc w:val="center"/>
            </w:pPr>
            <w:r w:rsidRPr="002E4302">
              <w:t>1) 2012.un2013.gads</w:t>
            </w:r>
          </w:p>
          <w:p w:rsidR="003259C3" w:rsidRPr="002E4302" w:rsidRDefault="003259C3" w:rsidP="00B74BE5">
            <w:pPr>
              <w:jc w:val="center"/>
            </w:pPr>
            <w:r w:rsidRPr="002E4302">
              <w:t>2) 2012.gads</w:t>
            </w:r>
          </w:p>
          <w:p w:rsidR="003259C3" w:rsidRPr="002E4302" w:rsidRDefault="003259C3" w:rsidP="00B74BE5">
            <w:pPr>
              <w:jc w:val="center"/>
            </w:pPr>
            <w:r w:rsidRPr="002E4302">
              <w:t>3) 2012.gads</w:t>
            </w:r>
          </w:p>
        </w:tc>
        <w:tc>
          <w:tcPr>
            <w:tcW w:w="2126" w:type="dxa"/>
            <w:vAlign w:val="center"/>
          </w:tcPr>
          <w:p w:rsidR="003259C3" w:rsidRPr="002E4302" w:rsidRDefault="003259C3" w:rsidP="002E5BA7">
            <w:pPr>
              <w:ind w:left="-107" w:right="-133" w:firstLine="107"/>
              <w:jc w:val="center"/>
            </w:pPr>
            <w:r w:rsidRPr="002E4302">
              <w:t>2012. -17 000 LVL</w:t>
            </w:r>
          </w:p>
          <w:p w:rsidR="003259C3" w:rsidRPr="002E4302" w:rsidRDefault="003259C3" w:rsidP="002E5BA7">
            <w:pPr>
              <w:ind w:left="-107" w:right="-133" w:firstLine="107"/>
              <w:jc w:val="center"/>
            </w:pPr>
            <w:r w:rsidRPr="002E4302">
              <w:t>2013. – 28 000 LVL</w:t>
            </w:r>
          </w:p>
          <w:p w:rsidR="003259C3" w:rsidRPr="002E4302" w:rsidRDefault="003259C3" w:rsidP="002E5BA7">
            <w:pPr>
              <w:ind w:left="-107" w:right="-133" w:firstLine="107"/>
              <w:jc w:val="center"/>
            </w:pPr>
          </w:p>
          <w:p w:rsidR="003259C3" w:rsidRPr="002E4302" w:rsidRDefault="003259C3" w:rsidP="002E5BA7">
            <w:pPr>
              <w:ind w:left="-107" w:right="-133" w:firstLine="107"/>
              <w:jc w:val="center"/>
            </w:pPr>
            <w:r w:rsidRPr="002E4302">
              <w:t>t.sk.</w:t>
            </w:r>
          </w:p>
          <w:p w:rsidR="003259C3" w:rsidRPr="002E4302" w:rsidRDefault="003259C3" w:rsidP="002E5BA7">
            <w:pPr>
              <w:ind w:left="-107" w:right="-133" w:firstLine="107"/>
              <w:jc w:val="center"/>
            </w:pPr>
            <w:r w:rsidRPr="002E4302">
              <w:t>1) 2012. -10 000 LVL</w:t>
            </w:r>
          </w:p>
          <w:p w:rsidR="003259C3" w:rsidRPr="002E4302" w:rsidRDefault="003259C3" w:rsidP="00B62C71">
            <w:pPr>
              <w:jc w:val="center"/>
            </w:pPr>
            <w:r w:rsidRPr="002E4302">
              <w:t xml:space="preserve">     2013. - 28 000 LVL</w:t>
            </w:r>
          </w:p>
          <w:p w:rsidR="003259C3" w:rsidRPr="002E4302" w:rsidRDefault="003259C3" w:rsidP="00B74BE5">
            <w:pPr>
              <w:jc w:val="center"/>
            </w:pPr>
            <w:r w:rsidRPr="002E4302">
              <w:t>2) 2012. - 5 000 LVL</w:t>
            </w:r>
          </w:p>
          <w:p w:rsidR="003259C3" w:rsidRPr="002E4302" w:rsidRDefault="003259C3" w:rsidP="00B74BE5">
            <w:pPr>
              <w:jc w:val="center"/>
            </w:pPr>
            <w:r w:rsidRPr="002E4302">
              <w:t>3) 2012. - 2 000 LVL</w:t>
            </w:r>
          </w:p>
        </w:tc>
        <w:tc>
          <w:tcPr>
            <w:tcW w:w="1418" w:type="dxa"/>
            <w:vAlign w:val="center"/>
          </w:tcPr>
          <w:p w:rsidR="003259C3" w:rsidRDefault="003259C3" w:rsidP="007B5C49">
            <w:pPr>
              <w:jc w:val="center"/>
            </w:pPr>
            <w:r w:rsidRPr="003C029D">
              <w:t>Valsts budžets</w:t>
            </w:r>
          </w:p>
        </w:tc>
        <w:tc>
          <w:tcPr>
            <w:tcW w:w="992" w:type="dxa"/>
          </w:tcPr>
          <w:p w:rsidR="003259C3" w:rsidRPr="00973D05" w:rsidRDefault="003259C3" w:rsidP="002E5BA7">
            <w:pPr>
              <w:ind w:left="-107" w:right="-133" w:firstLine="107"/>
              <w:jc w:val="center"/>
              <w:rPr>
                <w:highlight w:val="yellow"/>
              </w:rPr>
            </w:pPr>
          </w:p>
        </w:tc>
        <w:tc>
          <w:tcPr>
            <w:tcW w:w="1417" w:type="dxa"/>
          </w:tcPr>
          <w:p w:rsidR="003259C3" w:rsidRPr="00973D05" w:rsidRDefault="003259C3" w:rsidP="002E5BA7">
            <w:pPr>
              <w:ind w:left="-107" w:right="-133" w:firstLine="107"/>
              <w:jc w:val="center"/>
              <w:rPr>
                <w:highlight w:val="yellow"/>
              </w:rPr>
            </w:pPr>
          </w:p>
        </w:tc>
      </w:tr>
      <w:tr w:rsidR="003259C3" w:rsidTr="003259C3">
        <w:tc>
          <w:tcPr>
            <w:tcW w:w="521" w:type="dxa"/>
            <w:vAlign w:val="center"/>
          </w:tcPr>
          <w:p w:rsidR="003259C3" w:rsidRPr="00F23966" w:rsidRDefault="003259C3" w:rsidP="00B74BE5">
            <w:r w:rsidRPr="00F23966">
              <w:t>2</w:t>
            </w:r>
          </w:p>
        </w:tc>
        <w:tc>
          <w:tcPr>
            <w:tcW w:w="5116" w:type="dxa"/>
          </w:tcPr>
          <w:p w:rsidR="003259C3" w:rsidRDefault="003259C3" w:rsidP="002E5BA7">
            <w:r w:rsidRPr="002E5BA7">
              <w:t xml:space="preserve">Latviešu valodas apguves nodrošināšana bilingvālā mācību procesā </w:t>
            </w:r>
            <w:r>
              <w:t>pirmsskolās:</w:t>
            </w:r>
          </w:p>
          <w:p w:rsidR="003259C3" w:rsidRDefault="003259C3" w:rsidP="002E5BA7">
            <w:r>
              <w:t>1) p</w:t>
            </w:r>
            <w:r w:rsidRPr="002E5BA7">
              <w:t>irmsskolas izglītības vadlīniju izstrāde latviešu valodas apguvei bi</w:t>
            </w:r>
            <w:r>
              <w:t>lingvālā audzināšanas procesā;</w:t>
            </w:r>
          </w:p>
          <w:p w:rsidR="003259C3" w:rsidRDefault="003259C3" w:rsidP="002E5BA7">
            <w:r w:rsidRPr="002E5BA7">
              <w:t xml:space="preserve">2) programmu </w:t>
            </w:r>
            <w:r>
              <w:t>paraugu izstrāde un aprobācija;</w:t>
            </w:r>
          </w:p>
          <w:p w:rsidR="003259C3" w:rsidRDefault="003259C3" w:rsidP="002E5BA7">
            <w:r w:rsidRPr="002E5BA7">
              <w:t>3) mazākumtautību vecāku iesaistes un i</w:t>
            </w:r>
            <w:r>
              <w:t>nformēšanas stratēģijas, informatīvie materiāli;</w:t>
            </w:r>
          </w:p>
          <w:p w:rsidR="003259C3" w:rsidRDefault="003259C3" w:rsidP="002E5BA7">
            <w:r w:rsidRPr="002E5BA7">
              <w:t>4) semināri un konsu</w:t>
            </w:r>
            <w:r>
              <w:t xml:space="preserve">ltācijas pirmsskolu pedagogiem, </w:t>
            </w:r>
            <w:r w:rsidRPr="00215DC1">
              <w:rPr>
                <w:bCs/>
              </w:rPr>
              <w:t>tai skaitā bilingvālo mācību metodikā, kā arī metodiska atbalsta sniegšana pedagogiem darbam lingvistiski neviendabīgā vidē</w:t>
            </w:r>
            <w:r w:rsidRPr="00215DC1">
              <w:t>;</w:t>
            </w:r>
          </w:p>
          <w:p w:rsidR="003259C3" w:rsidRPr="00812BA9" w:rsidRDefault="003259C3" w:rsidP="002E5BA7">
            <w:r w:rsidRPr="002E5BA7">
              <w:t>5) studiju modulis pirmsskolas pedagoga programmā Bilingvāls pirmsskolas audzināšanas process</w:t>
            </w:r>
            <w:r>
              <w:t>.</w:t>
            </w:r>
          </w:p>
        </w:tc>
        <w:tc>
          <w:tcPr>
            <w:tcW w:w="1134" w:type="dxa"/>
            <w:vAlign w:val="center"/>
          </w:tcPr>
          <w:p w:rsidR="003259C3" w:rsidRDefault="003259C3" w:rsidP="00B74BE5">
            <w:pPr>
              <w:jc w:val="center"/>
            </w:pPr>
            <w:r>
              <w:t>IZM sadarbībā ar LVA</w:t>
            </w:r>
          </w:p>
        </w:tc>
        <w:tc>
          <w:tcPr>
            <w:tcW w:w="2126" w:type="dxa"/>
            <w:vAlign w:val="center"/>
          </w:tcPr>
          <w:p w:rsidR="003259C3" w:rsidRDefault="003259C3" w:rsidP="00B74BE5">
            <w:pPr>
              <w:jc w:val="center"/>
            </w:pPr>
            <w:r>
              <w:t>2012.; 2013.; 2014. gads</w:t>
            </w:r>
          </w:p>
        </w:tc>
        <w:tc>
          <w:tcPr>
            <w:tcW w:w="2126" w:type="dxa"/>
            <w:vAlign w:val="center"/>
          </w:tcPr>
          <w:p w:rsidR="003259C3" w:rsidRDefault="003259C3" w:rsidP="00B74BE5">
            <w:pPr>
              <w:jc w:val="center"/>
            </w:pPr>
            <w:r>
              <w:t>2012. -131 500 LVL</w:t>
            </w:r>
          </w:p>
          <w:p w:rsidR="003259C3" w:rsidRDefault="003259C3" w:rsidP="00B74BE5">
            <w:pPr>
              <w:jc w:val="center"/>
            </w:pPr>
            <w:r>
              <w:t>2013. -136 000 LVL</w:t>
            </w:r>
          </w:p>
          <w:p w:rsidR="003259C3" w:rsidRDefault="003259C3" w:rsidP="00FB6E48">
            <w:pPr>
              <w:jc w:val="center"/>
            </w:pPr>
            <w:r>
              <w:t>2014. -106 000 LVL</w:t>
            </w:r>
          </w:p>
        </w:tc>
        <w:tc>
          <w:tcPr>
            <w:tcW w:w="1418" w:type="dxa"/>
            <w:vAlign w:val="center"/>
          </w:tcPr>
          <w:p w:rsidR="003259C3" w:rsidRDefault="003259C3" w:rsidP="003259C3">
            <w:pPr>
              <w:jc w:val="center"/>
            </w:pPr>
            <w:r w:rsidRPr="000E4888">
              <w:t>Valsts budžets</w:t>
            </w:r>
          </w:p>
        </w:tc>
        <w:tc>
          <w:tcPr>
            <w:tcW w:w="992" w:type="dxa"/>
          </w:tcPr>
          <w:p w:rsidR="003259C3" w:rsidRDefault="003259C3" w:rsidP="00CD1E10">
            <w:pPr>
              <w:jc w:val="center"/>
            </w:pPr>
          </w:p>
          <w:p w:rsidR="003259C3" w:rsidRDefault="003259C3" w:rsidP="00CD1E10">
            <w:pPr>
              <w:jc w:val="center"/>
            </w:pPr>
          </w:p>
          <w:p w:rsidR="003259C3" w:rsidRDefault="003259C3" w:rsidP="00CD1E10">
            <w:pPr>
              <w:jc w:val="center"/>
            </w:pPr>
          </w:p>
          <w:p w:rsidR="003259C3" w:rsidRDefault="003259C3" w:rsidP="00CD1E10">
            <w:pPr>
              <w:jc w:val="center"/>
            </w:pPr>
          </w:p>
          <w:p w:rsidR="003259C3" w:rsidRDefault="003259C3" w:rsidP="00CD1E10">
            <w:pPr>
              <w:jc w:val="center"/>
            </w:pPr>
          </w:p>
          <w:p w:rsidR="003259C3" w:rsidRDefault="003259C3" w:rsidP="00CD1E10">
            <w:pPr>
              <w:jc w:val="center"/>
            </w:pPr>
            <w:r>
              <w:t>2.2.1.1.</w:t>
            </w:r>
          </w:p>
          <w:p w:rsidR="003259C3" w:rsidRDefault="003259C3" w:rsidP="00973D05">
            <w:pPr>
              <w:jc w:val="center"/>
            </w:pPr>
            <w:r>
              <w:t>2.2.1.4.</w:t>
            </w:r>
          </w:p>
          <w:p w:rsidR="003259C3" w:rsidRDefault="003259C3" w:rsidP="00CD1E10">
            <w:pPr>
              <w:jc w:val="center"/>
            </w:pPr>
            <w:r>
              <w:t>2.2.1.5.</w:t>
            </w:r>
          </w:p>
        </w:tc>
        <w:tc>
          <w:tcPr>
            <w:tcW w:w="1417" w:type="dxa"/>
            <w:vAlign w:val="center"/>
          </w:tcPr>
          <w:p w:rsidR="003259C3" w:rsidRDefault="003259C3" w:rsidP="00520589">
            <w:pPr>
              <w:ind w:left="-108"/>
              <w:jc w:val="center"/>
            </w:pPr>
            <w:r>
              <w:t>Atbilst „Pilsoņu debates par integrāciju” secinājumiem</w:t>
            </w:r>
          </w:p>
        </w:tc>
      </w:tr>
      <w:tr w:rsidR="003259C3" w:rsidTr="003259C3">
        <w:trPr>
          <w:cantSplit/>
        </w:trPr>
        <w:tc>
          <w:tcPr>
            <w:tcW w:w="521" w:type="dxa"/>
            <w:vAlign w:val="center"/>
          </w:tcPr>
          <w:p w:rsidR="003259C3" w:rsidRPr="002E4302" w:rsidRDefault="003259C3" w:rsidP="00B74BE5">
            <w:r w:rsidRPr="002E4302">
              <w:lastRenderedPageBreak/>
              <w:t>3</w:t>
            </w:r>
          </w:p>
        </w:tc>
        <w:tc>
          <w:tcPr>
            <w:tcW w:w="5116" w:type="dxa"/>
          </w:tcPr>
          <w:p w:rsidR="003259C3" w:rsidRPr="002E4302" w:rsidRDefault="003259C3" w:rsidP="00B74BE5">
            <w:r w:rsidRPr="002E4302">
              <w:rPr>
                <w:rFonts w:ascii="Calibri" w:eastAsia="Calibri" w:hAnsi="Calibri" w:cs="Times New Roman"/>
              </w:rPr>
              <w:t>Latviešu valodas apguves portāla izveide/pilnveide, ietverot jaunu elektronisko mācību materiālu izveidi</w:t>
            </w:r>
            <w:r w:rsidRPr="002E4302">
              <w:t>:</w:t>
            </w:r>
          </w:p>
          <w:p w:rsidR="003259C3" w:rsidRPr="002E4302" w:rsidRDefault="003259C3" w:rsidP="00E13BC2">
            <w:pPr>
              <w:rPr>
                <w:rFonts w:ascii="Calibri" w:eastAsia="Calibri" w:hAnsi="Calibri" w:cs="Times New Roman"/>
              </w:rPr>
            </w:pPr>
            <w:r w:rsidRPr="002E4302">
              <w:t xml:space="preserve">1) </w:t>
            </w:r>
            <w:r w:rsidRPr="002E4302">
              <w:rPr>
                <w:rFonts w:ascii="Calibri" w:eastAsia="Calibri" w:hAnsi="Calibri" w:cs="Times New Roman"/>
              </w:rPr>
              <w:t>informācija par latviešu valoda</w:t>
            </w:r>
            <w:r w:rsidRPr="002E4302">
              <w:t>s apguves iespējām</w:t>
            </w:r>
            <w:r w:rsidRPr="002E4302">
              <w:rPr>
                <w:rFonts w:ascii="Calibri" w:eastAsia="Calibri" w:hAnsi="Calibri" w:cs="Times New Roman"/>
              </w:rPr>
              <w:t>;</w:t>
            </w:r>
          </w:p>
          <w:p w:rsidR="003259C3" w:rsidRPr="002E4302" w:rsidRDefault="003259C3" w:rsidP="00E13BC2">
            <w:pPr>
              <w:rPr>
                <w:rFonts w:ascii="Calibri" w:eastAsia="Calibri" w:hAnsi="Calibri" w:cs="Times New Roman"/>
              </w:rPr>
            </w:pPr>
            <w:r w:rsidRPr="002E4302">
              <w:t xml:space="preserve">2) </w:t>
            </w:r>
            <w:r w:rsidRPr="002E4302">
              <w:rPr>
                <w:rFonts w:ascii="Calibri" w:eastAsia="Calibri" w:hAnsi="Calibri" w:cs="Times New Roman"/>
              </w:rPr>
              <w:t>valodas apguves materiāli dažādām mērķa grupām, tai skaitā arī diasporai, piem., 2013.gadā interaktīva valodas apguves spēle pirmsskolas vecuma bērniem, elektroniskais latviešu valodas apguves kurss A2 līmenim</w:t>
            </w:r>
            <w:r w:rsidRPr="002E4302">
              <w:t xml:space="preserve"> </w:t>
            </w:r>
            <w:r w:rsidRPr="002E4302">
              <w:rPr>
                <w:rFonts w:ascii="Calibri" w:eastAsia="Calibri" w:hAnsi="Calibri" w:cs="Times New Roman"/>
              </w:rPr>
              <w:t>(pirmā daļa 7.nodarbības);</w:t>
            </w:r>
          </w:p>
          <w:p w:rsidR="003259C3" w:rsidRPr="002E4302" w:rsidRDefault="003259C3" w:rsidP="00E13BC2">
            <w:pPr>
              <w:rPr>
                <w:rFonts w:ascii="Calibri" w:eastAsia="Calibri" w:hAnsi="Calibri" w:cs="Times New Roman"/>
              </w:rPr>
            </w:pPr>
            <w:r w:rsidRPr="002E4302">
              <w:t xml:space="preserve">3) </w:t>
            </w:r>
            <w:r w:rsidRPr="002E4302">
              <w:rPr>
                <w:rFonts w:ascii="Calibri" w:eastAsia="Calibri" w:hAnsi="Calibri" w:cs="Times New Roman"/>
              </w:rPr>
              <w:t>atbalsta materiāli skolotājiem, tai skaitā skolotāju pieredzes popularizēšana;</w:t>
            </w:r>
          </w:p>
          <w:p w:rsidR="003259C3" w:rsidRPr="002E4302" w:rsidRDefault="003259C3" w:rsidP="00E13BC2">
            <w:pPr>
              <w:rPr>
                <w:rFonts w:ascii="Calibri" w:eastAsia="Calibri" w:hAnsi="Calibri" w:cs="Times New Roman"/>
              </w:rPr>
            </w:pPr>
            <w:r w:rsidRPr="002E4302">
              <w:t xml:space="preserve">4) </w:t>
            </w:r>
            <w:r w:rsidRPr="002E4302">
              <w:rPr>
                <w:rFonts w:ascii="Calibri" w:eastAsia="Calibri" w:hAnsi="Calibri" w:cs="Times New Roman"/>
              </w:rPr>
              <w:t>konsultāciju nodrošinājums skolotājiem, tai skaitā diasporas skolotājiem;</w:t>
            </w:r>
          </w:p>
          <w:p w:rsidR="003259C3" w:rsidRPr="002E4302" w:rsidRDefault="003259C3" w:rsidP="00637B7A">
            <w:r w:rsidRPr="002E4302">
              <w:t xml:space="preserve">5) </w:t>
            </w:r>
            <w:r w:rsidRPr="002E4302">
              <w:rPr>
                <w:rFonts w:ascii="Calibri" w:eastAsia="Calibri" w:hAnsi="Calibri" w:cs="Times New Roman"/>
              </w:rPr>
              <w:t>tālmācības sistēmas izveide pedagogiem un valodas apguvējiem.</w:t>
            </w:r>
          </w:p>
        </w:tc>
        <w:tc>
          <w:tcPr>
            <w:tcW w:w="1134" w:type="dxa"/>
            <w:vAlign w:val="center"/>
          </w:tcPr>
          <w:p w:rsidR="003259C3" w:rsidRPr="002E4302" w:rsidRDefault="003259C3" w:rsidP="00B74BE5">
            <w:pPr>
              <w:jc w:val="center"/>
            </w:pPr>
            <w:r w:rsidRPr="002E4302">
              <w:t>IZM sadarbībā ar LVA</w:t>
            </w:r>
          </w:p>
        </w:tc>
        <w:tc>
          <w:tcPr>
            <w:tcW w:w="2126" w:type="dxa"/>
            <w:vAlign w:val="center"/>
          </w:tcPr>
          <w:p w:rsidR="003259C3" w:rsidRPr="002E4302" w:rsidRDefault="003259C3" w:rsidP="00B74BE5">
            <w:pPr>
              <w:jc w:val="center"/>
            </w:pPr>
            <w:r w:rsidRPr="002E4302">
              <w:t>No 2013.gada ik gadu</w:t>
            </w:r>
          </w:p>
        </w:tc>
        <w:tc>
          <w:tcPr>
            <w:tcW w:w="2126" w:type="dxa"/>
            <w:vAlign w:val="center"/>
          </w:tcPr>
          <w:p w:rsidR="003259C3" w:rsidRPr="002E4302" w:rsidRDefault="003259C3" w:rsidP="00B74BE5">
            <w:pPr>
              <w:jc w:val="center"/>
            </w:pPr>
            <w:r w:rsidRPr="002E4302">
              <w:t>2013.- 50 000 LVL</w:t>
            </w:r>
          </w:p>
          <w:p w:rsidR="003259C3" w:rsidRPr="002E4302" w:rsidRDefault="003259C3" w:rsidP="00B74BE5">
            <w:pPr>
              <w:jc w:val="center"/>
            </w:pPr>
            <w:r w:rsidRPr="002E4302">
              <w:t>2014. – 50 000 LVL</w:t>
            </w:r>
          </w:p>
        </w:tc>
        <w:tc>
          <w:tcPr>
            <w:tcW w:w="1418" w:type="dxa"/>
            <w:vAlign w:val="center"/>
          </w:tcPr>
          <w:p w:rsidR="003259C3" w:rsidRDefault="003259C3" w:rsidP="003259C3">
            <w:pPr>
              <w:jc w:val="center"/>
            </w:pPr>
            <w:r w:rsidRPr="000E4888">
              <w:t>Valsts budžets</w:t>
            </w:r>
          </w:p>
        </w:tc>
        <w:tc>
          <w:tcPr>
            <w:tcW w:w="992" w:type="dxa"/>
          </w:tcPr>
          <w:p w:rsidR="003259C3" w:rsidRPr="002E4302" w:rsidRDefault="003259C3" w:rsidP="00CD1E10">
            <w:pPr>
              <w:jc w:val="center"/>
            </w:pPr>
          </w:p>
        </w:tc>
        <w:tc>
          <w:tcPr>
            <w:tcW w:w="1417" w:type="dxa"/>
            <w:vAlign w:val="center"/>
          </w:tcPr>
          <w:p w:rsidR="003259C3" w:rsidRPr="002E4302" w:rsidRDefault="003259C3" w:rsidP="002E4302">
            <w:pPr>
              <w:ind w:left="-108"/>
              <w:jc w:val="center"/>
            </w:pPr>
            <w:r w:rsidRPr="002E4302">
              <w:t>Atbilst „Pilsoņu debates par integrāciju” secinājumiem</w:t>
            </w:r>
          </w:p>
        </w:tc>
      </w:tr>
      <w:tr w:rsidR="003259C3" w:rsidTr="003259C3">
        <w:tc>
          <w:tcPr>
            <w:tcW w:w="521" w:type="dxa"/>
            <w:vAlign w:val="center"/>
          </w:tcPr>
          <w:p w:rsidR="003259C3" w:rsidRPr="002E4302" w:rsidRDefault="003259C3" w:rsidP="00B74BE5">
            <w:r w:rsidRPr="002E4302">
              <w:t>4</w:t>
            </w:r>
          </w:p>
        </w:tc>
        <w:tc>
          <w:tcPr>
            <w:tcW w:w="5116" w:type="dxa"/>
            <w:vAlign w:val="center"/>
          </w:tcPr>
          <w:p w:rsidR="003259C3" w:rsidRPr="002E4302" w:rsidRDefault="003259C3" w:rsidP="00637B7A">
            <w:r w:rsidRPr="002E4302">
              <w:rPr>
                <w:rFonts w:ascii="Calibri" w:eastAsia="Calibri" w:hAnsi="Calibri" w:cs="Times New Roman"/>
              </w:rPr>
              <w:t>Pētījums par valodu lietojumu televīzijā, tai skaitā par subtitrēšanas problemātiku</w:t>
            </w:r>
          </w:p>
        </w:tc>
        <w:tc>
          <w:tcPr>
            <w:tcW w:w="1134" w:type="dxa"/>
            <w:vAlign w:val="center"/>
          </w:tcPr>
          <w:p w:rsidR="003259C3" w:rsidRPr="002E4302" w:rsidRDefault="003259C3" w:rsidP="00B74BE5">
            <w:pPr>
              <w:jc w:val="center"/>
            </w:pPr>
            <w:r w:rsidRPr="002E4302">
              <w:t>IZM sadarbībā ar LVA</w:t>
            </w:r>
          </w:p>
        </w:tc>
        <w:tc>
          <w:tcPr>
            <w:tcW w:w="2126" w:type="dxa"/>
            <w:vAlign w:val="center"/>
          </w:tcPr>
          <w:p w:rsidR="003259C3" w:rsidRPr="002E4302" w:rsidRDefault="003259C3" w:rsidP="00B74BE5">
            <w:pPr>
              <w:jc w:val="center"/>
            </w:pPr>
            <w:r w:rsidRPr="002E4302">
              <w:t>2012. un 2013.gads</w:t>
            </w:r>
          </w:p>
        </w:tc>
        <w:tc>
          <w:tcPr>
            <w:tcW w:w="2126" w:type="dxa"/>
            <w:vAlign w:val="center"/>
          </w:tcPr>
          <w:p w:rsidR="003259C3" w:rsidRPr="002E4302" w:rsidRDefault="003259C3" w:rsidP="00B74BE5">
            <w:pPr>
              <w:jc w:val="center"/>
            </w:pPr>
            <w:r w:rsidRPr="002E4302">
              <w:t>2012.- 2 000 LVL</w:t>
            </w:r>
          </w:p>
          <w:p w:rsidR="003259C3" w:rsidRPr="002E4302" w:rsidRDefault="003259C3" w:rsidP="00B74BE5">
            <w:pPr>
              <w:jc w:val="center"/>
            </w:pPr>
            <w:r w:rsidRPr="002E4302">
              <w:t>2013.- 8 000 LVL</w:t>
            </w:r>
          </w:p>
        </w:tc>
        <w:tc>
          <w:tcPr>
            <w:tcW w:w="1418" w:type="dxa"/>
            <w:vAlign w:val="center"/>
          </w:tcPr>
          <w:p w:rsidR="003259C3" w:rsidRDefault="003259C3" w:rsidP="003259C3">
            <w:pPr>
              <w:jc w:val="center"/>
            </w:pPr>
            <w:r w:rsidRPr="000E4888">
              <w:t>Valsts budžets</w:t>
            </w:r>
          </w:p>
        </w:tc>
        <w:tc>
          <w:tcPr>
            <w:tcW w:w="992" w:type="dxa"/>
          </w:tcPr>
          <w:p w:rsidR="003259C3" w:rsidRPr="002E4302" w:rsidRDefault="003259C3" w:rsidP="00B74BE5">
            <w:pPr>
              <w:jc w:val="center"/>
            </w:pPr>
          </w:p>
          <w:p w:rsidR="003259C3" w:rsidRPr="002E4302" w:rsidRDefault="003259C3" w:rsidP="00B74BE5">
            <w:pPr>
              <w:jc w:val="center"/>
            </w:pPr>
          </w:p>
          <w:p w:rsidR="003259C3" w:rsidRPr="002E4302" w:rsidRDefault="003259C3" w:rsidP="00B74BE5">
            <w:pPr>
              <w:jc w:val="center"/>
            </w:pPr>
            <w:r w:rsidRPr="002E4302">
              <w:t>2.1.3.5.</w:t>
            </w:r>
          </w:p>
        </w:tc>
        <w:tc>
          <w:tcPr>
            <w:tcW w:w="1417" w:type="dxa"/>
          </w:tcPr>
          <w:p w:rsidR="003259C3" w:rsidRPr="002E4302" w:rsidRDefault="003259C3" w:rsidP="002E4302">
            <w:pPr>
              <w:ind w:left="-108"/>
              <w:jc w:val="center"/>
            </w:pPr>
            <w:r w:rsidRPr="002E4302">
              <w:t>Atbilst „Pilsoņu debates par integrāciju” secinājumiem</w:t>
            </w:r>
          </w:p>
        </w:tc>
      </w:tr>
      <w:tr w:rsidR="003259C3" w:rsidTr="003259C3">
        <w:tc>
          <w:tcPr>
            <w:tcW w:w="521" w:type="dxa"/>
            <w:vAlign w:val="center"/>
          </w:tcPr>
          <w:p w:rsidR="003259C3" w:rsidRDefault="003259C3" w:rsidP="00B74BE5">
            <w:r>
              <w:t>5</w:t>
            </w:r>
          </w:p>
        </w:tc>
        <w:tc>
          <w:tcPr>
            <w:tcW w:w="5116" w:type="dxa"/>
          </w:tcPr>
          <w:p w:rsidR="003259C3" w:rsidRDefault="003259C3" w:rsidP="0019369D">
            <w:r w:rsidRPr="00812BA9">
              <w:rPr>
                <w:rFonts w:ascii="Calibri" w:eastAsia="Calibri" w:hAnsi="Calibri" w:cs="Times New Roman"/>
              </w:rPr>
              <w:t>Intensīvi</w:t>
            </w:r>
            <w:r>
              <w:t xml:space="preserve">e latviešu valodas kursi Latgales reģionā (īpaši Cibla, Zilupe, Ludza, Daugavpils, Dagda, Krāslava), </w:t>
            </w:r>
            <w:r>
              <w:rPr>
                <w:rFonts w:ascii="Calibri" w:eastAsia="Calibri" w:hAnsi="Calibri" w:cs="Times New Roman"/>
              </w:rPr>
              <w:t xml:space="preserve">Rīgā un citviet Latvijā, izvērtējot nepieciešamību, </w:t>
            </w:r>
            <w:r>
              <w:t xml:space="preserve">t.sk. </w:t>
            </w:r>
            <w:r>
              <w:rPr>
                <w:rFonts w:ascii="Calibri" w:eastAsia="Calibri" w:hAnsi="Calibri" w:cs="Times New Roman"/>
              </w:rPr>
              <w:t>valodas skolotāju pieaugušajiem profesionālā piln</w:t>
            </w:r>
            <w:r>
              <w:t>veide</w:t>
            </w:r>
            <w:r>
              <w:rPr>
                <w:rFonts w:ascii="Calibri" w:eastAsia="Calibri" w:hAnsi="Calibri" w:cs="Times New Roman"/>
              </w:rPr>
              <w:t>.</w:t>
            </w:r>
          </w:p>
        </w:tc>
        <w:tc>
          <w:tcPr>
            <w:tcW w:w="1134" w:type="dxa"/>
            <w:vAlign w:val="center"/>
          </w:tcPr>
          <w:p w:rsidR="003259C3" w:rsidRDefault="003259C3" w:rsidP="00B74BE5">
            <w:pPr>
              <w:jc w:val="center"/>
            </w:pPr>
            <w:r>
              <w:t>SIF, IZM, LVA</w:t>
            </w:r>
          </w:p>
        </w:tc>
        <w:tc>
          <w:tcPr>
            <w:tcW w:w="2126" w:type="dxa"/>
            <w:vAlign w:val="center"/>
          </w:tcPr>
          <w:p w:rsidR="003259C3" w:rsidRDefault="003259C3" w:rsidP="00B74BE5">
            <w:pPr>
              <w:jc w:val="center"/>
            </w:pPr>
            <w:r>
              <w:t>No 2012.gada ik gadu</w:t>
            </w:r>
          </w:p>
        </w:tc>
        <w:tc>
          <w:tcPr>
            <w:tcW w:w="2126" w:type="dxa"/>
            <w:vAlign w:val="center"/>
          </w:tcPr>
          <w:p w:rsidR="003259C3" w:rsidRDefault="003259C3" w:rsidP="002E4302">
            <w:pPr>
              <w:jc w:val="center"/>
            </w:pPr>
            <w:r>
              <w:t>2012. -163 000 LVL</w:t>
            </w:r>
          </w:p>
          <w:p w:rsidR="003259C3" w:rsidRDefault="003259C3" w:rsidP="002E4302">
            <w:pPr>
              <w:jc w:val="center"/>
            </w:pPr>
            <w:r>
              <w:t>2013. -162 000 LVL</w:t>
            </w:r>
          </w:p>
          <w:p w:rsidR="003259C3" w:rsidRDefault="003259C3" w:rsidP="002E4302">
            <w:pPr>
              <w:jc w:val="center"/>
            </w:pPr>
            <w:r>
              <w:t>2014. -162 000 LVL</w:t>
            </w:r>
          </w:p>
        </w:tc>
        <w:tc>
          <w:tcPr>
            <w:tcW w:w="1418" w:type="dxa"/>
            <w:vAlign w:val="center"/>
          </w:tcPr>
          <w:p w:rsidR="003259C3" w:rsidRDefault="003259C3" w:rsidP="003259C3">
            <w:pPr>
              <w:jc w:val="center"/>
            </w:pPr>
            <w:r w:rsidRPr="000E4888">
              <w:t>Valsts budžets</w:t>
            </w:r>
          </w:p>
        </w:tc>
        <w:tc>
          <w:tcPr>
            <w:tcW w:w="992" w:type="dxa"/>
          </w:tcPr>
          <w:p w:rsidR="003259C3" w:rsidRDefault="003259C3" w:rsidP="00B74BE5">
            <w:pPr>
              <w:jc w:val="center"/>
            </w:pPr>
          </w:p>
          <w:p w:rsidR="003259C3" w:rsidRDefault="003259C3" w:rsidP="00B74BE5">
            <w:pPr>
              <w:jc w:val="center"/>
            </w:pPr>
            <w:r>
              <w:t>2.2.1.</w:t>
            </w:r>
          </w:p>
        </w:tc>
        <w:tc>
          <w:tcPr>
            <w:tcW w:w="1417" w:type="dxa"/>
          </w:tcPr>
          <w:p w:rsidR="003259C3" w:rsidRDefault="003259C3" w:rsidP="00B74BE5">
            <w:pPr>
              <w:jc w:val="center"/>
            </w:pPr>
          </w:p>
        </w:tc>
      </w:tr>
      <w:tr w:rsidR="003259C3" w:rsidTr="003259C3">
        <w:tc>
          <w:tcPr>
            <w:tcW w:w="8897" w:type="dxa"/>
            <w:gridSpan w:val="4"/>
            <w:shd w:val="clear" w:color="auto" w:fill="CCC0D9" w:themeFill="accent4" w:themeFillTint="66"/>
            <w:vAlign w:val="center"/>
          </w:tcPr>
          <w:p w:rsidR="003259C3" w:rsidRPr="00C96512" w:rsidRDefault="003259C3" w:rsidP="00FB6E48">
            <w:pPr>
              <w:spacing w:before="60" w:after="60"/>
              <w:rPr>
                <w:b/>
              </w:rPr>
            </w:pPr>
            <w:r w:rsidRPr="00C96512">
              <w:rPr>
                <w:b/>
              </w:rPr>
              <w:t>Kopējās izmaksas 2012.gadā:</w:t>
            </w:r>
          </w:p>
          <w:p w:rsidR="003259C3" w:rsidRPr="00C96512" w:rsidRDefault="003259C3" w:rsidP="00FB6E48">
            <w:pPr>
              <w:spacing w:before="60" w:after="60"/>
              <w:rPr>
                <w:b/>
              </w:rPr>
            </w:pPr>
            <w:r w:rsidRPr="00C96512">
              <w:rPr>
                <w:b/>
              </w:rPr>
              <w:t>Kopējās izmaksas 2013.gadā:</w:t>
            </w:r>
          </w:p>
          <w:p w:rsidR="003259C3" w:rsidRDefault="003259C3" w:rsidP="00FB6E48">
            <w:r w:rsidRPr="00C96512">
              <w:rPr>
                <w:b/>
              </w:rPr>
              <w:t>Kopējās izmaksas 2014.gadā:</w:t>
            </w:r>
          </w:p>
        </w:tc>
        <w:tc>
          <w:tcPr>
            <w:tcW w:w="5953" w:type="dxa"/>
            <w:gridSpan w:val="4"/>
            <w:shd w:val="clear" w:color="auto" w:fill="CCC0D9" w:themeFill="accent4" w:themeFillTint="66"/>
          </w:tcPr>
          <w:p w:rsidR="003259C3" w:rsidRPr="00C96512" w:rsidRDefault="003259C3" w:rsidP="00FB6E48">
            <w:pPr>
              <w:spacing w:before="60" w:after="60"/>
              <w:rPr>
                <w:b/>
              </w:rPr>
            </w:pPr>
            <w:r>
              <w:rPr>
                <w:b/>
              </w:rPr>
              <w:t>313 5</w:t>
            </w:r>
            <w:r w:rsidRPr="00C96512">
              <w:rPr>
                <w:b/>
              </w:rPr>
              <w:t>00 LVL</w:t>
            </w:r>
          </w:p>
          <w:p w:rsidR="003259C3" w:rsidRPr="00C96512" w:rsidRDefault="003259C3" w:rsidP="00FB6E48">
            <w:pPr>
              <w:spacing w:before="60" w:after="60"/>
              <w:rPr>
                <w:b/>
              </w:rPr>
            </w:pPr>
            <w:r>
              <w:rPr>
                <w:b/>
              </w:rPr>
              <w:t>384 0</w:t>
            </w:r>
            <w:r w:rsidRPr="00C96512">
              <w:rPr>
                <w:b/>
              </w:rPr>
              <w:t>00 LVL</w:t>
            </w:r>
          </w:p>
          <w:p w:rsidR="003259C3" w:rsidRDefault="003259C3" w:rsidP="00FB6E48">
            <w:r>
              <w:rPr>
                <w:b/>
              </w:rPr>
              <w:t>318 0</w:t>
            </w:r>
            <w:r w:rsidRPr="00C96512">
              <w:rPr>
                <w:b/>
              </w:rPr>
              <w:t>00 LVL</w:t>
            </w:r>
          </w:p>
        </w:tc>
      </w:tr>
    </w:tbl>
    <w:p w:rsidR="008339A8" w:rsidRDefault="008339A8"/>
    <w:p w:rsidR="00243485" w:rsidRDefault="00243485">
      <w:pPr>
        <w:rPr>
          <w:b/>
        </w:rPr>
      </w:pPr>
      <w:r>
        <w:rPr>
          <w:b/>
        </w:rPr>
        <w:br w:type="page"/>
      </w:r>
    </w:p>
    <w:p w:rsidR="00D7402A" w:rsidRPr="001F0EA3" w:rsidRDefault="001F0EA3">
      <w:pPr>
        <w:rPr>
          <w:b/>
        </w:rPr>
      </w:pPr>
      <w:r w:rsidRPr="001F0EA3">
        <w:rPr>
          <w:b/>
        </w:rPr>
        <w:lastRenderedPageBreak/>
        <w:t>5.aktivitāte Latviešu kultūras un izglītības pieejamība no Latvijas izbraukušo iedzīvotāju bērniem</w:t>
      </w:r>
    </w:p>
    <w:tbl>
      <w:tblPr>
        <w:tblStyle w:val="TableGrid"/>
        <w:tblW w:w="14282" w:type="dxa"/>
        <w:tblLook w:val="04A0" w:firstRow="1" w:lastRow="0" w:firstColumn="1" w:lastColumn="0" w:noHBand="0" w:noVBand="1"/>
      </w:tblPr>
      <w:tblGrid>
        <w:gridCol w:w="519"/>
        <w:gridCol w:w="5259"/>
        <w:gridCol w:w="1418"/>
        <w:gridCol w:w="1685"/>
        <w:gridCol w:w="1969"/>
        <w:gridCol w:w="1591"/>
        <w:gridCol w:w="1841"/>
      </w:tblGrid>
      <w:tr w:rsidR="003259C3" w:rsidRPr="00702BE8" w:rsidTr="003259C3">
        <w:tc>
          <w:tcPr>
            <w:tcW w:w="519" w:type="dxa"/>
            <w:shd w:val="clear" w:color="auto" w:fill="CCC0D9" w:themeFill="accent4" w:themeFillTint="66"/>
          </w:tcPr>
          <w:p w:rsidR="003259C3" w:rsidRPr="00702BE8" w:rsidRDefault="003259C3" w:rsidP="00B74BE5">
            <w:pPr>
              <w:spacing w:before="120" w:after="120"/>
              <w:jc w:val="center"/>
              <w:rPr>
                <w:b/>
              </w:rPr>
            </w:pPr>
            <w:r w:rsidRPr="00702BE8">
              <w:rPr>
                <w:b/>
              </w:rPr>
              <w:t>Nr</w:t>
            </w:r>
            <w:r>
              <w:rPr>
                <w:b/>
              </w:rPr>
              <w:t>.</w:t>
            </w:r>
          </w:p>
        </w:tc>
        <w:tc>
          <w:tcPr>
            <w:tcW w:w="5259" w:type="dxa"/>
            <w:shd w:val="clear" w:color="auto" w:fill="CCC0D9" w:themeFill="accent4" w:themeFillTint="66"/>
          </w:tcPr>
          <w:p w:rsidR="003259C3" w:rsidRPr="00702BE8" w:rsidRDefault="003259C3" w:rsidP="00B74BE5">
            <w:pPr>
              <w:spacing w:before="120" w:after="120"/>
              <w:jc w:val="center"/>
              <w:rPr>
                <w:b/>
              </w:rPr>
            </w:pPr>
            <w:r w:rsidRPr="00702BE8">
              <w:rPr>
                <w:b/>
              </w:rPr>
              <w:t>Pasākumi</w:t>
            </w:r>
          </w:p>
        </w:tc>
        <w:tc>
          <w:tcPr>
            <w:tcW w:w="1418" w:type="dxa"/>
            <w:shd w:val="clear" w:color="auto" w:fill="CCC0D9" w:themeFill="accent4" w:themeFillTint="66"/>
          </w:tcPr>
          <w:p w:rsidR="003259C3" w:rsidRPr="00702BE8" w:rsidRDefault="003259C3" w:rsidP="00B74BE5">
            <w:pPr>
              <w:spacing w:before="120" w:after="120"/>
              <w:jc w:val="center"/>
              <w:rPr>
                <w:b/>
              </w:rPr>
            </w:pPr>
            <w:r w:rsidRPr="00702BE8">
              <w:rPr>
                <w:b/>
              </w:rPr>
              <w:t>Īstenotājs</w:t>
            </w:r>
          </w:p>
        </w:tc>
        <w:tc>
          <w:tcPr>
            <w:tcW w:w="1685" w:type="dxa"/>
            <w:shd w:val="clear" w:color="auto" w:fill="CCC0D9" w:themeFill="accent4" w:themeFillTint="66"/>
          </w:tcPr>
          <w:p w:rsidR="003259C3" w:rsidRPr="00702BE8" w:rsidRDefault="003259C3" w:rsidP="00B74BE5">
            <w:pPr>
              <w:spacing w:before="120" w:after="120"/>
              <w:jc w:val="center"/>
              <w:rPr>
                <w:b/>
              </w:rPr>
            </w:pPr>
            <w:r w:rsidRPr="00702BE8">
              <w:rPr>
                <w:b/>
              </w:rPr>
              <w:t>Īstenošanas periods</w:t>
            </w:r>
          </w:p>
        </w:tc>
        <w:tc>
          <w:tcPr>
            <w:tcW w:w="1969" w:type="dxa"/>
            <w:shd w:val="clear" w:color="auto" w:fill="CCC0D9" w:themeFill="accent4" w:themeFillTint="66"/>
          </w:tcPr>
          <w:p w:rsidR="003259C3" w:rsidRPr="00702BE8" w:rsidRDefault="003259C3" w:rsidP="00B74BE5">
            <w:pPr>
              <w:spacing w:before="120" w:after="120"/>
              <w:jc w:val="center"/>
              <w:rPr>
                <w:b/>
              </w:rPr>
            </w:pPr>
            <w:r w:rsidRPr="00702BE8">
              <w:rPr>
                <w:b/>
              </w:rPr>
              <w:t>Izmaksas gadā, LVL</w:t>
            </w:r>
          </w:p>
        </w:tc>
        <w:tc>
          <w:tcPr>
            <w:tcW w:w="1591" w:type="dxa"/>
            <w:shd w:val="clear" w:color="auto" w:fill="CCC0D9" w:themeFill="accent4" w:themeFillTint="66"/>
          </w:tcPr>
          <w:p w:rsidR="003259C3" w:rsidRDefault="003259C3" w:rsidP="007B5C49">
            <w:pPr>
              <w:spacing w:before="80" w:after="80"/>
              <w:jc w:val="center"/>
              <w:rPr>
                <w:b/>
              </w:rPr>
            </w:pPr>
            <w:r>
              <w:rPr>
                <w:b/>
              </w:rPr>
              <w:t>Finansējuma avots</w:t>
            </w:r>
          </w:p>
        </w:tc>
        <w:tc>
          <w:tcPr>
            <w:tcW w:w="1841" w:type="dxa"/>
            <w:shd w:val="clear" w:color="auto" w:fill="CCC0D9" w:themeFill="accent4" w:themeFillTint="66"/>
          </w:tcPr>
          <w:p w:rsidR="003259C3" w:rsidRPr="00702BE8" w:rsidRDefault="003259C3" w:rsidP="00B74BE5">
            <w:pPr>
              <w:spacing w:before="120" w:after="120"/>
              <w:jc w:val="center"/>
              <w:rPr>
                <w:b/>
              </w:rPr>
            </w:pPr>
            <w:r>
              <w:rPr>
                <w:b/>
              </w:rPr>
              <w:t>Sasaiste ar Pamatnostādnēm</w:t>
            </w:r>
          </w:p>
        </w:tc>
      </w:tr>
      <w:tr w:rsidR="003259C3" w:rsidTr="003259C3">
        <w:tc>
          <w:tcPr>
            <w:tcW w:w="519" w:type="dxa"/>
            <w:vAlign w:val="center"/>
          </w:tcPr>
          <w:p w:rsidR="003259C3" w:rsidRPr="00E56AED" w:rsidRDefault="003259C3" w:rsidP="006205B8">
            <w:r w:rsidRPr="00E56AED">
              <w:t>1</w:t>
            </w:r>
          </w:p>
        </w:tc>
        <w:tc>
          <w:tcPr>
            <w:tcW w:w="5259" w:type="dxa"/>
          </w:tcPr>
          <w:p w:rsidR="003259C3" w:rsidRPr="00E56AED" w:rsidRDefault="003259C3" w:rsidP="00B74BE5">
            <w:r w:rsidRPr="00E56AED">
              <w:t xml:space="preserve">Interneta platforma komunikācijai ar tautiešiem ārvalstīs, izveidojot pastāvīgu saikni caur dažādām vietnēm internetā (piemēram, www.latviansonline.com, </w:t>
            </w:r>
            <w:hyperlink r:id="rId9" w:history="1">
              <w:r w:rsidRPr="00E56AED">
                <w:rPr>
                  <w:rStyle w:val="Hyperlink"/>
                  <w:color w:val="auto"/>
                </w:rPr>
                <w:t>www.draugiem.lv</w:t>
              </w:r>
            </w:hyperlink>
            <w:r w:rsidRPr="00E56AED">
              <w:t>, Latvijas lapa Facebook portālā, www.latvija.lv un citas vietnes) un:</w:t>
            </w:r>
          </w:p>
          <w:p w:rsidR="003259C3" w:rsidRPr="00E56AED" w:rsidRDefault="003259C3" w:rsidP="00B74BE5">
            <w:r w:rsidRPr="00E56AED">
              <w:t>1) aktivizējot komunikāciju ar aizbraukušajiem latviešiem par darba iespējām Latvijā, aicinot atgriezties mājās;</w:t>
            </w:r>
          </w:p>
          <w:p w:rsidR="003259C3" w:rsidRPr="00E56AED" w:rsidRDefault="003259C3" w:rsidP="00B74BE5">
            <w:r w:rsidRPr="00E56AED">
              <w:t>2) regulāri veidojot Ministru prezidenta video ārvalstīs dzīvojošiem latviešiem par situāciju mūsu valstī;</w:t>
            </w:r>
          </w:p>
          <w:p w:rsidR="003259C3" w:rsidRPr="00E56AED" w:rsidRDefault="003259C3" w:rsidP="00B74BE5">
            <w:r w:rsidRPr="00E56AED">
              <w:t>3) izceļot piemērus par latviešiem, kas ārvalstīs mācās vai strādā, lai celtu savu kvalifikāciju, un pēc tam atgriežas Latvijā, lai turpinātu savu dzīvi šeit. Stāsti ar plašsaziņas līdzekļu palīdzību tiek komunicēti ārvalstīs dzīvojošiem latviešiem.</w:t>
            </w:r>
          </w:p>
        </w:tc>
        <w:tc>
          <w:tcPr>
            <w:tcW w:w="1418" w:type="dxa"/>
            <w:vAlign w:val="center"/>
          </w:tcPr>
          <w:p w:rsidR="003259C3" w:rsidRPr="00E56AED" w:rsidRDefault="003259C3" w:rsidP="006205B8">
            <w:pPr>
              <w:jc w:val="center"/>
            </w:pPr>
            <w:r w:rsidRPr="00E56AED">
              <w:t>ĀM</w:t>
            </w:r>
          </w:p>
        </w:tc>
        <w:tc>
          <w:tcPr>
            <w:tcW w:w="1685" w:type="dxa"/>
            <w:vAlign w:val="center"/>
          </w:tcPr>
          <w:p w:rsidR="003259C3" w:rsidRPr="00E56AED" w:rsidRDefault="003259C3" w:rsidP="006205B8">
            <w:pPr>
              <w:jc w:val="center"/>
            </w:pPr>
            <w:r w:rsidRPr="00E56AED">
              <w:t>No 2012.gada ik gadu</w:t>
            </w:r>
          </w:p>
        </w:tc>
        <w:tc>
          <w:tcPr>
            <w:tcW w:w="1969" w:type="dxa"/>
            <w:vAlign w:val="center"/>
          </w:tcPr>
          <w:p w:rsidR="003259C3" w:rsidRPr="00E56AED" w:rsidRDefault="003259C3" w:rsidP="00B62C71">
            <w:pPr>
              <w:jc w:val="center"/>
            </w:pPr>
            <w:r w:rsidRPr="00E56AED">
              <w:t>2012. -20 400 LVL</w:t>
            </w:r>
          </w:p>
          <w:p w:rsidR="003259C3" w:rsidRPr="00E56AED" w:rsidRDefault="003259C3" w:rsidP="00B62C71">
            <w:pPr>
              <w:jc w:val="center"/>
            </w:pPr>
            <w:r w:rsidRPr="00E56AED">
              <w:t>2013. -20 000 LVL</w:t>
            </w:r>
          </w:p>
          <w:p w:rsidR="003259C3" w:rsidRPr="00E56AED" w:rsidRDefault="003259C3" w:rsidP="00B62C71">
            <w:pPr>
              <w:jc w:val="center"/>
            </w:pPr>
            <w:r w:rsidRPr="00E56AED">
              <w:t>2014. -20 000 LVL</w:t>
            </w:r>
          </w:p>
        </w:tc>
        <w:tc>
          <w:tcPr>
            <w:tcW w:w="1591" w:type="dxa"/>
            <w:vAlign w:val="center"/>
          </w:tcPr>
          <w:p w:rsidR="003259C3" w:rsidRDefault="003259C3" w:rsidP="007B5C49">
            <w:pPr>
              <w:jc w:val="center"/>
            </w:pPr>
            <w:r w:rsidRPr="003C029D">
              <w:t>Valsts budžets</w:t>
            </w:r>
          </w:p>
        </w:tc>
        <w:tc>
          <w:tcPr>
            <w:tcW w:w="1841" w:type="dxa"/>
          </w:tcPr>
          <w:p w:rsidR="003259C3" w:rsidRDefault="003259C3" w:rsidP="006205B8">
            <w:pPr>
              <w:jc w:val="center"/>
            </w:pPr>
          </w:p>
          <w:p w:rsidR="003259C3" w:rsidRDefault="003259C3" w:rsidP="006205B8">
            <w:pPr>
              <w:jc w:val="center"/>
            </w:pPr>
          </w:p>
          <w:p w:rsidR="003259C3" w:rsidRDefault="003259C3" w:rsidP="006205B8">
            <w:pPr>
              <w:jc w:val="center"/>
            </w:pPr>
          </w:p>
          <w:p w:rsidR="003259C3" w:rsidRDefault="003259C3" w:rsidP="006205B8">
            <w:pPr>
              <w:jc w:val="center"/>
            </w:pPr>
          </w:p>
          <w:p w:rsidR="003259C3" w:rsidRDefault="003259C3" w:rsidP="006205B8">
            <w:pPr>
              <w:jc w:val="center"/>
            </w:pPr>
          </w:p>
          <w:p w:rsidR="003259C3" w:rsidRPr="00E56AED" w:rsidRDefault="003259C3" w:rsidP="006205B8">
            <w:pPr>
              <w:jc w:val="center"/>
            </w:pPr>
            <w:r>
              <w:t>2.4.3.3.</w:t>
            </w:r>
          </w:p>
        </w:tc>
      </w:tr>
      <w:tr w:rsidR="003259C3" w:rsidTr="003259C3">
        <w:tc>
          <w:tcPr>
            <w:tcW w:w="519" w:type="dxa"/>
            <w:vAlign w:val="center"/>
          </w:tcPr>
          <w:p w:rsidR="003259C3" w:rsidRPr="00E56AED" w:rsidRDefault="003259C3" w:rsidP="006205B8">
            <w:r w:rsidRPr="00E56AED">
              <w:t>2</w:t>
            </w:r>
          </w:p>
        </w:tc>
        <w:tc>
          <w:tcPr>
            <w:tcW w:w="5259" w:type="dxa"/>
          </w:tcPr>
          <w:p w:rsidR="003259C3" w:rsidRPr="00E56AED" w:rsidRDefault="003259C3" w:rsidP="00B74BE5">
            <w:r w:rsidRPr="00E56AED">
              <w:t>Organizēt Ministru prezidenta un ministru darba vizītes uz valstīm, kurās strādā daudz latviešu, un stāstīt par situāciju mūsu valstī, par iespējām, aicinot atgriezties</w:t>
            </w:r>
          </w:p>
        </w:tc>
        <w:tc>
          <w:tcPr>
            <w:tcW w:w="1418" w:type="dxa"/>
            <w:vAlign w:val="center"/>
          </w:tcPr>
          <w:p w:rsidR="003259C3" w:rsidRPr="00E56AED" w:rsidRDefault="003259C3" w:rsidP="006205B8">
            <w:pPr>
              <w:jc w:val="center"/>
            </w:pPr>
            <w:r w:rsidRPr="00E56AED">
              <w:t>ĀM, VK</w:t>
            </w:r>
          </w:p>
        </w:tc>
        <w:tc>
          <w:tcPr>
            <w:tcW w:w="1685" w:type="dxa"/>
            <w:vAlign w:val="center"/>
          </w:tcPr>
          <w:p w:rsidR="003259C3" w:rsidRPr="00E56AED" w:rsidRDefault="003259C3" w:rsidP="006205B8">
            <w:pPr>
              <w:jc w:val="center"/>
            </w:pPr>
            <w:r w:rsidRPr="00E56AED">
              <w:t>No 2012.gada ik gadu</w:t>
            </w:r>
          </w:p>
        </w:tc>
        <w:tc>
          <w:tcPr>
            <w:tcW w:w="1969" w:type="dxa"/>
            <w:vAlign w:val="center"/>
          </w:tcPr>
          <w:p w:rsidR="003259C3" w:rsidRPr="00E56AED" w:rsidRDefault="003259C3" w:rsidP="006205B8">
            <w:pPr>
              <w:jc w:val="center"/>
            </w:pPr>
            <w:r w:rsidRPr="00E56AED">
              <w:t>Esošā budžeta ietvaros</w:t>
            </w:r>
          </w:p>
        </w:tc>
        <w:tc>
          <w:tcPr>
            <w:tcW w:w="1591" w:type="dxa"/>
            <w:vAlign w:val="center"/>
          </w:tcPr>
          <w:p w:rsidR="003259C3" w:rsidRDefault="003259C3" w:rsidP="003259C3">
            <w:pPr>
              <w:jc w:val="center"/>
            </w:pPr>
            <w:r w:rsidRPr="007524BE">
              <w:t>Valsts budžets</w:t>
            </w:r>
          </w:p>
        </w:tc>
        <w:tc>
          <w:tcPr>
            <w:tcW w:w="1841" w:type="dxa"/>
          </w:tcPr>
          <w:p w:rsidR="003259C3" w:rsidRPr="00E56AED" w:rsidRDefault="003259C3" w:rsidP="006205B8">
            <w:pPr>
              <w:jc w:val="center"/>
            </w:pPr>
          </w:p>
        </w:tc>
      </w:tr>
      <w:tr w:rsidR="003259C3" w:rsidTr="003259C3">
        <w:tc>
          <w:tcPr>
            <w:tcW w:w="519" w:type="dxa"/>
            <w:vAlign w:val="center"/>
          </w:tcPr>
          <w:p w:rsidR="003259C3" w:rsidRPr="00E56AED" w:rsidRDefault="003259C3" w:rsidP="006205B8">
            <w:r w:rsidRPr="00E56AED">
              <w:t>3</w:t>
            </w:r>
          </w:p>
        </w:tc>
        <w:tc>
          <w:tcPr>
            <w:tcW w:w="5259" w:type="dxa"/>
          </w:tcPr>
          <w:p w:rsidR="003259C3" w:rsidRPr="00E56AED" w:rsidRDefault="003259C3" w:rsidP="00902A54">
            <w:r w:rsidRPr="00E56AED">
              <w:t>Atbalsts diasporas latviešu dalībai XXV Vispārējo latviešu Dziesmu un XV Deju svētkos (ceļa izdevumu segšana no Krievijas un citiem reģioniem, izvērtējot nepieciešamību)</w:t>
            </w:r>
          </w:p>
        </w:tc>
        <w:tc>
          <w:tcPr>
            <w:tcW w:w="1418" w:type="dxa"/>
            <w:vAlign w:val="center"/>
          </w:tcPr>
          <w:p w:rsidR="003259C3" w:rsidRPr="00E56AED" w:rsidRDefault="003259C3" w:rsidP="006205B8">
            <w:pPr>
              <w:jc w:val="center"/>
            </w:pPr>
            <w:r w:rsidRPr="00E56AED">
              <w:t>KM</w:t>
            </w:r>
            <w:r>
              <w:t xml:space="preserve"> sadarbībā ar KNMC</w:t>
            </w:r>
          </w:p>
        </w:tc>
        <w:tc>
          <w:tcPr>
            <w:tcW w:w="1685" w:type="dxa"/>
            <w:vAlign w:val="center"/>
          </w:tcPr>
          <w:p w:rsidR="003259C3" w:rsidRPr="00E56AED" w:rsidRDefault="003259C3" w:rsidP="006205B8">
            <w:pPr>
              <w:jc w:val="center"/>
            </w:pPr>
            <w:r>
              <w:t xml:space="preserve">2012.; </w:t>
            </w:r>
            <w:r w:rsidRPr="00E56AED">
              <w:t>2013.gads</w:t>
            </w:r>
          </w:p>
        </w:tc>
        <w:tc>
          <w:tcPr>
            <w:tcW w:w="1969" w:type="dxa"/>
            <w:vAlign w:val="center"/>
          </w:tcPr>
          <w:p w:rsidR="003259C3" w:rsidRDefault="003259C3" w:rsidP="006205B8">
            <w:pPr>
              <w:jc w:val="center"/>
            </w:pPr>
            <w:r>
              <w:t>2012.-27 000 LVL</w:t>
            </w:r>
          </w:p>
          <w:p w:rsidR="003259C3" w:rsidRPr="00E56AED" w:rsidRDefault="003259C3" w:rsidP="006205B8">
            <w:pPr>
              <w:jc w:val="center"/>
            </w:pPr>
            <w:r w:rsidRPr="00E56AED">
              <w:t>2013. - 27 000 LVL</w:t>
            </w:r>
          </w:p>
        </w:tc>
        <w:tc>
          <w:tcPr>
            <w:tcW w:w="1591" w:type="dxa"/>
            <w:vAlign w:val="center"/>
          </w:tcPr>
          <w:p w:rsidR="003259C3" w:rsidRDefault="003259C3" w:rsidP="003259C3">
            <w:pPr>
              <w:jc w:val="center"/>
            </w:pPr>
            <w:r w:rsidRPr="007524BE">
              <w:t>Valsts budžets</w:t>
            </w:r>
          </w:p>
        </w:tc>
        <w:tc>
          <w:tcPr>
            <w:tcW w:w="1841" w:type="dxa"/>
          </w:tcPr>
          <w:p w:rsidR="003259C3" w:rsidRPr="00E56AED" w:rsidRDefault="003259C3" w:rsidP="006205B8">
            <w:pPr>
              <w:jc w:val="center"/>
            </w:pPr>
          </w:p>
          <w:p w:rsidR="003259C3" w:rsidRPr="00E56AED" w:rsidRDefault="003259C3" w:rsidP="006205B8">
            <w:pPr>
              <w:jc w:val="center"/>
            </w:pPr>
            <w:r w:rsidRPr="00E56AED">
              <w:t>2.3.3.2.</w:t>
            </w:r>
          </w:p>
        </w:tc>
      </w:tr>
      <w:tr w:rsidR="003259C3" w:rsidTr="003D3073">
        <w:trPr>
          <w:cantSplit/>
        </w:trPr>
        <w:tc>
          <w:tcPr>
            <w:tcW w:w="519" w:type="dxa"/>
            <w:vAlign w:val="center"/>
          </w:tcPr>
          <w:p w:rsidR="003259C3" w:rsidRPr="00E56AED" w:rsidRDefault="003259C3" w:rsidP="006205B8">
            <w:r w:rsidRPr="00E56AED">
              <w:lastRenderedPageBreak/>
              <w:t>4</w:t>
            </w:r>
          </w:p>
        </w:tc>
        <w:tc>
          <w:tcPr>
            <w:tcW w:w="5259" w:type="dxa"/>
          </w:tcPr>
          <w:p w:rsidR="003259C3" w:rsidRPr="00E56AED" w:rsidRDefault="003259C3" w:rsidP="00B74BE5">
            <w:r w:rsidRPr="00E56AED">
              <w:t>Atbalsts latviešu skolām un latviskai izglītībai ārvalstīs, t.sk.:</w:t>
            </w:r>
          </w:p>
          <w:p w:rsidR="003259C3" w:rsidRPr="00E56AED" w:rsidRDefault="003259C3" w:rsidP="00B74BE5">
            <w:r w:rsidRPr="00E56AED">
              <w:t>1) mācību satura izstrāde valodai, literatūrai, folklorai, kultūrai; mācību metodiskie līdzekļi;  diasporas skolotāju tālākizglītība; diasporas vecāku izglītošana;</w:t>
            </w:r>
          </w:p>
          <w:p w:rsidR="003259C3" w:rsidRPr="00E56AED" w:rsidRDefault="003259C3" w:rsidP="00B74BE5">
            <w:r w:rsidRPr="00E56AED">
              <w:t>2) atbalsts nedēļas nogales skolām ārvalstīs (daļējs līdzfinansējums).</w:t>
            </w:r>
          </w:p>
        </w:tc>
        <w:tc>
          <w:tcPr>
            <w:tcW w:w="1418" w:type="dxa"/>
            <w:vAlign w:val="center"/>
          </w:tcPr>
          <w:p w:rsidR="003259C3" w:rsidRPr="00E56AED" w:rsidRDefault="003259C3" w:rsidP="006205B8">
            <w:pPr>
              <w:jc w:val="center"/>
            </w:pPr>
            <w:r w:rsidRPr="00E56AED">
              <w:t>ĀM; IZM</w:t>
            </w:r>
          </w:p>
        </w:tc>
        <w:tc>
          <w:tcPr>
            <w:tcW w:w="1685" w:type="dxa"/>
            <w:vAlign w:val="center"/>
          </w:tcPr>
          <w:p w:rsidR="003259C3" w:rsidRPr="00E56AED" w:rsidRDefault="003259C3" w:rsidP="006205B8">
            <w:pPr>
              <w:jc w:val="center"/>
            </w:pPr>
            <w:r w:rsidRPr="00E56AED">
              <w:t>No 2013.gada ik gadu</w:t>
            </w:r>
          </w:p>
        </w:tc>
        <w:tc>
          <w:tcPr>
            <w:tcW w:w="1969" w:type="dxa"/>
            <w:vAlign w:val="center"/>
          </w:tcPr>
          <w:p w:rsidR="003259C3" w:rsidRPr="00E56AED" w:rsidRDefault="003259C3" w:rsidP="006205B8">
            <w:pPr>
              <w:jc w:val="center"/>
            </w:pPr>
            <w:r w:rsidRPr="00E56AED">
              <w:t>2013. - 110 500 LVL</w:t>
            </w:r>
          </w:p>
          <w:p w:rsidR="003259C3" w:rsidRPr="00E56AED" w:rsidRDefault="003259C3" w:rsidP="006205B8">
            <w:pPr>
              <w:jc w:val="center"/>
            </w:pPr>
            <w:r w:rsidRPr="00E56AED">
              <w:t>2014. – 110 500 LVL</w:t>
            </w:r>
          </w:p>
        </w:tc>
        <w:tc>
          <w:tcPr>
            <w:tcW w:w="1591" w:type="dxa"/>
            <w:vAlign w:val="center"/>
          </w:tcPr>
          <w:p w:rsidR="003259C3" w:rsidRDefault="003259C3" w:rsidP="003259C3">
            <w:pPr>
              <w:jc w:val="center"/>
            </w:pPr>
            <w:r w:rsidRPr="007524BE">
              <w:t>Valsts budžets</w:t>
            </w:r>
          </w:p>
        </w:tc>
        <w:tc>
          <w:tcPr>
            <w:tcW w:w="1841" w:type="dxa"/>
          </w:tcPr>
          <w:p w:rsidR="003259C3" w:rsidRPr="00E56AED" w:rsidRDefault="003259C3" w:rsidP="006205B8">
            <w:pPr>
              <w:jc w:val="center"/>
            </w:pPr>
          </w:p>
          <w:p w:rsidR="003259C3" w:rsidRPr="00E56AED" w:rsidRDefault="003259C3" w:rsidP="006205B8">
            <w:pPr>
              <w:jc w:val="center"/>
            </w:pPr>
          </w:p>
          <w:p w:rsidR="003259C3" w:rsidRPr="00E56AED" w:rsidRDefault="003259C3" w:rsidP="006205B8">
            <w:pPr>
              <w:jc w:val="center"/>
            </w:pPr>
            <w:r w:rsidRPr="00E56AED">
              <w:t>2.4.1.3.</w:t>
            </w:r>
          </w:p>
        </w:tc>
      </w:tr>
      <w:tr w:rsidR="003259C3" w:rsidTr="003259C3">
        <w:tc>
          <w:tcPr>
            <w:tcW w:w="519" w:type="dxa"/>
            <w:vAlign w:val="center"/>
          </w:tcPr>
          <w:p w:rsidR="003259C3" w:rsidRPr="00E56AED" w:rsidRDefault="003259C3" w:rsidP="006205B8">
            <w:r w:rsidRPr="00E56AED">
              <w:t>5</w:t>
            </w:r>
          </w:p>
        </w:tc>
        <w:tc>
          <w:tcPr>
            <w:tcW w:w="5259" w:type="dxa"/>
          </w:tcPr>
          <w:p w:rsidR="003259C3" w:rsidRPr="003D3073" w:rsidRDefault="003D3073" w:rsidP="00B74BE5">
            <w:r w:rsidRPr="003D3073">
              <w:t>Latviešu kultūras pieejamība diasporas centros – koncerti, viesizrādes, izstādes, lekcijas, meistarklases,  nodrošinot daļēju izdevumu segšanu</w:t>
            </w:r>
          </w:p>
        </w:tc>
        <w:tc>
          <w:tcPr>
            <w:tcW w:w="1418" w:type="dxa"/>
            <w:vAlign w:val="center"/>
          </w:tcPr>
          <w:p w:rsidR="003259C3" w:rsidRPr="00E56AED" w:rsidRDefault="003259C3" w:rsidP="006205B8">
            <w:pPr>
              <w:jc w:val="center"/>
            </w:pPr>
            <w:r w:rsidRPr="00E56AED">
              <w:t>KM sadarbībā ar</w:t>
            </w:r>
            <w:r>
              <w:t xml:space="preserve"> KNMC</w:t>
            </w:r>
          </w:p>
        </w:tc>
        <w:tc>
          <w:tcPr>
            <w:tcW w:w="1685" w:type="dxa"/>
            <w:vAlign w:val="center"/>
          </w:tcPr>
          <w:p w:rsidR="003259C3" w:rsidRPr="00E56AED" w:rsidRDefault="003259C3" w:rsidP="006205B8">
            <w:pPr>
              <w:jc w:val="center"/>
            </w:pPr>
            <w:r w:rsidRPr="00E56AED">
              <w:t>No 2012.gada ik gadu</w:t>
            </w:r>
          </w:p>
        </w:tc>
        <w:tc>
          <w:tcPr>
            <w:tcW w:w="1969" w:type="dxa"/>
            <w:vAlign w:val="center"/>
          </w:tcPr>
          <w:p w:rsidR="003259C3" w:rsidRPr="00E56AED" w:rsidRDefault="003259C3" w:rsidP="00480E38">
            <w:pPr>
              <w:jc w:val="center"/>
            </w:pPr>
            <w:r w:rsidRPr="00E56AED">
              <w:t>2012. -20 000 LVL</w:t>
            </w:r>
          </w:p>
          <w:p w:rsidR="003259C3" w:rsidRPr="00E56AED" w:rsidRDefault="003259C3" w:rsidP="00480E38">
            <w:pPr>
              <w:jc w:val="center"/>
            </w:pPr>
            <w:r w:rsidRPr="00E56AED">
              <w:t>2013. -20 000 LVL</w:t>
            </w:r>
          </w:p>
          <w:p w:rsidR="003259C3" w:rsidRPr="00E56AED" w:rsidRDefault="003259C3" w:rsidP="00480E38">
            <w:pPr>
              <w:jc w:val="center"/>
            </w:pPr>
            <w:r w:rsidRPr="00E56AED">
              <w:t>2014. -20 000 LVL</w:t>
            </w:r>
          </w:p>
        </w:tc>
        <w:tc>
          <w:tcPr>
            <w:tcW w:w="1591" w:type="dxa"/>
            <w:vAlign w:val="center"/>
          </w:tcPr>
          <w:p w:rsidR="003259C3" w:rsidRDefault="003259C3" w:rsidP="003259C3">
            <w:pPr>
              <w:jc w:val="center"/>
            </w:pPr>
            <w:r w:rsidRPr="007524BE">
              <w:t>Valsts budžets</w:t>
            </w:r>
          </w:p>
        </w:tc>
        <w:tc>
          <w:tcPr>
            <w:tcW w:w="1841" w:type="dxa"/>
          </w:tcPr>
          <w:p w:rsidR="003259C3" w:rsidRPr="00E56AED" w:rsidRDefault="003259C3" w:rsidP="006205B8">
            <w:pPr>
              <w:jc w:val="center"/>
            </w:pPr>
          </w:p>
          <w:p w:rsidR="003259C3" w:rsidRPr="00E56AED" w:rsidRDefault="003259C3" w:rsidP="006205B8">
            <w:pPr>
              <w:jc w:val="center"/>
            </w:pPr>
            <w:r w:rsidRPr="00E56AED">
              <w:t>2.4.2.</w:t>
            </w:r>
          </w:p>
        </w:tc>
      </w:tr>
      <w:tr w:rsidR="003259C3" w:rsidTr="003259C3">
        <w:tc>
          <w:tcPr>
            <w:tcW w:w="8881" w:type="dxa"/>
            <w:gridSpan w:val="4"/>
            <w:shd w:val="clear" w:color="auto" w:fill="CCC0D9" w:themeFill="accent4" w:themeFillTint="66"/>
            <w:vAlign w:val="center"/>
          </w:tcPr>
          <w:p w:rsidR="003259C3" w:rsidRPr="00C96512" w:rsidRDefault="003259C3" w:rsidP="007B5C49">
            <w:pPr>
              <w:spacing w:before="60" w:after="60"/>
              <w:rPr>
                <w:b/>
              </w:rPr>
            </w:pPr>
            <w:r w:rsidRPr="00C96512">
              <w:rPr>
                <w:b/>
              </w:rPr>
              <w:t>Kopējās izmaksas 2012.gadā:</w:t>
            </w:r>
          </w:p>
          <w:p w:rsidR="003259C3" w:rsidRPr="00C96512" w:rsidRDefault="003259C3" w:rsidP="007B5C49">
            <w:pPr>
              <w:spacing w:before="60" w:after="60"/>
              <w:rPr>
                <w:b/>
              </w:rPr>
            </w:pPr>
            <w:r w:rsidRPr="00C96512">
              <w:rPr>
                <w:b/>
              </w:rPr>
              <w:t>Kopējās izmaksas 2013.gadā:</w:t>
            </w:r>
          </w:p>
          <w:p w:rsidR="003259C3" w:rsidRPr="00C96512" w:rsidRDefault="003259C3" w:rsidP="007B5C49">
            <w:pPr>
              <w:spacing w:before="60" w:after="60"/>
            </w:pPr>
            <w:r w:rsidRPr="00C96512">
              <w:rPr>
                <w:b/>
              </w:rPr>
              <w:t>Kopējās izmaksas 2014.gadā:</w:t>
            </w:r>
          </w:p>
        </w:tc>
        <w:tc>
          <w:tcPr>
            <w:tcW w:w="5401" w:type="dxa"/>
            <w:gridSpan w:val="3"/>
            <w:shd w:val="clear" w:color="auto" w:fill="CCC0D9" w:themeFill="accent4" w:themeFillTint="66"/>
          </w:tcPr>
          <w:p w:rsidR="003259C3" w:rsidRPr="00C96512" w:rsidRDefault="003259C3" w:rsidP="007B5C49">
            <w:pPr>
              <w:spacing w:before="60" w:after="60"/>
              <w:rPr>
                <w:b/>
              </w:rPr>
            </w:pPr>
            <w:r>
              <w:rPr>
                <w:b/>
              </w:rPr>
              <w:t>67 4</w:t>
            </w:r>
            <w:r w:rsidRPr="00C96512">
              <w:rPr>
                <w:b/>
              </w:rPr>
              <w:t>00 LVL</w:t>
            </w:r>
          </w:p>
          <w:p w:rsidR="003259C3" w:rsidRPr="00C96512" w:rsidRDefault="003259C3" w:rsidP="007B5C49">
            <w:pPr>
              <w:spacing w:before="60" w:after="60"/>
              <w:rPr>
                <w:b/>
              </w:rPr>
            </w:pPr>
            <w:r>
              <w:rPr>
                <w:b/>
              </w:rPr>
              <w:t>177 5</w:t>
            </w:r>
            <w:r w:rsidRPr="00C96512">
              <w:rPr>
                <w:b/>
              </w:rPr>
              <w:t>00 LVL</w:t>
            </w:r>
          </w:p>
          <w:p w:rsidR="003259C3" w:rsidRPr="00C96512" w:rsidRDefault="003259C3" w:rsidP="007B5C49">
            <w:pPr>
              <w:spacing w:before="60" w:after="60"/>
            </w:pPr>
            <w:r>
              <w:rPr>
                <w:b/>
              </w:rPr>
              <w:t>150 5</w:t>
            </w:r>
            <w:r w:rsidRPr="00C96512">
              <w:rPr>
                <w:b/>
              </w:rPr>
              <w:t>00 LVL</w:t>
            </w:r>
          </w:p>
        </w:tc>
      </w:tr>
    </w:tbl>
    <w:p w:rsidR="00D61610" w:rsidRDefault="00D61610">
      <w:pPr>
        <w:rPr>
          <w:b/>
        </w:rPr>
      </w:pPr>
    </w:p>
    <w:p w:rsidR="003D3073" w:rsidRDefault="003D3073">
      <w:pPr>
        <w:rPr>
          <w:b/>
        </w:rPr>
      </w:pPr>
      <w:r>
        <w:rPr>
          <w:b/>
        </w:rPr>
        <w:br w:type="page"/>
      </w:r>
    </w:p>
    <w:p w:rsidR="00022F67" w:rsidRPr="00022F67" w:rsidRDefault="00022F67">
      <w:pPr>
        <w:rPr>
          <w:b/>
        </w:rPr>
      </w:pPr>
      <w:r w:rsidRPr="00022F67">
        <w:rPr>
          <w:b/>
        </w:rPr>
        <w:lastRenderedPageBreak/>
        <w:t>6.aktivitāte Tieša dialoga veidošana un uzturēšana ar mazākumtautību intereses pārstāvošajām nevalstiskajām organizācijām</w:t>
      </w:r>
      <w:r w:rsidR="00EA6984">
        <w:rPr>
          <w:rStyle w:val="FootnoteReference"/>
          <w:b/>
        </w:rPr>
        <w:footnoteReference w:id="1"/>
      </w:r>
    </w:p>
    <w:tbl>
      <w:tblPr>
        <w:tblStyle w:val="TableGrid"/>
        <w:tblW w:w="14282" w:type="dxa"/>
        <w:tblLook w:val="04A0" w:firstRow="1" w:lastRow="0" w:firstColumn="1" w:lastColumn="0" w:noHBand="0" w:noVBand="1"/>
      </w:tblPr>
      <w:tblGrid>
        <w:gridCol w:w="522"/>
        <w:gridCol w:w="5399"/>
        <w:gridCol w:w="1307"/>
        <w:gridCol w:w="1527"/>
        <w:gridCol w:w="1843"/>
        <w:gridCol w:w="1843"/>
        <w:gridCol w:w="1841"/>
      </w:tblGrid>
      <w:tr w:rsidR="003259C3" w:rsidRPr="00702BE8" w:rsidTr="003259C3">
        <w:tc>
          <w:tcPr>
            <w:tcW w:w="522" w:type="dxa"/>
            <w:shd w:val="clear" w:color="auto" w:fill="CCC0D9" w:themeFill="accent4" w:themeFillTint="66"/>
          </w:tcPr>
          <w:p w:rsidR="003259C3" w:rsidRPr="00702BE8" w:rsidRDefault="003259C3" w:rsidP="00B74BE5">
            <w:pPr>
              <w:spacing w:before="120" w:after="120"/>
              <w:jc w:val="center"/>
              <w:rPr>
                <w:b/>
              </w:rPr>
            </w:pPr>
            <w:r w:rsidRPr="00702BE8">
              <w:rPr>
                <w:b/>
              </w:rPr>
              <w:t>Nr</w:t>
            </w:r>
            <w:r>
              <w:rPr>
                <w:b/>
              </w:rPr>
              <w:t>.</w:t>
            </w:r>
          </w:p>
        </w:tc>
        <w:tc>
          <w:tcPr>
            <w:tcW w:w="5399" w:type="dxa"/>
            <w:shd w:val="clear" w:color="auto" w:fill="CCC0D9" w:themeFill="accent4" w:themeFillTint="66"/>
          </w:tcPr>
          <w:p w:rsidR="003259C3" w:rsidRPr="00702BE8" w:rsidRDefault="003259C3" w:rsidP="00B74BE5">
            <w:pPr>
              <w:spacing w:before="120" w:after="120"/>
              <w:jc w:val="center"/>
              <w:rPr>
                <w:b/>
              </w:rPr>
            </w:pPr>
            <w:r w:rsidRPr="00702BE8">
              <w:rPr>
                <w:b/>
              </w:rPr>
              <w:t>Pasākumi</w:t>
            </w:r>
          </w:p>
        </w:tc>
        <w:tc>
          <w:tcPr>
            <w:tcW w:w="1307" w:type="dxa"/>
            <w:shd w:val="clear" w:color="auto" w:fill="CCC0D9" w:themeFill="accent4" w:themeFillTint="66"/>
          </w:tcPr>
          <w:p w:rsidR="003259C3" w:rsidRPr="00702BE8" w:rsidRDefault="003259C3" w:rsidP="00B74BE5">
            <w:pPr>
              <w:spacing w:before="120" w:after="120"/>
              <w:jc w:val="center"/>
              <w:rPr>
                <w:b/>
              </w:rPr>
            </w:pPr>
            <w:r w:rsidRPr="00702BE8">
              <w:rPr>
                <w:b/>
              </w:rPr>
              <w:t>Īstenotājs</w:t>
            </w:r>
          </w:p>
        </w:tc>
        <w:tc>
          <w:tcPr>
            <w:tcW w:w="1527" w:type="dxa"/>
            <w:shd w:val="clear" w:color="auto" w:fill="CCC0D9" w:themeFill="accent4" w:themeFillTint="66"/>
          </w:tcPr>
          <w:p w:rsidR="003259C3" w:rsidRPr="00702BE8" w:rsidRDefault="003259C3" w:rsidP="00B74BE5">
            <w:pPr>
              <w:spacing w:before="120" w:after="120"/>
              <w:jc w:val="center"/>
              <w:rPr>
                <w:b/>
              </w:rPr>
            </w:pPr>
            <w:r w:rsidRPr="00702BE8">
              <w:rPr>
                <w:b/>
              </w:rPr>
              <w:t>Īstenošanas periods</w:t>
            </w:r>
          </w:p>
        </w:tc>
        <w:tc>
          <w:tcPr>
            <w:tcW w:w="1843" w:type="dxa"/>
            <w:shd w:val="clear" w:color="auto" w:fill="CCC0D9" w:themeFill="accent4" w:themeFillTint="66"/>
          </w:tcPr>
          <w:p w:rsidR="003259C3" w:rsidRPr="00702BE8" w:rsidRDefault="003259C3" w:rsidP="00B74BE5">
            <w:pPr>
              <w:spacing w:before="120" w:after="120"/>
              <w:jc w:val="center"/>
              <w:rPr>
                <w:b/>
              </w:rPr>
            </w:pPr>
            <w:r w:rsidRPr="00702BE8">
              <w:rPr>
                <w:b/>
              </w:rPr>
              <w:t>Izmaksas gadā, LVL</w:t>
            </w:r>
          </w:p>
        </w:tc>
        <w:tc>
          <w:tcPr>
            <w:tcW w:w="1843" w:type="dxa"/>
            <w:shd w:val="clear" w:color="auto" w:fill="CCC0D9" w:themeFill="accent4" w:themeFillTint="66"/>
          </w:tcPr>
          <w:p w:rsidR="003259C3" w:rsidRDefault="003259C3" w:rsidP="007B5C49">
            <w:pPr>
              <w:spacing w:before="80" w:after="80"/>
              <w:jc w:val="center"/>
              <w:rPr>
                <w:b/>
              </w:rPr>
            </w:pPr>
            <w:r>
              <w:rPr>
                <w:b/>
              </w:rPr>
              <w:t>Finansējuma avots</w:t>
            </w:r>
          </w:p>
        </w:tc>
        <w:tc>
          <w:tcPr>
            <w:tcW w:w="1841" w:type="dxa"/>
            <w:shd w:val="clear" w:color="auto" w:fill="CCC0D9" w:themeFill="accent4" w:themeFillTint="66"/>
          </w:tcPr>
          <w:p w:rsidR="003259C3" w:rsidRPr="00702BE8" w:rsidRDefault="003259C3" w:rsidP="00B74BE5">
            <w:pPr>
              <w:spacing w:before="120" w:after="120"/>
              <w:jc w:val="center"/>
              <w:rPr>
                <w:b/>
              </w:rPr>
            </w:pPr>
            <w:r>
              <w:rPr>
                <w:b/>
              </w:rPr>
              <w:t>Sasaiste ar Pamatnostādnēm</w:t>
            </w:r>
          </w:p>
        </w:tc>
      </w:tr>
      <w:tr w:rsidR="003259C3" w:rsidTr="003259C3">
        <w:tc>
          <w:tcPr>
            <w:tcW w:w="522" w:type="dxa"/>
            <w:vAlign w:val="center"/>
          </w:tcPr>
          <w:p w:rsidR="003259C3" w:rsidRPr="007943B7" w:rsidRDefault="003259C3" w:rsidP="00B74BE5">
            <w:r w:rsidRPr="007943B7">
              <w:t>1</w:t>
            </w:r>
          </w:p>
        </w:tc>
        <w:tc>
          <w:tcPr>
            <w:tcW w:w="5399" w:type="dxa"/>
            <w:vAlign w:val="center"/>
          </w:tcPr>
          <w:p w:rsidR="003259C3" w:rsidRPr="007943B7" w:rsidRDefault="003259C3" w:rsidP="00EF3525">
            <w:r w:rsidRPr="007943B7">
              <w:t>Atbalsts mazākumtautību kolektīviem dalībai Dziesmu un deju svētkos</w:t>
            </w:r>
          </w:p>
        </w:tc>
        <w:tc>
          <w:tcPr>
            <w:tcW w:w="1307" w:type="dxa"/>
            <w:vAlign w:val="center"/>
          </w:tcPr>
          <w:p w:rsidR="003259C3" w:rsidRPr="007943B7" w:rsidRDefault="003259C3" w:rsidP="00B74BE5">
            <w:pPr>
              <w:jc w:val="center"/>
            </w:pPr>
            <w:r w:rsidRPr="007943B7">
              <w:t>KM sadarbībā ar KNMC</w:t>
            </w:r>
          </w:p>
        </w:tc>
        <w:tc>
          <w:tcPr>
            <w:tcW w:w="1527" w:type="dxa"/>
            <w:vAlign w:val="center"/>
          </w:tcPr>
          <w:p w:rsidR="003259C3" w:rsidRPr="007943B7" w:rsidRDefault="003259C3" w:rsidP="00B74BE5">
            <w:pPr>
              <w:jc w:val="center"/>
            </w:pPr>
            <w:r w:rsidRPr="007943B7">
              <w:t>2013.gads</w:t>
            </w:r>
          </w:p>
        </w:tc>
        <w:tc>
          <w:tcPr>
            <w:tcW w:w="1843" w:type="dxa"/>
            <w:shd w:val="clear" w:color="auto" w:fill="auto"/>
            <w:vAlign w:val="center"/>
          </w:tcPr>
          <w:p w:rsidR="003259C3" w:rsidRPr="007943B7" w:rsidRDefault="003259C3" w:rsidP="00B74BE5">
            <w:pPr>
              <w:jc w:val="center"/>
            </w:pPr>
            <w:r w:rsidRPr="007943B7">
              <w:t>2013. - 7 752 LVL</w:t>
            </w:r>
          </w:p>
        </w:tc>
        <w:tc>
          <w:tcPr>
            <w:tcW w:w="1843" w:type="dxa"/>
            <w:vAlign w:val="center"/>
          </w:tcPr>
          <w:p w:rsidR="003259C3" w:rsidRDefault="003259C3" w:rsidP="007B5C49">
            <w:pPr>
              <w:jc w:val="center"/>
            </w:pPr>
            <w:r w:rsidRPr="003C029D">
              <w:t>Valsts budžets</w:t>
            </w:r>
          </w:p>
        </w:tc>
        <w:tc>
          <w:tcPr>
            <w:tcW w:w="1841" w:type="dxa"/>
          </w:tcPr>
          <w:p w:rsidR="003259C3" w:rsidRPr="007943B7" w:rsidRDefault="003259C3" w:rsidP="00B74BE5">
            <w:pPr>
              <w:jc w:val="center"/>
            </w:pPr>
          </w:p>
          <w:p w:rsidR="003259C3" w:rsidRPr="007943B7" w:rsidRDefault="003259C3" w:rsidP="00B74BE5">
            <w:pPr>
              <w:jc w:val="center"/>
            </w:pPr>
            <w:r w:rsidRPr="007943B7">
              <w:t>2.3.3.1.</w:t>
            </w:r>
          </w:p>
        </w:tc>
      </w:tr>
      <w:tr w:rsidR="003259C3" w:rsidTr="003259C3">
        <w:tc>
          <w:tcPr>
            <w:tcW w:w="522" w:type="dxa"/>
            <w:vAlign w:val="center"/>
          </w:tcPr>
          <w:p w:rsidR="003259C3" w:rsidRPr="007943B7" w:rsidRDefault="003259C3" w:rsidP="00B74BE5">
            <w:r w:rsidRPr="007943B7">
              <w:t>2</w:t>
            </w:r>
          </w:p>
        </w:tc>
        <w:tc>
          <w:tcPr>
            <w:tcW w:w="5399" w:type="dxa"/>
          </w:tcPr>
          <w:p w:rsidR="003259C3" w:rsidRPr="007943B7" w:rsidRDefault="003259C3" w:rsidP="00B74BE5">
            <w:pPr>
              <w:rPr>
                <w:rFonts w:cs="Times New Roman"/>
              </w:rPr>
            </w:pPr>
            <w:r w:rsidRPr="007943B7">
              <w:rPr>
                <w:rFonts w:cs="Times New Roman"/>
              </w:rPr>
              <w:t>Latvijas NVO fonda programmas sabiedrības saliedēšanai ietvaros:</w:t>
            </w:r>
          </w:p>
          <w:p w:rsidR="003259C3" w:rsidRPr="007943B7" w:rsidRDefault="003259C3" w:rsidP="00B74BE5">
            <w:pPr>
              <w:rPr>
                <w:u w:val="single"/>
              </w:rPr>
            </w:pPr>
            <w:r w:rsidRPr="007943B7">
              <w:rPr>
                <w:u w:val="single"/>
              </w:rPr>
              <w:t xml:space="preserve">Atbalsts mazākumtautību savpatnības saglabāšanai un starpkultūru dialoga attīstībai, </w:t>
            </w:r>
            <w:r w:rsidRPr="007943B7">
              <w:t>t.s.k.</w:t>
            </w:r>
          </w:p>
          <w:p w:rsidR="003259C3" w:rsidRPr="007943B7" w:rsidRDefault="003259C3" w:rsidP="00B74BE5">
            <w:r w:rsidRPr="007943B7">
              <w:t>1)ikgadēja Mazākumtautību dienu un festivāla iedibināšana (nedēļas festivāls, kurā piedalās gan izcili mazākumtautību profesionālās mākslas, gan amatiermākslas pārstāvji), kas sekmē dažādu tautību sadarbību un kultūru sapratni.</w:t>
            </w:r>
          </w:p>
          <w:p w:rsidR="003259C3" w:rsidRPr="007943B7" w:rsidRDefault="003259C3" w:rsidP="00B74BE5">
            <w:pPr>
              <w:rPr>
                <w:rFonts w:eastAsia="Times New Roman"/>
                <w:color w:val="000000"/>
                <w:u w:val="single"/>
                <w:lang w:eastAsia="lv-LV"/>
              </w:rPr>
            </w:pPr>
            <w:r w:rsidRPr="007943B7">
              <w:t xml:space="preserve">2) atbalsta programma </w:t>
            </w:r>
            <w:r w:rsidRPr="007943B7">
              <w:rPr>
                <w:rFonts w:eastAsia="Times New Roman"/>
                <w:color w:val="000000"/>
                <w:lang w:eastAsia="lv-LV"/>
              </w:rPr>
              <w:t>mazākumtautību organizācijām kultūras un etniskās identitātes saglabāšanai un starpkultūru dialoga ar latviešiem veidošanai</w:t>
            </w:r>
          </w:p>
        </w:tc>
        <w:tc>
          <w:tcPr>
            <w:tcW w:w="1307" w:type="dxa"/>
            <w:vAlign w:val="center"/>
          </w:tcPr>
          <w:p w:rsidR="003259C3" w:rsidRPr="007943B7" w:rsidRDefault="003259C3" w:rsidP="00B74BE5">
            <w:pPr>
              <w:jc w:val="center"/>
            </w:pPr>
            <w:r w:rsidRPr="007943B7">
              <w:t>KM sadarbībā ar  SIF</w:t>
            </w:r>
          </w:p>
        </w:tc>
        <w:tc>
          <w:tcPr>
            <w:tcW w:w="1527" w:type="dxa"/>
            <w:shd w:val="clear" w:color="auto" w:fill="auto"/>
            <w:vAlign w:val="center"/>
          </w:tcPr>
          <w:p w:rsidR="003259C3" w:rsidRPr="007943B7" w:rsidRDefault="003259C3" w:rsidP="00B74BE5">
            <w:pPr>
              <w:jc w:val="center"/>
            </w:pPr>
            <w:r w:rsidRPr="007943B7">
              <w:t>No 2013.gada ik gadu</w:t>
            </w:r>
          </w:p>
          <w:p w:rsidR="003259C3" w:rsidRPr="007943B7" w:rsidRDefault="003259C3" w:rsidP="00480E38">
            <w:pPr>
              <w:jc w:val="center"/>
            </w:pPr>
          </w:p>
        </w:tc>
        <w:tc>
          <w:tcPr>
            <w:tcW w:w="1843" w:type="dxa"/>
            <w:vAlign w:val="center"/>
          </w:tcPr>
          <w:p w:rsidR="003259C3" w:rsidRPr="007943B7" w:rsidRDefault="003259C3" w:rsidP="00480E38">
            <w:pPr>
              <w:ind w:left="-53" w:right="-74"/>
              <w:jc w:val="center"/>
            </w:pPr>
            <w:r w:rsidRPr="007943B7">
              <w:t>2013. – 53 500 LVL</w:t>
            </w:r>
          </w:p>
          <w:p w:rsidR="003259C3" w:rsidRPr="007943B7" w:rsidRDefault="003259C3" w:rsidP="00480E38">
            <w:pPr>
              <w:ind w:right="-74"/>
              <w:jc w:val="center"/>
            </w:pPr>
            <w:r w:rsidRPr="007943B7">
              <w:t>2014.– 53 500 LVL</w:t>
            </w:r>
          </w:p>
          <w:p w:rsidR="003259C3" w:rsidRPr="007943B7" w:rsidRDefault="003259C3" w:rsidP="00B74BE5">
            <w:pPr>
              <w:jc w:val="center"/>
            </w:pPr>
          </w:p>
        </w:tc>
        <w:tc>
          <w:tcPr>
            <w:tcW w:w="1843" w:type="dxa"/>
            <w:vAlign w:val="center"/>
          </w:tcPr>
          <w:p w:rsidR="003259C3" w:rsidRPr="007943B7" w:rsidRDefault="003259C3" w:rsidP="003259C3">
            <w:pPr>
              <w:ind w:firstLine="211"/>
              <w:jc w:val="center"/>
            </w:pPr>
            <w:r w:rsidRPr="003C029D">
              <w:t>Valsts budžets</w:t>
            </w:r>
          </w:p>
        </w:tc>
        <w:tc>
          <w:tcPr>
            <w:tcW w:w="1841" w:type="dxa"/>
          </w:tcPr>
          <w:p w:rsidR="003259C3" w:rsidRPr="007943B7" w:rsidRDefault="003259C3" w:rsidP="00EE288B">
            <w:pPr>
              <w:jc w:val="center"/>
            </w:pPr>
          </w:p>
          <w:p w:rsidR="003259C3" w:rsidRPr="007943B7" w:rsidRDefault="003259C3" w:rsidP="00EE288B">
            <w:pPr>
              <w:jc w:val="center"/>
            </w:pPr>
          </w:p>
          <w:p w:rsidR="003259C3" w:rsidRPr="007943B7" w:rsidRDefault="003259C3" w:rsidP="00EE288B">
            <w:pPr>
              <w:jc w:val="center"/>
            </w:pPr>
          </w:p>
          <w:p w:rsidR="003259C3" w:rsidRPr="007943B7" w:rsidRDefault="003259C3" w:rsidP="00EE288B">
            <w:pPr>
              <w:jc w:val="center"/>
            </w:pPr>
            <w:r w:rsidRPr="007943B7">
              <w:t>2.3.1.4.</w:t>
            </w:r>
          </w:p>
          <w:p w:rsidR="003259C3" w:rsidRPr="007943B7" w:rsidRDefault="003259C3" w:rsidP="00EE288B">
            <w:pPr>
              <w:jc w:val="center"/>
            </w:pPr>
            <w:r w:rsidRPr="007943B7">
              <w:t>1.2.4.1.</w:t>
            </w:r>
          </w:p>
        </w:tc>
      </w:tr>
      <w:tr w:rsidR="003259C3" w:rsidTr="003259C3">
        <w:tc>
          <w:tcPr>
            <w:tcW w:w="8755" w:type="dxa"/>
            <w:gridSpan w:val="4"/>
            <w:shd w:val="clear" w:color="auto" w:fill="CCC0D9" w:themeFill="accent4" w:themeFillTint="66"/>
            <w:vAlign w:val="center"/>
          </w:tcPr>
          <w:p w:rsidR="003259C3" w:rsidRPr="00C96512" w:rsidRDefault="003259C3" w:rsidP="007B5C49">
            <w:pPr>
              <w:spacing w:before="60" w:after="60"/>
              <w:rPr>
                <w:b/>
              </w:rPr>
            </w:pPr>
            <w:r w:rsidRPr="00C96512">
              <w:rPr>
                <w:b/>
              </w:rPr>
              <w:t>Kopējās izmaksas 2013.gadā:</w:t>
            </w:r>
          </w:p>
          <w:p w:rsidR="003259C3" w:rsidRPr="00C96512" w:rsidRDefault="003259C3" w:rsidP="007B5C49">
            <w:pPr>
              <w:spacing w:before="60" w:after="60"/>
            </w:pPr>
            <w:r w:rsidRPr="00C96512">
              <w:rPr>
                <w:b/>
              </w:rPr>
              <w:t>Kopējās izmaksas 2014.gadā:</w:t>
            </w:r>
          </w:p>
        </w:tc>
        <w:tc>
          <w:tcPr>
            <w:tcW w:w="5527" w:type="dxa"/>
            <w:gridSpan w:val="3"/>
            <w:shd w:val="clear" w:color="auto" w:fill="CCC0D9" w:themeFill="accent4" w:themeFillTint="66"/>
          </w:tcPr>
          <w:p w:rsidR="003259C3" w:rsidRPr="00C96512" w:rsidRDefault="003259C3" w:rsidP="007B5C49">
            <w:pPr>
              <w:spacing w:before="60" w:after="60"/>
              <w:rPr>
                <w:b/>
              </w:rPr>
            </w:pPr>
            <w:r>
              <w:rPr>
                <w:b/>
              </w:rPr>
              <w:t>61 252</w:t>
            </w:r>
            <w:r w:rsidRPr="00C96512">
              <w:rPr>
                <w:b/>
              </w:rPr>
              <w:t xml:space="preserve"> LVL</w:t>
            </w:r>
          </w:p>
          <w:p w:rsidR="003259C3" w:rsidRPr="00C96512" w:rsidRDefault="003259C3" w:rsidP="007B5C49">
            <w:pPr>
              <w:spacing w:before="60" w:after="60"/>
            </w:pPr>
            <w:r>
              <w:rPr>
                <w:b/>
              </w:rPr>
              <w:t>53 5</w:t>
            </w:r>
            <w:r w:rsidRPr="00C96512">
              <w:rPr>
                <w:b/>
              </w:rPr>
              <w:t>00 LVL</w:t>
            </w:r>
          </w:p>
        </w:tc>
      </w:tr>
    </w:tbl>
    <w:p w:rsidR="00702AB5" w:rsidRDefault="00702AB5">
      <w:pPr>
        <w:rPr>
          <w:b/>
        </w:rPr>
      </w:pPr>
    </w:p>
    <w:p w:rsidR="003D3073" w:rsidRDefault="003D3073">
      <w:pPr>
        <w:rPr>
          <w:b/>
        </w:rPr>
      </w:pPr>
      <w:r>
        <w:rPr>
          <w:b/>
        </w:rPr>
        <w:br w:type="page"/>
      </w:r>
    </w:p>
    <w:p w:rsidR="008D57B8" w:rsidRPr="008D57B8" w:rsidRDefault="008D57B8">
      <w:pPr>
        <w:rPr>
          <w:b/>
        </w:rPr>
      </w:pPr>
      <w:r w:rsidRPr="008D57B8">
        <w:rPr>
          <w:b/>
        </w:rPr>
        <w:lastRenderedPageBreak/>
        <w:t>8.aktivitāte Citi pasākumi</w:t>
      </w:r>
    </w:p>
    <w:tbl>
      <w:tblPr>
        <w:tblStyle w:val="TableGrid"/>
        <w:tblW w:w="14282" w:type="dxa"/>
        <w:tblLook w:val="04A0" w:firstRow="1" w:lastRow="0" w:firstColumn="1" w:lastColumn="0" w:noHBand="0" w:noVBand="1"/>
      </w:tblPr>
      <w:tblGrid>
        <w:gridCol w:w="528"/>
        <w:gridCol w:w="5392"/>
        <w:gridCol w:w="1481"/>
        <w:gridCol w:w="1496"/>
        <w:gridCol w:w="1891"/>
        <w:gridCol w:w="1653"/>
        <w:gridCol w:w="1841"/>
      </w:tblGrid>
      <w:tr w:rsidR="003259C3" w:rsidRPr="00702BE8" w:rsidTr="003259C3">
        <w:tc>
          <w:tcPr>
            <w:tcW w:w="528" w:type="dxa"/>
            <w:shd w:val="clear" w:color="auto" w:fill="CCC0D9" w:themeFill="accent4" w:themeFillTint="66"/>
          </w:tcPr>
          <w:p w:rsidR="003259C3" w:rsidRPr="00702BE8" w:rsidRDefault="003259C3" w:rsidP="00B74BE5">
            <w:pPr>
              <w:spacing w:before="120" w:after="120"/>
              <w:jc w:val="center"/>
              <w:rPr>
                <w:b/>
              </w:rPr>
            </w:pPr>
            <w:r w:rsidRPr="00702BE8">
              <w:rPr>
                <w:b/>
              </w:rPr>
              <w:t>Nr</w:t>
            </w:r>
            <w:r>
              <w:rPr>
                <w:b/>
              </w:rPr>
              <w:t>.</w:t>
            </w:r>
          </w:p>
        </w:tc>
        <w:tc>
          <w:tcPr>
            <w:tcW w:w="5392" w:type="dxa"/>
            <w:shd w:val="clear" w:color="auto" w:fill="CCC0D9" w:themeFill="accent4" w:themeFillTint="66"/>
          </w:tcPr>
          <w:p w:rsidR="003259C3" w:rsidRPr="00702BE8" w:rsidRDefault="003259C3" w:rsidP="00B74BE5">
            <w:pPr>
              <w:spacing w:before="120" w:after="120"/>
              <w:jc w:val="center"/>
              <w:rPr>
                <w:b/>
              </w:rPr>
            </w:pPr>
            <w:r w:rsidRPr="00702BE8">
              <w:rPr>
                <w:b/>
              </w:rPr>
              <w:t>Pasākumi</w:t>
            </w:r>
          </w:p>
        </w:tc>
        <w:tc>
          <w:tcPr>
            <w:tcW w:w="1481" w:type="dxa"/>
            <w:shd w:val="clear" w:color="auto" w:fill="CCC0D9" w:themeFill="accent4" w:themeFillTint="66"/>
          </w:tcPr>
          <w:p w:rsidR="003259C3" w:rsidRPr="00702BE8" w:rsidRDefault="003259C3" w:rsidP="00B74BE5">
            <w:pPr>
              <w:spacing w:before="120" w:after="120"/>
              <w:jc w:val="center"/>
              <w:rPr>
                <w:b/>
              </w:rPr>
            </w:pPr>
            <w:r w:rsidRPr="00702BE8">
              <w:rPr>
                <w:b/>
              </w:rPr>
              <w:t>Īstenotājs</w:t>
            </w:r>
          </w:p>
        </w:tc>
        <w:tc>
          <w:tcPr>
            <w:tcW w:w="1496" w:type="dxa"/>
            <w:shd w:val="clear" w:color="auto" w:fill="CCC0D9" w:themeFill="accent4" w:themeFillTint="66"/>
          </w:tcPr>
          <w:p w:rsidR="003259C3" w:rsidRPr="00702BE8" w:rsidRDefault="003259C3" w:rsidP="00B74BE5">
            <w:pPr>
              <w:spacing w:before="120" w:after="120"/>
              <w:jc w:val="center"/>
              <w:rPr>
                <w:b/>
              </w:rPr>
            </w:pPr>
            <w:r w:rsidRPr="00702BE8">
              <w:rPr>
                <w:b/>
              </w:rPr>
              <w:t>Īstenošanas periods</w:t>
            </w:r>
          </w:p>
        </w:tc>
        <w:tc>
          <w:tcPr>
            <w:tcW w:w="1891" w:type="dxa"/>
            <w:shd w:val="clear" w:color="auto" w:fill="CCC0D9" w:themeFill="accent4" w:themeFillTint="66"/>
          </w:tcPr>
          <w:p w:rsidR="003259C3" w:rsidRPr="00702BE8" w:rsidRDefault="003259C3" w:rsidP="00B74BE5">
            <w:pPr>
              <w:spacing w:before="120" w:after="120"/>
              <w:jc w:val="center"/>
              <w:rPr>
                <w:b/>
              </w:rPr>
            </w:pPr>
            <w:r w:rsidRPr="00702BE8">
              <w:rPr>
                <w:b/>
              </w:rPr>
              <w:t>Izmaksas gadā, LVL</w:t>
            </w:r>
          </w:p>
        </w:tc>
        <w:tc>
          <w:tcPr>
            <w:tcW w:w="1653" w:type="dxa"/>
            <w:shd w:val="clear" w:color="auto" w:fill="CCC0D9" w:themeFill="accent4" w:themeFillTint="66"/>
          </w:tcPr>
          <w:p w:rsidR="003259C3" w:rsidRDefault="003259C3" w:rsidP="007B5C49">
            <w:pPr>
              <w:spacing w:before="80" w:after="80"/>
              <w:jc w:val="center"/>
              <w:rPr>
                <w:b/>
              </w:rPr>
            </w:pPr>
            <w:r>
              <w:rPr>
                <w:b/>
              </w:rPr>
              <w:t>Finansējuma avots</w:t>
            </w:r>
          </w:p>
        </w:tc>
        <w:tc>
          <w:tcPr>
            <w:tcW w:w="1841" w:type="dxa"/>
            <w:shd w:val="clear" w:color="auto" w:fill="CCC0D9" w:themeFill="accent4" w:themeFillTint="66"/>
          </w:tcPr>
          <w:p w:rsidR="003259C3" w:rsidRPr="00702BE8" w:rsidRDefault="003259C3" w:rsidP="00B74BE5">
            <w:pPr>
              <w:spacing w:before="120" w:after="120"/>
              <w:jc w:val="center"/>
              <w:rPr>
                <w:b/>
              </w:rPr>
            </w:pPr>
            <w:r>
              <w:rPr>
                <w:b/>
              </w:rPr>
              <w:t>Sasaiste ar Pamatnostādnēm</w:t>
            </w:r>
          </w:p>
        </w:tc>
      </w:tr>
      <w:tr w:rsidR="003259C3" w:rsidTr="003259C3">
        <w:trPr>
          <w:cantSplit/>
        </w:trPr>
        <w:tc>
          <w:tcPr>
            <w:tcW w:w="528" w:type="dxa"/>
            <w:vAlign w:val="center"/>
          </w:tcPr>
          <w:p w:rsidR="003259C3" w:rsidRPr="00C96512" w:rsidRDefault="003259C3" w:rsidP="00B74BE5">
            <w:r w:rsidRPr="00C96512">
              <w:t>1</w:t>
            </w:r>
          </w:p>
        </w:tc>
        <w:tc>
          <w:tcPr>
            <w:tcW w:w="5392" w:type="dxa"/>
            <w:vAlign w:val="center"/>
          </w:tcPr>
          <w:p w:rsidR="003259C3" w:rsidRPr="00C96512" w:rsidRDefault="003259C3" w:rsidP="00C96512">
            <w:r w:rsidRPr="00C96512">
              <w:t>Kultūras programma Latgalē</w:t>
            </w:r>
          </w:p>
        </w:tc>
        <w:tc>
          <w:tcPr>
            <w:tcW w:w="1481" w:type="dxa"/>
            <w:vAlign w:val="center"/>
          </w:tcPr>
          <w:p w:rsidR="003259C3" w:rsidRPr="00C96512" w:rsidRDefault="003259C3" w:rsidP="00B74BE5">
            <w:pPr>
              <w:jc w:val="center"/>
            </w:pPr>
            <w:r w:rsidRPr="00C96512">
              <w:t>KM</w:t>
            </w:r>
            <w:r>
              <w:t xml:space="preserve"> sadarbībā ar KKF</w:t>
            </w:r>
          </w:p>
        </w:tc>
        <w:tc>
          <w:tcPr>
            <w:tcW w:w="1496" w:type="dxa"/>
            <w:vAlign w:val="center"/>
          </w:tcPr>
          <w:p w:rsidR="003259C3" w:rsidRPr="00C96512" w:rsidRDefault="003259C3" w:rsidP="00B74BE5">
            <w:pPr>
              <w:jc w:val="center"/>
            </w:pPr>
            <w:r w:rsidRPr="00C96512">
              <w:t>No 2012.gada ik gadu</w:t>
            </w:r>
          </w:p>
        </w:tc>
        <w:tc>
          <w:tcPr>
            <w:tcW w:w="1891" w:type="dxa"/>
            <w:vAlign w:val="center"/>
          </w:tcPr>
          <w:p w:rsidR="003259C3" w:rsidRPr="00C96512" w:rsidRDefault="003259C3" w:rsidP="00B74BE5">
            <w:pPr>
              <w:jc w:val="center"/>
            </w:pPr>
            <w:r w:rsidRPr="00C96512">
              <w:t>2012.- 22 000 LVL</w:t>
            </w:r>
          </w:p>
          <w:p w:rsidR="003259C3" w:rsidRPr="00C96512" w:rsidRDefault="003259C3" w:rsidP="00B74BE5">
            <w:pPr>
              <w:jc w:val="center"/>
            </w:pPr>
            <w:r w:rsidRPr="00C96512">
              <w:t>2013.- 22 000 LVL</w:t>
            </w:r>
          </w:p>
          <w:p w:rsidR="003259C3" w:rsidRPr="00C96512" w:rsidRDefault="003259C3" w:rsidP="00B74BE5">
            <w:pPr>
              <w:jc w:val="center"/>
            </w:pPr>
            <w:r w:rsidRPr="00C96512">
              <w:t>2014.- 22 000 LVL</w:t>
            </w:r>
          </w:p>
        </w:tc>
        <w:tc>
          <w:tcPr>
            <w:tcW w:w="1653" w:type="dxa"/>
            <w:vAlign w:val="center"/>
          </w:tcPr>
          <w:p w:rsidR="003259C3" w:rsidRDefault="003259C3" w:rsidP="003259C3">
            <w:pPr>
              <w:jc w:val="center"/>
            </w:pPr>
            <w:r w:rsidRPr="003C029D">
              <w:t>Valsts budžets</w:t>
            </w:r>
          </w:p>
        </w:tc>
        <w:tc>
          <w:tcPr>
            <w:tcW w:w="1841" w:type="dxa"/>
          </w:tcPr>
          <w:p w:rsidR="003259C3" w:rsidRPr="00C96512" w:rsidRDefault="003259C3" w:rsidP="00B74BE5">
            <w:pPr>
              <w:jc w:val="center"/>
            </w:pPr>
          </w:p>
          <w:p w:rsidR="003259C3" w:rsidRPr="00C96512" w:rsidRDefault="003259C3" w:rsidP="00B74BE5">
            <w:pPr>
              <w:jc w:val="center"/>
            </w:pPr>
            <w:r w:rsidRPr="00C96512">
              <w:t>2.3.4.</w:t>
            </w:r>
          </w:p>
        </w:tc>
      </w:tr>
      <w:tr w:rsidR="003259C3" w:rsidTr="003259C3">
        <w:trPr>
          <w:cantSplit/>
        </w:trPr>
        <w:tc>
          <w:tcPr>
            <w:tcW w:w="528" w:type="dxa"/>
            <w:vAlign w:val="center"/>
          </w:tcPr>
          <w:p w:rsidR="003259C3" w:rsidRPr="00C96512" w:rsidRDefault="003259C3" w:rsidP="00B74BE5">
            <w:r w:rsidRPr="00C96512">
              <w:t>2</w:t>
            </w:r>
          </w:p>
        </w:tc>
        <w:tc>
          <w:tcPr>
            <w:tcW w:w="5392" w:type="dxa"/>
          </w:tcPr>
          <w:p w:rsidR="003259C3" w:rsidRPr="00C96512" w:rsidRDefault="003259C3" w:rsidP="00B74BE5">
            <w:r w:rsidRPr="00C96512">
              <w:t>Grāmatu un izdevumu iegāde pašvaldību bibliotēkām, definējot kritērijus iepirkuma saturam un atbalsta apjomam atkarībā no pašvaldību kapacitātes pašām finansēt grāmatu un izdevumu iegādi</w:t>
            </w:r>
          </w:p>
        </w:tc>
        <w:tc>
          <w:tcPr>
            <w:tcW w:w="1481" w:type="dxa"/>
            <w:vAlign w:val="center"/>
          </w:tcPr>
          <w:p w:rsidR="003259C3" w:rsidRPr="00C96512" w:rsidRDefault="003259C3" w:rsidP="00B74BE5">
            <w:pPr>
              <w:jc w:val="center"/>
            </w:pPr>
            <w:r>
              <w:t>KM sadarbībā ar</w:t>
            </w:r>
            <w:r w:rsidRPr="00C96512">
              <w:t xml:space="preserve"> </w:t>
            </w:r>
            <w:r w:rsidR="00F62863">
              <w:t>L</w:t>
            </w:r>
            <w:r w:rsidRPr="00C96512">
              <w:t>NB</w:t>
            </w:r>
          </w:p>
        </w:tc>
        <w:tc>
          <w:tcPr>
            <w:tcW w:w="1496" w:type="dxa"/>
            <w:shd w:val="clear" w:color="auto" w:fill="auto"/>
            <w:vAlign w:val="center"/>
          </w:tcPr>
          <w:p w:rsidR="003259C3" w:rsidRPr="00C96512" w:rsidRDefault="003259C3" w:rsidP="00B74BE5">
            <w:pPr>
              <w:jc w:val="center"/>
            </w:pPr>
            <w:r w:rsidRPr="00C96512">
              <w:t>No 2012.gada ik gadu</w:t>
            </w:r>
          </w:p>
        </w:tc>
        <w:tc>
          <w:tcPr>
            <w:tcW w:w="1891" w:type="dxa"/>
            <w:shd w:val="clear" w:color="auto" w:fill="auto"/>
            <w:vAlign w:val="center"/>
          </w:tcPr>
          <w:p w:rsidR="003259C3" w:rsidRPr="00C96512" w:rsidRDefault="003259C3" w:rsidP="00C96512">
            <w:pPr>
              <w:ind w:left="-183"/>
              <w:jc w:val="center"/>
            </w:pPr>
            <w:r>
              <w:t xml:space="preserve"> </w:t>
            </w:r>
            <w:r w:rsidRPr="00C96512">
              <w:t>2012.- 100 000 LVL</w:t>
            </w:r>
          </w:p>
          <w:p w:rsidR="003259C3" w:rsidRPr="00C96512" w:rsidRDefault="003259C3" w:rsidP="00C96512">
            <w:pPr>
              <w:ind w:left="-183"/>
              <w:jc w:val="center"/>
            </w:pPr>
            <w:r w:rsidRPr="00C96512">
              <w:t>2013.- 150 000 LVL</w:t>
            </w:r>
          </w:p>
          <w:p w:rsidR="003259C3" w:rsidRPr="00C96512" w:rsidRDefault="003259C3" w:rsidP="00C96512">
            <w:pPr>
              <w:ind w:left="-183"/>
              <w:jc w:val="center"/>
            </w:pPr>
            <w:r w:rsidRPr="00C96512">
              <w:t>2014.- 200 000 LVL</w:t>
            </w:r>
          </w:p>
        </w:tc>
        <w:tc>
          <w:tcPr>
            <w:tcW w:w="1653" w:type="dxa"/>
            <w:vAlign w:val="center"/>
          </w:tcPr>
          <w:p w:rsidR="003259C3" w:rsidRPr="00C96512" w:rsidRDefault="003259C3" w:rsidP="003259C3">
            <w:pPr>
              <w:jc w:val="center"/>
            </w:pPr>
            <w:r w:rsidRPr="003C029D">
              <w:t>Valsts budžets</w:t>
            </w:r>
          </w:p>
        </w:tc>
        <w:tc>
          <w:tcPr>
            <w:tcW w:w="1841" w:type="dxa"/>
          </w:tcPr>
          <w:p w:rsidR="003259C3" w:rsidRPr="00C96512" w:rsidRDefault="003259C3" w:rsidP="00B74BE5">
            <w:pPr>
              <w:jc w:val="center"/>
            </w:pPr>
          </w:p>
        </w:tc>
      </w:tr>
      <w:tr w:rsidR="003259C3" w:rsidTr="003259C3">
        <w:tc>
          <w:tcPr>
            <w:tcW w:w="8897" w:type="dxa"/>
            <w:gridSpan w:val="4"/>
            <w:shd w:val="clear" w:color="auto" w:fill="CCC0D9" w:themeFill="accent4" w:themeFillTint="66"/>
            <w:vAlign w:val="center"/>
          </w:tcPr>
          <w:p w:rsidR="003259C3" w:rsidRPr="00C96512" w:rsidRDefault="003259C3" w:rsidP="00C96512">
            <w:pPr>
              <w:spacing w:before="60" w:after="60"/>
              <w:rPr>
                <w:b/>
              </w:rPr>
            </w:pPr>
            <w:r w:rsidRPr="00C96512">
              <w:rPr>
                <w:b/>
              </w:rPr>
              <w:t>Kopējās izmaksas 2012.gadā:</w:t>
            </w:r>
          </w:p>
          <w:p w:rsidR="003259C3" w:rsidRPr="00C96512" w:rsidRDefault="003259C3" w:rsidP="00C96512">
            <w:pPr>
              <w:spacing w:before="60" w:after="60"/>
              <w:rPr>
                <w:b/>
              </w:rPr>
            </w:pPr>
            <w:r w:rsidRPr="00C96512">
              <w:rPr>
                <w:b/>
              </w:rPr>
              <w:t>Kopējās izmaksas 2013.gadā:</w:t>
            </w:r>
          </w:p>
          <w:p w:rsidR="003259C3" w:rsidRPr="00C96512" w:rsidRDefault="003259C3" w:rsidP="00C96512">
            <w:pPr>
              <w:spacing w:before="60" w:after="60"/>
            </w:pPr>
            <w:r w:rsidRPr="00C96512">
              <w:rPr>
                <w:b/>
              </w:rPr>
              <w:t>Kopējās izmaksas 2014.gadā:</w:t>
            </w:r>
          </w:p>
        </w:tc>
        <w:tc>
          <w:tcPr>
            <w:tcW w:w="5385" w:type="dxa"/>
            <w:gridSpan w:val="3"/>
            <w:shd w:val="clear" w:color="auto" w:fill="CCC0D9" w:themeFill="accent4" w:themeFillTint="66"/>
          </w:tcPr>
          <w:p w:rsidR="003259C3" w:rsidRPr="00C96512" w:rsidRDefault="003259C3" w:rsidP="00C96512">
            <w:pPr>
              <w:spacing w:before="60" w:after="60"/>
              <w:rPr>
                <w:b/>
              </w:rPr>
            </w:pPr>
            <w:r w:rsidRPr="00C96512">
              <w:rPr>
                <w:b/>
              </w:rPr>
              <w:t>122 000 LVL</w:t>
            </w:r>
          </w:p>
          <w:p w:rsidR="003259C3" w:rsidRPr="00C96512" w:rsidRDefault="003259C3" w:rsidP="00C96512">
            <w:pPr>
              <w:spacing w:before="60" w:after="60"/>
              <w:rPr>
                <w:b/>
              </w:rPr>
            </w:pPr>
            <w:r w:rsidRPr="00C96512">
              <w:rPr>
                <w:b/>
              </w:rPr>
              <w:t>172 000 LVL</w:t>
            </w:r>
          </w:p>
          <w:p w:rsidR="003259C3" w:rsidRPr="00C96512" w:rsidRDefault="003259C3" w:rsidP="00C96512">
            <w:pPr>
              <w:spacing w:before="60" w:after="60"/>
            </w:pPr>
            <w:r w:rsidRPr="00C96512">
              <w:rPr>
                <w:b/>
              </w:rPr>
              <w:t>222 000 LVL</w:t>
            </w:r>
          </w:p>
        </w:tc>
      </w:tr>
    </w:tbl>
    <w:p w:rsidR="00F62863" w:rsidRDefault="00F62863" w:rsidP="00F62863"/>
    <w:p w:rsidR="00F62863" w:rsidRDefault="00F62863" w:rsidP="00F62863">
      <w:pPr>
        <w:spacing w:after="0"/>
      </w:pPr>
      <w:r>
        <w:t>Izmantotie saīsinājumi:</w:t>
      </w:r>
    </w:p>
    <w:p w:rsidR="00F62863" w:rsidRDefault="00F62863" w:rsidP="00F62863">
      <w:pPr>
        <w:spacing w:after="0"/>
      </w:pPr>
      <w:r>
        <w:t>ĀM – Ārlietu ministrija;</w:t>
      </w:r>
    </w:p>
    <w:p w:rsidR="00F62863" w:rsidRDefault="00F62863" w:rsidP="00F62863">
      <w:pPr>
        <w:spacing w:after="0"/>
      </w:pPr>
      <w:r>
        <w:t>IZM – Izglītības un zinātnes ministrija;</w:t>
      </w:r>
    </w:p>
    <w:p w:rsidR="00F62863" w:rsidRDefault="00F62863" w:rsidP="00F62863">
      <w:pPr>
        <w:spacing w:after="0"/>
      </w:pPr>
      <w:r>
        <w:t>KKF – Valsts Kultūrkapitāla fonds;</w:t>
      </w:r>
    </w:p>
    <w:p w:rsidR="00F62863" w:rsidRDefault="00F62863" w:rsidP="00F62863">
      <w:pPr>
        <w:spacing w:after="0"/>
      </w:pPr>
      <w:r>
        <w:t>KM – Kultūras ministrija;</w:t>
      </w:r>
    </w:p>
    <w:p w:rsidR="00F62863" w:rsidRDefault="00F62863" w:rsidP="00F62863">
      <w:pPr>
        <w:spacing w:after="0"/>
      </w:pPr>
      <w:r w:rsidRPr="007943B7">
        <w:t>KNMC</w:t>
      </w:r>
      <w:r>
        <w:t xml:space="preserve"> – Kultūrizglītības un nemateriālā mantojuma centrs;</w:t>
      </w:r>
    </w:p>
    <w:p w:rsidR="00F62863" w:rsidRDefault="00F62863" w:rsidP="00F62863">
      <w:pPr>
        <w:spacing w:after="0"/>
      </w:pPr>
      <w:r>
        <w:t>LNB – Latvijas Nacionālā bibliotēka</w:t>
      </w:r>
    </w:p>
    <w:p w:rsidR="00F62863" w:rsidRDefault="00F62863" w:rsidP="00F62863">
      <w:pPr>
        <w:spacing w:after="0"/>
      </w:pPr>
      <w:r>
        <w:t>LVA – Latviešu valodas aģentūra;</w:t>
      </w:r>
    </w:p>
    <w:p w:rsidR="00F62863" w:rsidRDefault="00F62863" w:rsidP="00F62863">
      <w:pPr>
        <w:spacing w:after="0"/>
      </w:pPr>
      <w:r>
        <w:t>NEPLP – Nacionālā elektronisko plašsaziņas līdzekļu padome;</w:t>
      </w:r>
    </w:p>
    <w:p w:rsidR="00F62863" w:rsidRDefault="00F62863" w:rsidP="00F62863">
      <w:pPr>
        <w:spacing w:after="0"/>
      </w:pPr>
      <w:r>
        <w:t>SIF – Sabiedrības integrācijas fonds;</w:t>
      </w:r>
    </w:p>
    <w:p w:rsidR="00F62863" w:rsidRDefault="00F62863" w:rsidP="00F62863">
      <w:pPr>
        <w:spacing w:after="0"/>
      </w:pPr>
      <w:r>
        <w:t>VISC – Valsts Izglītības satura centrs;</w:t>
      </w:r>
    </w:p>
    <w:p w:rsidR="00F62863" w:rsidRDefault="00F62863" w:rsidP="00F62863">
      <w:pPr>
        <w:spacing w:after="0"/>
      </w:pPr>
      <w:r>
        <w:t>VK – Valsts kanceleja.</w:t>
      </w:r>
    </w:p>
    <w:sectPr w:rsidR="00F62863" w:rsidSect="00420DEB">
      <w:headerReference w:type="default" r:id="rId10"/>
      <w:footerReference w:type="default" r:id="rId11"/>
      <w:pgSz w:w="16838" w:h="11906" w:orient="landscape"/>
      <w:pgMar w:top="1560" w:right="1440" w:bottom="1800" w:left="1440" w:header="708" w:footer="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AC8" w:rsidRDefault="00090AC8" w:rsidP="001F0EA3">
      <w:pPr>
        <w:spacing w:after="0" w:line="240" w:lineRule="auto"/>
      </w:pPr>
      <w:r>
        <w:separator/>
      </w:r>
    </w:p>
  </w:endnote>
  <w:endnote w:type="continuationSeparator" w:id="0">
    <w:p w:rsidR="00090AC8" w:rsidRDefault="00090AC8" w:rsidP="001F0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C49" w:rsidRPr="00420DEB" w:rsidRDefault="007B5C49" w:rsidP="00420DEB">
    <w:pPr>
      <w:pStyle w:val="Footer"/>
      <w:pBdr>
        <w:top w:val="single" w:sz="4" w:space="1" w:color="403152" w:themeColor="accent4" w:themeShade="80"/>
      </w:pBdr>
      <w:spacing w:before="60"/>
      <w:rPr>
        <w:sz w:val="6"/>
        <w:szCs w:val="6"/>
      </w:rPr>
    </w:pPr>
  </w:p>
  <w:sdt>
    <w:sdtPr>
      <w:id w:val="29940547"/>
      <w:docPartObj>
        <w:docPartGallery w:val="Page Numbers (Bottom of Page)"/>
        <w:docPartUnique/>
      </w:docPartObj>
    </w:sdtPr>
    <w:sdtEndPr>
      <w:rPr>
        <w:sz w:val="18"/>
        <w:szCs w:val="18"/>
      </w:rPr>
    </w:sdtEndPr>
    <w:sdtContent>
      <w:p w:rsidR="007B5C49" w:rsidRDefault="00BF31C3" w:rsidP="00420DEB">
        <w:pPr>
          <w:pStyle w:val="Footer"/>
          <w:spacing w:before="60"/>
          <w:jc w:val="right"/>
          <w:rPr>
            <w:sz w:val="18"/>
            <w:szCs w:val="18"/>
          </w:rPr>
        </w:pPr>
        <w:r w:rsidRPr="00420DEB">
          <w:rPr>
            <w:sz w:val="18"/>
            <w:szCs w:val="18"/>
          </w:rPr>
          <w:fldChar w:fldCharType="begin"/>
        </w:r>
        <w:r w:rsidR="007B5C49" w:rsidRPr="00420DEB">
          <w:rPr>
            <w:sz w:val="18"/>
            <w:szCs w:val="18"/>
          </w:rPr>
          <w:instrText xml:space="preserve"> PAGE   \* MERGEFORMAT </w:instrText>
        </w:r>
        <w:r w:rsidRPr="00420DEB">
          <w:rPr>
            <w:sz w:val="18"/>
            <w:szCs w:val="18"/>
          </w:rPr>
          <w:fldChar w:fldCharType="separate"/>
        </w:r>
        <w:r w:rsidR="001B4EBD">
          <w:rPr>
            <w:noProof/>
            <w:sz w:val="18"/>
            <w:szCs w:val="18"/>
          </w:rPr>
          <w:t>6</w:t>
        </w:r>
        <w:r w:rsidRPr="00420DEB">
          <w:rPr>
            <w:sz w:val="18"/>
            <w:szCs w:val="18"/>
          </w:rPr>
          <w:fldChar w:fldCharType="end"/>
        </w:r>
      </w:p>
    </w:sdtContent>
  </w:sdt>
  <w:p w:rsidR="007B5C49" w:rsidRDefault="007B5C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AC8" w:rsidRDefault="00090AC8" w:rsidP="001F0EA3">
      <w:pPr>
        <w:spacing w:after="0" w:line="240" w:lineRule="auto"/>
      </w:pPr>
      <w:r>
        <w:separator/>
      </w:r>
    </w:p>
  </w:footnote>
  <w:footnote w:type="continuationSeparator" w:id="0">
    <w:p w:rsidR="00090AC8" w:rsidRDefault="00090AC8" w:rsidP="001F0EA3">
      <w:pPr>
        <w:spacing w:after="0" w:line="240" w:lineRule="auto"/>
      </w:pPr>
      <w:r>
        <w:continuationSeparator/>
      </w:r>
    </w:p>
  </w:footnote>
  <w:footnote w:id="1">
    <w:p w:rsidR="007B5C49" w:rsidRDefault="007B5C49">
      <w:pPr>
        <w:pStyle w:val="FootnoteText"/>
      </w:pPr>
      <w:r>
        <w:rPr>
          <w:rStyle w:val="FootnoteReference"/>
        </w:rPr>
        <w:footnoteRef/>
      </w:r>
      <w:r>
        <w:t xml:space="preserve"> Saskaņā ar NVO pārstāvju viedokli, 6.aktivitātes nosaukums neatbilst šajā aktivitātē piedāvāto pasākumu saturam. Tieša dialoga veidošana ar mazākumtautību intereses pārstāvošām nevalstiskām organizācijām ietilpst 1.aktivitātes 9. un 10.punktā.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C49" w:rsidRDefault="007B5C49" w:rsidP="002A497E">
    <w:pPr>
      <w:pStyle w:val="Header"/>
      <w:jc w:val="right"/>
    </w:pPr>
    <w:r>
      <w:t>Pielikums Nr.3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1DF3"/>
    <w:multiLevelType w:val="hybridMultilevel"/>
    <w:tmpl w:val="C76063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FEE3EC4"/>
    <w:multiLevelType w:val="hybridMultilevel"/>
    <w:tmpl w:val="4C7EE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FD0463"/>
    <w:multiLevelType w:val="hybridMultilevel"/>
    <w:tmpl w:val="D86421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86262"/>
    <w:rsid w:val="00002CAE"/>
    <w:rsid w:val="00006387"/>
    <w:rsid w:val="00022F67"/>
    <w:rsid w:val="00036A78"/>
    <w:rsid w:val="0004357F"/>
    <w:rsid w:val="00045DD3"/>
    <w:rsid w:val="000537B9"/>
    <w:rsid w:val="00070A53"/>
    <w:rsid w:val="0008103F"/>
    <w:rsid w:val="00084AFE"/>
    <w:rsid w:val="000875C5"/>
    <w:rsid w:val="00090AC8"/>
    <w:rsid w:val="000B4FB1"/>
    <w:rsid w:val="000C4557"/>
    <w:rsid w:val="000D2F3C"/>
    <w:rsid w:val="000D33C2"/>
    <w:rsid w:val="000D5DB5"/>
    <w:rsid w:val="000E1214"/>
    <w:rsid w:val="000E18ED"/>
    <w:rsid w:val="000E60F6"/>
    <w:rsid w:val="00117BF9"/>
    <w:rsid w:val="001202CA"/>
    <w:rsid w:val="0019002E"/>
    <w:rsid w:val="001934D9"/>
    <w:rsid w:val="0019369D"/>
    <w:rsid w:val="00197CF0"/>
    <w:rsid w:val="001B4C97"/>
    <w:rsid w:val="001B4EBD"/>
    <w:rsid w:val="001B584C"/>
    <w:rsid w:val="001D7909"/>
    <w:rsid w:val="001F0EA3"/>
    <w:rsid w:val="00204194"/>
    <w:rsid w:val="00215DC1"/>
    <w:rsid w:val="00220DD0"/>
    <w:rsid w:val="00220E78"/>
    <w:rsid w:val="0023163D"/>
    <w:rsid w:val="00243485"/>
    <w:rsid w:val="0026274A"/>
    <w:rsid w:val="002637EE"/>
    <w:rsid w:val="002746C7"/>
    <w:rsid w:val="002802BF"/>
    <w:rsid w:val="00291AA8"/>
    <w:rsid w:val="00292620"/>
    <w:rsid w:val="00293F5D"/>
    <w:rsid w:val="002A2432"/>
    <w:rsid w:val="002A497E"/>
    <w:rsid w:val="002A522F"/>
    <w:rsid w:val="002D3989"/>
    <w:rsid w:val="002E3906"/>
    <w:rsid w:val="002E4302"/>
    <w:rsid w:val="002E5BA7"/>
    <w:rsid w:val="002F64E3"/>
    <w:rsid w:val="00304210"/>
    <w:rsid w:val="003259C3"/>
    <w:rsid w:val="00340C41"/>
    <w:rsid w:val="00345420"/>
    <w:rsid w:val="00350279"/>
    <w:rsid w:val="00350841"/>
    <w:rsid w:val="00367E07"/>
    <w:rsid w:val="00386837"/>
    <w:rsid w:val="003A0F44"/>
    <w:rsid w:val="003D3073"/>
    <w:rsid w:val="003D4B0D"/>
    <w:rsid w:val="00401E20"/>
    <w:rsid w:val="00420DEB"/>
    <w:rsid w:val="00430D2A"/>
    <w:rsid w:val="00456166"/>
    <w:rsid w:val="00480E38"/>
    <w:rsid w:val="00486262"/>
    <w:rsid w:val="004A0692"/>
    <w:rsid w:val="004B35AD"/>
    <w:rsid w:val="004C19D6"/>
    <w:rsid w:val="004C79CF"/>
    <w:rsid w:val="004E2BE0"/>
    <w:rsid w:val="004F254F"/>
    <w:rsid w:val="004F4065"/>
    <w:rsid w:val="004F6C96"/>
    <w:rsid w:val="00520589"/>
    <w:rsid w:val="00531AD7"/>
    <w:rsid w:val="00550727"/>
    <w:rsid w:val="005556C3"/>
    <w:rsid w:val="00577A4D"/>
    <w:rsid w:val="00592F39"/>
    <w:rsid w:val="005B0514"/>
    <w:rsid w:val="005B2BFD"/>
    <w:rsid w:val="005C46A3"/>
    <w:rsid w:val="005E64B2"/>
    <w:rsid w:val="005F5827"/>
    <w:rsid w:val="006137CB"/>
    <w:rsid w:val="006205B8"/>
    <w:rsid w:val="00627E27"/>
    <w:rsid w:val="00634E87"/>
    <w:rsid w:val="00637B7A"/>
    <w:rsid w:val="0066354E"/>
    <w:rsid w:val="0068011B"/>
    <w:rsid w:val="006B205F"/>
    <w:rsid w:val="006B4FE2"/>
    <w:rsid w:val="006C6AAB"/>
    <w:rsid w:val="006E74CC"/>
    <w:rsid w:val="006F7011"/>
    <w:rsid w:val="00702AB5"/>
    <w:rsid w:val="00702BE8"/>
    <w:rsid w:val="00712D15"/>
    <w:rsid w:val="00752671"/>
    <w:rsid w:val="00785A39"/>
    <w:rsid w:val="007943B7"/>
    <w:rsid w:val="007A0208"/>
    <w:rsid w:val="007B5C49"/>
    <w:rsid w:val="007C6773"/>
    <w:rsid w:val="007E1C3D"/>
    <w:rsid w:val="008339A8"/>
    <w:rsid w:val="00844936"/>
    <w:rsid w:val="0084753A"/>
    <w:rsid w:val="0085410C"/>
    <w:rsid w:val="00876910"/>
    <w:rsid w:val="00893742"/>
    <w:rsid w:val="00897427"/>
    <w:rsid w:val="008A223D"/>
    <w:rsid w:val="008A78ED"/>
    <w:rsid w:val="008B720A"/>
    <w:rsid w:val="008D57B8"/>
    <w:rsid w:val="008E0BB4"/>
    <w:rsid w:val="008E5339"/>
    <w:rsid w:val="008F0117"/>
    <w:rsid w:val="00902A54"/>
    <w:rsid w:val="00925D4E"/>
    <w:rsid w:val="00927363"/>
    <w:rsid w:val="00936CDD"/>
    <w:rsid w:val="00942AFE"/>
    <w:rsid w:val="00957AA0"/>
    <w:rsid w:val="009640A4"/>
    <w:rsid w:val="00973D05"/>
    <w:rsid w:val="009930EE"/>
    <w:rsid w:val="009A42D9"/>
    <w:rsid w:val="009C09E8"/>
    <w:rsid w:val="00A226F3"/>
    <w:rsid w:val="00A22FE8"/>
    <w:rsid w:val="00A41C85"/>
    <w:rsid w:val="00A57FB4"/>
    <w:rsid w:val="00A61C5E"/>
    <w:rsid w:val="00A72CC8"/>
    <w:rsid w:val="00AB638B"/>
    <w:rsid w:val="00AD2C78"/>
    <w:rsid w:val="00AF4FCB"/>
    <w:rsid w:val="00B2242C"/>
    <w:rsid w:val="00B34229"/>
    <w:rsid w:val="00B47A9E"/>
    <w:rsid w:val="00B62C71"/>
    <w:rsid w:val="00B70382"/>
    <w:rsid w:val="00B74BE5"/>
    <w:rsid w:val="00B84ABF"/>
    <w:rsid w:val="00B84C3E"/>
    <w:rsid w:val="00BA2885"/>
    <w:rsid w:val="00BD2AA4"/>
    <w:rsid w:val="00BE5BE9"/>
    <w:rsid w:val="00BE5E05"/>
    <w:rsid w:val="00BF31C3"/>
    <w:rsid w:val="00C01170"/>
    <w:rsid w:val="00C3062D"/>
    <w:rsid w:val="00C35393"/>
    <w:rsid w:val="00C47760"/>
    <w:rsid w:val="00C62B38"/>
    <w:rsid w:val="00C66443"/>
    <w:rsid w:val="00C96512"/>
    <w:rsid w:val="00CA3A11"/>
    <w:rsid w:val="00CC6AAA"/>
    <w:rsid w:val="00CD1E10"/>
    <w:rsid w:val="00CE0D1A"/>
    <w:rsid w:val="00CE1E21"/>
    <w:rsid w:val="00CF1787"/>
    <w:rsid w:val="00CF42F9"/>
    <w:rsid w:val="00D22342"/>
    <w:rsid w:val="00D61610"/>
    <w:rsid w:val="00D7402A"/>
    <w:rsid w:val="00D81079"/>
    <w:rsid w:val="00DA2740"/>
    <w:rsid w:val="00DA31C8"/>
    <w:rsid w:val="00DC6A0A"/>
    <w:rsid w:val="00DD5258"/>
    <w:rsid w:val="00DF2B59"/>
    <w:rsid w:val="00E13BC2"/>
    <w:rsid w:val="00E4370A"/>
    <w:rsid w:val="00E52261"/>
    <w:rsid w:val="00E56AED"/>
    <w:rsid w:val="00E77CF2"/>
    <w:rsid w:val="00EA5900"/>
    <w:rsid w:val="00EA6984"/>
    <w:rsid w:val="00EC0329"/>
    <w:rsid w:val="00EC3A78"/>
    <w:rsid w:val="00EC78F3"/>
    <w:rsid w:val="00ED1F33"/>
    <w:rsid w:val="00EE288B"/>
    <w:rsid w:val="00EE3AE2"/>
    <w:rsid w:val="00EF043E"/>
    <w:rsid w:val="00EF3525"/>
    <w:rsid w:val="00F0055B"/>
    <w:rsid w:val="00F23966"/>
    <w:rsid w:val="00F341E2"/>
    <w:rsid w:val="00F57927"/>
    <w:rsid w:val="00F62863"/>
    <w:rsid w:val="00F6308C"/>
    <w:rsid w:val="00F73BA0"/>
    <w:rsid w:val="00F8166F"/>
    <w:rsid w:val="00F911D4"/>
    <w:rsid w:val="00F95549"/>
    <w:rsid w:val="00FA2AFC"/>
    <w:rsid w:val="00FB6E48"/>
    <w:rsid w:val="00FC4362"/>
    <w:rsid w:val="00FD0CAE"/>
    <w:rsid w:val="00FE03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214"/>
  </w:style>
  <w:style w:type="paragraph" w:styleId="Heading1">
    <w:name w:val="heading 1"/>
    <w:basedOn w:val="Normal"/>
    <w:next w:val="Normal"/>
    <w:link w:val="Heading1Char"/>
    <w:uiPriority w:val="9"/>
    <w:qFormat/>
    <w:rsid w:val="00EA59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57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75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1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1F0E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0EA3"/>
    <w:rPr>
      <w:sz w:val="20"/>
      <w:szCs w:val="20"/>
    </w:rPr>
  </w:style>
  <w:style w:type="character" w:styleId="EndnoteReference">
    <w:name w:val="endnote reference"/>
    <w:basedOn w:val="DefaultParagraphFont"/>
    <w:uiPriority w:val="99"/>
    <w:semiHidden/>
    <w:unhideWhenUsed/>
    <w:rsid w:val="001F0EA3"/>
    <w:rPr>
      <w:vertAlign w:val="superscript"/>
    </w:rPr>
  </w:style>
  <w:style w:type="character" w:styleId="Hyperlink">
    <w:name w:val="Hyperlink"/>
    <w:basedOn w:val="DefaultParagraphFont"/>
    <w:uiPriority w:val="99"/>
    <w:unhideWhenUsed/>
    <w:rsid w:val="001F0EA3"/>
    <w:rPr>
      <w:color w:val="0000FF" w:themeColor="hyperlink"/>
      <w:u w:val="single"/>
    </w:rPr>
  </w:style>
  <w:style w:type="paragraph" w:styleId="ListParagraph">
    <w:name w:val="List Paragraph"/>
    <w:basedOn w:val="Normal"/>
    <w:uiPriority w:val="34"/>
    <w:qFormat/>
    <w:rsid w:val="001F0EA3"/>
    <w:pPr>
      <w:ind w:left="720"/>
      <w:contextualSpacing/>
    </w:pPr>
  </w:style>
  <w:style w:type="character" w:customStyle="1" w:styleId="Heading2Char">
    <w:name w:val="Heading 2 Char"/>
    <w:basedOn w:val="DefaultParagraphFont"/>
    <w:link w:val="Heading2"/>
    <w:uiPriority w:val="9"/>
    <w:rsid w:val="008D57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753A"/>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420DE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20DEB"/>
  </w:style>
  <w:style w:type="paragraph" w:styleId="Footer">
    <w:name w:val="footer"/>
    <w:basedOn w:val="Normal"/>
    <w:link w:val="FooterChar"/>
    <w:uiPriority w:val="99"/>
    <w:unhideWhenUsed/>
    <w:rsid w:val="00420D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0DEB"/>
  </w:style>
  <w:style w:type="character" w:styleId="CommentReference">
    <w:name w:val="annotation reference"/>
    <w:basedOn w:val="DefaultParagraphFont"/>
    <w:uiPriority w:val="99"/>
    <w:semiHidden/>
    <w:unhideWhenUsed/>
    <w:rsid w:val="00F8166F"/>
    <w:rPr>
      <w:sz w:val="16"/>
      <w:szCs w:val="16"/>
    </w:rPr>
  </w:style>
  <w:style w:type="paragraph" w:styleId="CommentText">
    <w:name w:val="annotation text"/>
    <w:basedOn w:val="Normal"/>
    <w:link w:val="CommentTextChar"/>
    <w:uiPriority w:val="99"/>
    <w:semiHidden/>
    <w:unhideWhenUsed/>
    <w:rsid w:val="00F8166F"/>
    <w:pPr>
      <w:spacing w:line="240" w:lineRule="auto"/>
    </w:pPr>
    <w:rPr>
      <w:sz w:val="20"/>
      <w:szCs w:val="20"/>
    </w:rPr>
  </w:style>
  <w:style w:type="character" w:customStyle="1" w:styleId="CommentTextChar">
    <w:name w:val="Comment Text Char"/>
    <w:basedOn w:val="DefaultParagraphFont"/>
    <w:link w:val="CommentText"/>
    <w:uiPriority w:val="99"/>
    <w:semiHidden/>
    <w:rsid w:val="00F8166F"/>
    <w:rPr>
      <w:sz w:val="20"/>
      <w:szCs w:val="20"/>
    </w:rPr>
  </w:style>
  <w:style w:type="paragraph" w:styleId="CommentSubject">
    <w:name w:val="annotation subject"/>
    <w:basedOn w:val="CommentText"/>
    <w:next w:val="CommentText"/>
    <w:link w:val="CommentSubjectChar"/>
    <w:uiPriority w:val="99"/>
    <w:semiHidden/>
    <w:unhideWhenUsed/>
    <w:rsid w:val="00F8166F"/>
    <w:rPr>
      <w:b/>
      <w:bCs/>
    </w:rPr>
  </w:style>
  <w:style w:type="character" w:customStyle="1" w:styleId="CommentSubjectChar">
    <w:name w:val="Comment Subject Char"/>
    <w:basedOn w:val="CommentTextChar"/>
    <w:link w:val="CommentSubject"/>
    <w:uiPriority w:val="99"/>
    <w:semiHidden/>
    <w:rsid w:val="00F8166F"/>
    <w:rPr>
      <w:b/>
      <w:bCs/>
      <w:sz w:val="20"/>
      <w:szCs w:val="20"/>
    </w:rPr>
  </w:style>
  <w:style w:type="paragraph" w:styleId="BalloonText">
    <w:name w:val="Balloon Text"/>
    <w:basedOn w:val="Normal"/>
    <w:link w:val="BalloonTextChar"/>
    <w:uiPriority w:val="99"/>
    <w:semiHidden/>
    <w:unhideWhenUsed/>
    <w:rsid w:val="00F81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66F"/>
    <w:rPr>
      <w:rFonts w:ascii="Tahoma" w:hAnsi="Tahoma" w:cs="Tahoma"/>
      <w:sz w:val="16"/>
      <w:szCs w:val="16"/>
    </w:rPr>
  </w:style>
  <w:style w:type="character" w:customStyle="1" w:styleId="Heading1Char">
    <w:name w:val="Heading 1 Char"/>
    <w:basedOn w:val="DefaultParagraphFont"/>
    <w:link w:val="Heading1"/>
    <w:uiPriority w:val="9"/>
    <w:rsid w:val="00EA5900"/>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EA69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6984"/>
    <w:rPr>
      <w:sz w:val="20"/>
      <w:szCs w:val="20"/>
    </w:rPr>
  </w:style>
  <w:style w:type="character" w:styleId="FootnoteReference">
    <w:name w:val="footnote reference"/>
    <w:basedOn w:val="DefaultParagraphFont"/>
    <w:uiPriority w:val="99"/>
    <w:semiHidden/>
    <w:unhideWhenUsed/>
    <w:rsid w:val="00EA69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raugiem.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F4DBA-AB5F-411F-88B0-58A604C0A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12240</Words>
  <Characters>6978</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Informativais zinojums Sabiedribas saliedesana</vt:lpstr>
    </vt:vector>
  </TitlesOfParts>
  <Company/>
  <LinksUpToDate>false</LinksUpToDate>
  <CharactersWithSpaces>19180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Informativais zinojums Sabiedribas saliedesana</dc:title>
  <dc:subject>Pielikums nr.3</dc:subject>
  <dc:creator>Sigita Snikere sigita.snikere@mk.pkc.gov.lv</dc:creator>
  <dc:description/>
  <cp:lastModifiedBy>Marika Pudāne</cp:lastModifiedBy>
  <cp:revision>4</cp:revision>
  <cp:lastPrinted>2012-05-25T14:04:00Z</cp:lastPrinted>
  <dcterms:created xsi:type="dcterms:W3CDTF">2012-05-25T12:35:00Z</dcterms:created>
  <dcterms:modified xsi:type="dcterms:W3CDTF">2012-05-25T14:04:00Z</dcterms:modified>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Parresoru koordinacijas centrs</vt:lpwstr>
  </property>
</Properties>
</file>