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F6" w:rsidRPr="00237642" w:rsidRDefault="005E5C41" w:rsidP="005E5C41">
      <w:pPr>
        <w:spacing w:after="0" w:line="240" w:lineRule="auto"/>
        <w:ind w:firstLine="567"/>
        <w:jc w:val="center"/>
        <w:rPr>
          <w:rFonts w:ascii="Times New Roman" w:hAnsi="Times New Roman"/>
          <w:b/>
          <w:sz w:val="28"/>
          <w:szCs w:val="28"/>
        </w:rPr>
      </w:pPr>
      <w:r w:rsidRPr="00237642">
        <w:rPr>
          <w:rFonts w:ascii="Times New Roman" w:hAnsi="Times New Roman"/>
          <w:b/>
          <w:bCs/>
          <w:sz w:val="28"/>
          <w:szCs w:val="28"/>
        </w:rPr>
        <w:t>Ministru kabineta noteikumu projekta „</w:t>
      </w:r>
      <w:r w:rsidRPr="00237642">
        <w:rPr>
          <w:rFonts w:ascii="Times New Roman" w:hAnsi="Times New Roman"/>
          <w:b/>
          <w:bCs/>
          <w:color w:val="000000"/>
          <w:sz w:val="28"/>
          <w:szCs w:val="28"/>
        </w:rPr>
        <w:t>Grozījumi Ministru kabineta 20</w:t>
      </w:r>
      <w:r w:rsidR="00150B89" w:rsidRPr="00237642">
        <w:rPr>
          <w:rFonts w:ascii="Times New Roman" w:hAnsi="Times New Roman"/>
          <w:b/>
          <w:bCs/>
          <w:color w:val="000000"/>
          <w:sz w:val="28"/>
          <w:szCs w:val="28"/>
        </w:rPr>
        <w:t>13</w:t>
      </w:r>
      <w:r w:rsidRPr="00237642">
        <w:rPr>
          <w:rFonts w:ascii="Times New Roman" w:hAnsi="Times New Roman"/>
          <w:b/>
          <w:bCs/>
          <w:color w:val="000000"/>
          <w:sz w:val="28"/>
          <w:szCs w:val="28"/>
        </w:rPr>
        <w:t xml:space="preserve">.gada </w:t>
      </w:r>
      <w:r w:rsidR="00150B89" w:rsidRPr="00237642">
        <w:rPr>
          <w:rFonts w:ascii="Times New Roman" w:hAnsi="Times New Roman"/>
          <w:b/>
          <w:bCs/>
          <w:color w:val="000000"/>
          <w:sz w:val="28"/>
          <w:szCs w:val="28"/>
        </w:rPr>
        <w:t>28</w:t>
      </w:r>
      <w:r w:rsidRPr="00237642">
        <w:rPr>
          <w:rFonts w:ascii="Times New Roman" w:hAnsi="Times New Roman"/>
          <w:b/>
          <w:bCs/>
          <w:color w:val="000000"/>
          <w:sz w:val="28"/>
          <w:szCs w:val="28"/>
        </w:rPr>
        <w:t>.</w:t>
      </w:r>
      <w:r w:rsidR="00150B89" w:rsidRPr="00237642">
        <w:rPr>
          <w:rFonts w:ascii="Times New Roman" w:hAnsi="Times New Roman"/>
          <w:b/>
          <w:bCs/>
          <w:color w:val="000000"/>
          <w:sz w:val="28"/>
          <w:szCs w:val="28"/>
        </w:rPr>
        <w:t>maija</w:t>
      </w:r>
      <w:r w:rsidRPr="00237642">
        <w:rPr>
          <w:rFonts w:ascii="Times New Roman" w:hAnsi="Times New Roman"/>
          <w:b/>
          <w:bCs/>
          <w:color w:val="000000"/>
          <w:sz w:val="28"/>
          <w:szCs w:val="28"/>
        </w:rPr>
        <w:t xml:space="preserve"> noteikumos Nr.</w:t>
      </w:r>
      <w:r w:rsidR="00150B89" w:rsidRPr="00237642">
        <w:rPr>
          <w:rFonts w:ascii="Times New Roman" w:hAnsi="Times New Roman"/>
          <w:b/>
          <w:bCs/>
          <w:color w:val="000000"/>
          <w:sz w:val="28"/>
          <w:szCs w:val="28"/>
        </w:rPr>
        <w:t>2</w:t>
      </w:r>
      <w:r w:rsidRPr="00237642">
        <w:rPr>
          <w:rFonts w:ascii="Times New Roman" w:hAnsi="Times New Roman"/>
          <w:b/>
          <w:bCs/>
          <w:color w:val="000000"/>
          <w:sz w:val="28"/>
          <w:szCs w:val="28"/>
        </w:rPr>
        <w:t>92 „</w:t>
      </w:r>
      <w:r w:rsidRPr="00237642">
        <w:rPr>
          <w:rFonts w:ascii="Times New Roman" w:hAnsi="Times New Roman"/>
          <w:b/>
          <w:sz w:val="28"/>
          <w:szCs w:val="28"/>
        </w:rPr>
        <w:t xml:space="preserve">Noteikumi par </w:t>
      </w:r>
      <w:r w:rsidR="00150B89" w:rsidRPr="00237642">
        <w:rPr>
          <w:rFonts w:ascii="Times New Roman" w:hAnsi="Times New Roman"/>
          <w:b/>
          <w:sz w:val="28"/>
          <w:szCs w:val="28"/>
        </w:rPr>
        <w:t>abonēto preses izdevumu piegādes pakalpojumu cenām</w:t>
      </w:r>
      <w:r w:rsidRPr="00237642">
        <w:rPr>
          <w:rFonts w:ascii="Times New Roman" w:hAnsi="Times New Roman"/>
          <w:b/>
          <w:bCs/>
          <w:color w:val="000000"/>
          <w:sz w:val="28"/>
          <w:szCs w:val="28"/>
        </w:rPr>
        <w:t>”</w:t>
      </w:r>
      <w:r w:rsidRPr="00237642">
        <w:rPr>
          <w:rFonts w:ascii="Times New Roman" w:hAnsi="Times New Roman"/>
          <w:b/>
          <w:sz w:val="28"/>
          <w:szCs w:val="28"/>
        </w:rPr>
        <w:t>”</w:t>
      </w:r>
      <w:r w:rsidRPr="00237642">
        <w:rPr>
          <w:rFonts w:ascii="Times New Roman" w:hAnsi="Times New Roman"/>
          <w:b/>
          <w:bCs/>
          <w:sz w:val="28"/>
          <w:szCs w:val="28"/>
        </w:rPr>
        <w:t xml:space="preserve"> sākotnējās ietekmes novērtējuma ziņojums (anotācija)</w:t>
      </w:r>
    </w:p>
    <w:tbl>
      <w:tblPr>
        <w:tblpPr w:leftFromText="180" w:rightFromText="180" w:vertAnchor="text" w:horzAnchor="margin" w:tblpXSpec="center" w:tblpY="14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
        <w:gridCol w:w="4315"/>
        <w:gridCol w:w="4779"/>
      </w:tblGrid>
      <w:tr w:rsidR="007E28F6" w:rsidRPr="00237642" w:rsidTr="00EC5255">
        <w:tc>
          <w:tcPr>
            <w:tcW w:w="9497" w:type="dxa"/>
            <w:gridSpan w:val="3"/>
            <w:vAlign w:val="center"/>
          </w:tcPr>
          <w:p w:rsidR="007E28F6" w:rsidRPr="00237642" w:rsidRDefault="007E28F6" w:rsidP="00EC5255">
            <w:pPr>
              <w:pStyle w:val="naisnod"/>
              <w:spacing w:before="0" w:after="0"/>
              <w:rPr>
                <w:sz w:val="28"/>
                <w:szCs w:val="28"/>
              </w:rPr>
            </w:pPr>
            <w:r w:rsidRPr="00237642">
              <w:rPr>
                <w:sz w:val="28"/>
                <w:szCs w:val="28"/>
              </w:rPr>
              <w:t>I. Tiesību akta projekta izstrādes nepieciešamība</w:t>
            </w:r>
          </w:p>
        </w:tc>
      </w:tr>
      <w:tr w:rsidR="007E28F6" w:rsidRPr="00237642" w:rsidTr="00EC5255">
        <w:trPr>
          <w:trHeight w:val="630"/>
        </w:trPr>
        <w:tc>
          <w:tcPr>
            <w:tcW w:w="403" w:type="dxa"/>
          </w:tcPr>
          <w:p w:rsidR="007E28F6" w:rsidRPr="00237642" w:rsidRDefault="007E28F6" w:rsidP="00EC5255">
            <w:pPr>
              <w:pStyle w:val="naiskr"/>
              <w:spacing w:before="0" w:after="0"/>
              <w:rPr>
                <w:sz w:val="28"/>
                <w:szCs w:val="28"/>
              </w:rPr>
            </w:pPr>
            <w:r w:rsidRPr="00237642">
              <w:rPr>
                <w:sz w:val="28"/>
                <w:szCs w:val="28"/>
              </w:rPr>
              <w:t>1.</w:t>
            </w:r>
          </w:p>
        </w:tc>
        <w:tc>
          <w:tcPr>
            <w:tcW w:w="4315" w:type="dxa"/>
          </w:tcPr>
          <w:p w:rsidR="007E28F6" w:rsidRPr="00237642" w:rsidRDefault="007E28F6" w:rsidP="00EC5255">
            <w:pPr>
              <w:pStyle w:val="naiskr"/>
              <w:spacing w:before="0" w:after="0"/>
              <w:ind w:hanging="10"/>
              <w:rPr>
                <w:sz w:val="28"/>
                <w:szCs w:val="28"/>
              </w:rPr>
            </w:pPr>
            <w:r w:rsidRPr="00237642">
              <w:rPr>
                <w:sz w:val="28"/>
                <w:szCs w:val="28"/>
              </w:rPr>
              <w:t>Pamatojums</w:t>
            </w:r>
          </w:p>
        </w:tc>
        <w:tc>
          <w:tcPr>
            <w:tcW w:w="4779" w:type="dxa"/>
          </w:tcPr>
          <w:p w:rsidR="007E28F6" w:rsidRPr="00237642" w:rsidRDefault="00237642" w:rsidP="007E28F6">
            <w:pPr>
              <w:pStyle w:val="naiskr"/>
              <w:spacing w:before="0" w:after="0"/>
              <w:ind w:firstLine="385"/>
              <w:jc w:val="both"/>
              <w:rPr>
                <w:color w:val="000000" w:themeColor="text1"/>
                <w:sz w:val="28"/>
                <w:szCs w:val="28"/>
              </w:rPr>
            </w:pPr>
            <w:proofErr w:type="spellStart"/>
            <w:r w:rsidRPr="00237642">
              <w:rPr>
                <w:color w:val="000000" w:themeColor="text1"/>
                <w:sz w:val="28"/>
                <w:szCs w:val="28"/>
              </w:rPr>
              <w:t>Euro</w:t>
            </w:r>
            <w:proofErr w:type="spellEnd"/>
            <w:r w:rsidRPr="00237642">
              <w:rPr>
                <w:color w:val="000000" w:themeColor="text1"/>
                <w:sz w:val="28"/>
                <w:szCs w:val="28"/>
              </w:rPr>
              <w:t xml:space="preserve"> ieviešanas kārtības likuma 30.panta pirmā daļa, Ministru kabineta 2012.gada 27.jūnija rīkojuma Nr.282 „Par „Koncepciju par normatīvo aktu sakārtošanu saistībā ar eiro ieviešanu Latvijā”” 7.1.apakšpunkts un Latvijas Nacionālā </w:t>
            </w:r>
            <w:proofErr w:type="spellStart"/>
            <w:r w:rsidRPr="00237642">
              <w:rPr>
                <w:color w:val="000000" w:themeColor="text1"/>
                <w:sz w:val="28"/>
                <w:szCs w:val="28"/>
              </w:rPr>
              <w:t>euro</w:t>
            </w:r>
            <w:proofErr w:type="spellEnd"/>
            <w:r w:rsidRPr="00237642">
              <w:rPr>
                <w:color w:val="000000" w:themeColor="text1"/>
                <w:sz w:val="28"/>
                <w:szCs w:val="28"/>
              </w:rPr>
              <w:t xml:space="preserve"> ieviešanas plāna (apstiprināts ar Ministru kabineta 2013.gada 4.aprīļa rīkojumu Nr.136) 1. pielikuma J2.2.1 pasākums.</w:t>
            </w:r>
          </w:p>
        </w:tc>
      </w:tr>
      <w:tr w:rsidR="007E28F6" w:rsidRPr="00237642" w:rsidTr="00EC5255">
        <w:trPr>
          <w:trHeight w:val="472"/>
        </w:trPr>
        <w:tc>
          <w:tcPr>
            <w:tcW w:w="403" w:type="dxa"/>
          </w:tcPr>
          <w:p w:rsidR="007E28F6" w:rsidRPr="00237642" w:rsidRDefault="007E28F6" w:rsidP="00EC5255">
            <w:pPr>
              <w:pStyle w:val="naiskr"/>
              <w:spacing w:before="0" w:after="0"/>
              <w:rPr>
                <w:sz w:val="28"/>
                <w:szCs w:val="28"/>
              </w:rPr>
            </w:pPr>
            <w:r w:rsidRPr="00237642">
              <w:rPr>
                <w:sz w:val="28"/>
                <w:szCs w:val="28"/>
              </w:rPr>
              <w:t>2.</w:t>
            </w:r>
          </w:p>
        </w:tc>
        <w:tc>
          <w:tcPr>
            <w:tcW w:w="4315" w:type="dxa"/>
          </w:tcPr>
          <w:p w:rsidR="007E28F6" w:rsidRPr="00237642" w:rsidRDefault="007E28F6" w:rsidP="00EC5255">
            <w:pPr>
              <w:pStyle w:val="naiskr"/>
              <w:tabs>
                <w:tab w:val="left" w:pos="170"/>
              </w:tabs>
              <w:spacing w:before="0" w:after="0"/>
              <w:rPr>
                <w:sz w:val="28"/>
                <w:szCs w:val="28"/>
              </w:rPr>
            </w:pPr>
            <w:r w:rsidRPr="00237642">
              <w:rPr>
                <w:sz w:val="28"/>
                <w:szCs w:val="28"/>
              </w:rPr>
              <w:t>Pašreizējā situācija un problēmas</w:t>
            </w:r>
          </w:p>
        </w:tc>
        <w:tc>
          <w:tcPr>
            <w:tcW w:w="4779" w:type="dxa"/>
          </w:tcPr>
          <w:p w:rsidR="007E28F6" w:rsidRPr="00237642" w:rsidRDefault="007E28F6" w:rsidP="00150B89">
            <w:pPr>
              <w:pStyle w:val="naiskr"/>
              <w:spacing w:before="0" w:after="0"/>
              <w:ind w:firstLine="385"/>
              <w:jc w:val="both"/>
              <w:rPr>
                <w:i/>
                <w:sz w:val="28"/>
                <w:szCs w:val="28"/>
              </w:rPr>
            </w:pPr>
            <w:r w:rsidRPr="00237642">
              <w:rPr>
                <w:sz w:val="28"/>
                <w:szCs w:val="28"/>
              </w:rPr>
              <w:t xml:space="preserve">Ņemot vērā, ka ar 2014.gada 1.janvāri Latvijā plānots ieviest </w:t>
            </w:r>
            <w:proofErr w:type="spellStart"/>
            <w:r w:rsidRPr="00237642">
              <w:rPr>
                <w:i/>
                <w:sz w:val="28"/>
                <w:szCs w:val="28"/>
              </w:rPr>
              <w:t>euro</w:t>
            </w:r>
            <w:proofErr w:type="spellEnd"/>
            <w:r w:rsidRPr="00237642">
              <w:rPr>
                <w:sz w:val="28"/>
                <w:szCs w:val="28"/>
              </w:rPr>
              <w:t xml:space="preserve">, ir nepieciešams veikt grozījumus </w:t>
            </w:r>
            <w:r w:rsidR="00150B89" w:rsidRPr="00237642">
              <w:rPr>
                <w:bCs/>
                <w:color w:val="000000"/>
                <w:sz w:val="28"/>
                <w:szCs w:val="28"/>
              </w:rPr>
              <w:t xml:space="preserve"> Ministru kabineta 2013.gada 28.maija noteikumos Nr.292 „</w:t>
            </w:r>
            <w:r w:rsidR="00150B89" w:rsidRPr="00237642">
              <w:rPr>
                <w:sz w:val="28"/>
                <w:szCs w:val="28"/>
              </w:rPr>
              <w:t>Noteikumi par abonēto preses izdevumu piegādes pakalpojumu cenām</w:t>
            </w:r>
            <w:r w:rsidR="00150B89" w:rsidRPr="00237642">
              <w:rPr>
                <w:bCs/>
                <w:color w:val="000000"/>
                <w:sz w:val="28"/>
                <w:szCs w:val="28"/>
              </w:rPr>
              <w:t>”</w:t>
            </w:r>
            <w:r w:rsidR="009B3AD5" w:rsidRPr="00237642">
              <w:rPr>
                <w:bCs/>
                <w:color w:val="000000"/>
                <w:sz w:val="28"/>
                <w:szCs w:val="28"/>
              </w:rPr>
              <w:t xml:space="preserve"> (turpmāk – Noteikumi Nr.</w:t>
            </w:r>
            <w:r w:rsidR="00150B89" w:rsidRPr="00237642">
              <w:rPr>
                <w:bCs/>
                <w:color w:val="000000"/>
                <w:sz w:val="28"/>
                <w:szCs w:val="28"/>
              </w:rPr>
              <w:t>2</w:t>
            </w:r>
            <w:r w:rsidR="009B3AD5" w:rsidRPr="00237642">
              <w:rPr>
                <w:bCs/>
                <w:color w:val="000000"/>
                <w:sz w:val="28"/>
                <w:szCs w:val="28"/>
              </w:rPr>
              <w:t>92)</w:t>
            </w:r>
            <w:r w:rsidRPr="00237642">
              <w:rPr>
                <w:sz w:val="28"/>
                <w:szCs w:val="28"/>
              </w:rPr>
              <w:t xml:space="preserve">, aizstājot tajā latus ar </w:t>
            </w:r>
            <w:proofErr w:type="spellStart"/>
            <w:r w:rsidRPr="00237642">
              <w:rPr>
                <w:i/>
                <w:sz w:val="28"/>
                <w:szCs w:val="28"/>
              </w:rPr>
              <w:t>euro</w:t>
            </w:r>
            <w:proofErr w:type="spellEnd"/>
            <w:r w:rsidRPr="00237642">
              <w:rPr>
                <w:sz w:val="28"/>
                <w:szCs w:val="28"/>
              </w:rPr>
              <w:t>.</w:t>
            </w:r>
          </w:p>
        </w:tc>
      </w:tr>
      <w:tr w:rsidR="007E28F6" w:rsidRPr="00237642" w:rsidTr="00EC5255">
        <w:trPr>
          <w:trHeight w:val="637"/>
        </w:trPr>
        <w:tc>
          <w:tcPr>
            <w:tcW w:w="403" w:type="dxa"/>
          </w:tcPr>
          <w:p w:rsidR="007E28F6" w:rsidRPr="00237642" w:rsidRDefault="007E28F6" w:rsidP="00EC5255">
            <w:pPr>
              <w:pStyle w:val="naiskr"/>
              <w:spacing w:before="0" w:after="0"/>
              <w:rPr>
                <w:sz w:val="28"/>
                <w:szCs w:val="28"/>
              </w:rPr>
            </w:pPr>
            <w:r w:rsidRPr="00237642">
              <w:rPr>
                <w:sz w:val="28"/>
                <w:szCs w:val="28"/>
              </w:rPr>
              <w:t>3.</w:t>
            </w:r>
          </w:p>
        </w:tc>
        <w:tc>
          <w:tcPr>
            <w:tcW w:w="4315" w:type="dxa"/>
          </w:tcPr>
          <w:p w:rsidR="007E28F6" w:rsidRPr="00237642" w:rsidRDefault="007E28F6" w:rsidP="00EC5255">
            <w:pPr>
              <w:pStyle w:val="naiskr"/>
              <w:spacing w:before="0" w:after="0"/>
              <w:rPr>
                <w:sz w:val="28"/>
                <w:szCs w:val="28"/>
              </w:rPr>
            </w:pPr>
            <w:r w:rsidRPr="00237642">
              <w:rPr>
                <w:sz w:val="28"/>
                <w:szCs w:val="28"/>
              </w:rPr>
              <w:t>Saistītie politikas ietekmes novērtējumi un pētījumi</w:t>
            </w:r>
          </w:p>
        </w:tc>
        <w:tc>
          <w:tcPr>
            <w:tcW w:w="4779" w:type="dxa"/>
          </w:tcPr>
          <w:p w:rsidR="007E28F6" w:rsidRPr="00237642" w:rsidRDefault="005E5C41" w:rsidP="00EC5255">
            <w:pPr>
              <w:pStyle w:val="FootnoteText"/>
              <w:ind w:firstLine="385"/>
              <w:rPr>
                <w:rFonts w:ascii="Times New Roman" w:hAnsi="Times New Roman"/>
                <w:sz w:val="28"/>
                <w:szCs w:val="28"/>
              </w:rPr>
            </w:pPr>
            <w:r w:rsidRPr="00237642">
              <w:rPr>
                <w:rFonts w:ascii="Times New Roman" w:hAnsi="Times New Roman"/>
                <w:sz w:val="28"/>
                <w:szCs w:val="28"/>
              </w:rPr>
              <w:t>Projekts šo jomu neskar.</w:t>
            </w:r>
          </w:p>
        </w:tc>
      </w:tr>
      <w:tr w:rsidR="007E28F6" w:rsidRPr="00237642" w:rsidTr="00EC5255">
        <w:trPr>
          <w:trHeight w:val="384"/>
        </w:trPr>
        <w:tc>
          <w:tcPr>
            <w:tcW w:w="403" w:type="dxa"/>
          </w:tcPr>
          <w:p w:rsidR="007E28F6" w:rsidRPr="00237642" w:rsidRDefault="007E28F6" w:rsidP="00EC5255">
            <w:pPr>
              <w:pStyle w:val="naiskr"/>
              <w:spacing w:before="0" w:after="0"/>
              <w:rPr>
                <w:sz w:val="28"/>
                <w:szCs w:val="28"/>
              </w:rPr>
            </w:pPr>
            <w:r w:rsidRPr="00237642">
              <w:rPr>
                <w:sz w:val="28"/>
                <w:szCs w:val="28"/>
              </w:rPr>
              <w:t>4.</w:t>
            </w:r>
          </w:p>
        </w:tc>
        <w:tc>
          <w:tcPr>
            <w:tcW w:w="4315" w:type="dxa"/>
          </w:tcPr>
          <w:p w:rsidR="007E28F6" w:rsidRPr="00237642" w:rsidRDefault="007E28F6" w:rsidP="00EC5255">
            <w:pPr>
              <w:pStyle w:val="naiskr"/>
              <w:spacing w:before="0" w:after="0"/>
              <w:rPr>
                <w:sz w:val="28"/>
                <w:szCs w:val="28"/>
              </w:rPr>
            </w:pPr>
            <w:r w:rsidRPr="00237642">
              <w:rPr>
                <w:sz w:val="28"/>
                <w:szCs w:val="28"/>
              </w:rPr>
              <w:t>Tiesiskā regulējuma mērķis un būtība</w:t>
            </w:r>
          </w:p>
        </w:tc>
        <w:tc>
          <w:tcPr>
            <w:tcW w:w="4779" w:type="dxa"/>
          </w:tcPr>
          <w:p w:rsidR="007E28F6" w:rsidRPr="00237642" w:rsidRDefault="007E28F6" w:rsidP="00EC5255">
            <w:pPr>
              <w:pStyle w:val="naiskr"/>
              <w:spacing w:before="0" w:after="0"/>
              <w:ind w:firstLine="385"/>
              <w:jc w:val="both"/>
              <w:rPr>
                <w:sz w:val="28"/>
                <w:szCs w:val="28"/>
              </w:rPr>
            </w:pPr>
            <w:r w:rsidRPr="00237642">
              <w:rPr>
                <w:sz w:val="28"/>
                <w:szCs w:val="28"/>
              </w:rPr>
              <w:t xml:space="preserve">Šā projekta mērķis ir </w:t>
            </w:r>
            <w:r w:rsidR="002B25EA" w:rsidRPr="00237642">
              <w:rPr>
                <w:sz w:val="28"/>
                <w:szCs w:val="28"/>
              </w:rPr>
              <w:t xml:space="preserve">pielāgot </w:t>
            </w:r>
            <w:r w:rsidR="009B3AD5" w:rsidRPr="00237642">
              <w:rPr>
                <w:sz w:val="28"/>
                <w:szCs w:val="28"/>
              </w:rPr>
              <w:t>N</w:t>
            </w:r>
            <w:r w:rsidRPr="00237642">
              <w:rPr>
                <w:bCs/>
                <w:color w:val="000000"/>
                <w:sz w:val="28"/>
                <w:szCs w:val="28"/>
              </w:rPr>
              <w:t>oteikumus Nr.</w:t>
            </w:r>
            <w:r w:rsidR="00150B89" w:rsidRPr="00237642">
              <w:rPr>
                <w:bCs/>
                <w:color w:val="000000"/>
                <w:sz w:val="28"/>
                <w:szCs w:val="28"/>
              </w:rPr>
              <w:t>2</w:t>
            </w:r>
            <w:r w:rsidRPr="00237642">
              <w:rPr>
                <w:bCs/>
                <w:color w:val="000000"/>
                <w:sz w:val="28"/>
                <w:szCs w:val="28"/>
              </w:rPr>
              <w:t>92</w:t>
            </w:r>
            <w:r w:rsidR="009B3AD5" w:rsidRPr="00237642">
              <w:rPr>
                <w:bCs/>
                <w:color w:val="000000"/>
                <w:sz w:val="28"/>
                <w:szCs w:val="28"/>
              </w:rPr>
              <w:t xml:space="preserve"> </w:t>
            </w:r>
            <w:proofErr w:type="spellStart"/>
            <w:r w:rsidRPr="00237642">
              <w:rPr>
                <w:i/>
                <w:sz w:val="28"/>
                <w:szCs w:val="28"/>
              </w:rPr>
              <w:t>euro</w:t>
            </w:r>
            <w:proofErr w:type="spellEnd"/>
            <w:r w:rsidRPr="00237642">
              <w:rPr>
                <w:sz w:val="28"/>
                <w:szCs w:val="28"/>
              </w:rPr>
              <w:t xml:space="preserve"> ieviešanai, aizstājot tajā latus ar </w:t>
            </w:r>
            <w:proofErr w:type="spellStart"/>
            <w:r w:rsidRPr="00237642">
              <w:rPr>
                <w:i/>
                <w:sz w:val="28"/>
                <w:szCs w:val="28"/>
              </w:rPr>
              <w:t>euro</w:t>
            </w:r>
            <w:proofErr w:type="spellEnd"/>
            <w:r w:rsidRPr="00237642">
              <w:rPr>
                <w:sz w:val="28"/>
                <w:szCs w:val="28"/>
              </w:rPr>
              <w:t>.</w:t>
            </w:r>
          </w:p>
          <w:p w:rsidR="007E28F6" w:rsidRPr="00237642" w:rsidRDefault="007E28F6" w:rsidP="00EC5255">
            <w:pPr>
              <w:pStyle w:val="naiskr"/>
              <w:spacing w:before="0" w:after="0"/>
              <w:ind w:firstLine="385"/>
              <w:jc w:val="both"/>
              <w:rPr>
                <w:color w:val="000000" w:themeColor="text1"/>
                <w:sz w:val="28"/>
                <w:szCs w:val="28"/>
              </w:rPr>
            </w:pPr>
            <w:r w:rsidRPr="00237642">
              <w:rPr>
                <w:sz w:val="28"/>
                <w:szCs w:val="28"/>
              </w:rPr>
              <w:t xml:space="preserve">Šis projekts paredz aizstāt </w:t>
            </w:r>
            <w:r w:rsidR="009B3AD5" w:rsidRPr="00237642">
              <w:rPr>
                <w:sz w:val="28"/>
                <w:szCs w:val="28"/>
              </w:rPr>
              <w:t>Noteikumos Nr.</w:t>
            </w:r>
            <w:r w:rsidR="00150B89" w:rsidRPr="00237642">
              <w:rPr>
                <w:sz w:val="28"/>
                <w:szCs w:val="28"/>
              </w:rPr>
              <w:t>2</w:t>
            </w:r>
            <w:r w:rsidR="009B3AD5" w:rsidRPr="00237642">
              <w:rPr>
                <w:sz w:val="28"/>
                <w:szCs w:val="28"/>
              </w:rPr>
              <w:t>92</w:t>
            </w:r>
            <w:r w:rsidRPr="00237642">
              <w:rPr>
                <w:sz w:val="28"/>
                <w:szCs w:val="28"/>
              </w:rPr>
              <w:t xml:space="preserve"> latus ar </w:t>
            </w:r>
            <w:proofErr w:type="spellStart"/>
            <w:r w:rsidR="005E5C41" w:rsidRPr="00237642">
              <w:rPr>
                <w:i/>
                <w:sz w:val="28"/>
                <w:szCs w:val="28"/>
              </w:rPr>
              <w:t>euro</w:t>
            </w:r>
            <w:proofErr w:type="spellEnd"/>
            <w:r w:rsidR="005E5C41" w:rsidRPr="00237642">
              <w:rPr>
                <w:i/>
                <w:sz w:val="28"/>
                <w:szCs w:val="28"/>
              </w:rPr>
              <w:t>.</w:t>
            </w:r>
            <w:r w:rsidRPr="00237642">
              <w:rPr>
                <w:sz w:val="28"/>
                <w:szCs w:val="28"/>
              </w:rPr>
              <w:t xml:space="preserve"> </w:t>
            </w:r>
            <w:r w:rsidR="005E5C41" w:rsidRPr="00237642">
              <w:rPr>
                <w:sz w:val="28"/>
                <w:szCs w:val="28"/>
              </w:rPr>
              <w:t>A</w:t>
            </w:r>
            <w:r w:rsidRPr="00237642">
              <w:rPr>
                <w:sz w:val="28"/>
                <w:szCs w:val="28"/>
              </w:rPr>
              <w:t xml:space="preserve">tbilstoši </w:t>
            </w:r>
            <w:proofErr w:type="spellStart"/>
            <w:r w:rsidRPr="00237642">
              <w:rPr>
                <w:i/>
                <w:color w:val="000000" w:themeColor="text1"/>
                <w:sz w:val="28"/>
                <w:szCs w:val="28"/>
              </w:rPr>
              <w:t>Euro</w:t>
            </w:r>
            <w:proofErr w:type="spellEnd"/>
            <w:r w:rsidRPr="00237642">
              <w:rPr>
                <w:i/>
                <w:color w:val="000000" w:themeColor="text1"/>
                <w:sz w:val="28"/>
                <w:szCs w:val="28"/>
              </w:rPr>
              <w:t xml:space="preserve"> </w:t>
            </w:r>
            <w:r w:rsidRPr="00237642">
              <w:rPr>
                <w:color w:val="000000" w:themeColor="text1"/>
                <w:sz w:val="28"/>
                <w:szCs w:val="28"/>
              </w:rPr>
              <w:t>ieviešanas kārtības likuma 6.pantā paredzētajiem principiem</w:t>
            </w:r>
            <w:r w:rsidR="005E5C41" w:rsidRPr="00237642">
              <w:rPr>
                <w:color w:val="000000" w:themeColor="text1"/>
                <w:sz w:val="28"/>
                <w:szCs w:val="28"/>
              </w:rPr>
              <w:t xml:space="preserve"> ir </w:t>
            </w:r>
            <w:r w:rsidR="00150B89" w:rsidRPr="00237642">
              <w:rPr>
                <w:color w:val="000000" w:themeColor="text1"/>
                <w:sz w:val="28"/>
                <w:szCs w:val="28"/>
              </w:rPr>
              <w:t xml:space="preserve">pārrēķinātas summas latos uz summām </w:t>
            </w:r>
            <w:proofErr w:type="spellStart"/>
            <w:r w:rsidR="00150B89" w:rsidRPr="00237642">
              <w:rPr>
                <w:i/>
                <w:color w:val="000000" w:themeColor="text1"/>
                <w:sz w:val="28"/>
                <w:szCs w:val="28"/>
              </w:rPr>
              <w:t>euro</w:t>
            </w:r>
            <w:proofErr w:type="spellEnd"/>
            <w:r w:rsidRPr="00237642">
              <w:rPr>
                <w:color w:val="000000" w:themeColor="text1"/>
                <w:sz w:val="28"/>
                <w:szCs w:val="28"/>
              </w:rPr>
              <w:t>.</w:t>
            </w:r>
            <w:r w:rsidR="00150B89" w:rsidRPr="00237642">
              <w:rPr>
                <w:color w:val="000000" w:themeColor="text1"/>
                <w:sz w:val="28"/>
                <w:szCs w:val="28"/>
              </w:rPr>
              <w:t xml:space="preserve"> Ievērojot to, ka summas latos izteiktas ar četrām zīmēm aiz komata, arī summas </w:t>
            </w:r>
            <w:proofErr w:type="spellStart"/>
            <w:r w:rsidR="00150B89" w:rsidRPr="00237642">
              <w:rPr>
                <w:i/>
                <w:color w:val="000000" w:themeColor="text1"/>
                <w:sz w:val="28"/>
                <w:szCs w:val="28"/>
              </w:rPr>
              <w:t>euro</w:t>
            </w:r>
            <w:proofErr w:type="spellEnd"/>
            <w:r w:rsidR="00150B89" w:rsidRPr="00237642">
              <w:rPr>
                <w:i/>
                <w:color w:val="000000" w:themeColor="text1"/>
                <w:sz w:val="28"/>
                <w:szCs w:val="28"/>
              </w:rPr>
              <w:t xml:space="preserve"> </w:t>
            </w:r>
            <w:r w:rsidR="00150B89" w:rsidRPr="00237642">
              <w:rPr>
                <w:color w:val="000000" w:themeColor="text1"/>
                <w:sz w:val="28"/>
                <w:szCs w:val="28"/>
              </w:rPr>
              <w:t>izteiktas ar četrām zīmēm aiz komata.</w:t>
            </w:r>
            <w:r w:rsidR="005E5C41" w:rsidRPr="00237642">
              <w:rPr>
                <w:color w:val="000000" w:themeColor="text1"/>
                <w:sz w:val="28"/>
                <w:szCs w:val="28"/>
              </w:rPr>
              <w:t xml:space="preserve"> </w:t>
            </w:r>
          </w:p>
          <w:p w:rsidR="007E28F6" w:rsidRPr="00237642" w:rsidRDefault="007E28F6" w:rsidP="00EC5255">
            <w:pPr>
              <w:pStyle w:val="naiskr"/>
              <w:spacing w:before="0" w:after="0"/>
              <w:ind w:firstLine="385"/>
              <w:jc w:val="both"/>
              <w:rPr>
                <w:sz w:val="28"/>
                <w:szCs w:val="28"/>
              </w:rPr>
            </w:pPr>
            <w:r w:rsidRPr="00237642">
              <w:rPr>
                <w:color w:val="000000" w:themeColor="text1"/>
                <w:sz w:val="28"/>
                <w:szCs w:val="28"/>
              </w:rPr>
              <w:t xml:space="preserve">Grozītās tiesību normas </w:t>
            </w:r>
            <w:proofErr w:type="spellStart"/>
            <w:r w:rsidRPr="00237642">
              <w:rPr>
                <w:i/>
                <w:color w:val="000000" w:themeColor="text1"/>
                <w:sz w:val="28"/>
                <w:szCs w:val="28"/>
              </w:rPr>
              <w:t>euro</w:t>
            </w:r>
            <w:proofErr w:type="spellEnd"/>
            <w:r w:rsidRPr="00237642">
              <w:rPr>
                <w:i/>
                <w:color w:val="000000" w:themeColor="text1"/>
                <w:sz w:val="28"/>
                <w:szCs w:val="28"/>
              </w:rPr>
              <w:t xml:space="preserve"> </w:t>
            </w:r>
            <w:r w:rsidRPr="00237642">
              <w:rPr>
                <w:color w:val="000000" w:themeColor="text1"/>
                <w:sz w:val="28"/>
                <w:szCs w:val="28"/>
              </w:rPr>
              <w:t>valūtā nav personām nelabvēlīgākas par sākotnējo tiesību normu latos un nerada vērā ņemamu negatīvu ietekmi uz valsts budžetu.</w:t>
            </w:r>
          </w:p>
        </w:tc>
      </w:tr>
      <w:tr w:rsidR="007E28F6" w:rsidRPr="00237642" w:rsidTr="00EC5255">
        <w:trPr>
          <w:trHeight w:val="476"/>
        </w:trPr>
        <w:tc>
          <w:tcPr>
            <w:tcW w:w="403" w:type="dxa"/>
          </w:tcPr>
          <w:p w:rsidR="007E28F6" w:rsidRPr="00237642" w:rsidRDefault="007E28F6" w:rsidP="00EC5255">
            <w:pPr>
              <w:pStyle w:val="naiskr"/>
              <w:spacing w:before="0" w:after="0"/>
              <w:rPr>
                <w:sz w:val="28"/>
                <w:szCs w:val="28"/>
              </w:rPr>
            </w:pPr>
            <w:r w:rsidRPr="00237642">
              <w:rPr>
                <w:sz w:val="28"/>
                <w:szCs w:val="28"/>
              </w:rPr>
              <w:t>5.</w:t>
            </w:r>
          </w:p>
        </w:tc>
        <w:tc>
          <w:tcPr>
            <w:tcW w:w="4315" w:type="dxa"/>
          </w:tcPr>
          <w:p w:rsidR="007E28F6" w:rsidRPr="00237642" w:rsidRDefault="007E28F6" w:rsidP="00EC5255">
            <w:pPr>
              <w:pStyle w:val="naiskr"/>
              <w:spacing w:before="0" w:after="0"/>
              <w:rPr>
                <w:sz w:val="28"/>
                <w:szCs w:val="28"/>
              </w:rPr>
            </w:pPr>
            <w:r w:rsidRPr="00237642">
              <w:rPr>
                <w:sz w:val="28"/>
                <w:szCs w:val="28"/>
              </w:rPr>
              <w:t xml:space="preserve">Projekta izstrādē iesaistītās </w:t>
            </w:r>
            <w:r w:rsidRPr="00237642">
              <w:rPr>
                <w:sz w:val="28"/>
                <w:szCs w:val="28"/>
              </w:rPr>
              <w:lastRenderedPageBreak/>
              <w:t>institūcijas</w:t>
            </w:r>
          </w:p>
        </w:tc>
        <w:tc>
          <w:tcPr>
            <w:tcW w:w="4779" w:type="dxa"/>
          </w:tcPr>
          <w:p w:rsidR="007E28F6" w:rsidRPr="00237642" w:rsidRDefault="005E5C41" w:rsidP="007E28F6">
            <w:pPr>
              <w:pStyle w:val="naiskr"/>
              <w:spacing w:before="0" w:after="0"/>
              <w:ind w:firstLine="385"/>
              <w:rPr>
                <w:sz w:val="28"/>
                <w:szCs w:val="28"/>
              </w:rPr>
            </w:pPr>
            <w:r w:rsidRPr="00237642">
              <w:rPr>
                <w:sz w:val="28"/>
                <w:szCs w:val="28"/>
              </w:rPr>
              <w:lastRenderedPageBreak/>
              <w:t>Projekts šo jomu neskar.</w:t>
            </w:r>
          </w:p>
        </w:tc>
      </w:tr>
      <w:tr w:rsidR="007E28F6" w:rsidRPr="00237642" w:rsidTr="007E28F6">
        <w:trPr>
          <w:trHeight w:val="847"/>
        </w:trPr>
        <w:tc>
          <w:tcPr>
            <w:tcW w:w="403" w:type="dxa"/>
          </w:tcPr>
          <w:p w:rsidR="007E28F6" w:rsidRPr="00237642" w:rsidRDefault="007E28F6" w:rsidP="00EC5255">
            <w:pPr>
              <w:pStyle w:val="naiskr"/>
              <w:spacing w:before="0" w:after="0"/>
              <w:rPr>
                <w:sz w:val="28"/>
                <w:szCs w:val="28"/>
              </w:rPr>
            </w:pPr>
            <w:r w:rsidRPr="00237642">
              <w:rPr>
                <w:sz w:val="28"/>
                <w:szCs w:val="28"/>
              </w:rPr>
              <w:lastRenderedPageBreak/>
              <w:t>6.</w:t>
            </w:r>
          </w:p>
        </w:tc>
        <w:tc>
          <w:tcPr>
            <w:tcW w:w="4315" w:type="dxa"/>
          </w:tcPr>
          <w:p w:rsidR="007E28F6" w:rsidRPr="00237642" w:rsidRDefault="007E28F6" w:rsidP="00EC5255">
            <w:pPr>
              <w:pStyle w:val="naiskr"/>
              <w:spacing w:before="0" w:after="0"/>
              <w:rPr>
                <w:i/>
                <w:sz w:val="28"/>
                <w:szCs w:val="28"/>
                <w:highlight w:val="yellow"/>
              </w:rPr>
            </w:pPr>
            <w:r w:rsidRPr="00237642">
              <w:rPr>
                <w:sz w:val="28"/>
                <w:szCs w:val="28"/>
              </w:rPr>
              <w:t>Iemesli, kādēļ netika nodrošināta sabiedrības līdzdalība</w:t>
            </w:r>
          </w:p>
        </w:tc>
        <w:tc>
          <w:tcPr>
            <w:tcW w:w="4779" w:type="dxa"/>
          </w:tcPr>
          <w:p w:rsidR="007E28F6" w:rsidRPr="00237642" w:rsidRDefault="007E28F6" w:rsidP="007E28F6">
            <w:pPr>
              <w:pStyle w:val="FootnoteText"/>
              <w:spacing w:after="0" w:line="240" w:lineRule="auto"/>
              <w:ind w:firstLine="385"/>
              <w:jc w:val="both"/>
              <w:rPr>
                <w:rFonts w:ascii="Times New Roman" w:hAnsi="Times New Roman"/>
                <w:sz w:val="28"/>
                <w:szCs w:val="28"/>
              </w:rPr>
            </w:pPr>
            <w:r w:rsidRPr="00237642">
              <w:rPr>
                <w:rFonts w:ascii="Times New Roman" w:hAnsi="Times New Roman"/>
                <w:sz w:val="28"/>
                <w:szCs w:val="28"/>
              </w:rPr>
              <w:t xml:space="preserve">Sabiedrības līdzdalība projekta izstrādē netika nodrošināta, jo projekts nemaina pastāvošo tiesisko regulējumu pēc būtības. </w:t>
            </w:r>
          </w:p>
        </w:tc>
      </w:tr>
      <w:tr w:rsidR="007E28F6" w:rsidRPr="00237642" w:rsidTr="00EC5255">
        <w:tc>
          <w:tcPr>
            <w:tcW w:w="403" w:type="dxa"/>
          </w:tcPr>
          <w:p w:rsidR="007E28F6" w:rsidRPr="00237642" w:rsidRDefault="007E28F6" w:rsidP="00EC5255">
            <w:pPr>
              <w:pStyle w:val="naiskr"/>
              <w:spacing w:before="0" w:after="0"/>
              <w:rPr>
                <w:sz w:val="28"/>
                <w:szCs w:val="28"/>
              </w:rPr>
            </w:pPr>
            <w:r w:rsidRPr="00237642">
              <w:rPr>
                <w:sz w:val="28"/>
                <w:szCs w:val="28"/>
              </w:rPr>
              <w:t>7.</w:t>
            </w:r>
          </w:p>
        </w:tc>
        <w:tc>
          <w:tcPr>
            <w:tcW w:w="4315" w:type="dxa"/>
          </w:tcPr>
          <w:p w:rsidR="007E28F6" w:rsidRPr="00237642" w:rsidRDefault="007E28F6" w:rsidP="00EC5255">
            <w:pPr>
              <w:pStyle w:val="naiskr"/>
              <w:spacing w:before="0" w:after="0"/>
              <w:rPr>
                <w:sz w:val="28"/>
                <w:szCs w:val="28"/>
              </w:rPr>
            </w:pPr>
            <w:r w:rsidRPr="00237642">
              <w:rPr>
                <w:sz w:val="28"/>
                <w:szCs w:val="28"/>
              </w:rPr>
              <w:t>Cita informācija</w:t>
            </w:r>
          </w:p>
        </w:tc>
        <w:tc>
          <w:tcPr>
            <w:tcW w:w="4779" w:type="dxa"/>
          </w:tcPr>
          <w:p w:rsidR="007E28F6" w:rsidRPr="00237642" w:rsidRDefault="007E28F6" w:rsidP="007E28F6">
            <w:pPr>
              <w:pStyle w:val="naiskr"/>
              <w:spacing w:before="0" w:after="0"/>
              <w:ind w:firstLine="385"/>
              <w:jc w:val="both"/>
              <w:rPr>
                <w:sz w:val="28"/>
                <w:szCs w:val="28"/>
              </w:rPr>
            </w:pPr>
            <w:r w:rsidRPr="00237642">
              <w:rPr>
                <w:sz w:val="28"/>
                <w:szCs w:val="28"/>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tc>
      </w:tr>
    </w:tbl>
    <w:p w:rsidR="007E28F6" w:rsidRPr="00237642" w:rsidRDefault="007E28F6" w:rsidP="007E28F6">
      <w:pPr>
        <w:pStyle w:val="naisf"/>
        <w:spacing w:before="0" w:after="0"/>
        <w:ind w:firstLine="0"/>
        <w:rPr>
          <w:color w:val="000000" w:themeColor="text1"/>
          <w:sz w:val="28"/>
          <w:szCs w:val="28"/>
        </w:rPr>
      </w:pPr>
    </w:p>
    <w:p w:rsidR="005E5C41" w:rsidRPr="00237642" w:rsidRDefault="005E5C41" w:rsidP="007E28F6">
      <w:pPr>
        <w:pStyle w:val="naisf"/>
        <w:spacing w:before="0" w:after="0"/>
        <w:ind w:firstLine="374"/>
        <w:rPr>
          <w:sz w:val="28"/>
          <w:szCs w:val="28"/>
        </w:rPr>
      </w:pPr>
    </w:p>
    <w:p w:rsidR="002942A7" w:rsidRPr="00237642" w:rsidRDefault="007E28F6">
      <w:pPr>
        <w:pStyle w:val="naisf"/>
        <w:spacing w:before="0" w:after="0"/>
        <w:ind w:firstLine="374"/>
        <w:rPr>
          <w:sz w:val="28"/>
          <w:szCs w:val="28"/>
        </w:rPr>
      </w:pPr>
      <w:r w:rsidRPr="00237642">
        <w:rPr>
          <w:sz w:val="28"/>
          <w:szCs w:val="28"/>
        </w:rPr>
        <w:t xml:space="preserve">Anotācijas </w:t>
      </w:r>
      <w:r w:rsidR="002942A7" w:rsidRPr="00237642">
        <w:rPr>
          <w:sz w:val="28"/>
          <w:szCs w:val="28"/>
        </w:rPr>
        <w:t xml:space="preserve">II, </w:t>
      </w:r>
      <w:r w:rsidR="00237642" w:rsidRPr="00237642">
        <w:rPr>
          <w:sz w:val="28"/>
          <w:szCs w:val="28"/>
        </w:rPr>
        <w:t xml:space="preserve">III, </w:t>
      </w:r>
      <w:r w:rsidR="002942A7" w:rsidRPr="00237642">
        <w:rPr>
          <w:sz w:val="28"/>
          <w:szCs w:val="28"/>
        </w:rPr>
        <w:t xml:space="preserve">IV, V, VI un </w:t>
      </w:r>
      <w:r w:rsidRPr="00237642">
        <w:rPr>
          <w:sz w:val="28"/>
          <w:szCs w:val="28"/>
        </w:rPr>
        <w:t>VII sadaļa</w:t>
      </w:r>
      <w:r w:rsidR="002942A7" w:rsidRPr="00237642">
        <w:rPr>
          <w:sz w:val="28"/>
          <w:szCs w:val="28"/>
        </w:rPr>
        <w:t>s</w:t>
      </w:r>
      <w:r w:rsidRPr="00237642">
        <w:rPr>
          <w:sz w:val="28"/>
          <w:szCs w:val="28"/>
        </w:rPr>
        <w:t xml:space="preserve"> – projekts šo jomu neskar</w:t>
      </w:r>
      <w:r w:rsidR="005E5C41" w:rsidRPr="00237642">
        <w:rPr>
          <w:sz w:val="28"/>
          <w:szCs w:val="28"/>
        </w:rPr>
        <w:t>.</w:t>
      </w:r>
    </w:p>
    <w:p w:rsidR="002942A7" w:rsidRDefault="002942A7">
      <w:pPr>
        <w:pStyle w:val="naisf"/>
        <w:spacing w:before="0" w:after="0"/>
        <w:ind w:firstLine="374"/>
        <w:rPr>
          <w:i/>
          <w:sz w:val="28"/>
          <w:szCs w:val="28"/>
        </w:rPr>
      </w:pPr>
    </w:p>
    <w:p w:rsidR="00237642" w:rsidRDefault="00237642">
      <w:pPr>
        <w:pStyle w:val="naisf"/>
        <w:spacing w:before="0" w:after="0"/>
        <w:ind w:firstLine="374"/>
        <w:rPr>
          <w:i/>
          <w:sz w:val="28"/>
          <w:szCs w:val="28"/>
        </w:rPr>
      </w:pPr>
    </w:p>
    <w:p w:rsidR="00237642" w:rsidRPr="00237642" w:rsidRDefault="00237642">
      <w:pPr>
        <w:pStyle w:val="naisf"/>
        <w:spacing w:before="0" w:after="0"/>
        <w:ind w:firstLine="374"/>
        <w:rPr>
          <w:i/>
          <w:sz w:val="28"/>
          <w:szCs w:val="28"/>
        </w:rPr>
      </w:pPr>
    </w:p>
    <w:p w:rsidR="002942A7" w:rsidRPr="00237642" w:rsidRDefault="002942A7" w:rsidP="002942A7">
      <w:pPr>
        <w:pStyle w:val="naisf"/>
        <w:ind w:firstLine="0"/>
        <w:rPr>
          <w:sz w:val="28"/>
          <w:szCs w:val="28"/>
        </w:rPr>
      </w:pPr>
      <w:r w:rsidRPr="00237642">
        <w:rPr>
          <w:sz w:val="28"/>
          <w:szCs w:val="28"/>
        </w:rPr>
        <w:t>Satiksmes ministrs</w:t>
      </w:r>
      <w:r w:rsidRPr="00237642">
        <w:rPr>
          <w:sz w:val="28"/>
          <w:szCs w:val="28"/>
        </w:rPr>
        <w:tab/>
      </w:r>
      <w:r w:rsidRPr="00237642">
        <w:rPr>
          <w:sz w:val="28"/>
          <w:szCs w:val="28"/>
        </w:rPr>
        <w:tab/>
      </w:r>
      <w:r w:rsidRPr="00237642">
        <w:rPr>
          <w:sz w:val="28"/>
          <w:szCs w:val="28"/>
        </w:rPr>
        <w:tab/>
      </w:r>
      <w:r w:rsidRPr="00237642">
        <w:rPr>
          <w:sz w:val="28"/>
          <w:szCs w:val="28"/>
        </w:rPr>
        <w:tab/>
      </w:r>
      <w:r w:rsidRPr="00237642">
        <w:rPr>
          <w:sz w:val="28"/>
          <w:szCs w:val="28"/>
        </w:rPr>
        <w:tab/>
      </w:r>
      <w:r w:rsidRPr="00237642">
        <w:rPr>
          <w:sz w:val="28"/>
          <w:szCs w:val="28"/>
        </w:rPr>
        <w:tab/>
      </w:r>
      <w:r w:rsidRPr="00237642">
        <w:rPr>
          <w:sz w:val="28"/>
          <w:szCs w:val="28"/>
        </w:rPr>
        <w:tab/>
        <w:t>A.Matīss </w:t>
      </w:r>
    </w:p>
    <w:p w:rsidR="002942A7" w:rsidRPr="00237642" w:rsidRDefault="002942A7" w:rsidP="002942A7">
      <w:pPr>
        <w:pStyle w:val="naisf"/>
        <w:ind w:firstLine="0"/>
        <w:rPr>
          <w:sz w:val="28"/>
          <w:szCs w:val="28"/>
        </w:rPr>
      </w:pPr>
    </w:p>
    <w:p w:rsidR="002942A7" w:rsidRDefault="002942A7" w:rsidP="002942A7">
      <w:pPr>
        <w:pStyle w:val="naisf"/>
        <w:spacing w:before="0" w:after="0"/>
        <w:ind w:firstLine="0"/>
        <w:rPr>
          <w:sz w:val="28"/>
          <w:szCs w:val="28"/>
        </w:rPr>
      </w:pPr>
      <w:r w:rsidRPr="00237642">
        <w:rPr>
          <w:sz w:val="28"/>
          <w:szCs w:val="28"/>
        </w:rPr>
        <w:t>Vīza: Valsts sekretār</w:t>
      </w:r>
      <w:r w:rsidR="003A3075">
        <w:rPr>
          <w:sz w:val="28"/>
          <w:szCs w:val="28"/>
        </w:rPr>
        <w:t>s</w:t>
      </w:r>
      <w:r w:rsidR="00237642">
        <w:rPr>
          <w:sz w:val="28"/>
          <w:szCs w:val="28"/>
        </w:rPr>
        <w:tab/>
      </w:r>
      <w:r w:rsidR="00237642">
        <w:rPr>
          <w:sz w:val="28"/>
          <w:szCs w:val="28"/>
        </w:rPr>
        <w:tab/>
      </w:r>
      <w:r w:rsidR="00237642">
        <w:rPr>
          <w:sz w:val="28"/>
          <w:szCs w:val="28"/>
        </w:rPr>
        <w:tab/>
      </w:r>
      <w:r w:rsidR="00237642">
        <w:rPr>
          <w:sz w:val="28"/>
          <w:szCs w:val="28"/>
        </w:rPr>
        <w:tab/>
      </w:r>
      <w:r w:rsidR="003A3075">
        <w:rPr>
          <w:sz w:val="28"/>
          <w:szCs w:val="28"/>
        </w:rPr>
        <w:tab/>
      </w:r>
      <w:r w:rsidR="003A3075">
        <w:rPr>
          <w:sz w:val="28"/>
          <w:szCs w:val="28"/>
        </w:rPr>
        <w:tab/>
        <w:t>K.Ozoliņš</w:t>
      </w:r>
    </w:p>
    <w:p w:rsidR="00237642" w:rsidRDefault="00237642" w:rsidP="002942A7">
      <w:pPr>
        <w:pStyle w:val="naisf"/>
        <w:spacing w:before="0" w:after="0"/>
        <w:ind w:firstLine="0"/>
        <w:rPr>
          <w:sz w:val="28"/>
          <w:szCs w:val="28"/>
        </w:rPr>
      </w:pPr>
    </w:p>
    <w:p w:rsidR="00237642" w:rsidRDefault="00237642" w:rsidP="002942A7">
      <w:pPr>
        <w:pStyle w:val="naisf"/>
        <w:spacing w:before="0" w:after="0"/>
        <w:ind w:firstLine="0"/>
        <w:rPr>
          <w:sz w:val="28"/>
          <w:szCs w:val="28"/>
        </w:rPr>
      </w:pPr>
    </w:p>
    <w:p w:rsidR="00237642" w:rsidRPr="00237642" w:rsidRDefault="00237642" w:rsidP="002942A7">
      <w:pPr>
        <w:pStyle w:val="naisf"/>
        <w:spacing w:before="0" w:after="0"/>
        <w:ind w:firstLine="0"/>
        <w:rPr>
          <w:sz w:val="28"/>
          <w:szCs w:val="28"/>
        </w:rPr>
      </w:pPr>
    </w:p>
    <w:p w:rsidR="002942A7" w:rsidRDefault="002942A7" w:rsidP="002942A7">
      <w:pPr>
        <w:pStyle w:val="naisf"/>
        <w:spacing w:before="0" w:after="0"/>
        <w:rPr>
          <w:sz w:val="28"/>
          <w:szCs w:val="28"/>
        </w:rPr>
      </w:pPr>
    </w:p>
    <w:p w:rsidR="00237642" w:rsidRDefault="00237642" w:rsidP="002942A7">
      <w:pPr>
        <w:pStyle w:val="naisf"/>
        <w:spacing w:before="0" w:after="0"/>
        <w:rPr>
          <w:sz w:val="28"/>
          <w:szCs w:val="28"/>
        </w:rPr>
      </w:pPr>
    </w:p>
    <w:p w:rsidR="00237642" w:rsidRDefault="00237642" w:rsidP="002942A7">
      <w:pPr>
        <w:pStyle w:val="naisf"/>
        <w:spacing w:before="0" w:after="0"/>
        <w:rPr>
          <w:sz w:val="28"/>
          <w:szCs w:val="28"/>
        </w:rPr>
      </w:pPr>
    </w:p>
    <w:p w:rsidR="00237642" w:rsidRDefault="00237642" w:rsidP="002942A7">
      <w:pPr>
        <w:pStyle w:val="naisf"/>
        <w:spacing w:before="0" w:after="0"/>
        <w:rPr>
          <w:sz w:val="28"/>
          <w:szCs w:val="28"/>
        </w:rPr>
      </w:pPr>
    </w:p>
    <w:p w:rsidR="00237642" w:rsidRDefault="00237642" w:rsidP="002942A7">
      <w:pPr>
        <w:pStyle w:val="naisf"/>
        <w:spacing w:before="0" w:after="0"/>
        <w:rPr>
          <w:sz w:val="28"/>
          <w:szCs w:val="28"/>
        </w:rPr>
      </w:pPr>
    </w:p>
    <w:p w:rsidR="00237642" w:rsidRDefault="00237642" w:rsidP="002942A7">
      <w:pPr>
        <w:pStyle w:val="naisf"/>
        <w:spacing w:before="0" w:after="0"/>
        <w:rPr>
          <w:sz w:val="28"/>
          <w:szCs w:val="28"/>
        </w:rPr>
      </w:pPr>
    </w:p>
    <w:p w:rsidR="00237642" w:rsidRDefault="00237642" w:rsidP="002942A7">
      <w:pPr>
        <w:pStyle w:val="naisf"/>
        <w:spacing w:before="0" w:after="0"/>
        <w:rPr>
          <w:sz w:val="28"/>
          <w:szCs w:val="28"/>
        </w:rPr>
      </w:pPr>
    </w:p>
    <w:p w:rsidR="00237642" w:rsidRPr="00237642" w:rsidRDefault="00237642" w:rsidP="002942A7">
      <w:pPr>
        <w:pStyle w:val="naisf"/>
        <w:spacing w:before="0" w:after="0"/>
        <w:rPr>
          <w:sz w:val="28"/>
          <w:szCs w:val="28"/>
        </w:rPr>
      </w:pPr>
    </w:p>
    <w:p w:rsidR="002942A7" w:rsidRPr="00237642" w:rsidRDefault="002942A7" w:rsidP="002942A7">
      <w:pPr>
        <w:pStyle w:val="naisf"/>
        <w:spacing w:before="0" w:after="0"/>
        <w:rPr>
          <w:sz w:val="20"/>
          <w:szCs w:val="20"/>
        </w:rPr>
      </w:pPr>
    </w:p>
    <w:p w:rsidR="00237642" w:rsidRDefault="00237642" w:rsidP="002942A7">
      <w:pPr>
        <w:pStyle w:val="StyleBodyText14ptFirstline127cm"/>
        <w:tabs>
          <w:tab w:val="left" w:pos="0"/>
        </w:tabs>
        <w:spacing w:after="0"/>
        <w:ind w:firstLine="0"/>
        <w:rPr>
          <w:sz w:val="20"/>
        </w:rPr>
      </w:pPr>
      <w:r>
        <w:rPr>
          <w:sz w:val="20"/>
        </w:rPr>
        <w:t>0</w:t>
      </w:r>
      <w:r w:rsidR="003A3075">
        <w:rPr>
          <w:sz w:val="20"/>
        </w:rPr>
        <w:t>7</w:t>
      </w:r>
      <w:r>
        <w:rPr>
          <w:sz w:val="20"/>
        </w:rPr>
        <w:t>.0</w:t>
      </w:r>
      <w:r w:rsidR="003A3075">
        <w:rPr>
          <w:sz w:val="20"/>
        </w:rPr>
        <w:t>8</w:t>
      </w:r>
      <w:r>
        <w:rPr>
          <w:sz w:val="20"/>
        </w:rPr>
        <w:t>.2013. 10:56</w:t>
      </w:r>
    </w:p>
    <w:p w:rsidR="002942A7" w:rsidRPr="00237642" w:rsidRDefault="00237642" w:rsidP="002942A7">
      <w:pPr>
        <w:pStyle w:val="StyleBodyText14ptFirstline127cm"/>
        <w:tabs>
          <w:tab w:val="left" w:pos="0"/>
        </w:tabs>
        <w:spacing w:after="0"/>
        <w:ind w:firstLine="0"/>
        <w:rPr>
          <w:sz w:val="20"/>
        </w:rPr>
      </w:pPr>
      <w:r>
        <w:rPr>
          <w:sz w:val="20"/>
        </w:rPr>
        <w:t>31</w:t>
      </w:r>
      <w:r w:rsidR="003A3075">
        <w:rPr>
          <w:sz w:val="20"/>
        </w:rPr>
        <w:t>2</w:t>
      </w:r>
      <w:bookmarkStart w:id="0" w:name="_GoBack"/>
      <w:bookmarkEnd w:id="0"/>
    </w:p>
    <w:p w:rsidR="002942A7" w:rsidRPr="00237642" w:rsidRDefault="002942A7" w:rsidP="002942A7">
      <w:pPr>
        <w:pStyle w:val="StyleBodyText14ptFirstline127cm"/>
        <w:tabs>
          <w:tab w:val="left" w:pos="0"/>
        </w:tabs>
        <w:spacing w:after="0"/>
        <w:ind w:firstLine="0"/>
        <w:rPr>
          <w:sz w:val="20"/>
        </w:rPr>
      </w:pPr>
      <w:r w:rsidRPr="00237642">
        <w:rPr>
          <w:sz w:val="20"/>
        </w:rPr>
        <w:t>Priedītis 67028043</w:t>
      </w:r>
    </w:p>
    <w:p w:rsidR="002942A7" w:rsidRPr="00237642" w:rsidRDefault="003A3075" w:rsidP="002942A7">
      <w:pPr>
        <w:pStyle w:val="StyleBodyText14ptFirstline127cm"/>
        <w:tabs>
          <w:tab w:val="left" w:pos="0"/>
        </w:tabs>
        <w:spacing w:after="0"/>
        <w:ind w:firstLine="0"/>
        <w:rPr>
          <w:sz w:val="20"/>
        </w:rPr>
      </w:pPr>
      <w:hyperlink r:id="rId8" w:history="1">
        <w:r w:rsidR="002942A7" w:rsidRPr="00237642">
          <w:rPr>
            <w:rStyle w:val="Hyperlink"/>
            <w:sz w:val="20"/>
          </w:rPr>
          <w:t>Imants.Prieditis@sam.gov.lv</w:t>
        </w:r>
      </w:hyperlink>
      <w:r w:rsidR="002942A7" w:rsidRPr="00237642">
        <w:rPr>
          <w:sz w:val="20"/>
        </w:rPr>
        <w:t xml:space="preserve"> </w:t>
      </w:r>
    </w:p>
    <w:p w:rsidR="002942A7" w:rsidRPr="00237642" w:rsidRDefault="002942A7" w:rsidP="002942A7">
      <w:pPr>
        <w:pStyle w:val="naisf"/>
        <w:spacing w:before="0" w:after="0"/>
        <w:rPr>
          <w:sz w:val="28"/>
          <w:szCs w:val="28"/>
        </w:rPr>
      </w:pPr>
    </w:p>
    <w:p w:rsidR="002942A7" w:rsidRPr="00237642" w:rsidRDefault="002942A7">
      <w:pPr>
        <w:pStyle w:val="naisf"/>
        <w:spacing w:before="0" w:after="0"/>
        <w:ind w:firstLine="374"/>
        <w:rPr>
          <w:sz w:val="28"/>
          <w:szCs w:val="28"/>
        </w:rPr>
      </w:pPr>
    </w:p>
    <w:sectPr w:rsidR="002942A7" w:rsidRPr="00237642" w:rsidSect="0049033E">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F6" w:rsidRDefault="007E28F6" w:rsidP="007E28F6">
      <w:pPr>
        <w:spacing w:after="0" w:line="240" w:lineRule="auto"/>
      </w:pPr>
      <w:r>
        <w:separator/>
      </w:r>
    </w:p>
  </w:endnote>
  <w:endnote w:type="continuationSeparator" w:id="0">
    <w:p w:rsidR="007E28F6" w:rsidRDefault="007E28F6" w:rsidP="007E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89" w:rsidRPr="00150B89" w:rsidRDefault="00237642" w:rsidP="00150B89">
    <w:pPr>
      <w:pStyle w:val="Footer"/>
      <w:jc w:val="both"/>
      <w:rPr>
        <w:rFonts w:ascii="Times New Roman" w:hAnsi="Times New Roman"/>
        <w:sz w:val="20"/>
        <w:szCs w:val="20"/>
      </w:rPr>
    </w:pPr>
    <w:r>
      <w:rPr>
        <w:rFonts w:ascii="Times New Roman" w:hAnsi="Times New Roman"/>
        <w:sz w:val="20"/>
        <w:szCs w:val="20"/>
      </w:rPr>
      <w:t>SAMAnot_</w:t>
    </w:r>
    <w:r w:rsidR="003A3075">
      <w:rPr>
        <w:rFonts w:ascii="Times New Roman" w:hAnsi="Times New Roman"/>
        <w:sz w:val="20"/>
        <w:szCs w:val="20"/>
      </w:rPr>
      <w:t>0708</w:t>
    </w:r>
    <w:r w:rsidR="00150B89" w:rsidRPr="00150B89">
      <w:rPr>
        <w:rFonts w:ascii="Times New Roman" w:hAnsi="Times New Roman"/>
        <w:sz w:val="20"/>
        <w:szCs w:val="20"/>
      </w:rPr>
      <w:t xml:space="preserve">13_groz_not_292; </w:t>
    </w:r>
    <w:r w:rsidR="00150B89" w:rsidRPr="00150B89">
      <w:rPr>
        <w:rFonts w:ascii="Times New Roman" w:hAnsi="Times New Roman"/>
        <w:bCs/>
        <w:sz w:val="20"/>
        <w:szCs w:val="20"/>
      </w:rPr>
      <w:t>Ministru kabineta noteikumu projekta „</w:t>
    </w:r>
    <w:r w:rsidR="00150B89" w:rsidRPr="00150B89">
      <w:rPr>
        <w:rFonts w:ascii="Times New Roman" w:hAnsi="Times New Roman"/>
        <w:bCs/>
        <w:color w:val="000000"/>
        <w:sz w:val="20"/>
        <w:szCs w:val="20"/>
      </w:rPr>
      <w:t>Grozījumi Ministru kabineta 2013.gada 28.maija noteikumos Nr.292 „</w:t>
    </w:r>
    <w:r w:rsidR="00150B89" w:rsidRPr="00150B89">
      <w:rPr>
        <w:rFonts w:ascii="Times New Roman" w:hAnsi="Times New Roman"/>
        <w:sz w:val="20"/>
        <w:szCs w:val="20"/>
      </w:rPr>
      <w:t>Noteikumi par abonēto preses izdevumu piegādes pakalpojumu cenām</w:t>
    </w:r>
    <w:r w:rsidR="00150B89" w:rsidRPr="00150B89">
      <w:rPr>
        <w:rFonts w:ascii="Times New Roman" w:hAnsi="Times New Roman"/>
        <w:bCs/>
        <w:color w:val="000000"/>
        <w:sz w:val="20"/>
        <w:szCs w:val="20"/>
      </w:rPr>
      <w:t>””</w:t>
    </w:r>
    <w:r w:rsidR="00150B89" w:rsidRPr="00150B89">
      <w:rPr>
        <w:rFonts w:ascii="Times New Roman" w:hAnsi="Times New Roman"/>
        <w:color w:val="000000"/>
        <w:sz w:val="20"/>
        <w:szCs w:val="20"/>
      </w:rPr>
      <w:t xml:space="preserve"> </w:t>
    </w:r>
    <w:r w:rsidR="00150B89" w:rsidRPr="00150B89">
      <w:rPr>
        <w:rFonts w:ascii="Times New Roman" w:hAnsi="Times New Roman"/>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9B" w:rsidRPr="00150B89" w:rsidRDefault="00EB329B" w:rsidP="00EB329B">
    <w:pPr>
      <w:pStyle w:val="Footer"/>
      <w:jc w:val="both"/>
      <w:rPr>
        <w:rFonts w:ascii="Times New Roman" w:hAnsi="Times New Roman"/>
        <w:sz w:val="20"/>
        <w:szCs w:val="20"/>
      </w:rPr>
    </w:pPr>
    <w:r w:rsidRPr="00150B89">
      <w:rPr>
        <w:rFonts w:ascii="Times New Roman" w:hAnsi="Times New Roman"/>
        <w:sz w:val="20"/>
        <w:szCs w:val="20"/>
      </w:rPr>
      <w:t>SAMAnot_</w:t>
    </w:r>
    <w:r w:rsidR="00237642">
      <w:rPr>
        <w:rFonts w:ascii="Times New Roman" w:hAnsi="Times New Roman"/>
        <w:sz w:val="20"/>
        <w:szCs w:val="20"/>
      </w:rPr>
      <w:t>0</w:t>
    </w:r>
    <w:r w:rsidR="003A3075">
      <w:rPr>
        <w:rFonts w:ascii="Times New Roman" w:hAnsi="Times New Roman"/>
        <w:sz w:val="20"/>
        <w:szCs w:val="20"/>
      </w:rPr>
      <w:t>7</w:t>
    </w:r>
    <w:r w:rsidR="00237642">
      <w:rPr>
        <w:rFonts w:ascii="Times New Roman" w:hAnsi="Times New Roman"/>
        <w:sz w:val="20"/>
        <w:szCs w:val="20"/>
      </w:rPr>
      <w:t>0</w:t>
    </w:r>
    <w:r w:rsidR="003A3075">
      <w:rPr>
        <w:rFonts w:ascii="Times New Roman" w:hAnsi="Times New Roman"/>
        <w:sz w:val="20"/>
        <w:szCs w:val="20"/>
      </w:rPr>
      <w:t>8</w:t>
    </w:r>
    <w:r w:rsidRPr="00150B89">
      <w:rPr>
        <w:rFonts w:ascii="Times New Roman" w:hAnsi="Times New Roman"/>
        <w:sz w:val="20"/>
        <w:szCs w:val="20"/>
      </w:rPr>
      <w:t>13_groz_not_</w:t>
    </w:r>
    <w:r w:rsidR="00150B89" w:rsidRPr="00150B89">
      <w:rPr>
        <w:rFonts w:ascii="Times New Roman" w:hAnsi="Times New Roman"/>
        <w:sz w:val="20"/>
        <w:szCs w:val="20"/>
      </w:rPr>
      <w:t>2</w:t>
    </w:r>
    <w:r w:rsidRPr="00150B89">
      <w:rPr>
        <w:rFonts w:ascii="Times New Roman" w:hAnsi="Times New Roman"/>
        <w:sz w:val="20"/>
        <w:szCs w:val="20"/>
      </w:rPr>
      <w:t xml:space="preserve">92; </w:t>
    </w:r>
    <w:r w:rsidRPr="00150B89">
      <w:rPr>
        <w:rFonts w:ascii="Times New Roman" w:hAnsi="Times New Roman"/>
        <w:bCs/>
        <w:sz w:val="20"/>
        <w:szCs w:val="20"/>
      </w:rPr>
      <w:t>Ministru kabineta noteikumu projekta „</w:t>
    </w:r>
    <w:r w:rsidRPr="00150B89">
      <w:rPr>
        <w:rFonts w:ascii="Times New Roman" w:hAnsi="Times New Roman"/>
        <w:bCs/>
        <w:color w:val="000000"/>
        <w:sz w:val="20"/>
        <w:szCs w:val="20"/>
      </w:rPr>
      <w:t xml:space="preserve">Grozījumi </w:t>
    </w:r>
    <w:r w:rsidR="00150B89" w:rsidRPr="00150B89">
      <w:rPr>
        <w:rFonts w:ascii="Times New Roman" w:hAnsi="Times New Roman"/>
        <w:bCs/>
        <w:color w:val="000000"/>
        <w:sz w:val="20"/>
        <w:szCs w:val="20"/>
      </w:rPr>
      <w:t>Ministru kabineta 2013.gada 28.maija noteikumos Nr.292 „</w:t>
    </w:r>
    <w:r w:rsidR="00150B89" w:rsidRPr="00150B89">
      <w:rPr>
        <w:rFonts w:ascii="Times New Roman" w:hAnsi="Times New Roman"/>
        <w:sz w:val="20"/>
        <w:szCs w:val="20"/>
      </w:rPr>
      <w:t>Noteikumi par abonēto preses izdevumu piegādes pakalpojumu cenām</w:t>
    </w:r>
    <w:r w:rsidR="00150B89" w:rsidRPr="00150B89">
      <w:rPr>
        <w:rFonts w:ascii="Times New Roman" w:hAnsi="Times New Roman"/>
        <w:bCs/>
        <w:color w:val="000000"/>
        <w:sz w:val="20"/>
        <w:szCs w:val="20"/>
      </w:rPr>
      <w:t>”</w:t>
    </w:r>
    <w:r w:rsidRPr="00150B89">
      <w:rPr>
        <w:rFonts w:ascii="Times New Roman" w:hAnsi="Times New Roman"/>
        <w:bCs/>
        <w:color w:val="000000"/>
        <w:sz w:val="20"/>
        <w:szCs w:val="20"/>
      </w:rPr>
      <w:t>”</w:t>
    </w:r>
    <w:r w:rsidRPr="00150B89">
      <w:rPr>
        <w:rFonts w:ascii="Times New Roman" w:hAnsi="Times New Roman"/>
        <w:color w:val="000000"/>
        <w:sz w:val="20"/>
        <w:szCs w:val="20"/>
      </w:rPr>
      <w:t xml:space="preserve"> </w:t>
    </w:r>
    <w:r w:rsidRPr="00150B89">
      <w:rPr>
        <w:rFonts w:ascii="Times New Roman" w:hAnsi="Times New Roman"/>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F6" w:rsidRDefault="007E28F6" w:rsidP="007E28F6">
      <w:pPr>
        <w:spacing w:after="0" w:line="240" w:lineRule="auto"/>
      </w:pPr>
      <w:r>
        <w:separator/>
      </w:r>
    </w:p>
  </w:footnote>
  <w:footnote w:type="continuationSeparator" w:id="0">
    <w:p w:rsidR="007E28F6" w:rsidRDefault="007E28F6" w:rsidP="007E2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720522"/>
      <w:docPartObj>
        <w:docPartGallery w:val="Page Numbers (Top of Page)"/>
        <w:docPartUnique/>
      </w:docPartObj>
    </w:sdtPr>
    <w:sdtEndPr>
      <w:rPr>
        <w:rFonts w:ascii="Times New Roman" w:hAnsi="Times New Roman"/>
        <w:noProof/>
      </w:rPr>
    </w:sdtEndPr>
    <w:sdtContent>
      <w:p w:rsidR="0049033E" w:rsidRPr="0049033E" w:rsidRDefault="0049033E">
        <w:pPr>
          <w:pStyle w:val="Header"/>
          <w:jc w:val="center"/>
          <w:rPr>
            <w:rFonts w:ascii="Times New Roman" w:hAnsi="Times New Roman"/>
          </w:rPr>
        </w:pPr>
        <w:r w:rsidRPr="0049033E">
          <w:rPr>
            <w:rFonts w:ascii="Times New Roman" w:hAnsi="Times New Roman"/>
          </w:rPr>
          <w:fldChar w:fldCharType="begin"/>
        </w:r>
        <w:r w:rsidRPr="0049033E">
          <w:rPr>
            <w:rFonts w:ascii="Times New Roman" w:hAnsi="Times New Roman"/>
          </w:rPr>
          <w:instrText xml:space="preserve"> PAGE   \* MERGEFORMAT </w:instrText>
        </w:r>
        <w:r w:rsidRPr="0049033E">
          <w:rPr>
            <w:rFonts w:ascii="Times New Roman" w:hAnsi="Times New Roman"/>
          </w:rPr>
          <w:fldChar w:fldCharType="separate"/>
        </w:r>
        <w:r w:rsidR="003A3075">
          <w:rPr>
            <w:rFonts w:ascii="Times New Roman" w:hAnsi="Times New Roman"/>
            <w:noProof/>
          </w:rPr>
          <w:t>2</w:t>
        </w:r>
        <w:r w:rsidRPr="0049033E">
          <w:rPr>
            <w:rFonts w:ascii="Times New Roman" w:hAnsi="Times New Roman"/>
            <w:noProof/>
          </w:rPr>
          <w:fldChar w:fldCharType="end"/>
        </w:r>
      </w:p>
    </w:sdtContent>
  </w:sdt>
  <w:p w:rsidR="0049033E" w:rsidRDefault="0049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A513C"/>
    <w:multiLevelType w:val="multilevel"/>
    <w:tmpl w:val="37A4E1E8"/>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F6"/>
    <w:rsid w:val="00150B89"/>
    <w:rsid w:val="00237642"/>
    <w:rsid w:val="002942A7"/>
    <w:rsid w:val="002B25EA"/>
    <w:rsid w:val="003A3075"/>
    <w:rsid w:val="0049033E"/>
    <w:rsid w:val="00531FD6"/>
    <w:rsid w:val="005E5C41"/>
    <w:rsid w:val="007E28F6"/>
    <w:rsid w:val="0089423C"/>
    <w:rsid w:val="009B3AD5"/>
    <w:rsid w:val="00EB329B"/>
    <w:rsid w:val="00F664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F6"/>
    <w:rPr>
      <w:rFonts w:ascii="Calibri" w:eastAsia="Calibri" w:hAnsi="Calibri" w:cs="Times New Roman"/>
      <w:sz w:val="22"/>
    </w:rPr>
  </w:style>
  <w:style w:type="paragraph" w:styleId="Heading3">
    <w:name w:val="heading 3"/>
    <w:basedOn w:val="Normal"/>
    <w:next w:val="Normal"/>
    <w:link w:val="Heading3Char"/>
    <w:uiPriority w:val="9"/>
    <w:unhideWhenUsed/>
    <w:qFormat/>
    <w:rsid w:val="007E28F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28F6"/>
    <w:rPr>
      <w:rFonts w:ascii="Cambria" w:eastAsia="Times New Roman" w:hAnsi="Cambria" w:cs="Times New Roman"/>
      <w:b/>
      <w:bCs/>
      <w:sz w:val="26"/>
      <w:szCs w:val="26"/>
    </w:rPr>
  </w:style>
  <w:style w:type="paragraph" w:styleId="FootnoteText">
    <w:name w:val="footnote text"/>
    <w:basedOn w:val="Normal"/>
    <w:link w:val="FootnoteTextChar"/>
    <w:unhideWhenUsed/>
    <w:rsid w:val="007E28F6"/>
    <w:rPr>
      <w:sz w:val="20"/>
      <w:szCs w:val="20"/>
    </w:rPr>
  </w:style>
  <w:style w:type="character" w:customStyle="1" w:styleId="FootnoteTextChar">
    <w:name w:val="Footnote Text Char"/>
    <w:basedOn w:val="DefaultParagraphFont"/>
    <w:link w:val="FootnoteText"/>
    <w:rsid w:val="007E28F6"/>
    <w:rPr>
      <w:rFonts w:ascii="Calibri" w:eastAsia="Calibri" w:hAnsi="Calibri" w:cs="Times New Roman"/>
      <w:sz w:val="20"/>
      <w:szCs w:val="20"/>
    </w:rPr>
  </w:style>
  <w:style w:type="character" w:styleId="FootnoteReference">
    <w:name w:val="footnote reference"/>
    <w:uiPriority w:val="99"/>
    <w:semiHidden/>
    <w:unhideWhenUsed/>
    <w:rsid w:val="007E28F6"/>
    <w:rPr>
      <w:vertAlign w:val="superscript"/>
    </w:rPr>
  </w:style>
  <w:style w:type="paragraph" w:customStyle="1" w:styleId="naisf">
    <w:name w:val="naisf"/>
    <w:basedOn w:val="Normal"/>
    <w:rsid w:val="007E28F6"/>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7E28F6"/>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7E28F6"/>
    <w:pPr>
      <w:spacing w:before="75" w:after="75" w:line="240" w:lineRule="auto"/>
    </w:pPr>
    <w:rPr>
      <w:rFonts w:ascii="Times New Roman" w:eastAsia="Times New Roman" w:hAnsi="Times New Roman"/>
      <w:sz w:val="24"/>
      <w:szCs w:val="24"/>
      <w:lang w:eastAsia="lv-LV"/>
    </w:rPr>
  </w:style>
  <w:style w:type="character" w:styleId="Hyperlink">
    <w:name w:val="Hyperlink"/>
    <w:unhideWhenUsed/>
    <w:rsid w:val="007E28F6"/>
    <w:rPr>
      <w:color w:val="0000FF"/>
      <w:u w:val="single"/>
    </w:rPr>
  </w:style>
  <w:style w:type="character" w:styleId="FollowedHyperlink">
    <w:name w:val="FollowedHyperlink"/>
    <w:basedOn w:val="DefaultParagraphFont"/>
    <w:uiPriority w:val="99"/>
    <w:semiHidden/>
    <w:unhideWhenUsed/>
    <w:rsid w:val="007E28F6"/>
    <w:rPr>
      <w:color w:val="800080" w:themeColor="followedHyperlink"/>
      <w:u w:val="single"/>
    </w:rPr>
  </w:style>
  <w:style w:type="paragraph" w:customStyle="1" w:styleId="StyleBodyText14ptFirstline127cm">
    <w:name w:val="Style Body Text + 14 pt First line:  127 cm"/>
    <w:basedOn w:val="BodyText"/>
    <w:rsid w:val="002942A7"/>
    <w:pPr>
      <w:spacing w:line="240" w:lineRule="auto"/>
      <w:ind w:firstLine="720"/>
      <w:jc w:val="both"/>
    </w:pPr>
    <w:rPr>
      <w:rFonts w:ascii="Times New Roman" w:eastAsia="Times New Roman" w:hAnsi="Times New Roman"/>
      <w:sz w:val="28"/>
      <w:szCs w:val="20"/>
      <w:lang w:eastAsia="lv-LV"/>
    </w:rPr>
  </w:style>
  <w:style w:type="paragraph" w:styleId="BodyText">
    <w:name w:val="Body Text"/>
    <w:basedOn w:val="Normal"/>
    <w:link w:val="BodyTextChar"/>
    <w:uiPriority w:val="99"/>
    <w:semiHidden/>
    <w:unhideWhenUsed/>
    <w:rsid w:val="002942A7"/>
    <w:pPr>
      <w:spacing w:after="120"/>
    </w:pPr>
  </w:style>
  <w:style w:type="character" w:customStyle="1" w:styleId="BodyTextChar">
    <w:name w:val="Body Text Char"/>
    <w:basedOn w:val="DefaultParagraphFont"/>
    <w:link w:val="BodyText"/>
    <w:uiPriority w:val="99"/>
    <w:semiHidden/>
    <w:rsid w:val="002942A7"/>
    <w:rPr>
      <w:rFonts w:ascii="Calibri" w:eastAsia="Calibri" w:hAnsi="Calibri" w:cs="Times New Roman"/>
      <w:sz w:val="22"/>
    </w:rPr>
  </w:style>
  <w:style w:type="paragraph" w:styleId="Header">
    <w:name w:val="header"/>
    <w:basedOn w:val="Normal"/>
    <w:link w:val="HeaderChar"/>
    <w:uiPriority w:val="99"/>
    <w:unhideWhenUsed/>
    <w:rsid w:val="004903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033E"/>
    <w:rPr>
      <w:rFonts w:ascii="Calibri" w:eastAsia="Calibri" w:hAnsi="Calibri" w:cs="Times New Roman"/>
      <w:sz w:val="22"/>
    </w:rPr>
  </w:style>
  <w:style w:type="paragraph" w:styleId="Footer">
    <w:name w:val="footer"/>
    <w:basedOn w:val="Normal"/>
    <w:link w:val="FooterChar"/>
    <w:unhideWhenUsed/>
    <w:rsid w:val="0049033E"/>
    <w:pPr>
      <w:tabs>
        <w:tab w:val="center" w:pos="4153"/>
        <w:tab w:val="right" w:pos="8306"/>
      </w:tabs>
      <w:spacing w:after="0" w:line="240" w:lineRule="auto"/>
    </w:pPr>
  </w:style>
  <w:style w:type="character" w:customStyle="1" w:styleId="FooterChar">
    <w:name w:val="Footer Char"/>
    <w:basedOn w:val="DefaultParagraphFont"/>
    <w:link w:val="Footer"/>
    <w:rsid w:val="0049033E"/>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F6"/>
    <w:rPr>
      <w:rFonts w:ascii="Calibri" w:eastAsia="Calibri" w:hAnsi="Calibri" w:cs="Times New Roman"/>
      <w:sz w:val="22"/>
    </w:rPr>
  </w:style>
  <w:style w:type="paragraph" w:styleId="Heading3">
    <w:name w:val="heading 3"/>
    <w:basedOn w:val="Normal"/>
    <w:next w:val="Normal"/>
    <w:link w:val="Heading3Char"/>
    <w:uiPriority w:val="9"/>
    <w:unhideWhenUsed/>
    <w:qFormat/>
    <w:rsid w:val="007E28F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28F6"/>
    <w:rPr>
      <w:rFonts w:ascii="Cambria" w:eastAsia="Times New Roman" w:hAnsi="Cambria" w:cs="Times New Roman"/>
      <w:b/>
      <w:bCs/>
      <w:sz w:val="26"/>
      <w:szCs w:val="26"/>
    </w:rPr>
  </w:style>
  <w:style w:type="paragraph" w:styleId="FootnoteText">
    <w:name w:val="footnote text"/>
    <w:basedOn w:val="Normal"/>
    <w:link w:val="FootnoteTextChar"/>
    <w:unhideWhenUsed/>
    <w:rsid w:val="007E28F6"/>
    <w:rPr>
      <w:sz w:val="20"/>
      <w:szCs w:val="20"/>
    </w:rPr>
  </w:style>
  <w:style w:type="character" w:customStyle="1" w:styleId="FootnoteTextChar">
    <w:name w:val="Footnote Text Char"/>
    <w:basedOn w:val="DefaultParagraphFont"/>
    <w:link w:val="FootnoteText"/>
    <w:rsid w:val="007E28F6"/>
    <w:rPr>
      <w:rFonts w:ascii="Calibri" w:eastAsia="Calibri" w:hAnsi="Calibri" w:cs="Times New Roman"/>
      <w:sz w:val="20"/>
      <w:szCs w:val="20"/>
    </w:rPr>
  </w:style>
  <w:style w:type="character" w:styleId="FootnoteReference">
    <w:name w:val="footnote reference"/>
    <w:uiPriority w:val="99"/>
    <w:semiHidden/>
    <w:unhideWhenUsed/>
    <w:rsid w:val="007E28F6"/>
    <w:rPr>
      <w:vertAlign w:val="superscript"/>
    </w:rPr>
  </w:style>
  <w:style w:type="paragraph" w:customStyle="1" w:styleId="naisf">
    <w:name w:val="naisf"/>
    <w:basedOn w:val="Normal"/>
    <w:rsid w:val="007E28F6"/>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7E28F6"/>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7E28F6"/>
    <w:pPr>
      <w:spacing w:before="75" w:after="75" w:line="240" w:lineRule="auto"/>
    </w:pPr>
    <w:rPr>
      <w:rFonts w:ascii="Times New Roman" w:eastAsia="Times New Roman" w:hAnsi="Times New Roman"/>
      <w:sz w:val="24"/>
      <w:szCs w:val="24"/>
      <w:lang w:eastAsia="lv-LV"/>
    </w:rPr>
  </w:style>
  <w:style w:type="character" w:styleId="Hyperlink">
    <w:name w:val="Hyperlink"/>
    <w:unhideWhenUsed/>
    <w:rsid w:val="007E28F6"/>
    <w:rPr>
      <w:color w:val="0000FF"/>
      <w:u w:val="single"/>
    </w:rPr>
  </w:style>
  <w:style w:type="character" w:styleId="FollowedHyperlink">
    <w:name w:val="FollowedHyperlink"/>
    <w:basedOn w:val="DefaultParagraphFont"/>
    <w:uiPriority w:val="99"/>
    <w:semiHidden/>
    <w:unhideWhenUsed/>
    <w:rsid w:val="007E28F6"/>
    <w:rPr>
      <w:color w:val="800080" w:themeColor="followedHyperlink"/>
      <w:u w:val="single"/>
    </w:rPr>
  </w:style>
  <w:style w:type="paragraph" w:customStyle="1" w:styleId="StyleBodyText14ptFirstline127cm">
    <w:name w:val="Style Body Text + 14 pt First line:  127 cm"/>
    <w:basedOn w:val="BodyText"/>
    <w:rsid w:val="002942A7"/>
    <w:pPr>
      <w:spacing w:line="240" w:lineRule="auto"/>
      <w:ind w:firstLine="720"/>
      <w:jc w:val="both"/>
    </w:pPr>
    <w:rPr>
      <w:rFonts w:ascii="Times New Roman" w:eastAsia="Times New Roman" w:hAnsi="Times New Roman"/>
      <w:sz w:val="28"/>
      <w:szCs w:val="20"/>
      <w:lang w:eastAsia="lv-LV"/>
    </w:rPr>
  </w:style>
  <w:style w:type="paragraph" w:styleId="BodyText">
    <w:name w:val="Body Text"/>
    <w:basedOn w:val="Normal"/>
    <w:link w:val="BodyTextChar"/>
    <w:uiPriority w:val="99"/>
    <w:semiHidden/>
    <w:unhideWhenUsed/>
    <w:rsid w:val="002942A7"/>
    <w:pPr>
      <w:spacing w:after="120"/>
    </w:pPr>
  </w:style>
  <w:style w:type="character" w:customStyle="1" w:styleId="BodyTextChar">
    <w:name w:val="Body Text Char"/>
    <w:basedOn w:val="DefaultParagraphFont"/>
    <w:link w:val="BodyText"/>
    <w:uiPriority w:val="99"/>
    <w:semiHidden/>
    <w:rsid w:val="002942A7"/>
    <w:rPr>
      <w:rFonts w:ascii="Calibri" w:eastAsia="Calibri" w:hAnsi="Calibri" w:cs="Times New Roman"/>
      <w:sz w:val="22"/>
    </w:rPr>
  </w:style>
  <w:style w:type="paragraph" w:styleId="Header">
    <w:name w:val="header"/>
    <w:basedOn w:val="Normal"/>
    <w:link w:val="HeaderChar"/>
    <w:uiPriority w:val="99"/>
    <w:unhideWhenUsed/>
    <w:rsid w:val="004903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033E"/>
    <w:rPr>
      <w:rFonts w:ascii="Calibri" w:eastAsia="Calibri" w:hAnsi="Calibri" w:cs="Times New Roman"/>
      <w:sz w:val="22"/>
    </w:rPr>
  </w:style>
  <w:style w:type="paragraph" w:styleId="Footer">
    <w:name w:val="footer"/>
    <w:basedOn w:val="Normal"/>
    <w:link w:val="FooterChar"/>
    <w:unhideWhenUsed/>
    <w:rsid w:val="0049033E"/>
    <w:pPr>
      <w:tabs>
        <w:tab w:val="center" w:pos="4153"/>
        <w:tab w:val="right" w:pos="8306"/>
      </w:tabs>
      <w:spacing w:after="0" w:line="240" w:lineRule="auto"/>
    </w:pPr>
  </w:style>
  <w:style w:type="character" w:customStyle="1" w:styleId="FooterChar">
    <w:name w:val="Footer Char"/>
    <w:basedOn w:val="DefaultParagraphFont"/>
    <w:link w:val="Footer"/>
    <w:rsid w:val="0049033E"/>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ts.Prieditis@s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1597</Words>
  <Characters>911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28.maija noteikumos Nr.292 „Noteikumi par abonēto preses izdevumu piegādes pakalpojumu cenām”” sākotnējās ietekmes novērtējuma ziņojums (anotācija)</vt:lpstr>
    </vt:vector>
  </TitlesOfParts>
  <Manager>A.Driksna</Manager>
  <Company>Satiksmes ministrija</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28.maija noteikumos Nr.292 „Noteikumi par abonēto preses izdevumu piegādes pakalpojumu cenām”” sākotnējās ietekmes novērtējuma ziņojums (anotācija)</dc:title>
  <dc:subject>Anotācija</dc:subject>
  <dc:creator>Imants Prieditis</dc:creator>
  <dc:description>imants.prieditis@sam.gov.lv_x000d_
tālr.67028043_x000d_
Agnis.Driksna@sam.gov.lv_x000d_
67028020</dc:description>
  <cp:lastModifiedBy>Imants Prieditis</cp:lastModifiedBy>
  <cp:revision>3</cp:revision>
  <dcterms:created xsi:type="dcterms:W3CDTF">2013-07-01T07:57:00Z</dcterms:created>
  <dcterms:modified xsi:type="dcterms:W3CDTF">2013-08-07T10:27:00Z</dcterms:modified>
</cp:coreProperties>
</file>