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2C" w:rsidRDefault="00A22E2C" w:rsidP="00673259">
      <w:pPr>
        <w:jc w:val="center"/>
        <w:rPr>
          <w:rFonts w:ascii="Times New Roman" w:hAnsi="Times New Roman"/>
          <w:b/>
          <w:sz w:val="28"/>
          <w:szCs w:val="28"/>
        </w:rPr>
      </w:pPr>
      <w:r w:rsidRPr="00446D0F">
        <w:rPr>
          <w:rFonts w:ascii="Times New Roman" w:hAnsi="Times New Roman"/>
          <w:b/>
          <w:sz w:val="28"/>
          <w:szCs w:val="28"/>
        </w:rPr>
        <w:t>Noteikumu</w:t>
      </w:r>
      <w:r>
        <w:rPr>
          <w:rFonts w:ascii="Times New Roman" w:hAnsi="Times New Roman"/>
          <w:b/>
          <w:sz w:val="28"/>
          <w:szCs w:val="28"/>
        </w:rPr>
        <w:t xml:space="preserve"> </w:t>
      </w:r>
      <w:r w:rsidRPr="00446D0F">
        <w:rPr>
          <w:rFonts w:ascii="Times New Roman" w:hAnsi="Times New Roman"/>
          <w:b/>
          <w:sz w:val="28"/>
          <w:szCs w:val="28"/>
        </w:rPr>
        <w:t>projekta „</w:t>
      </w:r>
      <w:r>
        <w:rPr>
          <w:rFonts w:ascii="Times New Roman" w:hAnsi="Times New Roman"/>
          <w:b/>
          <w:sz w:val="28"/>
          <w:szCs w:val="28"/>
        </w:rPr>
        <w:t>Noteikumi par kuģu karoga valsts uzraudzības īstenošanu</w:t>
      </w:r>
      <w:r w:rsidRPr="00446D0F">
        <w:rPr>
          <w:rFonts w:ascii="Times New Roman" w:hAnsi="Times New Roman"/>
          <w:b/>
          <w:sz w:val="28"/>
          <w:szCs w:val="28"/>
        </w:rPr>
        <w:t>” sākotnējās ietekmes novērtējuma ziņojums (anotācija)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A22E2C" w:rsidRPr="00A20965" w:rsidTr="00A20965">
        <w:tc>
          <w:tcPr>
            <w:tcW w:w="9039" w:type="dxa"/>
            <w:gridSpan w:val="3"/>
          </w:tcPr>
          <w:p w:rsidR="00A22E2C" w:rsidRPr="00A20965" w:rsidRDefault="00A22E2C" w:rsidP="00A20965">
            <w:pPr>
              <w:pStyle w:val="ListParagraph"/>
              <w:spacing w:after="0" w:line="240" w:lineRule="auto"/>
              <w:ind w:left="1080"/>
              <w:jc w:val="center"/>
              <w:rPr>
                <w:rFonts w:ascii="Times New Roman" w:hAnsi="Times New Roman"/>
                <w:b/>
                <w:sz w:val="24"/>
                <w:szCs w:val="24"/>
              </w:rPr>
            </w:pPr>
            <w:r w:rsidRPr="00A20965">
              <w:rPr>
                <w:rFonts w:ascii="Times New Roman" w:hAnsi="Times New Roman"/>
                <w:b/>
                <w:sz w:val="24"/>
                <w:szCs w:val="24"/>
              </w:rPr>
              <w:t>I. Tiesību akta projekta izstrādes nepieciešamība</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1.</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Pamatojums</w:t>
            </w:r>
          </w:p>
          <w:p w:rsidR="00A22E2C" w:rsidRPr="00A20965" w:rsidRDefault="00A22E2C" w:rsidP="00A20965">
            <w:pPr>
              <w:spacing w:after="0" w:line="240" w:lineRule="auto"/>
              <w:rPr>
                <w:rFonts w:ascii="Times New Roman" w:hAnsi="Times New Roman"/>
                <w:sz w:val="24"/>
                <w:szCs w:val="24"/>
              </w:rPr>
            </w:pPr>
          </w:p>
        </w:tc>
        <w:tc>
          <w:tcPr>
            <w:tcW w:w="5103" w:type="dxa"/>
          </w:tcPr>
          <w:p w:rsidR="00A22E2C" w:rsidRPr="00A20965" w:rsidRDefault="00A22E2C" w:rsidP="00A20965">
            <w:pPr>
              <w:pStyle w:val="NoSpacing"/>
              <w:jc w:val="both"/>
              <w:rPr>
                <w:rFonts w:ascii="Times New Roman" w:hAnsi="Times New Roman"/>
                <w:sz w:val="24"/>
                <w:szCs w:val="24"/>
              </w:rPr>
            </w:pPr>
            <w:r w:rsidRPr="00A20965">
              <w:rPr>
                <w:rFonts w:ascii="Times New Roman" w:hAnsi="Times New Roman"/>
                <w:sz w:val="24"/>
                <w:szCs w:val="24"/>
              </w:rPr>
              <w:t>Deklarācijā par Ministru kabineta iecerēto darbību 2.5.punktā ietvertais uzdevums vienkāršot valsts un pašvaldību sniegto pakalpojumu procedūras, samazinot administratīvo slogu.</w:t>
            </w:r>
          </w:p>
          <w:p w:rsidR="00A22E2C" w:rsidRPr="00A20965" w:rsidRDefault="00A22E2C" w:rsidP="00A20965">
            <w:pPr>
              <w:pStyle w:val="NoSpacing"/>
              <w:jc w:val="both"/>
              <w:rPr>
                <w:rFonts w:ascii="Times New Roman" w:hAnsi="Times New Roman"/>
                <w:sz w:val="24"/>
                <w:szCs w:val="24"/>
              </w:rPr>
            </w:pPr>
            <w:r w:rsidRPr="00A20965">
              <w:rPr>
                <w:rFonts w:ascii="Times New Roman" w:hAnsi="Times New Roman"/>
                <w:sz w:val="24"/>
                <w:szCs w:val="24"/>
              </w:rPr>
              <w:t>Jūrlietu pārvaldes un jūras drošības likuma 12.panta trešā daļa un 17.panta ceturtā daļa.</w:t>
            </w:r>
          </w:p>
          <w:p w:rsidR="00A22E2C" w:rsidRPr="00A20965" w:rsidRDefault="00A22E2C" w:rsidP="00A20965">
            <w:pPr>
              <w:pStyle w:val="NoSpacing"/>
              <w:jc w:val="both"/>
              <w:rPr>
                <w:rFonts w:ascii="Times New Roman" w:hAnsi="Times New Roman"/>
                <w:sz w:val="24"/>
                <w:szCs w:val="24"/>
              </w:rPr>
            </w:pPr>
            <w:r w:rsidRPr="00A20965">
              <w:rPr>
                <w:rFonts w:ascii="Times New Roman" w:hAnsi="Times New Roman"/>
                <w:sz w:val="24"/>
                <w:szCs w:val="24"/>
              </w:rPr>
              <w:t>Eiropas Parlamenta un Padomes 2009.gada 23.aprīļa Direktīvas 2009/21/EK par karoga valstij noteikto prasību ievērošanu (turpmāk – Direktīva 2009/21/EK) 11.panta 1.punkts.</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2.</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Pašreizējā situācija un problēmas</w:t>
            </w:r>
          </w:p>
        </w:tc>
        <w:tc>
          <w:tcPr>
            <w:tcW w:w="5103"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Pašreiz kuģu karoga valsts uzraudzības īstenošanu nosaka Ministru kabineta 2009.gada 4.augusta noteikumi Nr. 882 „Noteikumi par kuģu karoga valsts uzraudzības īstenošanu” (turpmāk tekstā – spēkā esošie noteikumi). Saskaņā ar Direktīvas 2009/21/EK 11.pantu, Eiropas Savienības dalībvalstīm līdz 2011.gada 17.jūnijam jātransponē nacionālajos normatīvajos aktos Direktīvas 2009/21/EK tiesību normas. Spēkā esošos noteikumus nepieciešams papildināt ar Direktīvas 2009/21/EK attiecīgajām tiesību normām.</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3. </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Saistītie politikas ietekmes novērtējumi un pētījumi</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4. </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Tiesiskā regulējuma mērķis un būtība</w:t>
            </w:r>
          </w:p>
        </w:tc>
        <w:tc>
          <w:tcPr>
            <w:tcW w:w="5103"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projekts papildina un precizē pašreiz spēkā esošo noteikumu tiesību normas atbilstoši Direktīvas 2009/21/EK tiesību normām.</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projektā veikti redakcionāli tiesību normu precizējumi.</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projekts vairs neparedz Jūras administrācijai izdot kuģošanas spējas apliecību, kā tas paredzēts spēkā esošajos noteikumos. Lēmums par kuģošanas spējas apliecības neizdošanu pieņemts, vadoties no starptautiskās prakses par kuģu karoga valsts uzraudzības īstenošanu, kuras ietvaros citas kuģu karoga valstis neizdod šādu dokumentu. Ar minētā dokumenta neizdošanu turpmāk tiks vienkāršota pakalpojuma procedūra.</w:t>
            </w:r>
          </w:p>
          <w:p w:rsidR="00A22E2C" w:rsidRPr="00A20965" w:rsidRDefault="00A22E2C" w:rsidP="00A20965">
            <w:pPr>
              <w:spacing w:after="0" w:line="240" w:lineRule="auto"/>
              <w:jc w:val="both"/>
              <w:rPr>
                <w:rFonts w:ascii="Times New Roman" w:hAnsi="Times New Roman"/>
                <w:b/>
                <w:sz w:val="24"/>
                <w:szCs w:val="24"/>
              </w:rPr>
            </w:pPr>
            <w:r w:rsidRPr="00A20965">
              <w:rPr>
                <w:rFonts w:ascii="Times New Roman" w:hAnsi="Times New Roman"/>
                <w:sz w:val="24"/>
                <w:szCs w:val="24"/>
              </w:rPr>
              <w:t>Ņemot vērā, ka tiesību normu, kurās izdarāmi grozījumi, apjoms pārsniedz pusi no spēkā esošo noteikumu tiesību normu apjoma, pamatojoties uz Ministru kabineta 2009.gada 3.februāra noteikumu Nr. 108 „Normatīvo aktu projektu sagatavošanas noteikumi” 140.punktu, ir sagatavots jauns noteikumu projekts.</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5. </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Projekta izstrādē iesaistītās institūcijas</w:t>
            </w:r>
          </w:p>
        </w:tc>
        <w:tc>
          <w:tcPr>
            <w:tcW w:w="5103"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Valsts akciju sabiedrība „Latvijas Jūras administrācija”.</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6. </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Iemesli, kādēļ netika nodrošināta sabiedrības līdzdalība</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7. </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Cita informācija</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Nav.</w:t>
            </w:r>
          </w:p>
        </w:tc>
      </w:tr>
    </w:tbl>
    <w:p w:rsidR="00A22E2C" w:rsidRDefault="00A22E2C" w:rsidP="00673259">
      <w:pP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A22E2C" w:rsidRPr="00A20965" w:rsidTr="00A20965">
        <w:tc>
          <w:tcPr>
            <w:tcW w:w="9039" w:type="dxa"/>
            <w:gridSpan w:val="3"/>
          </w:tcPr>
          <w:p w:rsidR="00A22E2C" w:rsidRPr="00A20965" w:rsidRDefault="00A22E2C" w:rsidP="00A20965">
            <w:pPr>
              <w:pStyle w:val="ListParagraph"/>
              <w:spacing w:after="0" w:line="240" w:lineRule="auto"/>
              <w:ind w:left="1080"/>
              <w:jc w:val="center"/>
              <w:rPr>
                <w:rFonts w:ascii="Times New Roman" w:hAnsi="Times New Roman"/>
                <w:b/>
                <w:sz w:val="24"/>
                <w:szCs w:val="24"/>
              </w:rPr>
            </w:pPr>
            <w:r w:rsidRPr="00A20965">
              <w:rPr>
                <w:rFonts w:ascii="Times New Roman" w:hAnsi="Times New Roman"/>
                <w:b/>
                <w:sz w:val="24"/>
                <w:szCs w:val="24"/>
              </w:rPr>
              <w:t>II. Tiesību akta projekta ietekme uz sabiedrību</w:t>
            </w:r>
          </w:p>
        </w:tc>
      </w:tr>
      <w:tr w:rsidR="00A22E2C" w:rsidRPr="00A20965" w:rsidTr="00A20965">
        <w:tc>
          <w:tcPr>
            <w:tcW w:w="675" w:type="dxa"/>
          </w:tcPr>
          <w:p w:rsidR="00A22E2C" w:rsidRPr="00A20965" w:rsidRDefault="00A22E2C" w:rsidP="00A20965">
            <w:pPr>
              <w:pStyle w:val="ListParagraph"/>
              <w:numPr>
                <w:ilvl w:val="0"/>
                <w:numId w:val="1"/>
              </w:numPr>
              <w:spacing w:after="0" w:line="240" w:lineRule="auto"/>
              <w:rPr>
                <w:rFonts w:ascii="Times New Roman" w:hAnsi="Times New Roman"/>
                <w:b/>
                <w:sz w:val="24"/>
                <w:szCs w:val="24"/>
              </w:rPr>
            </w:pP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Sabiedrības mērķgrupa</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Latvijas kuģu īpašnieki.</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2.</w:t>
            </w:r>
          </w:p>
        </w:tc>
        <w:tc>
          <w:tcPr>
            <w:tcW w:w="3261"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Citas sabiedrības grupas (bez mērķgrupas), kuras tiesiskais regulējums arī ietekmē vai varētu ietekmēt.</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3.</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Tiesiskā regulējuma finansiālā ietekme</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p w:rsidR="00A22E2C" w:rsidRPr="00A20965" w:rsidRDefault="00A22E2C" w:rsidP="00A20965">
            <w:pPr>
              <w:spacing w:after="0" w:line="240" w:lineRule="auto"/>
              <w:rPr>
                <w:rFonts w:ascii="Times New Roman" w:hAnsi="Times New Roman"/>
                <w:sz w:val="24"/>
                <w:szCs w:val="24"/>
              </w:rPr>
            </w:pP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4. </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Tiesiskā regulējuma nefinansiālā ietekme</w:t>
            </w:r>
          </w:p>
        </w:tc>
        <w:tc>
          <w:tcPr>
            <w:tcW w:w="5103"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projekts nodrošinās Latvijas kuģu karoga valsts uzraudzības īstenošanas atbilstību Eiropas Savienības tiesību aktu prasībām.</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5.</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Administratīvās procedūras raksturojums</w:t>
            </w:r>
          </w:p>
        </w:tc>
        <w:tc>
          <w:tcPr>
            <w:tcW w:w="5103"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6.</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Administratīvo izmaksu monetārs novērtējums</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7.</w:t>
            </w:r>
          </w:p>
        </w:tc>
        <w:tc>
          <w:tcPr>
            <w:tcW w:w="3261"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Cita informācija</w:t>
            </w:r>
          </w:p>
        </w:tc>
        <w:tc>
          <w:tcPr>
            <w:tcW w:w="5103"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Nav.</w:t>
            </w:r>
          </w:p>
        </w:tc>
      </w:tr>
    </w:tbl>
    <w:p w:rsidR="00A22E2C" w:rsidRDefault="00A22E2C" w:rsidP="00673259">
      <w:pPr>
        <w:jc w:val="center"/>
        <w:rPr>
          <w:rFonts w:ascii="Times New Roman" w:hAnsi="Times New Roman"/>
          <w:b/>
          <w:sz w:val="28"/>
          <w:szCs w:val="28"/>
        </w:rPr>
      </w:pPr>
    </w:p>
    <w:tbl>
      <w:tblPr>
        <w:tblpPr w:leftFromText="180" w:rightFromText="180" w:bottomFromText="200" w:vertAnchor="text" w:horzAnchor="margin" w:tblpX="74" w:tblpY="25"/>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3118"/>
        <w:gridCol w:w="5088"/>
      </w:tblGrid>
      <w:tr w:rsidR="00A22E2C" w:rsidRPr="00A20965" w:rsidTr="00394F5F">
        <w:tc>
          <w:tcPr>
            <w:tcW w:w="8930" w:type="dxa"/>
            <w:gridSpan w:val="3"/>
          </w:tcPr>
          <w:p w:rsidR="00A22E2C" w:rsidRDefault="00A22E2C">
            <w:pPr>
              <w:pStyle w:val="naisnod"/>
              <w:spacing w:before="0" w:after="0" w:line="276" w:lineRule="auto"/>
            </w:pPr>
            <w:r>
              <w:t>IV. Tiesību akta projekta ietekme uz spēkā esošo tiesību normu sistēmu</w:t>
            </w:r>
          </w:p>
        </w:tc>
      </w:tr>
      <w:tr w:rsidR="00A22E2C" w:rsidRPr="00A20965" w:rsidTr="00394F5F">
        <w:tc>
          <w:tcPr>
            <w:tcW w:w="724" w:type="dxa"/>
          </w:tcPr>
          <w:p w:rsidR="00A22E2C" w:rsidRDefault="00A22E2C">
            <w:pPr>
              <w:pStyle w:val="naiskr"/>
              <w:tabs>
                <w:tab w:val="left" w:pos="2628"/>
              </w:tabs>
              <w:spacing w:before="0" w:after="0" w:line="276" w:lineRule="auto"/>
              <w:jc w:val="both"/>
              <w:rPr>
                <w:iCs/>
              </w:rPr>
            </w:pPr>
            <w:r>
              <w:rPr>
                <w:iCs/>
              </w:rPr>
              <w:t>1.</w:t>
            </w:r>
          </w:p>
        </w:tc>
        <w:tc>
          <w:tcPr>
            <w:tcW w:w="3118" w:type="dxa"/>
          </w:tcPr>
          <w:p w:rsidR="00A22E2C" w:rsidRDefault="00A22E2C">
            <w:pPr>
              <w:pStyle w:val="naiskr"/>
              <w:tabs>
                <w:tab w:val="left" w:pos="2628"/>
              </w:tabs>
              <w:spacing w:before="0" w:after="0" w:line="276" w:lineRule="auto"/>
              <w:jc w:val="both"/>
              <w:rPr>
                <w:iCs/>
              </w:rPr>
            </w:pPr>
            <w:r>
              <w:rPr>
                <w:sz w:val="22"/>
                <w:szCs w:val="22"/>
              </w:rPr>
              <w:t>Nepieciešamie saistītie tiesību aktu projekti</w:t>
            </w:r>
          </w:p>
        </w:tc>
        <w:tc>
          <w:tcPr>
            <w:tcW w:w="5088" w:type="dxa"/>
          </w:tcPr>
          <w:p w:rsidR="00A22E2C" w:rsidRPr="00A20965" w:rsidRDefault="00A22E2C" w:rsidP="00475F5E">
            <w:pPr>
              <w:pStyle w:val="NoSpacing"/>
              <w:spacing w:line="276" w:lineRule="auto"/>
              <w:jc w:val="both"/>
              <w:rPr>
                <w:rFonts w:ascii="Times New Roman" w:hAnsi="Times New Roman"/>
                <w:color w:val="000000"/>
                <w:sz w:val="24"/>
                <w:szCs w:val="24"/>
              </w:rPr>
            </w:pPr>
            <w:r w:rsidRPr="00A20965">
              <w:rPr>
                <w:rFonts w:ascii="Times New Roman" w:hAnsi="Times New Roman"/>
                <w:sz w:val="24"/>
                <w:szCs w:val="24"/>
              </w:rPr>
              <w:t>Ar noteikumu projekta pieņemšanu spēku zaudēs Ministru kabineta 2009.gada 4.augusta noteikumi Nr. 882 „Noteikumi par kuģu karoga valsts uzraudzības īstenošanu”.</w:t>
            </w:r>
          </w:p>
          <w:p w:rsidR="00A22E2C" w:rsidRPr="00A20965" w:rsidRDefault="00A22E2C" w:rsidP="00475F5E">
            <w:pPr>
              <w:pStyle w:val="NoSpacing"/>
              <w:spacing w:line="276" w:lineRule="auto"/>
              <w:jc w:val="both"/>
              <w:rPr>
                <w:rFonts w:ascii="Times New Roman" w:hAnsi="Times New Roman"/>
                <w:color w:val="000000"/>
                <w:sz w:val="24"/>
                <w:szCs w:val="24"/>
              </w:rPr>
            </w:pPr>
          </w:p>
        </w:tc>
      </w:tr>
      <w:tr w:rsidR="00A22E2C" w:rsidRPr="00A20965" w:rsidTr="00394F5F">
        <w:tc>
          <w:tcPr>
            <w:tcW w:w="724" w:type="dxa"/>
          </w:tcPr>
          <w:p w:rsidR="00A22E2C" w:rsidRDefault="00A22E2C">
            <w:pPr>
              <w:pStyle w:val="naiskr"/>
              <w:tabs>
                <w:tab w:val="left" w:pos="2628"/>
              </w:tabs>
              <w:spacing w:before="0" w:after="0" w:line="276" w:lineRule="auto"/>
              <w:jc w:val="both"/>
              <w:rPr>
                <w:iCs/>
              </w:rPr>
            </w:pPr>
            <w:r>
              <w:rPr>
                <w:iCs/>
              </w:rPr>
              <w:t>2.</w:t>
            </w:r>
          </w:p>
        </w:tc>
        <w:tc>
          <w:tcPr>
            <w:tcW w:w="3118" w:type="dxa"/>
          </w:tcPr>
          <w:p w:rsidR="00A22E2C" w:rsidRDefault="00A22E2C">
            <w:pPr>
              <w:pStyle w:val="naiskr"/>
              <w:tabs>
                <w:tab w:val="left" w:pos="2628"/>
              </w:tabs>
              <w:spacing w:before="0" w:after="0" w:line="276" w:lineRule="auto"/>
              <w:jc w:val="both"/>
              <w:rPr>
                <w:iCs/>
              </w:rPr>
            </w:pPr>
            <w:r>
              <w:rPr>
                <w:sz w:val="22"/>
                <w:szCs w:val="22"/>
              </w:rPr>
              <w:t>Cita informācija</w:t>
            </w:r>
          </w:p>
        </w:tc>
        <w:tc>
          <w:tcPr>
            <w:tcW w:w="5088" w:type="dxa"/>
          </w:tcPr>
          <w:p w:rsidR="00A22E2C" w:rsidRDefault="00A22E2C">
            <w:pPr>
              <w:pStyle w:val="naiskr"/>
              <w:spacing w:before="0" w:after="0" w:line="276" w:lineRule="auto"/>
              <w:jc w:val="both"/>
              <w:rPr>
                <w:sz w:val="22"/>
                <w:szCs w:val="22"/>
              </w:rPr>
            </w:pPr>
            <w:r>
              <w:rPr>
                <w:sz w:val="22"/>
                <w:szCs w:val="22"/>
              </w:rPr>
              <w:t>Nav.</w:t>
            </w:r>
          </w:p>
          <w:p w:rsidR="00A22E2C" w:rsidRDefault="00A22E2C">
            <w:pPr>
              <w:pStyle w:val="naiskr"/>
              <w:spacing w:before="0" w:after="0" w:line="276" w:lineRule="auto"/>
              <w:jc w:val="both"/>
              <w:rPr>
                <w:sz w:val="22"/>
                <w:szCs w:val="22"/>
              </w:rPr>
            </w:pPr>
          </w:p>
          <w:p w:rsidR="00A22E2C" w:rsidRDefault="00A22E2C">
            <w:pPr>
              <w:pStyle w:val="naiskr"/>
              <w:spacing w:before="0" w:after="0" w:line="276" w:lineRule="auto"/>
              <w:jc w:val="both"/>
            </w:pP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02"/>
        <w:gridCol w:w="16"/>
        <w:gridCol w:w="779"/>
        <w:gridCol w:w="1064"/>
        <w:gridCol w:w="512"/>
        <w:gridCol w:w="2489"/>
        <w:gridCol w:w="2102"/>
      </w:tblGrid>
      <w:tr w:rsidR="00A22E2C" w:rsidRPr="00A20965" w:rsidTr="00A20965">
        <w:tc>
          <w:tcPr>
            <w:tcW w:w="9039" w:type="dxa"/>
            <w:gridSpan w:val="8"/>
          </w:tcPr>
          <w:p w:rsidR="00A22E2C" w:rsidRPr="00A20965" w:rsidRDefault="00A22E2C" w:rsidP="00A20965">
            <w:pPr>
              <w:spacing w:after="0" w:line="240" w:lineRule="auto"/>
              <w:jc w:val="center"/>
              <w:rPr>
                <w:rFonts w:ascii="Times New Roman" w:hAnsi="Times New Roman"/>
                <w:b/>
                <w:sz w:val="24"/>
                <w:szCs w:val="24"/>
              </w:rPr>
            </w:pPr>
            <w:r w:rsidRPr="00A20965">
              <w:rPr>
                <w:rFonts w:ascii="Times New Roman" w:hAnsi="Times New Roman"/>
                <w:b/>
                <w:sz w:val="24"/>
                <w:szCs w:val="24"/>
              </w:rPr>
              <w:t>V. Tiesību akta projekta atbilstība Latvijas Republikas starptautiskajām saistībām</w:t>
            </w:r>
          </w:p>
        </w:tc>
      </w:tr>
      <w:tr w:rsidR="00A22E2C" w:rsidRPr="00A20965" w:rsidTr="00A20965">
        <w:tc>
          <w:tcPr>
            <w:tcW w:w="675" w:type="dxa"/>
          </w:tcPr>
          <w:p w:rsidR="00A22E2C" w:rsidRPr="00A20965" w:rsidRDefault="00A22E2C" w:rsidP="00A20965">
            <w:pPr>
              <w:pStyle w:val="ListParagraph"/>
              <w:numPr>
                <w:ilvl w:val="0"/>
                <w:numId w:val="2"/>
              </w:numPr>
              <w:spacing w:after="0" w:line="240" w:lineRule="auto"/>
              <w:jc w:val="center"/>
              <w:rPr>
                <w:rFonts w:ascii="Times New Roman" w:hAnsi="Times New Roman"/>
                <w:b/>
                <w:sz w:val="24"/>
                <w:szCs w:val="24"/>
              </w:rPr>
            </w:pPr>
          </w:p>
        </w:tc>
        <w:tc>
          <w:tcPr>
            <w:tcW w:w="326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Saistības pret Eiropas Savienību</w:t>
            </w:r>
          </w:p>
        </w:tc>
        <w:tc>
          <w:tcPr>
            <w:tcW w:w="5103"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1) Ar noteikumu projektu tiek daļēji pārņemtas Eiropas Parlamenta un Padomes 2009.gada 23.aprīļa Direktīvas 2009/21/EK par karoga valstij noteikto prasību ievērošanu tiesību normas (ES tiesību akts jātransponē līdz 2011.gada 17.jūnijam);</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2) Eiropas Parlamenta un Padomes 2009. gada 23.aprīļa Regula (EK) Nr. 391/2009 par kopīgiem noteikumiem un standartiem attiecībā uz organizācijām, kas pilnvarotas veikt kuģu inspekcijas un apskates;</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3) Eiropas Parlamenta un Padomes 2006.gada 15.februāra Regula (EK) Nr. 336/2006 par Starptautiskā drošības vadības kodeksa īstenošanu Kopienā un Padomes Regulas (EK) Nr. 3051/95 atcelšanu.</w:t>
            </w:r>
          </w:p>
          <w:p w:rsidR="00A22E2C" w:rsidRPr="00A20965" w:rsidRDefault="00A22E2C" w:rsidP="00A20965">
            <w:pPr>
              <w:spacing w:after="0" w:line="240" w:lineRule="auto"/>
              <w:jc w:val="both"/>
              <w:rPr>
                <w:rFonts w:ascii="Times New Roman" w:hAnsi="Times New Roman"/>
                <w:sz w:val="24"/>
                <w:szCs w:val="24"/>
              </w:rPr>
            </w:pPr>
          </w:p>
        </w:tc>
      </w:tr>
      <w:tr w:rsidR="00A22E2C" w:rsidRPr="00A20965" w:rsidTr="00A20965">
        <w:tc>
          <w:tcPr>
            <w:tcW w:w="675" w:type="dxa"/>
          </w:tcPr>
          <w:p w:rsidR="00A22E2C" w:rsidRPr="00A20965" w:rsidRDefault="00A22E2C" w:rsidP="00A20965">
            <w:pPr>
              <w:pStyle w:val="ListParagraph"/>
              <w:numPr>
                <w:ilvl w:val="0"/>
                <w:numId w:val="2"/>
              </w:numPr>
              <w:spacing w:after="0" w:line="240" w:lineRule="auto"/>
              <w:jc w:val="center"/>
              <w:rPr>
                <w:rFonts w:ascii="Times New Roman" w:hAnsi="Times New Roman"/>
                <w:b/>
                <w:sz w:val="24"/>
                <w:szCs w:val="24"/>
              </w:rPr>
            </w:pPr>
          </w:p>
        </w:tc>
        <w:tc>
          <w:tcPr>
            <w:tcW w:w="326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Citas starptautiskās saistības</w:t>
            </w:r>
          </w:p>
        </w:tc>
        <w:tc>
          <w:tcPr>
            <w:tcW w:w="5103"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projektā ietverto tiesību normu izpilde notiek saskaņā ar starptautiskajām saistībām, kas izriet no:</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1) 1974.gada Starptautiskās konvencijas par cilvēku dzīvības aizsardzību uz jūras, ar tās grozījumiem;</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2) Starptautiskā drošības vadības kodeksa;</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3) Starptautiskās Jūras organizācijas ar rezolūciju A 749 (18) pieņemtā Kodeksa par kuģu noturību;</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4) Starptautiskās Jūras organizācijas ar rezolūciju MSC.267 (85) apstiprinātā Starptautiskā Kodeksa par kuģu noturību;</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5) 1982.gada starptautiskā dokumenta „Parīzes Saprašanās memorands par ostas valsts kontroli”;</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6) Starptautiskā kuģu un ostas iekārtu aizsardzības kodeksa.</w:t>
            </w:r>
          </w:p>
          <w:p w:rsidR="00A22E2C" w:rsidRPr="00A20965" w:rsidRDefault="00A22E2C" w:rsidP="00A20965">
            <w:pPr>
              <w:spacing w:after="0" w:line="240" w:lineRule="auto"/>
              <w:jc w:val="both"/>
              <w:rPr>
                <w:rFonts w:ascii="Times New Roman" w:hAnsi="Times New Roman"/>
                <w:b/>
                <w:sz w:val="24"/>
                <w:szCs w:val="24"/>
              </w:rPr>
            </w:pPr>
          </w:p>
        </w:tc>
      </w:tr>
      <w:tr w:rsidR="00A22E2C" w:rsidRPr="00A20965" w:rsidTr="00A20965">
        <w:tc>
          <w:tcPr>
            <w:tcW w:w="675" w:type="dxa"/>
          </w:tcPr>
          <w:p w:rsidR="00A22E2C" w:rsidRPr="00A20965" w:rsidRDefault="00A22E2C" w:rsidP="00A20965">
            <w:pPr>
              <w:pStyle w:val="ListParagraph"/>
              <w:numPr>
                <w:ilvl w:val="0"/>
                <w:numId w:val="2"/>
              </w:numPr>
              <w:spacing w:after="0" w:line="240" w:lineRule="auto"/>
              <w:jc w:val="center"/>
              <w:rPr>
                <w:rFonts w:ascii="Times New Roman" w:hAnsi="Times New Roman"/>
                <w:b/>
                <w:sz w:val="24"/>
                <w:szCs w:val="24"/>
              </w:rPr>
            </w:pPr>
          </w:p>
        </w:tc>
        <w:tc>
          <w:tcPr>
            <w:tcW w:w="326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Cita informācija</w:t>
            </w:r>
          </w:p>
        </w:tc>
        <w:tc>
          <w:tcPr>
            <w:tcW w:w="5103"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Ar likumprojektu „Grozījumi Jūrlietu pārvaldes un jūras drošības likumā” (VSS-140) tiks pārņemtas tās Eiropas Parlamenta un Padomes 2009.gada 23.aprīļa Direktīvas 2009/21/EK par karoga valstij noteikto prasību ievērošanu tiesību normas, kas netiek pārņemtas ar šo noteikumu projektu.</w:t>
            </w:r>
          </w:p>
        </w:tc>
      </w:tr>
      <w:tr w:rsidR="00A22E2C" w:rsidRPr="00A20965" w:rsidTr="00A20965">
        <w:tc>
          <w:tcPr>
            <w:tcW w:w="9039" w:type="dxa"/>
            <w:gridSpan w:val="8"/>
          </w:tcPr>
          <w:p w:rsidR="00A22E2C" w:rsidRPr="00A20965" w:rsidRDefault="00A22E2C" w:rsidP="00A20965">
            <w:pPr>
              <w:pStyle w:val="ListParagraph"/>
              <w:numPr>
                <w:ilvl w:val="0"/>
                <w:numId w:val="3"/>
              </w:numPr>
              <w:spacing w:after="0" w:line="240" w:lineRule="auto"/>
              <w:jc w:val="center"/>
              <w:rPr>
                <w:rFonts w:ascii="Times New Roman" w:hAnsi="Times New Roman"/>
                <w:b/>
                <w:sz w:val="24"/>
                <w:szCs w:val="24"/>
              </w:rPr>
            </w:pPr>
            <w:r w:rsidRPr="00A20965">
              <w:rPr>
                <w:rFonts w:ascii="Times New Roman" w:hAnsi="Times New Roman"/>
                <w:b/>
                <w:sz w:val="24"/>
                <w:szCs w:val="24"/>
              </w:rPr>
              <w:t>tabula</w:t>
            </w:r>
          </w:p>
          <w:p w:rsidR="00A22E2C" w:rsidRPr="00A20965" w:rsidRDefault="00A22E2C" w:rsidP="00A20965">
            <w:pPr>
              <w:pStyle w:val="ListParagraph"/>
              <w:spacing w:after="0" w:line="240" w:lineRule="auto"/>
              <w:jc w:val="center"/>
              <w:rPr>
                <w:rFonts w:ascii="Times New Roman" w:hAnsi="Times New Roman"/>
                <w:b/>
                <w:sz w:val="24"/>
                <w:szCs w:val="24"/>
              </w:rPr>
            </w:pPr>
            <w:r w:rsidRPr="00A20965">
              <w:rPr>
                <w:rFonts w:ascii="Times New Roman" w:hAnsi="Times New Roman"/>
                <w:b/>
                <w:sz w:val="24"/>
                <w:szCs w:val="24"/>
              </w:rPr>
              <w:t>Tiesību akta projekta atbilstība ES tiesību aktiem</w:t>
            </w:r>
          </w:p>
        </w:tc>
      </w:tr>
      <w:tr w:rsidR="00A22E2C" w:rsidRPr="00A20965" w:rsidTr="00A20965">
        <w:tc>
          <w:tcPr>
            <w:tcW w:w="2872" w:type="dxa"/>
            <w:gridSpan w:val="4"/>
          </w:tcPr>
          <w:p w:rsidR="00A22E2C" w:rsidRPr="00A20965" w:rsidRDefault="00A22E2C" w:rsidP="00A20965">
            <w:pPr>
              <w:spacing w:after="0" w:line="240" w:lineRule="auto"/>
              <w:jc w:val="center"/>
              <w:rPr>
                <w:rFonts w:ascii="Times New Roman" w:hAnsi="Times New Roman"/>
                <w:sz w:val="24"/>
                <w:szCs w:val="24"/>
              </w:rPr>
            </w:pPr>
            <w:r w:rsidRPr="00A20965">
              <w:rPr>
                <w:rFonts w:ascii="Times New Roman" w:hAnsi="Times New Roman"/>
                <w:sz w:val="24"/>
                <w:szCs w:val="24"/>
              </w:rPr>
              <w:t>Attiecīgā ES tiesību akta datums, numurs un nosaukums</w:t>
            </w:r>
          </w:p>
        </w:tc>
        <w:tc>
          <w:tcPr>
            <w:tcW w:w="6167" w:type="dxa"/>
            <w:gridSpan w:val="4"/>
          </w:tcPr>
          <w:p w:rsidR="00A22E2C" w:rsidRPr="00A20965" w:rsidRDefault="00A22E2C" w:rsidP="00A20965">
            <w:pPr>
              <w:spacing w:after="0" w:line="240" w:lineRule="auto"/>
              <w:jc w:val="both"/>
              <w:rPr>
                <w:rFonts w:ascii="Times New Roman" w:hAnsi="Times New Roman"/>
                <w:b/>
                <w:sz w:val="24"/>
                <w:szCs w:val="24"/>
              </w:rPr>
            </w:pPr>
            <w:r w:rsidRPr="00A20965">
              <w:rPr>
                <w:rFonts w:ascii="Times New Roman" w:hAnsi="Times New Roman"/>
                <w:b/>
                <w:sz w:val="24"/>
                <w:szCs w:val="24"/>
              </w:rPr>
              <w:t>Eiropas Parlamenta un Padomes 2009.gada 23.aprīļa Direktīva 2009/21/EK par karoga valstij noteikto prasību ievērošanu</w:t>
            </w:r>
            <w:r w:rsidRPr="00A20965">
              <w:rPr>
                <w:rFonts w:ascii="Times New Roman" w:hAnsi="Times New Roman"/>
                <w:sz w:val="24"/>
                <w:szCs w:val="24"/>
              </w:rPr>
              <w:t xml:space="preserve"> </w:t>
            </w:r>
            <w:r w:rsidRPr="00A20965">
              <w:rPr>
                <w:rFonts w:ascii="Times New Roman" w:hAnsi="Times New Roman"/>
                <w:b/>
                <w:sz w:val="24"/>
                <w:szCs w:val="24"/>
              </w:rPr>
              <w:t>(Direktīva 2009/21/EK).</w:t>
            </w:r>
          </w:p>
        </w:tc>
      </w:tr>
      <w:tr w:rsidR="00A22E2C" w:rsidRPr="00A20965" w:rsidTr="00A20965">
        <w:tc>
          <w:tcPr>
            <w:tcW w:w="2077" w:type="dxa"/>
            <w:gridSpan w:val="2"/>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A</w:t>
            </w:r>
          </w:p>
        </w:tc>
        <w:tc>
          <w:tcPr>
            <w:tcW w:w="2371" w:type="dxa"/>
            <w:gridSpan w:val="4"/>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B</w:t>
            </w:r>
          </w:p>
        </w:tc>
        <w:tc>
          <w:tcPr>
            <w:tcW w:w="2489"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C</w:t>
            </w:r>
          </w:p>
        </w:tc>
        <w:tc>
          <w:tcPr>
            <w:tcW w:w="2102"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D</w:t>
            </w:r>
          </w:p>
        </w:tc>
      </w:tr>
      <w:tr w:rsidR="00A22E2C" w:rsidRPr="00A20965" w:rsidTr="00A20965">
        <w:tc>
          <w:tcPr>
            <w:tcW w:w="2077"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Attiecīgā ES tiesību akta panta numurs (uzskaitot katru tiesību akta vienību – pantu, daļu, punktu, apakšpunktu)</w:t>
            </w:r>
          </w:p>
        </w:tc>
        <w:tc>
          <w:tcPr>
            <w:tcW w:w="2371"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489"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Informācija par to, vai šīs tabulas A ailē minētās ES tiesību akta vienības tiek pārņemtas vai ieviestas pilnībā vai daļēji.</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c>
          <w:tcPr>
            <w:tcW w:w="2102"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Informācija par to, vai šīs tabulas B ailē minētās projekta vienības paredz stingrākas prasības nekā šīs tabulas A ailē minētās ES tiesību akta vienības.</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Ja projekts satur stingrākas prasības nekā attiecīgais ES tiesību akts, norāda pamatojumu un samērīgumu.</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22E2C" w:rsidRPr="00A20965" w:rsidTr="00A20965">
        <w:tc>
          <w:tcPr>
            <w:tcW w:w="2077"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Direktīvas 2009/21/EK 4.panta 1.punkts</w:t>
            </w:r>
          </w:p>
        </w:tc>
        <w:tc>
          <w:tcPr>
            <w:tcW w:w="2371"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projekta 27., 28., 29.,  30., 31. un 32.punkts.</w:t>
            </w:r>
          </w:p>
          <w:p w:rsidR="00A22E2C" w:rsidRPr="00A20965" w:rsidRDefault="00A22E2C" w:rsidP="00A20965">
            <w:pPr>
              <w:spacing w:after="0" w:line="240" w:lineRule="auto"/>
              <w:jc w:val="both"/>
              <w:rPr>
                <w:rFonts w:ascii="Times New Roman" w:hAnsi="Times New Roman"/>
                <w:sz w:val="24"/>
                <w:szCs w:val="24"/>
              </w:rPr>
            </w:pPr>
          </w:p>
        </w:tc>
        <w:tc>
          <w:tcPr>
            <w:tcW w:w="2489"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Direktīvas 2009/21/EK 4.panta 1.punkts pārņemts pilnībā</w:t>
            </w: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77"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Direktīvas 2009/21/EK</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4.panta 2.punkts</w:t>
            </w:r>
          </w:p>
        </w:tc>
        <w:tc>
          <w:tcPr>
            <w:tcW w:w="237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Noteikumu projekta 35.punkts.</w:t>
            </w:r>
          </w:p>
        </w:tc>
        <w:tc>
          <w:tcPr>
            <w:tcW w:w="2489"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 4.panta 2.punkts pārņemts pilnībā</w:t>
            </w: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77"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w:t>
            </w:r>
          </w:p>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5.pants</w:t>
            </w:r>
          </w:p>
        </w:tc>
        <w:tc>
          <w:tcPr>
            <w:tcW w:w="237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Noteikumu projekta</w:t>
            </w:r>
          </w:p>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11.punkts.</w:t>
            </w:r>
          </w:p>
        </w:tc>
        <w:tc>
          <w:tcPr>
            <w:tcW w:w="2489"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 5.pants pārņemts pilnībā</w:t>
            </w:r>
          </w:p>
          <w:p w:rsidR="00A22E2C" w:rsidRPr="00A20965" w:rsidRDefault="00A22E2C" w:rsidP="00A20965">
            <w:pPr>
              <w:spacing w:after="0" w:line="240" w:lineRule="auto"/>
              <w:rPr>
                <w:rFonts w:ascii="Times New Roman" w:hAnsi="Times New Roman"/>
                <w:sz w:val="24"/>
                <w:szCs w:val="24"/>
              </w:rPr>
            </w:pP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77"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w:t>
            </w:r>
          </w:p>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6.pants</w:t>
            </w:r>
          </w:p>
        </w:tc>
        <w:tc>
          <w:tcPr>
            <w:tcW w:w="237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Noteikumu projekta 33.punkts.</w:t>
            </w:r>
          </w:p>
        </w:tc>
        <w:tc>
          <w:tcPr>
            <w:tcW w:w="2489"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 6.pants pārņemts pilnībā</w:t>
            </w:r>
          </w:p>
          <w:p w:rsidR="00A22E2C" w:rsidRPr="00A20965" w:rsidRDefault="00A22E2C" w:rsidP="00A20965">
            <w:pPr>
              <w:spacing w:after="0" w:line="240" w:lineRule="auto"/>
              <w:rPr>
                <w:rFonts w:ascii="Times New Roman" w:hAnsi="Times New Roman"/>
                <w:sz w:val="24"/>
                <w:szCs w:val="24"/>
              </w:rPr>
            </w:pP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77"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w:t>
            </w:r>
          </w:p>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8.panta 1.punkts</w:t>
            </w:r>
          </w:p>
        </w:tc>
        <w:tc>
          <w:tcPr>
            <w:tcW w:w="237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Noteikumu projekta 8.punkts.</w:t>
            </w:r>
          </w:p>
          <w:p w:rsidR="00A22E2C" w:rsidRPr="00A20965" w:rsidRDefault="00A22E2C" w:rsidP="00A20965">
            <w:pPr>
              <w:spacing w:after="0" w:line="240" w:lineRule="auto"/>
              <w:rPr>
                <w:rFonts w:ascii="Times New Roman" w:hAnsi="Times New Roman"/>
                <w:sz w:val="24"/>
                <w:szCs w:val="24"/>
              </w:rPr>
            </w:pPr>
          </w:p>
        </w:tc>
        <w:tc>
          <w:tcPr>
            <w:tcW w:w="2489"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w:t>
            </w:r>
          </w:p>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8.panta 1.punkts pārņemts pilnībā.</w:t>
            </w:r>
          </w:p>
          <w:p w:rsidR="00A22E2C" w:rsidRPr="00A20965" w:rsidRDefault="00A22E2C" w:rsidP="00A20965">
            <w:pPr>
              <w:spacing w:after="0" w:line="240" w:lineRule="auto"/>
              <w:rPr>
                <w:rFonts w:ascii="Times New Roman" w:hAnsi="Times New Roman"/>
                <w:sz w:val="24"/>
                <w:szCs w:val="24"/>
              </w:rPr>
            </w:pP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77"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w:t>
            </w:r>
          </w:p>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8.panta 2.punkts</w:t>
            </w:r>
          </w:p>
        </w:tc>
        <w:tc>
          <w:tcPr>
            <w:tcW w:w="2371" w:type="dxa"/>
            <w:gridSpan w:val="4"/>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Noteikumu projekta 36.punkts</w:t>
            </w:r>
          </w:p>
          <w:p w:rsidR="00A22E2C" w:rsidRPr="00A20965" w:rsidRDefault="00A22E2C" w:rsidP="00A20965">
            <w:pPr>
              <w:spacing w:after="0" w:line="240" w:lineRule="auto"/>
              <w:rPr>
                <w:rFonts w:ascii="Times New Roman" w:hAnsi="Times New Roman"/>
                <w:sz w:val="24"/>
                <w:szCs w:val="24"/>
              </w:rPr>
            </w:pPr>
          </w:p>
        </w:tc>
        <w:tc>
          <w:tcPr>
            <w:tcW w:w="2489"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Direktīvas 2009/21/EK 8.panta 2.punkts pārņemts pilnībā</w:t>
            </w:r>
          </w:p>
          <w:p w:rsidR="00A22E2C" w:rsidRPr="00A20965" w:rsidRDefault="00A22E2C" w:rsidP="00A20965">
            <w:pPr>
              <w:spacing w:after="0" w:line="240" w:lineRule="auto"/>
              <w:rPr>
                <w:rFonts w:ascii="Times New Roman" w:hAnsi="Times New Roman"/>
                <w:sz w:val="24"/>
                <w:szCs w:val="24"/>
              </w:rPr>
            </w:pPr>
          </w:p>
          <w:p w:rsidR="00A22E2C" w:rsidRPr="00A20965" w:rsidRDefault="00A22E2C" w:rsidP="00A20965">
            <w:pPr>
              <w:spacing w:after="0" w:line="240" w:lineRule="auto"/>
              <w:rPr>
                <w:rFonts w:ascii="Times New Roman" w:hAnsi="Times New Roman"/>
                <w:sz w:val="24"/>
                <w:szCs w:val="24"/>
              </w:rPr>
            </w:pPr>
          </w:p>
          <w:p w:rsidR="00A22E2C" w:rsidRPr="00A20965" w:rsidRDefault="00A22E2C" w:rsidP="00A20965">
            <w:pPr>
              <w:spacing w:after="0" w:line="240" w:lineRule="auto"/>
              <w:rPr>
                <w:rFonts w:ascii="Times New Roman" w:hAnsi="Times New Roman"/>
                <w:sz w:val="24"/>
                <w:szCs w:val="24"/>
              </w:rPr>
            </w:pPr>
          </w:p>
          <w:p w:rsidR="00A22E2C" w:rsidRPr="00A20965" w:rsidRDefault="00A22E2C" w:rsidP="00A20965">
            <w:pPr>
              <w:spacing w:after="0" w:line="240" w:lineRule="auto"/>
              <w:rPr>
                <w:rFonts w:ascii="Times New Roman" w:hAnsi="Times New Roman"/>
                <w:sz w:val="24"/>
                <w:szCs w:val="24"/>
              </w:rPr>
            </w:pP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93"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Kā ir izmantota ES tiesību aktā paredzētā rīcības brīvība dalībvalstij pārņemt vai ieviest noteiktas ES tiesību akta normas?</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Kādēļ?</w:t>
            </w:r>
          </w:p>
          <w:p w:rsidR="00A22E2C" w:rsidRPr="00A20965" w:rsidRDefault="00A22E2C" w:rsidP="00A20965">
            <w:pPr>
              <w:spacing w:after="0" w:line="240" w:lineRule="auto"/>
              <w:jc w:val="both"/>
              <w:rPr>
                <w:rFonts w:ascii="Times New Roman" w:hAnsi="Times New Roman"/>
                <w:sz w:val="24"/>
                <w:szCs w:val="24"/>
              </w:rPr>
            </w:pPr>
          </w:p>
        </w:tc>
        <w:tc>
          <w:tcPr>
            <w:tcW w:w="6946" w:type="dxa"/>
            <w:gridSpan w:val="5"/>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2093"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6" w:type="dxa"/>
            <w:gridSpan w:val="5"/>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2093"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Cita informācija</w:t>
            </w:r>
          </w:p>
          <w:p w:rsidR="00A22E2C" w:rsidRPr="00A20965" w:rsidRDefault="00A22E2C" w:rsidP="00A20965">
            <w:pPr>
              <w:spacing w:after="0" w:line="240" w:lineRule="auto"/>
              <w:jc w:val="both"/>
              <w:rPr>
                <w:rFonts w:ascii="Times New Roman" w:hAnsi="Times New Roman"/>
                <w:sz w:val="24"/>
                <w:szCs w:val="24"/>
              </w:rPr>
            </w:pPr>
          </w:p>
        </w:tc>
        <w:tc>
          <w:tcPr>
            <w:tcW w:w="6946" w:type="dxa"/>
            <w:gridSpan w:val="5"/>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Nav.</w:t>
            </w:r>
          </w:p>
        </w:tc>
      </w:tr>
    </w:tbl>
    <w:p w:rsidR="00A22E2C" w:rsidRDefault="00A22E2C" w:rsidP="00673259">
      <w:pPr>
        <w:jc w:val="cente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16"/>
        <w:gridCol w:w="779"/>
        <w:gridCol w:w="1576"/>
        <w:gridCol w:w="2489"/>
        <w:gridCol w:w="2102"/>
      </w:tblGrid>
      <w:tr w:rsidR="00A22E2C" w:rsidRPr="00A20965" w:rsidTr="00A20965">
        <w:tc>
          <w:tcPr>
            <w:tcW w:w="2872" w:type="dxa"/>
            <w:gridSpan w:val="3"/>
          </w:tcPr>
          <w:p w:rsidR="00A22E2C" w:rsidRPr="00A20965" w:rsidRDefault="00A22E2C" w:rsidP="00A20965">
            <w:pPr>
              <w:spacing w:after="0" w:line="240" w:lineRule="auto"/>
              <w:jc w:val="center"/>
              <w:rPr>
                <w:rFonts w:ascii="Times New Roman" w:hAnsi="Times New Roman"/>
                <w:sz w:val="24"/>
                <w:szCs w:val="24"/>
              </w:rPr>
            </w:pPr>
            <w:r w:rsidRPr="00A20965">
              <w:rPr>
                <w:rFonts w:ascii="Times New Roman" w:hAnsi="Times New Roman"/>
                <w:sz w:val="24"/>
                <w:szCs w:val="24"/>
              </w:rPr>
              <w:t>Attiecīgā ES tiesību akta datums, numurs un nosaukums</w:t>
            </w:r>
          </w:p>
        </w:tc>
        <w:tc>
          <w:tcPr>
            <w:tcW w:w="6167" w:type="dxa"/>
            <w:gridSpan w:val="3"/>
          </w:tcPr>
          <w:p w:rsidR="00A22E2C" w:rsidRPr="00A20965" w:rsidRDefault="00A22E2C" w:rsidP="00A20965">
            <w:pPr>
              <w:spacing w:after="0" w:line="240" w:lineRule="auto"/>
              <w:jc w:val="both"/>
              <w:rPr>
                <w:rFonts w:ascii="Times New Roman" w:hAnsi="Times New Roman"/>
                <w:b/>
                <w:sz w:val="24"/>
                <w:szCs w:val="24"/>
              </w:rPr>
            </w:pPr>
            <w:r w:rsidRPr="00A20965">
              <w:rPr>
                <w:rFonts w:ascii="Times New Roman" w:hAnsi="Times New Roman"/>
                <w:b/>
                <w:sz w:val="24"/>
                <w:szCs w:val="24"/>
              </w:rPr>
              <w:t>Eiropas Parlamenta un Padomes 2009. gada 23.aprīļa Regula (EK) Nr. 391/2009 par kopīgiem noteikumiem un standartiem attiecībā uz organizācijām, kas pilnvarotas veikt kuģu inspekcijas un apskates (Regula Nr. 391/2009).</w:t>
            </w:r>
          </w:p>
        </w:tc>
      </w:tr>
      <w:tr w:rsidR="00A22E2C" w:rsidRPr="00A20965" w:rsidTr="00A20965">
        <w:tc>
          <w:tcPr>
            <w:tcW w:w="2077"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A</w:t>
            </w:r>
          </w:p>
        </w:tc>
        <w:tc>
          <w:tcPr>
            <w:tcW w:w="2371" w:type="dxa"/>
            <w:gridSpan w:val="3"/>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B</w:t>
            </w:r>
          </w:p>
        </w:tc>
        <w:tc>
          <w:tcPr>
            <w:tcW w:w="2489"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C</w:t>
            </w:r>
          </w:p>
        </w:tc>
        <w:tc>
          <w:tcPr>
            <w:tcW w:w="2102"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D</w:t>
            </w:r>
          </w:p>
        </w:tc>
      </w:tr>
      <w:tr w:rsidR="00A22E2C" w:rsidRPr="00A20965" w:rsidTr="00A20965">
        <w:tc>
          <w:tcPr>
            <w:tcW w:w="2077"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Attiecīgā ES tiesību akta panta numurs (uzskaitot katru tiesību akta vienību – pantu, daļu, punktu, apakšpunktu)</w:t>
            </w:r>
          </w:p>
        </w:tc>
        <w:tc>
          <w:tcPr>
            <w:tcW w:w="2371"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489"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Informācija par to, vai šīs tabulas A ailē minētās ES tiesību akta vienības tiek pārņemtas vai ieviestas pilnībā vai daļēji.</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c>
          <w:tcPr>
            <w:tcW w:w="2102"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Informācija par to, vai šīs tabulas B ailē minētās projekta vienības paredz stingrākas prasības nekā šīs tabulas A ailē minētās ES tiesību akta vienības.</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Ja projekts satur stingrākas prasības nekā attiecīgais ES tiesību akts, norāda pamatojumu un samērīgumu.</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22E2C" w:rsidRPr="00A20965" w:rsidTr="00A20965">
        <w:tc>
          <w:tcPr>
            <w:tcW w:w="2077"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Regulas 391/2009</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1.pants</w:t>
            </w:r>
          </w:p>
        </w:tc>
        <w:tc>
          <w:tcPr>
            <w:tcW w:w="2371"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projekta 2.1.apakšpunkts.</w:t>
            </w:r>
          </w:p>
        </w:tc>
        <w:tc>
          <w:tcPr>
            <w:tcW w:w="2489"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Regulas 391/2009 1.pants ieviests pilnībā.</w:t>
            </w:r>
          </w:p>
          <w:p w:rsidR="00A22E2C" w:rsidRPr="00A20965" w:rsidRDefault="00A22E2C" w:rsidP="00A20965">
            <w:pPr>
              <w:spacing w:after="0" w:line="240" w:lineRule="auto"/>
              <w:jc w:val="both"/>
              <w:rPr>
                <w:rFonts w:ascii="Times New Roman" w:hAnsi="Times New Roman"/>
                <w:sz w:val="24"/>
                <w:szCs w:val="24"/>
              </w:rPr>
            </w:pP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93"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Kā ir izmantota ES tiesību aktā paredzētā rīcības brīvība dalībvalstij pārņemt vai ieviest noteiktas ES tiesību akta normas?</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Kādēļ?</w:t>
            </w:r>
          </w:p>
          <w:p w:rsidR="00A22E2C" w:rsidRPr="00A20965" w:rsidRDefault="00A22E2C" w:rsidP="00A20965">
            <w:pPr>
              <w:spacing w:after="0" w:line="240" w:lineRule="auto"/>
              <w:jc w:val="both"/>
              <w:rPr>
                <w:rFonts w:ascii="Times New Roman" w:hAnsi="Times New Roman"/>
                <w:sz w:val="24"/>
                <w:szCs w:val="24"/>
              </w:rPr>
            </w:pPr>
          </w:p>
        </w:tc>
        <w:tc>
          <w:tcPr>
            <w:tcW w:w="6946"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2093"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6"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2093"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Cita informācija</w:t>
            </w:r>
          </w:p>
          <w:p w:rsidR="00A22E2C" w:rsidRPr="00A20965" w:rsidRDefault="00A22E2C" w:rsidP="00A20965">
            <w:pPr>
              <w:spacing w:after="0" w:line="240" w:lineRule="auto"/>
              <w:jc w:val="both"/>
              <w:rPr>
                <w:rFonts w:ascii="Times New Roman" w:hAnsi="Times New Roman"/>
                <w:sz w:val="24"/>
                <w:szCs w:val="24"/>
              </w:rPr>
            </w:pPr>
          </w:p>
        </w:tc>
        <w:tc>
          <w:tcPr>
            <w:tcW w:w="6946"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Nav.</w:t>
            </w:r>
          </w:p>
        </w:tc>
      </w:tr>
    </w:tbl>
    <w:p w:rsidR="00A22E2C" w:rsidRDefault="00A22E2C" w:rsidP="00243E03">
      <w:pPr>
        <w:jc w:val="cente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16"/>
        <w:gridCol w:w="779"/>
        <w:gridCol w:w="1576"/>
        <w:gridCol w:w="2489"/>
        <w:gridCol w:w="2102"/>
      </w:tblGrid>
      <w:tr w:rsidR="00A22E2C" w:rsidRPr="00A20965" w:rsidTr="00A20965">
        <w:tc>
          <w:tcPr>
            <w:tcW w:w="2872" w:type="dxa"/>
            <w:gridSpan w:val="3"/>
          </w:tcPr>
          <w:p w:rsidR="00A22E2C" w:rsidRPr="00A20965" w:rsidRDefault="00A22E2C" w:rsidP="00A20965">
            <w:pPr>
              <w:spacing w:after="0" w:line="240" w:lineRule="auto"/>
              <w:jc w:val="center"/>
              <w:rPr>
                <w:rFonts w:ascii="Times New Roman" w:hAnsi="Times New Roman"/>
                <w:sz w:val="24"/>
                <w:szCs w:val="24"/>
              </w:rPr>
            </w:pPr>
            <w:r w:rsidRPr="00A20965">
              <w:rPr>
                <w:rFonts w:ascii="Times New Roman" w:hAnsi="Times New Roman"/>
                <w:sz w:val="24"/>
                <w:szCs w:val="24"/>
              </w:rPr>
              <w:t>Attiecīgā ES tiesību akta datums, numurs un nosaukums</w:t>
            </w:r>
          </w:p>
        </w:tc>
        <w:tc>
          <w:tcPr>
            <w:tcW w:w="6167" w:type="dxa"/>
            <w:gridSpan w:val="3"/>
          </w:tcPr>
          <w:p w:rsidR="00A22E2C" w:rsidRPr="00A20965" w:rsidRDefault="00A22E2C" w:rsidP="00A20965">
            <w:pPr>
              <w:spacing w:after="0" w:line="240" w:lineRule="auto"/>
              <w:jc w:val="both"/>
              <w:rPr>
                <w:rFonts w:ascii="Times New Roman" w:hAnsi="Times New Roman"/>
                <w:b/>
                <w:sz w:val="24"/>
                <w:szCs w:val="24"/>
              </w:rPr>
            </w:pPr>
            <w:r w:rsidRPr="00A20965">
              <w:rPr>
                <w:rFonts w:ascii="Times New Roman" w:hAnsi="Times New Roman"/>
                <w:b/>
                <w:sz w:val="24"/>
                <w:szCs w:val="24"/>
              </w:rPr>
              <w:t>Eiropas Parlamenta un Padomes 2006.gada 15.februāra Regula (EK) Nr. 336/2006 par Starptautiskā drošības vadības kodeksa īstenošanu Kopienā un Padomes Regulas (EK) Nr. 3051/95 atcelšanu (Regula Nr. 336/2006).</w:t>
            </w:r>
          </w:p>
          <w:p w:rsidR="00A22E2C" w:rsidRPr="00A20965" w:rsidRDefault="00A22E2C" w:rsidP="00A20965">
            <w:pPr>
              <w:spacing w:after="0" w:line="240" w:lineRule="auto"/>
              <w:jc w:val="both"/>
              <w:rPr>
                <w:rFonts w:ascii="Times New Roman" w:hAnsi="Times New Roman"/>
                <w:b/>
                <w:sz w:val="24"/>
                <w:szCs w:val="24"/>
              </w:rPr>
            </w:pPr>
          </w:p>
        </w:tc>
      </w:tr>
      <w:tr w:rsidR="00A22E2C" w:rsidRPr="00A20965" w:rsidTr="00A20965">
        <w:tc>
          <w:tcPr>
            <w:tcW w:w="2077"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A</w:t>
            </w:r>
          </w:p>
        </w:tc>
        <w:tc>
          <w:tcPr>
            <w:tcW w:w="2371" w:type="dxa"/>
            <w:gridSpan w:val="3"/>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B</w:t>
            </w:r>
          </w:p>
        </w:tc>
        <w:tc>
          <w:tcPr>
            <w:tcW w:w="2489"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C</w:t>
            </w:r>
          </w:p>
        </w:tc>
        <w:tc>
          <w:tcPr>
            <w:tcW w:w="2102" w:type="dxa"/>
          </w:tcPr>
          <w:p w:rsidR="00A22E2C" w:rsidRPr="00A20965" w:rsidRDefault="00A22E2C" w:rsidP="00A20965">
            <w:pPr>
              <w:spacing w:after="0" w:line="240" w:lineRule="auto"/>
              <w:jc w:val="center"/>
              <w:rPr>
                <w:rFonts w:ascii="Times New Roman" w:hAnsi="Times New Roman"/>
                <w:sz w:val="28"/>
                <w:szCs w:val="28"/>
              </w:rPr>
            </w:pPr>
            <w:r w:rsidRPr="00A20965">
              <w:rPr>
                <w:rFonts w:ascii="Times New Roman" w:hAnsi="Times New Roman"/>
                <w:sz w:val="28"/>
                <w:szCs w:val="28"/>
              </w:rPr>
              <w:t>D</w:t>
            </w:r>
          </w:p>
        </w:tc>
      </w:tr>
      <w:tr w:rsidR="00A22E2C" w:rsidRPr="00A20965" w:rsidTr="00A20965">
        <w:tc>
          <w:tcPr>
            <w:tcW w:w="2077"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Attiecīgā ES tiesību akta panta numurs (uzskaitot katru tiesību akta vienību – pantu, daļu, punktu, apakšpunktu)</w:t>
            </w:r>
          </w:p>
        </w:tc>
        <w:tc>
          <w:tcPr>
            <w:tcW w:w="2371"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489"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Informācija par to, vai šīs tabulas A ailē minētās ES tiesību akta vienības tiek pārņemtas vai ieviestas pilnībā vai daļēji.</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c>
          <w:tcPr>
            <w:tcW w:w="2102"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Informācija par to, vai šīs tabulas B ailē minētās projekta vienības paredz stingrākas prasības nekā šīs tabulas A ailē minētās ES tiesību akta vienības.</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Ja projekts satur stingrākas prasības nekā attiecīgais ES tiesību akts, norāda pamatojumu un samērīgumu.</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22E2C" w:rsidRPr="00A20965" w:rsidTr="00A20965">
        <w:tc>
          <w:tcPr>
            <w:tcW w:w="2077"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Regulas 336/2006</w:t>
            </w: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1.pants</w:t>
            </w:r>
          </w:p>
        </w:tc>
        <w:tc>
          <w:tcPr>
            <w:tcW w:w="2371" w:type="dxa"/>
            <w:gridSpan w:val="3"/>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Noteikumu projekta 23.punkts.</w:t>
            </w:r>
          </w:p>
        </w:tc>
        <w:tc>
          <w:tcPr>
            <w:tcW w:w="2489"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Regulas 336/2006 1.pants ieviests pilnībā.</w:t>
            </w:r>
          </w:p>
          <w:p w:rsidR="00A22E2C" w:rsidRPr="00A20965" w:rsidRDefault="00A22E2C" w:rsidP="00A20965">
            <w:pPr>
              <w:spacing w:after="0" w:line="240" w:lineRule="auto"/>
              <w:jc w:val="both"/>
              <w:rPr>
                <w:rFonts w:ascii="Times New Roman" w:hAnsi="Times New Roman"/>
                <w:sz w:val="24"/>
                <w:szCs w:val="24"/>
              </w:rPr>
            </w:pPr>
          </w:p>
        </w:tc>
        <w:tc>
          <w:tcPr>
            <w:tcW w:w="2102"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Stingrākas prasības netiek paredzētas</w:t>
            </w:r>
          </w:p>
        </w:tc>
      </w:tr>
      <w:tr w:rsidR="00A22E2C" w:rsidRPr="00A20965" w:rsidTr="00A20965">
        <w:tc>
          <w:tcPr>
            <w:tcW w:w="2093"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Kā ir izmantota ES tiesību aktā paredzētā rīcības brīvība dalībvalstij pārņemt vai ieviest noteiktas ES tiesību akta normas?</w:t>
            </w:r>
          </w:p>
          <w:p w:rsidR="00A22E2C" w:rsidRPr="00A20965" w:rsidRDefault="00A22E2C" w:rsidP="00A20965">
            <w:pPr>
              <w:spacing w:after="0" w:line="240" w:lineRule="auto"/>
              <w:jc w:val="both"/>
              <w:rPr>
                <w:rFonts w:ascii="Times New Roman" w:hAnsi="Times New Roman"/>
                <w:sz w:val="24"/>
                <w:szCs w:val="24"/>
              </w:rPr>
            </w:pPr>
          </w:p>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Kādēļ?</w:t>
            </w:r>
          </w:p>
          <w:p w:rsidR="00A22E2C" w:rsidRPr="00A20965" w:rsidRDefault="00A22E2C" w:rsidP="00A20965">
            <w:pPr>
              <w:spacing w:after="0" w:line="240" w:lineRule="auto"/>
              <w:jc w:val="both"/>
              <w:rPr>
                <w:rFonts w:ascii="Times New Roman" w:hAnsi="Times New Roman"/>
                <w:sz w:val="24"/>
                <w:szCs w:val="24"/>
              </w:rPr>
            </w:pPr>
          </w:p>
        </w:tc>
        <w:tc>
          <w:tcPr>
            <w:tcW w:w="6946"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2093"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6"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2093"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Cita informācija</w:t>
            </w:r>
          </w:p>
          <w:p w:rsidR="00A22E2C" w:rsidRPr="00A20965" w:rsidRDefault="00A22E2C" w:rsidP="00A20965">
            <w:pPr>
              <w:spacing w:after="0" w:line="240" w:lineRule="auto"/>
              <w:jc w:val="both"/>
              <w:rPr>
                <w:rFonts w:ascii="Times New Roman" w:hAnsi="Times New Roman"/>
                <w:sz w:val="24"/>
                <w:szCs w:val="24"/>
              </w:rPr>
            </w:pPr>
          </w:p>
        </w:tc>
        <w:tc>
          <w:tcPr>
            <w:tcW w:w="6946" w:type="dxa"/>
            <w:gridSpan w:val="4"/>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Nav.</w:t>
            </w:r>
          </w:p>
        </w:tc>
      </w:tr>
    </w:tbl>
    <w:p w:rsidR="00A22E2C" w:rsidRDefault="00A22E2C" w:rsidP="00673259">
      <w:pPr>
        <w:jc w:val="center"/>
        <w:rPr>
          <w:rFonts w:ascii="Times New Roman" w:hAnsi="Times New Roman"/>
          <w:b/>
          <w:sz w:val="28"/>
          <w:szCs w:val="28"/>
        </w:rPr>
      </w:pPr>
    </w:p>
    <w:tbl>
      <w:tblPr>
        <w:tblW w:w="9073"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784"/>
      </w:tblGrid>
      <w:tr w:rsidR="00A22E2C" w:rsidRPr="00A20965" w:rsidTr="00137BCA">
        <w:trPr>
          <w:trHeight w:val="20"/>
        </w:trPr>
        <w:tc>
          <w:tcPr>
            <w:tcW w:w="9073" w:type="dxa"/>
            <w:gridSpan w:val="3"/>
            <w:tcBorders>
              <w:top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b/>
                <w:sz w:val="24"/>
                <w:szCs w:val="24"/>
              </w:rPr>
            </w:pPr>
            <w:r w:rsidRPr="00A20965">
              <w:rPr>
                <w:rFonts w:ascii="Times New Roman" w:hAnsi="Times New Roman"/>
                <w:b/>
                <w:sz w:val="24"/>
                <w:szCs w:val="24"/>
              </w:rPr>
              <w:t>2.tabula</w:t>
            </w:r>
          </w:p>
          <w:p w:rsidR="00A22E2C" w:rsidRPr="00A20965" w:rsidRDefault="00A22E2C" w:rsidP="00137BCA">
            <w:pPr>
              <w:pStyle w:val="NoSpacing"/>
              <w:jc w:val="center"/>
              <w:rPr>
                <w:rFonts w:ascii="Times New Roman" w:hAnsi="Times New Roman"/>
                <w:b/>
                <w:sz w:val="24"/>
                <w:szCs w:val="24"/>
              </w:rPr>
            </w:pPr>
            <w:r w:rsidRPr="00A20965">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b/>
                <w:sz w:val="24"/>
                <w:szCs w:val="24"/>
              </w:rPr>
              <w:t>Pasākumi šo saistību izpildei</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6" w:type="dxa"/>
            <w:gridSpan w:val="2"/>
            <w:tcBorders>
              <w:top w:val="outset" w:sz="6" w:space="0" w:color="auto"/>
              <w:left w:val="outset" w:sz="6" w:space="0" w:color="auto"/>
              <w:bottom w:val="outset" w:sz="6" w:space="0" w:color="auto"/>
            </w:tcBorders>
          </w:tcPr>
          <w:p w:rsidR="00A22E2C" w:rsidRPr="00A20965" w:rsidRDefault="00A22E2C" w:rsidP="00F40AAD">
            <w:pPr>
              <w:jc w:val="both"/>
              <w:rPr>
                <w:rFonts w:ascii="Times New Roman" w:hAnsi="Times New Roman"/>
                <w:b/>
                <w:sz w:val="24"/>
                <w:szCs w:val="24"/>
              </w:rPr>
            </w:pPr>
            <w:r w:rsidRPr="00A20965">
              <w:rPr>
                <w:rFonts w:ascii="Times New Roman" w:hAnsi="Times New Roman"/>
                <w:b/>
                <w:sz w:val="24"/>
                <w:szCs w:val="24"/>
              </w:rPr>
              <w:t>1974.gada Starptautiskā konvencija par cilvēku dzīvības aizsardzību uz jūras, ar grozījumiem (SOLAS konvencija).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B</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Starptautiskās saistības (pēc būtības), kas izriet no norādītā starptautiskā dokumenta.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Konkrēti veicamie pasākumi vai uzdevumi, kas nepieciešami šo starptautisko saistību izpildei.</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Informācija par to, vai starptautiskās saistības, kas minētas šīs tabulas A ailē, tiek izpildītas pilnībā vai daļēji.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SOLAS konvencijas I. nodaļas 11.noteikuma c) punkts.</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D15944">
            <w:pPr>
              <w:pStyle w:val="NoSpacing"/>
              <w:jc w:val="center"/>
              <w:rPr>
                <w:rFonts w:ascii="Times New Roman" w:hAnsi="Times New Roman"/>
                <w:sz w:val="24"/>
                <w:szCs w:val="24"/>
              </w:rPr>
            </w:pPr>
            <w:r w:rsidRPr="00A20965">
              <w:rPr>
                <w:rFonts w:ascii="Times New Roman" w:hAnsi="Times New Roman"/>
                <w:sz w:val="24"/>
                <w:szCs w:val="24"/>
              </w:rPr>
              <w:t>Starptautiskā dokumenta normas nosaka kuģa apkalpei un kuģa īpašniekam saistošu ziņošanas pienākumu par avāriju vai bojājumu.</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Noteikumu projekta 11.punkts</w:t>
            </w:r>
          </w:p>
        </w:tc>
        <w:tc>
          <w:tcPr>
            <w:tcW w:w="3784" w:type="dxa"/>
            <w:tcBorders>
              <w:top w:val="outset" w:sz="6" w:space="0" w:color="auto"/>
              <w:left w:val="outset" w:sz="6" w:space="0" w:color="auto"/>
              <w:bottom w:val="outset" w:sz="6" w:space="0" w:color="auto"/>
            </w:tcBorders>
          </w:tcPr>
          <w:p w:rsidR="00A22E2C" w:rsidRPr="00A20965" w:rsidRDefault="00A22E2C" w:rsidP="004B75D5">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4B75D5">
            <w:pPr>
              <w:pStyle w:val="NoSpacing"/>
              <w:rPr>
                <w:rFonts w:ascii="Times New Roman" w:hAnsi="Times New Roman"/>
                <w:sz w:val="24"/>
                <w:szCs w:val="24"/>
              </w:rPr>
            </w:pPr>
          </w:p>
          <w:p w:rsidR="00A22E2C" w:rsidRPr="00A20965" w:rsidRDefault="00A22E2C" w:rsidP="004B75D5">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4B75D5">
            <w:pPr>
              <w:pStyle w:val="NoSpacing"/>
              <w:jc w:val="both"/>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SOLAS konvencijas II.-1.nodaļas A-1.daļas 3-1.noteikums.</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 dokumenta normas nosaka prasības, kuras ir jāievēro, būvējot kuģi</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Noteikumu projekta 18.punkts</w:t>
            </w:r>
          </w:p>
        </w:tc>
        <w:tc>
          <w:tcPr>
            <w:tcW w:w="3784" w:type="dxa"/>
            <w:tcBorders>
              <w:top w:val="outset" w:sz="6" w:space="0" w:color="auto"/>
              <w:left w:val="outset" w:sz="6" w:space="0" w:color="auto"/>
              <w:bottom w:val="outset" w:sz="6" w:space="0" w:color="auto"/>
            </w:tcBorders>
          </w:tcPr>
          <w:p w:rsidR="00A22E2C" w:rsidRPr="00A20965" w:rsidRDefault="00A22E2C" w:rsidP="00097858">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097858">
            <w:pPr>
              <w:pStyle w:val="NoSpacing"/>
              <w:rPr>
                <w:rFonts w:ascii="Times New Roman" w:hAnsi="Times New Roman"/>
                <w:sz w:val="24"/>
                <w:szCs w:val="24"/>
              </w:rPr>
            </w:pPr>
          </w:p>
          <w:p w:rsidR="00A22E2C" w:rsidRPr="00A20965" w:rsidRDefault="00A22E2C" w:rsidP="00A73817">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C3570C">
            <w:pPr>
              <w:pStyle w:val="NoSpacing"/>
              <w:jc w:val="center"/>
              <w:rPr>
                <w:rFonts w:ascii="Times New Roman" w:hAnsi="Times New Roman"/>
                <w:sz w:val="24"/>
                <w:szCs w:val="24"/>
              </w:rPr>
            </w:pPr>
            <w:r w:rsidRPr="00A20965">
              <w:rPr>
                <w:rFonts w:ascii="Times New Roman" w:hAnsi="Times New Roman"/>
                <w:sz w:val="24"/>
                <w:szCs w:val="24"/>
              </w:rPr>
              <w:t>SOLAS konvencijas I. nodaļas 10.noteikuma „a” punkta „”ii” un „v” apakšpunkts.</w:t>
            </w:r>
          </w:p>
          <w:p w:rsidR="00A22E2C" w:rsidRPr="00A20965" w:rsidRDefault="00A22E2C" w:rsidP="00C3570C">
            <w:pPr>
              <w:pStyle w:val="NoSpacing"/>
              <w:jc w:val="center"/>
              <w:rPr>
                <w:rFonts w:ascii="Times New Roman" w:hAnsi="Times New Roman"/>
                <w:sz w:val="24"/>
                <w:szCs w:val="24"/>
              </w:rPr>
            </w:pPr>
          </w:p>
          <w:p w:rsidR="00A22E2C" w:rsidRPr="00A20965" w:rsidRDefault="00A22E2C" w:rsidP="00C3570C">
            <w:pPr>
              <w:pStyle w:val="NoSpacing"/>
              <w:jc w:val="center"/>
              <w:rPr>
                <w:rFonts w:ascii="Times New Roman" w:hAnsi="Times New Roman"/>
                <w:sz w:val="24"/>
                <w:szCs w:val="24"/>
              </w:rPr>
            </w:pPr>
            <w:r w:rsidRPr="00A20965">
              <w:rPr>
                <w:rFonts w:ascii="Times New Roman" w:hAnsi="Times New Roman"/>
                <w:sz w:val="24"/>
                <w:szCs w:val="24"/>
              </w:rPr>
              <w:t>Starptautiskā dokumenta normas nosaka prasības, atbilstoši kurām ir jāveic kuģa pārbaudes.</w:t>
            </w:r>
          </w:p>
          <w:p w:rsidR="00A22E2C" w:rsidRPr="00A20965" w:rsidRDefault="00A22E2C" w:rsidP="00C3570C">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Noteikumu projekta 28.punkts.</w:t>
            </w:r>
          </w:p>
        </w:tc>
        <w:tc>
          <w:tcPr>
            <w:tcW w:w="3784" w:type="dxa"/>
            <w:tcBorders>
              <w:top w:val="outset" w:sz="6" w:space="0" w:color="auto"/>
              <w:left w:val="outset" w:sz="6" w:space="0" w:color="auto"/>
              <w:bottom w:val="outset" w:sz="6" w:space="0" w:color="auto"/>
            </w:tcBorders>
          </w:tcPr>
          <w:p w:rsidR="00A22E2C" w:rsidRPr="00A20965" w:rsidRDefault="00A22E2C" w:rsidP="008446F6">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8446F6">
            <w:pPr>
              <w:pStyle w:val="NoSpacing"/>
              <w:rPr>
                <w:rFonts w:ascii="Times New Roman" w:hAnsi="Times New Roman"/>
                <w:sz w:val="24"/>
                <w:szCs w:val="24"/>
              </w:rPr>
            </w:pPr>
          </w:p>
          <w:p w:rsidR="00A22E2C" w:rsidRPr="00A20965" w:rsidRDefault="00A22E2C" w:rsidP="008446F6">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 attiecināms.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jc w:val="both"/>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Cita informācija</w:t>
            </w:r>
          </w:p>
        </w:tc>
        <w:tc>
          <w:tcPr>
            <w:tcW w:w="6886" w:type="dxa"/>
            <w:gridSpan w:val="2"/>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w:t>
            </w:r>
          </w:p>
          <w:p w:rsidR="00A22E2C" w:rsidRPr="00A20965" w:rsidRDefault="00A22E2C" w:rsidP="00137BCA">
            <w:pPr>
              <w:pStyle w:val="NoSpacing"/>
              <w:jc w:val="center"/>
              <w:rPr>
                <w:rFonts w:ascii="Times New Roman" w:hAnsi="Times New Roman"/>
                <w:sz w:val="24"/>
                <w:szCs w:val="24"/>
              </w:rPr>
            </w:pPr>
          </w:p>
        </w:tc>
      </w:tr>
    </w:tbl>
    <w:p w:rsidR="00A22E2C" w:rsidRDefault="00A22E2C" w:rsidP="00673259">
      <w:pPr>
        <w:jc w:val="center"/>
        <w:rPr>
          <w:rFonts w:ascii="Times New Roman" w:hAnsi="Times New Roman"/>
          <w:b/>
          <w:sz w:val="28"/>
          <w:szCs w:val="28"/>
        </w:rPr>
      </w:pPr>
    </w:p>
    <w:tbl>
      <w:tblPr>
        <w:tblW w:w="9073"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784"/>
      </w:tblGrid>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6" w:type="dxa"/>
            <w:gridSpan w:val="2"/>
            <w:tcBorders>
              <w:top w:val="outset" w:sz="6" w:space="0" w:color="auto"/>
              <w:left w:val="outset" w:sz="6" w:space="0" w:color="auto"/>
              <w:bottom w:val="outset" w:sz="6" w:space="0" w:color="auto"/>
            </w:tcBorders>
          </w:tcPr>
          <w:p w:rsidR="00A22E2C" w:rsidRPr="00A20965" w:rsidRDefault="00A22E2C" w:rsidP="00C575B9">
            <w:pPr>
              <w:jc w:val="both"/>
              <w:rPr>
                <w:rFonts w:ascii="Times New Roman" w:hAnsi="Times New Roman"/>
                <w:b/>
                <w:sz w:val="24"/>
                <w:szCs w:val="24"/>
              </w:rPr>
            </w:pPr>
            <w:r w:rsidRPr="00A20965">
              <w:rPr>
                <w:rFonts w:ascii="Times New Roman" w:hAnsi="Times New Roman"/>
                <w:b/>
                <w:sz w:val="24"/>
                <w:szCs w:val="24"/>
              </w:rPr>
              <w:t>1993.gada Starptautiskais drošības vadības kodekss (ISM).</w:t>
            </w: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B</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Starptautiskās saistības (pēc būtības), kas izriet no norādītā starptautiskā dokumenta.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Konkrēti veicamie pasākumi vai uzdevumi, kas nepieciešami šo starptautisko saistību izpildei.</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Informācija par to, vai starptautiskās saistības, kas minētas šīs tabulas A ailē, tiek izpildītas pilnībā vai daļēji.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6F4D7F">
            <w:pPr>
              <w:pStyle w:val="NoSpacing"/>
              <w:jc w:val="center"/>
              <w:rPr>
                <w:rFonts w:ascii="Times New Roman" w:hAnsi="Times New Roman"/>
                <w:sz w:val="24"/>
                <w:szCs w:val="24"/>
              </w:rPr>
            </w:pPr>
            <w:r w:rsidRPr="00A20965">
              <w:rPr>
                <w:rFonts w:ascii="Times New Roman" w:hAnsi="Times New Roman"/>
                <w:sz w:val="24"/>
                <w:szCs w:val="24"/>
              </w:rPr>
              <w:t>Starptautiskais dokuments nosaka kuģa vadības drošības prasības, kuru mērķis ir nodrošināt kuģošanas drošību, cilvēka veselības un apkārtējās vides aizsardzību.</w:t>
            </w:r>
          </w:p>
          <w:p w:rsidR="00A22E2C" w:rsidRPr="00A20965" w:rsidRDefault="00A22E2C" w:rsidP="006F4D7F">
            <w:pPr>
              <w:pStyle w:val="NoSpacing"/>
              <w:jc w:val="center"/>
              <w:rPr>
                <w:rFonts w:ascii="Times New Roman" w:hAnsi="Times New Roman"/>
                <w:sz w:val="24"/>
                <w:szCs w:val="24"/>
              </w:rPr>
            </w:pPr>
          </w:p>
          <w:p w:rsidR="00A22E2C" w:rsidRPr="00A20965" w:rsidRDefault="00A22E2C" w:rsidP="00447ACA">
            <w:pPr>
              <w:pStyle w:val="NoSpacing"/>
              <w:jc w:val="center"/>
              <w:rPr>
                <w:rFonts w:ascii="Times New Roman" w:hAnsi="Times New Roman"/>
                <w:sz w:val="24"/>
                <w:szCs w:val="24"/>
              </w:rPr>
            </w:pPr>
            <w:r w:rsidRPr="00A20965">
              <w:rPr>
                <w:rFonts w:ascii="Times New Roman" w:hAnsi="Times New Roman"/>
                <w:sz w:val="24"/>
                <w:szCs w:val="24"/>
              </w:rPr>
              <w:t xml:space="preserve">VAS „Latvijas Jūras administrācija” vai tās pilnvarota atzīta organizācija īsteno uzraudzību un kontroli šo starptautisko prasību izpildei uz kuģiem un kuģošanas sabiedrībās. </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7711C7">
            <w:pPr>
              <w:pStyle w:val="NoSpacing"/>
              <w:rPr>
                <w:rFonts w:ascii="Times New Roman" w:hAnsi="Times New Roman"/>
                <w:sz w:val="24"/>
                <w:szCs w:val="24"/>
              </w:rPr>
            </w:pPr>
            <w:r w:rsidRPr="00A20965">
              <w:rPr>
                <w:rFonts w:ascii="Times New Roman" w:hAnsi="Times New Roman"/>
                <w:sz w:val="24"/>
                <w:szCs w:val="24"/>
              </w:rPr>
              <w:t>Noteikumu projekta 3.5. apakšpunkts.</w:t>
            </w:r>
          </w:p>
          <w:p w:rsidR="00A22E2C" w:rsidRPr="00A20965" w:rsidRDefault="00A22E2C" w:rsidP="007711C7">
            <w:pPr>
              <w:pStyle w:val="NoSpacing"/>
              <w:rPr>
                <w:rFonts w:ascii="Times New Roman" w:hAnsi="Times New Roman"/>
                <w:sz w:val="24"/>
                <w:szCs w:val="24"/>
              </w:rPr>
            </w:pPr>
          </w:p>
          <w:p w:rsidR="00A22E2C" w:rsidRPr="00A20965" w:rsidRDefault="00A22E2C" w:rsidP="007711C7">
            <w:pPr>
              <w:pStyle w:val="NoSpacing"/>
              <w:rPr>
                <w:rFonts w:ascii="Times New Roman" w:hAnsi="Times New Roman"/>
                <w:sz w:val="24"/>
                <w:szCs w:val="24"/>
              </w:rPr>
            </w:pPr>
            <w:r w:rsidRPr="00A20965">
              <w:rPr>
                <w:rFonts w:ascii="Times New Roman" w:hAnsi="Times New Roman"/>
                <w:sz w:val="24"/>
                <w:szCs w:val="24"/>
              </w:rPr>
              <w:t>Noteikumu projekta 24.punkts.</w:t>
            </w:r>
          </w:p>
          <w:p w:rsidR="00A22E2C" w:rsidRPr="00A20965" w:rsidRDefault="00A22E2C" w:rsidP="007711C7">
            <w:pPr>
              <w:pStyle w:val="NoSpacing"/>
              <w:rPr>
                <w:rFonts w:ascii="Times New Roman" w:hAnsi="Times New Roman"/>
                <w:sz w:val="24"/>
                <w:szCs w:val="24"/>
              </w:rPr>
            </w:pPr>
          </w:p>
          <w:p w:rsidR="00A22E2C" w:rsidRPr="00A20965" w:rsidRDefault="00A22E2C" w:rsidP="007711C7">
            <w:pPr>
              <w:pStyle w:val="NoSpacing"/>
              <w:rPr>
                <w:rFonts w:ascii="Times New Roman" w:hAnsi="Times New Roman"/>
                <w:sz w:val="24"/>
                <w:szCs w:val="24"/>
              </w:rPr>
            </w:pPr>
            <w:r w:rsidRPr="00A20965">
              <w:rPr>
                <w:rFonts w:ascii="Times New Roman" w:hAnsi="Times New Roman"/>
                <w:sz w:val="24"/>
                <w:szCs w:val="24"/>
              </w:rPr>
              <w:t>Noteikumu projekta 26.punkts.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137BCA">
            <w:pPr>
              <w:pStyle w:val="NoSpacing"/>
              <w:jc w:val="both"/>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 attiecināms.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jc w:val="both"/>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Cita informācija</w:t>
            </w:r>
          </w:p>
        </w:tc>
        <w:tc>
          <w:tcPr>
            <w:tcW w:w="6886" w:type="dxa"/>
            <w:gridSpan w:val="2"/>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w:t>
            </w:r>
          </w:p>
          <w:p w:rsidR="00A22E2C" w:rsidRPr="00A20965" w:rsidRDefault="00A22E2C" w:rsidP="00137BCA">
            <w:pPr>
              <w:pStyle w:val="NoSpacing"/>
              <w:jc w:val="center"/>
              <w:rPr>
                <w:rFonts w:ascii="Times New Roman" w:hAnsi="Times New Roman"/>
                <w:sz w:val="24"/>
                <w:szCs w:val="24"/>
              </w:rPr>
            </w:pPr>
          </w:p>
        </w:tc>
      </w:tr>
    </w:tbl>
    <w:p w:rsidR="00A22E2C" w:rsidRDefault="00A22E2C" w:rsidP="00673259">
      <w:pPr>
        <w:jc w:val="center"/>
        <w:rPr>
          <w:rFonts w:ascii="Times New Roman" w:hAnsi="Times New Roman"/>
          <w:b/>
          <w:sz w:val="28"/>
          <w:szCs w:val="28"/>
        </w:rPr>
      </w:pPr>
    </w:p>
    <w:tbl>
      <w:tblPr>
        <w:tblW w:w="9073"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784"/>
      </w:tblGrid>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6" w:type="dxa"/>
            <w:gridSpan w:val="2"/>
            <w:tcBorders>
              <w:top w:val="outset" w:sz="6" w:space="0" w:color="auto"/>
              <w:left w:val="outset" w:sz="6" w:space="0" w:color="auto"/>
              <w:bottom w:val="outset" w:sz="6" w:space="0" w:color="auto"/>
            </w:tcBorders>
          </w:tcPr>
          <w:p w:rsidR="00A22E2C" w:rsidRPr="00A20965" w:rsidRDefault="00A22E2C" w:rsidP="000028C7">
            <w:pPr>
              <w:jc w:val="both"/>
              <w:rPr>
                <w:rFonts w:ascii="Times New Roman" w:hAnsi="Times New Roman"/>
                <w:b/>
                <w:sz w:val="24"/>
                <w:szCs w:val="24"/>
              </w:rPr>
            </w:pPr>
            <w:r w:rsidRPr="00A20965">
              <w:rPr>
                <w:rFonts w:ascii="Times New Roman" w:hAnsi="Times New Roman"/>
                <w:b/>
                <w:sz w:val="24"/>
                <w:szCs w:val="24"/>
              </w:rPr>
              <w:t>Starptautiskās Jūras organizācijas ar rezolūciju A 749 (18) pieņemtais Kodekss par kuģu noturību.</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B</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Starptautiskās saistības (pēc būtības), kas izriet no norādītā starptautiskā dokumenta.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Konkrēti veicamie pasākumi vai uzdevumi, kas nepieciešami šo starptautisko saistību izpildei.</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Informācija par to, vai starptautiskās saistības, kas minētas šīs tabulas A ailē, tiek izpildītas pilnībā vai daļēji.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Starptautiskais dokuments nosaka noturības prasības kuģiem, kas būvēti pirms 01.07.2010.</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Noturības prasības kuģiem, kas būvēti pirms 01.07.2010. tiek īstenotas caur VAS „Latvijas Jūras administrācija” pilnvaroto atzīto aizsardzības organizāciju noteikumiem.</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Noteikumu projekta 16.punkts.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137BCA">
            <w:pPr>
              <w:pStyle w:val="NoSpacing"/>
              <w:jc w:val="both"/>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 attiecināms.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jc w:val="both"/>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Cita informācija</w:t>
            </w:r>
          </w:p>
        </w:tc>
        <w:tc>
          <w:tcPr>
            <w:tcW w:w="6886" w:type="dxa"/>
            <w:gridSpan w:val="2"/>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w:t>
            </w:r>
          </w:p>
          <w:p w:rsidR="00A22E2C" w:rsidRPr="00A20965" w:rsidRDefault="00A22E2C" w:rsidP="00137BCA">
            <w:pPr>
              <w:pStyle w:val="NoSpacing"/>
              <w:jc w:val="center"/>
              <w:rPr>
                <w:rFonts w:ascii="Times New Roman" w:hAnsi="Times New Roman"/>
                <w:sz w:val="24"/>
                <w:szCs w:val="24"/>
              </w:rPr>
            </w:pPr>
          </w:p>
        </w:tc>
      </w:tr>
    </w:tbl>
    <w:p w:rsidR="00A22E2C" w:rsidRDefault="00A22E2C" w:rsidP="00673259">
      <w:pPr>
        <w:jc w:val="center"/>
        <w:rPr>
          <w:rFonts w:ascii="Times New Roman" w:hAnsi="Times New Roman"/>
          <w:b/>
          <w:sz w:val="28"/>
          <w:szCs w:val="28"/>
        </w:rPr>
      </w:pPr>
    </w:p>
    <w:tbl>
      <w:tblPr>
        <w:tblW w:w="9073"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784"/>
      </w:tblGrid>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6" w:type="dxa"/>
            <w:gridSpan w:val="2"/>
            <w:tcBorders>
              <w:top w:val="outset" w:sz="6" w:space="0" w:color="auto"/>
              <w:left w:val="outset" w:sz="6" w:space="0" w:color="auto"/>
              <w:bottom w:val="outset" w:sz="6" w:space="0" w:color="auto"/>
            </w:tcBorders>
          </w:tcPr>
          <w:p w:rsidR="00A22E2C" w:rsidRPr="00A20965" w:rsidRDefault="00A22E2C" w:rsidP="004C2A2A">
            <w:pPr>
              <w:jc w:val="both"/>
              <w:rPr>
                <w:rFonts w:ascii="Times New Roman" w:hAnsi="Times New Roman"/>
                <w:b/>
                <w:sz w:val="24"/>
                <w:szCs w:val="24"/>
              </w:rPr>
            </w:pPr>
            <w:r w:rsidRPr="00A20965">
              <w:rPr>
                <w:rFonts w:ascii="Times New Roman" w:hAnsi="Times New Roman"/>
                <w:b/>
                <w:sz w:val="24"/>
                <w:szCs w:val="24"/>
              </w:rPr>
              <w:t>Starptautiskās Jūras organizācijas ar rezolūciju MSC.267 (85) apstiprinātais Starptautiskais Kodekss par kuģu noturību.</w:t>
            </w:r>
          </w:p>
          <w:p w:rsidR="00A22E2C" w:rsidRPr="00A20965" w:rsidRDefault="00A22E2C" w:rsidP="00137BCA">
            <w:pPr>
              <w:jc w:val="both"/>
              <w:rPr>
                <w:rFonts w:ascii="Times New Roman" w:hAnsi="Times New Roman"/>
                <w:b/>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B</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Starptautiskās saistības (pēc būtības), kas izriet no norādītā starptautiskā dokumenta.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Konkrēti veicamie pasākumi vai uzdevumi, kas nepieciešami šo starptautisko saistību izpildei.</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Informācija par to, vai starptautiskās saistības, kas minētas šīs tabulas A ailē, tiek izpildītas pilnībā vai daļēji.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4621A8">
            <w:pPr>
              <w:pStyle w:val="NoSpacing"/>
              <w:jc w:val="center"/>
              <w:rPr>
                <w:rFonts w:ascii="Times New Roman" w:hAnsi="Times New Roman"/>
                <w:sz w:val="24"/>
                <w:szCs w:val="24"/>
              </w:rPr>
            </w:pPr>
            <w:r w:rsidRPr="00A20965">
              <w:rPr>
                <w:rFonts w:ascii="Times New Roman" w:hAnsi="Times New Roman"/>
                <w:sz w:val="24"/>
                <w:szCs w:val="24"/>
              </w:rPr>
              <w:t>Starptautiskais dokuments nosaka noturības prasības kuģiem, kas būvēti pēc 01.07.2010.</w:t>
            </w:r>
          </w:p>
          <w:p w:rsidR="00A22E2C" w:rsidRPr="00A20965" w:rsidRDefault="00A22E2C" w:rsidP="004621A8">
            <w:pPr>
              <w:pStyle w:val="NoSpacing"/>
              <w:jc w:val="center"/>
              <w:rPr>
                <w:rFonts w:ascii="Times New Roman" w:hAnsi="Times New Roman"/>
                <w:sz w:val="24"/>
                <w:szCs w:val="24"/>
              </w:rPr>
            </w:pPr>
          </w:p>
          <w:p w:rsidR="00A22E2C" w:rsidRPr="00A20965" w:rsidRDefault="00A22E2C" w:rsidP="00203437">
            <w:pPr>
              <w:pStyle w:val="NoSpacing"/>
              <w:jc w:val="center"/>
              <w:rPr>
                <w:rFonts w:ascii="Times New Roman" w:hAnsi="Times New Roman"/>
                <w:sz w:val="24"/>
                <w:szCs w:val="24"/>
              </w:rPr>
            </w:pPr>
            <w:r w:rsidRPr="00A20965">
              <w:rPr>
                <w:rFonts w:ascii="Times New Roman" w:hAnsi="Times New Roman"/>
                <w:sz w:val="24"/>
                <w:szCs w:val="24"/>
              </w:rPr>
              <w:t>Projektējot jaunu kuģi, lai nodrošinātu atbilstošas noturības prasības, ir jāpiemēro šis noturības standarts.</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Noteikumu projekta 17.punkts.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137BCA">
            <w:pPr>
              <w:pStyle w:val="NoSpacing"/>
              <w:jc w:val="both"/>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 attiecināms.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jc w:val="both"/>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Cita informācija</w:t>
            </w:r>
          </w:p>
        </w:tc>
        <w:tc>
          <w:tcPr>
            <w:tcW w:w="6886" w:type="dxa"/>
            <w:gridSpan w:val="2"/>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w:t>
            </w:r>
          </w:p>
          <w:p w:rsidR="00A22E2C" w:rsidRPr="00A20965" w:rsidRDefault="00A22E2C" w:rsidP="00137BCA">
            <w:pPr>
              <w:pStyle w:val="NoSpacing"/>
              <w:jc w:val="center"/>
              <w:rPr>
                <w:rFonts w:ascii="Times New Roman" w:hAnsi="Times New Roman"/>
                <w:sz w:val="24"/>
                <w:szCs w:val="24"/>
              </w:rPr>
            </w:pPr>
          </w:p>
        </w:tc>
      </w:tr>
    </w:tbl>
    <w:p w:rsidR="00A22E2C" w:rsidRDefault="00A22E2C" w:rsidP="00673259">
      <w:pPr>
        <w:jc w:val="center"/>
        <w:rPr>
          <w:rFonts w:ascii="Times New Roman" w:hAnsi="Times New Roman"/>
          <w:b/>
          <w:sz w:val="28"/>
          <w:szCs w:val="28"/>
        </w:rPr>
      </w:pPr>
    </w:p>
    <w:tbl>
      <w:tblPr>
        <w:tblW w:w="9073"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87"/>
        <w:gridCol w:w="3102"/>
        <w:gridCol w:w="3784"/>
      </w:tblGrid>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6" w:type="dxa"/>
            <w:gridSpan w:val="2"/>
            <w:tcBorders>
              <w:top w:val="outset" w:sz="6" w:space="0" w:color="auto"/>
              <w:left w:val="outset" w:sz="6" w:space="0" w:color="auto"/>
              <w:bottom w:val="outset" w:sz="6" w:space="0" w:color="auto"/>
            </w:tcBorders>
          </w:tcPr>
          <w:p w:rsidR="00A22E2C" w:rsidRPr="00A20965" w:rsidRDefault="00A22E2C" w:rsidP="00FB05B5">
            <w:pPr>
              <w:jc w:val="both"/>
              <w:rPr>
                <w:rFonts w:ascii="Times New Roman" w:hAnsi="Times New Roman"/>
                <w:b/>
                <w:sz w:val="24"/>
                <w:szCs w:val="24"/>
              </w:rPr>
            </w:pPr>
            <w:r w:rsidRPr="00A20965">
              <w:rPr>
                <w:rFonts w:ascii="Times New Roman" w:hAnsi="Times New Roman"/>
                <w:b/>
                <w:sz w:val="24"/>
                <w:szCs w:val="24"/>
              </w:rPr>
              <w:t>1982.gada starptautiskais dokuments „Parīzes Saprašanās memorands par ostas valsts kontroli”.</w:t>
            </w:r>
          </w:p>
          <w:p w:rsidR="00A22E2C" w:rsidRPr="00A20965" w:rsidRDefault="00A22E2C" w:rsidP="00AD38BC">
            <w:pPr>
              <w:jc w:val="both"/>
              <w:rPr>
                <w:rFonts w:ascii="Times New Roman" w:hAnsi="Times New Roman"/>
                <w:b/>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B</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w:t>
            </w:r>
          </w:p>
        </w:tc>
      </w:tr>
      <w:tr w:rsidR="00A22E2C" w:rsidRPr="00A20965" w:rsidTr="00137BCA">
        <w:trPr>
          <w:trHeight w:val="20"/>
        </w:trPr>
        <w:tc>
          <w:tcPr>
            <w:tcW w:w="2187" w:type="dxa"/>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Starptautiskās saistības (pēc būtības), kas izriet no norādītā starptautiskā dokumenta.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Konkrēti veicamie pasākumi vai uzdevumi, kas nepieciešami šo starptautisko saistību izpildei.</w:t>
            </w:r>
          </w:p>
          <w:p w:rsidR="00A22E2C" w:rsidRPr="00A20965" w:rsidRDefault="00A22E2C" w:rsidP="00137BCA">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4" w:type="dxa"/>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Informācija par to, vai starptautiskās saistības, kas minētas šīs tabulas A ailē, tiek izpildītas pilnībā vai daļēji.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C0FE1">
            <w:pPr>
              <w:pStyle w:val="NoSpacing"/>
              <w:jc w:val="center"/>
              <w:rPr>
                <w:rFonts w:ascii="Times New Roman" w:hAnsi="Times New Roman"/>
                <w:sz w:val="24"/>
                <w:szCs w:val="24"/>
              </w:rPr>
            </w:pPr>
            <w:r w:rsidRPr="00A20965">
              <w:rPr>
                <w:rFonts w:ascii="Times New Roman" w:hAnsi="Times New Roman"/>
                <w:sz w:val="24"/>
                <w:szCs w:val="24"/>
              </w:rPr>
              <w:t>Starptautiskais dokuments nosaka prasības- vispārpieņemtus starptautiskus standartus-, kādi ir jāievēro kuģim, un kuru atbilstību pārbauda dalībvalsts ostas valsts kontroles ietvaros (ārvalsts karoga kuģim ienākot dalībvalsts ostā)</w:t>
            </w:r>
          </w:p>
          <w:p w:rsidR="00A22E2C" w:rsidRPr="00A20965" w:rsidRDefault="00A22E2C" w:rsidP="001C0FE1">
            <w:pPr>
              <w:pStyle w:val="NoSpacing"/>
              <w:jc w:val="center"/>
              <w:rPr>
                <w:rFonts w:ascii="Times New Roman" w:hAnsi="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CD082F">
            <w:pPr>
              <w:pStyle w:val="NoSpacing"/>
              <w:jc w:val="center"/>
              <w:rPr>
                <w:rFonts w:ascii="Times New Roman" w:hAnsi="Times New Roman"/>
                <w:sz w:val="24"/>
                <w:szCs w:val="24"/>
              </w:rPr>
            </w:pPr>
            <w:r w:rsidRPr="00A20965">
              <w:rPr>
                <w:rFonts w:ascii="Times New Roman" w:hAnsi="Times New Roman"/>
                <w:sz w:val="24"/>
                <w:szCs w:val="24"/>
              </w:rPr>
              <w:t>Noteikumu projekta 36.punkts.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137BCA">
            <w:pPr>
              <w:pStyle w:val="NoSpacing"/>
              <w:jc w:val="both"/>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 attiecināms.</w:t>
            </w:r>
          </w:p>
        </w:tc>
        <w:tc>
          <w:tcPr>
            <w:tcW w:w="3784" w:type="dxa"/>
            <w:tcBorders>
              <w:top w:val="outset" w:sz="6" w:space="0" w:color="auto"/>
              <w:left w:val="outset" w:sz="6" w:space="0" w:color="auto"/>
              <w:bottom w:val="outset" w:sz="6" w:space="0" w:color="auto"/>
            </w:tcBorders>
          </w:tcPr>
          <w:p w:rsidR="00A22E2C" w:rsidRPr="00A20965" w:rsidRDefault="00A22E2C" w:rsidP="00137BCA">
            <w:pPr>
              <w:pStyle w:val="NoSpacing"/>
              <w:jc w:val="both"/>
              <w:rPr>
                <w:rFonts w:ascii="Times New Roman" w:hAnsi="Times New Roman"/>
                <w:sz w:val="24"/>
                <w:szCs w:val="24"/>
              </w:rPr>
            </w:pPr>
          </w:p>
        </w:tc>
      </w:tr>
      <w:tr w:rsidR="00A22E2C" w:rsidRPr="00A20965" w:rsidTr="00137BCA">
        <w:trPr>
          <w:trHeight w:val="20"/>
        </w:trPr>
        <w:tc>
          <w:tcPr>
            <w:tcW w:w="2187" w:type="dxa"/>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Cita informācija</w:t>
            </w:r>
          </w:p>
        </w:tc>
        <w:tc>
          <w:tcPr>
            <w:tcW w:w="6886" w:type="dxa"/>
            <w:gridSpan w:val="2"/>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w:t>
            </w:r>
          </w:p>
          <w:p w:rsidR="00A22E2C" w:rsidRPr="00A20965" w:rsidRDefault="00A22E2C" w:rsidP="00137BCA">
            <w:pPr>
              <w:pStyle w:val="NoSpacing"/>
              <w:jc w:val="center"/>
              <w:rPr>
                <w:rFonts w:ascii="Times New Roman" w:hAnsi="Times New Roman"/>
                <w:sz w:val="24"/>
                <w:szCs w:val="24"/>
              </w:rPr>
            </w:pPr>
          </w:p>
        </w:tc>
      </w:tr>
    </w:tbl>
    <w:p w:rsidR="00A22E2C" w:rsidRDefault="00A22E2C" w:rsidP="00673259">
      <w:pPr>
        <w:jc w:val="center"/>
        <w:rPr>
          <w:rFonts w:ascii="Times New Roman" w:hAnsi="Times New Roman"/>
          <w:b/>
          <w:sz w:val="28"/>
          <w:szCs w:val="28"/>
        </w:rPr>
      </w:pPr>
    </w:p>
    <w:tbl>
      <w:tblPr>
        <w:tblW w:w="9073"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673"/>
        <w:gridCol w:w="1504"/>
        <w:gridCol w:w="1171"/>
        <w:gridCol w:w="1902"/>
        <w:gridCol w:w="3710"/>
        <w:gridCol w:w="113"/>
      </w:tblGrid>
      <w:tr w:rsidR="00A22E2C" w:rsidRPr="00A20965" w:rsidTr="00137BCA">
        <w:trPr>
          <w:trHeight w:val="20"/>
        </w:trPr>
        <w:tc>
          <w:tcPr>
            <w:tcW w:w="2187" w:type="dxa"/>
            <w:gridSpan w:val="2"/>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6" w:type="dxa"/>
            <w:gridSpan w:val="4"/>
            <w:tcBorders>
              <w:top w:val="outset" w:sz="6" w:space="0" w:color="auto"/>
              <w:left w:val="outset" w:sz="6" w:space="0" w:color="auto"/>
              <w:bottom w:val="outset" w:sz="6" w:space="0" w:color="auto"/>
            </w:tcBorders>
          </w:tcPr>
          <w:p w:rsidR="00A22E2C" w:rsidRPr="00A20965" w:rsidRDefault="00A22E2C" w:rsidP="00004FD8">
            <w:pPr>
              <w:jc w:val="both"/>
              <w:rPr>
                <w:rFonts w:ascii="Times New Roman" w:hAnsi="Times New Roman"/>
                <w:b/>
                <w:sz w:val="24"/>
                <w:szCs w:val="24"/>
              </w:rPr>
            </w:pPr>
            <w:r w:rsidRPr="00A20965">
              <w:rPr>
                <w:rFonts w:ascii="Times New Roman" w:hAnsi="Times New Roman"/>
                <w:b/>
                <w:sz w:val="24"/>
                <w:szCs w:val="24"/>
              </w:rPr>
              <w:t>2004.gada Starptautiskais kuģu un ostas iekārtu aizsardzības kodekss (ISPS kodekss).</w:t>
            </w:r>
          </w:p>
          <w:p w:rsidR="00A22E2C" w:rsidRPr="00A20965" w:rsidRDefault="00A22E2C" w:rsidP="00DA58C0">
            <w:pPr>
              <w:jc w:val="both"/>
              <w:rPr>
                <w:rFonts w:ascii="Times New Roman" w:hAnsi="Times New Roman"/>
                <w:b/>
                <w:sz w:val="24"/>
                <w:szCs w:val="24"/>
              </w:rPr>
            </w:pPr>
          </w:p>
        </w:tc>
      </w:tr>
      <w:tr w:rsidR="00A22E2C" w:rsidRPr="00A20965" w:rsidTr="00137BCA">
        <w:trPr>
          <w:trHeight w:val="20"/>
        </w:trPr>
        <w:tc>
          <w:tcPr>
            <w:tcW w:w="2187" w:type="dxa"/>
            <w:gridSpan w:val="2"/>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A</w:t>
            </w:r>
          </w:p>
        </w:tc>
        <w:tc>
          <w:tcPr>
            <w:tcW w:w="3102" w:type="dxa"/>
            <w:gridSpan w:val="2"/>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B</w:t>
            </w:r>
          </w:p>
        </w:tc>
        <w:tc>
          <w:tcPr>
            <w:tcW w:w="3784" w:type="dxa"/>
            <w:gridSpan w:val="2"/>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w:t>
            </w:r>
          </w:p>
        </w:tc>
      </w:tr>
      <w:tr w:rsidR="00A22E2C" w:rsidRPr="00A20965" w:rsidTr="00137BCA">
        <w:trPr>
          <w:trHeight w:val="20"/>
        </w:trPr>
        <w:tc>
          <w:tcPr>
            <w:tcW w:w="2187" w:type="dxa"/>
            <w:gridSpan w:val="2"/>
            <w:tcBorders>
              <w:top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Starptautiskās saistības (pēc būtības), kas izriet no norādītā starptautiskā dokumenta.</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Konkrēti veicamie pasākumi vai uzdevumi, kas nepieciešami šo starptautisko saistību izpildei.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c>
          <w:tcPr>
            <w:tcW w:w="3102" w:type="dxa"/>
            <w:gridSpan w:val="2"/>
            <w:tcBorders>
              <w:top w:val="outset" w:sz="6" w:space="0" w:color="auto"/>
              <w:left w:val="outset" w:sz="6" w:space="0" w:color="auto"/>
              <w:bottom w:val="outset" w:sz="6" w:space="0" w:color="auto"/>
              <w:right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4" w:type="dxa"/>
            <w:gridSpan w:val="2"/>
            <w:tcBorders>
              <w:top w:val="outset" w:sz="6" w:space="0" w:color="auto"/>
              <w:left w:val="outset" w:sz="6" w:space="0" w:color="auto"/>
              <w:bottom w:val="outset" w:sz="6" w:space="0" w:color="auto"/>
            </w:tcBorders>
            <w:vAlign w:val="center"/>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Informācija par to, vai starptautiskās saistības, kas minētas šīs tabulas A ailē, tiek izpildītas pilnībā vai daļēji.</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Norāda institūciju, kas ir atbildīga par šo saistību izpildi pilnībā.</w:t>
            </w:r>
          </w:p>
        </w:tc>
      </w:tr>
      <w:tr w:rsidR="00A22E2C" w:rsidRPr="00A20965" w:rsidTr="00137BCA">
        <w:trPr>
          <w:trHeight w:val="20"/>
        </w:trPr>
        <w:tc>
          <w:tcPr>
            <w:tcW w:w="2187" w:type="dxa"/>
            <w:gridSpan w:val="2"/>
            <w:tcBorders>
              <w:top w:val="outset" w:sz="6" w:space="0" w:color="auto"/>
              <w:bottom w:val="outset" w:sz="6" w:space="0" w:color="auto"/>
              <w:right w:val="outset" w:sz="6" w:space="0" w:color="auto"/>
            </w:tcBorders>
          </w:tcPr>
          <w:p w:rsidR="00A22E2C" w:rsidRPr="00A20965" w:rsidRDefault="00A22E2C" w:rsidP="00027557">
            <w:pPr>
              <w:autoSpaceDE w:val="0"/>
              <w:autoSpaceDN w:val="0"/>
              <w:adjustRightInd w:val="0"/>
              <w:spacing w:after="0" w:line="240" w:lineRule="auto"/>
              <w:rPr>
                <w:rFonts w:ascii="Times New Roman" w:hAnsi="Times New Roman"/>
                <w:sz w:val="24"/>
                <w:szCs w:val="24"/>
              </w:rPr>
            </w:pPr>
            <w:r w:rsidRPr="00A20965">
              <w:rPr>
                <w:rFonts w:ascii="Times New Roman" w:hAnsi="Times New Roman"/>
                <w:sz w:val="24"/>
                <w:szCs w:val="24"/>
              </w:rPr>
              <w:t>Starptautiskais dokuments nosaka kuģu un ostas iekārtu aizsardzības prasības un pasākumus to izpildei.</w:t>
            </w:r>
          </w:p>
          <w:p w:rsidR="00A22E2C" w:rsidRPr="00A20965" w:rsidRDefault="00A22E2C" w:rsidP="00027557">
            <w:pPr>
              <w:autoSpaceDE w:val="0"/>
              <w:autoSpaceDN w:val="0"/>
              <w:adjustRightInd w:val="0"/>
              <w:spacing w:after="0" w:line="240" w:lineRule="auto"/>
              <w:rPr>
                <w:rFonts w:ascii="Times New Roman" w:hAnsi="Times New Roman"/>
                <w:sz w:val="24"/>
                <w:szCs w:val="24"/>
              </w:rPr>
            </w:pPr>
          </w:p>
          <w:p w:rsidR="00A22E2C" w:rsidRPr="00A20965" w:rsidRDefault="00A22E2C" w:rsidP="002E54DF">
            <w:pPr>
              <w:autoSpaceDE w:val="0"/>
              <w:autoSpaceDN w:val="0"/>
              <w:adjustRightInd w:val="0"/>
              <w:spacing w:after="0" w:line="240" w:lineRule="auto"/>
              <w:rPr>
                <w:rFonts w:ascii="Times New Roman" w:hAnsi="Times New Roman"/>
                <w:sz w:val="24"/>
                <w:szCs w:val="24"/>
              </w:rPr>
            </w:pPr>
            <w:r w:rsidRPr="00A20965">
              <w:rPr>
                <w:rFonts w:ascii="Times New Roman" w:hAnsi="Times New Roman"/>
                <w:sz w:val="24"/>
                <w:szCs w:val="24"/>
              </w:rPr>
              <w:t>VAS „Latvijas Jūras administrācija” veic kuģu un ostas iekārtu aizsardzības  prasību izpildes uzraudzību un kontroli.</w:t>
            </w:r>
          </w:p>
          <w:p w:rsidR="00A22E2C" w:rsidRPr="00A20965" w:rsidRDefault="00A22E2C" w:rsidP="002E54DF">
            <w:pPr>
              <w:autoSpaceDE w:val="0"/>
              <w:autoSpaceDN w:val="0"/>
              <w:adjustRightInd w:val="0"/>
              <w:spacing w:after="0" w:line="240" w:lineRule="auto"/>
              <w:rPr>
                <w:rFonts w:ascii="Times New Roman" w:hAnsi="Times New Roman"/>
                <w:sz w:val="24"/>
                <w:szCs w:val="24"/>
              </w:rPr>
            </w:pPr>
          </w:p>
        </w:tc>
        <w:tc>
          <w:tcPr>
            <w:tcW w:w="3102" w:type="dxa"/>
            <w:gridSpan w:val="2"/>
            <w:tcBorders>
              <w:top w:val="outset" w:sz="6" w:space="0" w:color="auto"/>
              <w:left w:val="outset" w:sz="6" w:space="0" w:color="auto"/>
              <w:bottom w:val="outset" w:sz="6" w:space="0" w:color="auto"/>
              <w:right w:val="outset" w:sz="6" w:space="0" w:color="auto"/>
            </w:tcBorders>
          </w:tcPr>
          <w:p w:rsidR="00A22E2C" w:rsidRPr="00A20965" w:rsidRDefault="00A22E2C" w:rsidP="00027557">
            <w:pPr>
              <w:pStyle w:val="NoSpacing"/>
              <w:rPr>
                <w:rFonts w:ascii="Times New Roman" w:hAnsi="Times New Roman"/>
                <w:sz w:val="24"/>
                <w:szCs w:val="24"/>
              </w:rPr>
            </w:pPr>
            <w:r w:rsidRPr="00A20965">
              <w:rPr>
                <w:rFonts w:ascii="Times New Roman" w:hAnsi="Times New Roman"/>
                <w:sz w:val="24"/>
                <w:szCs w:val="24"/>
              </w:rPr>
              <w:t>Noteikumu projekta 6.punkts.</w:t>
            </w:r>
          </w:p>
        </w:tc>
        <w:tc>
          <w:tcPr>
            <w:tcW w:w="3784" w:type="dxa"/>
            <w:gridSpan w:val="2"/>
            <w:tcBorders>
              <w:top w:val="outset" w:sz="6" w:space="0" w:color="auto"/>
              <w:left w:val="outset" w:sz="6" w:space="0" w:color="auto"/>
              <w:bottom w:val="outset" w:sz="6" w:space="0" w:color="auto"/>
            </w:tcBorders>
          </w:tcPr>
          <w:p w:rsidR="00A22E2C" w:rsidRPr="00A20965" w:rsidRDefault="00A22E2C" w:rsidP="00027557">
            <w:pPr>
              <w:pStyle w:val="NoSpacing"/>
              <w:rPr>
                <w:rFonts w:ascii="Times New Roman" w:hAnsi="Times New Roman"/>
                <w:sz w:val="24"/>
                <w:szCs w:val="24"/>
              </w:rPr>
            </w:pPr>
            <w:r w:rsidRPr="00A20965">
              <w:rPr>
                <w:rFonts w:ascii="Times New Roman" w:hAnsi="Times New Roman"/>
                <w:sz w:val="24"/>
                <w:szCs w:val="24"/>
              </w:rPr>
              <w:t>Starptautiskās saistības tiek izpildītas pilnībā.</w:t>
            </w: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r w:rsidRPr="00A20965">
              <w:rPr>
                <w:rFonts w:ascii="Times New Roman" w:hAnsi="Times New Roman"/>
                <w:sz w:val="24"/>
                <w:szCs w:val="24"/>
              </w:rPr>
              <w:t>Atbildīgā par saistību izpildi – Satiksmes ministrija.</w:t>
            </w: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p>
          <w:p w:rsidR="00A22E2C" w:rsidRPr="00A20965" w:rsidRDefault="00A22E2C" w:rsidP="00027557">
            <w:pPr>
              <w:pStyle w:val="NoSpacing"/>
              <w:rPr>
                <w:rFonts w:ascii="Times New Roman" w:hAnsi="Times New Roman"/>
                <w:sz w:val="24"/>
                <w:szCs w:val="24"/>
              </w:rPr>
            </w:pPr>
          </w:p>
        </w:tc>
      </w:tr>
      <w:tr w:rsidR="00A22E2C" w:rsidRPr="00A20965" w:rsidTr="00137BCA">
        <w:trPr>
          <w:trHeight w:val="20"/>
        </w:trPr>
        <w:tc>
          <w:tcPr>
            <w:tcW w:w="2187" w:type="dxa"/>
            <w:gridSpan w:val="2"/>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Vai starptautiskajā dokumentā paredzētās saistības nav pretrunā ar jau esošajām Latvijas Republikas starptautiskajām saistībām</w:t>
            </w:r>
          </w:p>
          <w:p w:rsidR="00A22E2C" w:rsidRPr="00A20965" w:rsidRDefault="00A22E2C" w:rsidP="00137BCA">
            <w:pPr>
              <w:pStyle w:val="NoSpacing"/>
              <w:jc w:val="center"/>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c>
          <w:tcPr>
            <w:tcW w:w="3102" w:type="dxa"/>
            <w:gridSpan w:val="2"/>
            <w:tcBorders>
              <w:top w:val="outset" w:sz="6" w:space="0" w:color="auto"/>
              <w:left w:val="outset" w:sz="6" w:space="0" w:color="auto"/>
              <w:bottom w:val="outset" w:sz="6" w:space="0" w:color="auto"/>
              <w:right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 attiecināms.</w:t>
            </w:r>
          </w:p>
        </w:tc>
        <w:tc>
          <w:tcPr>
            <w:tcW w:w="3784" w:type="dxa"/>
            <w:gridSpan w:val="2"/>
            <w:tcBorders>
              <w:top w:val="outset" w:sz="6" w:space="0" w:color="auto"/>
              <w:left w:val="outset" w:sz="6" w:space="0" w:color="auto"/>
              <w:bottom w:val="outset" w:sz="6" w:space="0" w:color="auto"/>
            </w:tcBorders>
          </w:tcPr>
          <w:p w:rsidR="00A22E2C" w:rsidRPr="00A20965" w:rsidRDefault="00A22E2C" w:rsidP="00137BCA">
            <w:pPr>
              <w:pStyle w:val="NoSpacing"/>
              <w:jc w:val="both"/>
              <w:rPr>
                <w:rFonts w:ascii="Times New Roman" w:hAnsi="Times New Roman"/>
                <w:sz w:val="24"/>
                <w:szCs w:val="24"/>
              </w:rPr>
            </w:pPr>
          </w:p>
        </w:tc>
      </w:tr>
      <w:tr w:rsidR="00A22E2C" w:rsidRPr="00A20965" w:rsidTr="00137BCA">
        <w:trPr>
          <w:trHeight w:val="20"/>
        </w:trPr>
        <w:tc>
          <w:tcPr>
            <w:tcW w:w="2187" w:type="dxa"/>
            <w:gridSpan w:val="2"/>
            <w:tcBorders>
              <w:top w:val="outset" w:sz="6" w:space="0" w:color="auto"/>
              <w:bottom w:val="outset" w:sz="6" w:space="0" w:color="auto"/>
              <w:right w:val="outset" w:sz="6" w:space="0" w:color="auto"/>
            </w:tcBorders>
          </w:tcPr>
          <w:p w:rsidR="00A22E2C" w:rsidRPr="00A20965" w:rsidRDefault="00A22E2C" w:rsidP="00137BCA">
            <w:pPr>
              <w:pStyle w:val="NoSpacing"/>
              <w:jc w:val="center"/>
              <w:rPr>
                <w:rFonts w:ascii="Times New Roman" w:hAnsi="Times New Roman"/>
                <w:sz w:val="24"/>
                <w:szCs w:val="24"/>
              </w:rPr>
            </w:pPr>
            <w:r w:rsidRPr="00A20965">
              <w:rPr>
                <w:rFonts w:ascii="Times New Roman" w:hAnsi="Times New Roman"/>
                <w:sz w:val="24"/>
                <w:szCs w:val="24"/>
              </w:rPr>
              <w:t>Cita informācija</w:t>
            </w:r>
          </w:p>
        </w:tc>
        <w:tc>
          <w:tcPr>
            <w:tcW w:w="6886" w:type="dxa"/>
            <w:gridSpan w:val="4"/>
            <w:tcBorders>
              <w:top w:val="outset" w:sz="6" w:space="0" w:color="auto"/>
              <w:left w:val="outset" w:sz="6" w:space="0" w:color="auto"/>
              <w:bottom w:val="outset" w:sz="6" w:space="0" w:color="auto"/>
            </w:tcBorders>
          </w:tcPr>
          <w:p w:rsidR="00A22E2C" w:rsidRPr="00A20965" w:rsidRDefault="00A22E2C" w:rsidP="00137BCA">
            <w:pPr>
              <w:pStyle w:val="NoSpacing"/>
              <w:rPr>
                <w:rFonts w:ascii="Times New Roman" w:hAnsi="Times New Roman"/>
                <w:sz w:val="24"/>
                <w:szCs w:val="24"/>
              </w:rPr>
            </w:pPr>
            <w:r w:rsidRPr="00A20965">
              <w:rPr>
                <w:rFonts w:ascii="Times New Roman" w:hAnsi="Times New Roman"/>
                <w:sz w:val="24"/>
                <w:szCs w:val="24"/>
              </w:rPr>
              <w:t>Nav.</w:t>
            </w: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rPr>
                <w:rFonts w:ascii="Times New Roman" w:hAnsi="Times New Roman"/>
                <w:sz w:val="24"/>
                <w:szCs w:val="24"/>
              </w:rPr>
            </w:pPr>
          </w:p>
          <w:p w:rsidR="00A22E2C" w:rsidRPr="00A20965" w:rsidRDefault="00A22E2C" w:rsidP="00137BCA">
            <w:pPr>
              <w:pStyle w:val="NoSpacing"/>
              <w:jc w:val="center"/>
              <w:rPr>
                <w:rFonts w:ascii="Times New Roman" w:hAnsi="Times New Roman"/>
                <w:sz w:val="24"/>
                <w:szCs w:val="24"/>
              </w:rPr>
            </w:pPr>
          </w:p>
        </w:tc>
      </w:tr>
      <w:tr w:rsidR="00A22E2C" w:rsidRPr="00A20965" w:rsidTr="00A2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4" w:type="dxa"/>
        </w:trPr>
        <w:tc>
          <w:tcPr>
            <w:tcW w:w="9039" w:type="dxa"/>
            <w:gridSpan w:val="5"/>
          </w:tcPr>
          <w:p w:rsidR="00A22E2C" w:rsidRPr="00A20965" w:rsidRDefault="00A22E2C" w:rsidP="00A20965">
            <w:pPr>
              <w:spacing w:after="0" w:line="240" w:lineRule="auto"/>
              <w:jc w:val="center"/>
              <w:rPr>
                <w:rFonts w:ascii="Times New Roman" w:hAnsi="Times New Roman"/>
                <w:b/>
                <w:sz w:val="24"/>
                <w:szCs w:val="24"/>
              </w:rPr>
            </w:pPr>
            <w:r w:rsidRPr="00A20965">
              <w:rPr>
                <w:rFonts w:ascii="Times New Roman" w:hAnsi="Times New Roman"/>
                <w:b/>
                <w:sz w:val="24"/>
                <w:szCs w:val="24"/>
              </w:rPr>
              <w:t>VI. Sabiedrības līdzdalība un šīs līdzdalības rezultāti</w:t>
            </w:r>
          </w:p>
        </w:tc>
      </w:tr>
      <w:tr w:rsidR="00A22E2C" w:rsidRPr="00A20965" w:rsidTr="00A2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4" w:type="dxa"/>
        </w:trPr>
        <w:tc>
          <w:tcPr>
            <w:tcW w:w="675" w:type="dxa"/>
          </w:tcPr>
          <w:p w:rsidR="00A22E2C" w:rsidRPr="00A20965" w:rsidRDefault="00A22E2C" w:rsidP="00A20965">
            <w:pPr>
              <w:spacing w:after="0" w:line="240" w:lineRule="auto"/>
              <w:rPr>
                <w:rFonts w:ascii="Times New Roman" w:hAnsi="Times New Roman"/>
                <w:sz w:val="28"/>
                <w:szCs w:val="28"/>
              </w:rPr>
            </w:pPr>
            <w:r w:rsidRPr="00A20965">
              <w:rPr>
                <w:rFonts w:ascii="Times New Roman" w:hAnsi="Times New Roman"/>
                <w:sz w:val="28"/>
                <w:szCs w:val="28"/>
              </w:rPr>
              <w:t>1.</w:t>
            </w:r>
          </w:p>
        </w:tc>
        <w:tc>
          <w:tcPr>
            <w:tcW w:w="2694"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Sabiedrības informēšana par projekta izstrādes uzsākšanu</w:t>
            </w:r>
          </w:p>
        </w:tc>
        <w:tc>
          <w:tcPr>
            <w:tcW w:w="5670"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Par noteikumu projekta izstrādes uzsākšanu tika informēti Latvijas kuģu īpašnieki.</w:t>
            </w:r>
          </w:p>
        </w:tc>
      </w:tr>
      <w:tr w:rsidR="00A22E2C" w:rsidRPr="00A20965" w:rsidTr="00A2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4" w:type="dxa"/>
        </w:trPr>
        <w:tc>
          <w:tcPr>
            <w:tcW w:w="675" w:type="dxa"/>
          </w:tcPr>
          <w:p w:rsidR="00A22E2C" w:rsidRPr="00A20965" w:rsidRDefault="00A22E2C" w:rsidP="00A20965">
            <w:pPr>
              <w:spacing w:after="0" w:line="240" w:lineRule="auto"/>
              <w:rPr>
                <w:rFonts w:ascii="Times New Roman" w:hAnsi="Times New Roman"/>
                <w:sz w:val="28"/>
                <w:szCs w:val="28"/>
              </w:rPr>
            </w:pPr>
            <w:r w:rsidRPr="00A20965">
              <w:rPr>
                <w:rFonts w:ascii="Times New Roman" w:hAnsi="Times New Roman"/>
                <w:sz w:val="28"/>
                <w:szCs w:val="28"/>
              </w:rPr>
              <w:t xml:space="preserve">2. </w:t>
            </w:r>
          </w:p>
        </w:tc>
        <w:tc>
          <w:tcPr>
            <w:tcW w:w="2694"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Sabiedrības līdzdalība projekta izstrādē</w:t>
            </w:r>
          </w:p>
        </w:tc>
        <w:tc>
          <w:tcPr>
            <w:tcW w:w="5670" w:type="dxa"/>
            <w:gridSpan w:val="2"/>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Notikušas pārrunas ar Latvijas kuģu īpašniekiem.</w:t>
            </w:r>
          </w:p>
        </w:tc>
      </w:tr>
      <w:tr w:rsidR="00A22E2C" w:rsidRPr="00A20965" w:rsidTr="00A2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4" w:type="dxa"/>
        </w:trPr>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3.</w:t>
            </w:r>
          </w:p>
        </w:tc>
        <w:tc>
          <w:tcPr>
            <w:tcW w:w="2694"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Sabiedrības līdzdalības rezultāts</w:t>
            </w:r>
          </w:p>
        </w:tc>
        <w:tc>
          <w:tcPr>
            <w:tcW w:w="5670"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Latvijas kuģu īpašnieki noteikumu projektu atbalsta.</w:t>
            </w:r>
          </w:p>
        </w:tc>
      </w:tr>
      <w:tr w:rsidR="00A22E2C" w:rsidRPr="00A20965" w:rsidTr="00A2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4" w:type="dxa"/>
        </w:trPr>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4.</w:t>
            </w:r>
          </w:p>
        </w:tc>
        <w:tc>
          <w:tcPr>
            <w:tcW w:w="2694"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Saeimas un ekspertu līdzdalība</w:t>
            </w:r>
          </w:p>
        </w:tc>
        <w:tc>
          <w:tcPr>
            <w:tcW w:w="5670"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4" w:type="dxa"/>
        </w:trPr>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5.</w:t>
            </w:r>
          </w:p>
        </w:tc>
        <w:tc>
          <w:tcPr>
            <w:tcW w:w="2694"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Cita informācija.</w:t>
            </w:r>
          </w:p>
        </w:tc>
        <w:tc>
          <w:tcPr>
            <w:tcW w:w="5670" w:type="dxa"/>
            <w:gridSpan w:val="2"/>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Nav.</w:t>
            </w:r>
          </w:p>
        </w:tc>
      </w:tr>
    </w:tbl>
    <w:p w:rsidR="00A22E2C" w:rsidRDefault="00A22E2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5670"/>
      </w:tblGrid>
      <w:tr w:rsidR="00A22E2C" w:rsidRPr="00A20965" w:rsidTr="00A20965">
        <w:tc>
          <w:tcPr>
            <w:tcW w:w="9039" w:type="dxa"/>
            <w:gridSpan w:val="3"/>
          </w:tcPr>
          <w:p w:rsidR="00A22E2C" w:rsidRPr="00A20965" w:rsidRDefault="00A22E2C" w:rsidP="00A20965">
            <w:pPr>
              <w:spacing w:after="0" w:line="240" w:lineRule="auto"/>
              <w:jc w:val="center"/>
              <w:rPr>
                <w:rFonts w:ascii="Times New Roman" w:hAnsi="Times New Roman"/>
                <w:b/>
                <w:sz w:val="24"/>
                <w:szCs w:val="24"/>
              </w:rPr>
            </w:pPr>
            <w:r w:rsidRPr="00A20965">
              <w:rPr>
                <w:rFonts w:ascii="Times New Roman" w:hAnsi="Times New Roman"/>
                <w:b/>
                <w:sz w:val="24"/>
                <w:szCs w:val="24"/>
              </w:rPr>
              <w:t>VII. Tiesību akta projekta izpildes nodrošināšana un tās ietekme uz institūcijām</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8"/>
                <w:szCs w:val="28"/>
              </w:rPr>
            </w:pPr>
            <w:r w:rsidRPr="00A20965">
              <w:rPr>
                <w:rFonts w:ascii="Times New Roman" w:hAnsi="Times New Roman"/>
                <w:sz w:val="28"/>
                <w:szCs w:val="28"/>
              </w:rPr>
              <w:t>1.</w:t>
            </w:r>
          </w:p>
        </w:tc>
        <w:tc>
          <w:tcPr>
            <w:tcW w:w="2694"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Projekta izpildē iesaistītās institūcijas</w:t>
            </w:r>
          </w:p>
        </w:tc>
        <w:tc>
          <w:tcPr>
            <w:tcW w:w="5670"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Projekta izpildi nodrošinās Satiksmes ministrija un valsts akciju sabiedrība „Latvijas Jūras administrācija”.</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8"/>
                <w:szCs w:val="28"/>
              </w:rPr>
            </w:pPr>
            <w:r w:rsidRPr="00A20965">
              <w:rPr>
                <w:rFonts w:ascii="Times New Roman" w:hAnsi="Times New Roman"/>
                <w:sz w:val="28"/>
                <w:szCs w:val="28"/>
              </w:rPr>
              <w:t xml:space="preserve">2. </w:t>
            </w:r>
          </w:p>
        </w:tc>
        <w:tc>
          <w:tcPr>
            <w:tcW w:w="2694"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Projekta izpildes ietekme uz pārvaldes funkcijām</w:t>
            </w:r>
          </w:p>
        </w:tc>
        <w:tc>
          <w:tcPr>
            <w:tcW w:w="5670" w:type="dxa"/>
          </w:tcPr>
          <w:p w:rsidR="00A22E2C" w:rsidRPr="00A20965" w:rsidRDefault="00A22E2C" w:rsidP="00A20965">
            <w:pPr>
              <w:spacing w:after="0" w:line="240" w:lineRule="auto"/>
              <w:jc w:val="both"/>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3.</w:t>
            </w:r>
          </w:p>
        </w:tc>
        <w:tc>
          <w:tcPr>
            <w:tcW w:w="2694"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Projekta izpildes ietekme uz pārvaldes institucionālo struktūru.</w:t>
            </w:r>
          </w:p>
          <w:p w:rsidR="00A22E2C" w:rsidRPr="00A20965" w:rsidRDefault="00A22E2C" w:rsidP="00A20965">
            <w:pPr>
              <w:spacing w:after="0" w:line="240" w:lineRule="auto"/>
              <w:rPr>
                <w:rFonts w:ascii="Times New Roman" w:hAnsi="Times New Roman"/>
                <w:b/>
                <w:sz w:val="24"/>
                <w:szCs w:val="24"/>
              </w:rPr>
            </w:pPr>
            <w:r w:rsidRPr="00A20965">
              <w:rPr>
                <w:rFonts w:ascii="Times New Roman" w:hAnsi="Times New Roman"/>
                <w:sz w:val="24"/>
                <w:szCs w:val="24"/>
              </w:rPr>
              <w:t>Jaunu institūciju izveide</w:t>
            </w:r>
          </w:p>
        </w:tc>
        <w:tc>
          <w:tcPr>
            <w:tcW w:w="5670"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4.</w:t>
            </w:r>
          </w:p>
        </w:tc>
        <w:tc>
          <w:tcPr>
            <w:tcW w:w="2694"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Projekta izpildes ietekme uz pārvaldes institucionālo struktūru. </w:t>
            </w:r>
          </w:p>
          <w:p w:rsidR="00A22E2C" w:rsidRPr="00A20965" w:rsidRDefault="00A22E2C" w:rsidP="00A20965">
            <w:pPr>
              <w:spacing w:after="0" w:line="240" w:lineRule="auto"/>
              <w:rPr>
                <w:rFonts w:ascii="Times New Roman" w:hAnsi="Times New Roman"/>
                <w:b/>
                <w:sz w:val="24"/>
                <w:szCs w:val="24"/>
              </w:rPr>
            </w:pPr>
            <w:r w:rsidRPr="00A20965">
              <w:rPr>
                <w:rFonts w:ascii="Times New Roman" w:hAnsi="Times New Roman"/>
                <w:sz w:val="24"/>
                <w:szCs w:val="24"/>
              </w:rPr>
              <w:t>Esošu institūciju likvidācija</w:t>
            </w:r>
          </w:p>
        </w:tc>
        <w:tc>
          <w:tcPr>
            <w:tcW w:w="5670"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 xml:space="preserve">5. </w:t>
            </w:r>
          </w:p>
        </w:tc>
        <w:tc>
          <w:tcPr>
            <w:tcW w:w="2694"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Projekta izpildes ietekme uz pārvaldes institucionālo struktūru.</w:t>
            </w:r>
          </w:p>
          <w:p w:rsidR="00A22E2C" w:rsidRPr="00A20965" w:rsidRDefault="00A22E2C" w:rsidP="00A20965">
            <w:pPr>
              <w:spacing w:after="0" w:line="240" w:lineRule="auto"/>
              <w:rPr>
                <w:rFonts w:ascii="Times New Roman" w:hAnsi="Times New Roman"/>
                <w:b/>
                <w:sz w:val="24"/>
                <w:szCs w:val="24"/>
              </w:rPr>
            </w:pPr>
            <w:r w:rsidRPr="00A20965">
              <w:rPr>
                <w:rFonts w:ascii="Times New Roman" w:hAnsi="Times New Roman"/>
                <w:sz w:val="24"/>
                <w:szCs w:val="24"/>
              </w:rPr>
              <w:t>Esošu institūciju reorganizācija.</w:t>
            </w:r>
          </w:p>
        </w:tc>
        <w:tc>
          <w:tcPr>
            <w:tcW w:w="5670"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Projekts šo jomu neskar.</w:t>
            </w:r>
          </w:p>
        </w:tc>
      </w:tr>
      <w:tr w:rsidR="00A22E2C" w:rsidRPr="00A20965" w:rsidTr="00A20965">
        <w:tc>
          <w:tcPr>
            <w:tcW w:w="675"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6.</w:t>
            </w:r>
          </w:p>
        </w:tc>
        <w:tc>
          <w:tcPr>
            <w:tcW w:w="2694"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Cita informācija.</w:t>
            </w:r>
          </w:p>
        </w:tc>
        <w:tc>
          <w:tcPr>
            <w:tcW w:w="5670" w:type="dxa"/>
          </w:tcPr>
          <w:p w:rsidR="00A22E2C" w:rsidRPr="00A20965" w:rsidRDefault="00A22E2C" w:rsidP="00A20965">
            <w:pPr>
              <w:spacing w:after="0" w:line="240" w:lineRule="auto"/>
              <w:rPr>
                <w:rFonts w:ascii="Times New Roman" w:hAnsi="Times New Roman"/>
                <w:sz w:val="24"/>
                <w:szCs w:val="24"/>
              </w:rPr>
            </w:pPr>
            <w:r w:rsidRPr="00A20965">
              <w:rPr>
                <w:rFonts w:ascii="Times New Roman" w:hAnsi="Times New Roman"/>
                <w:sz w:val="24"/>
                <w:szCs w:val="24"/>
              </w:rPr>
              <w:t>Nav.</w:t>
            </w:r>
          </w:p>
        </w:tc>
      </w:tr>
    </w:tbl>
    <w:p w:rsidR="00A22E2C" w:rsidRPr="00330775" w:rsidRDefault="00A22E2C" w:rsidP="00673259">
      <w:pPr>
        <w:rPr>
          <w:rFonts w:ascii="Times New Roman" w:hAnsi="Times New Roman"/>
          <w:i/>
          <w:sz w:val="24"/>
          <w:szCs w:val="24"/>
        </w:rPr>
      </w:pPr>
      <w:r>
        <w:rPr>
          <w:rFonts w:ascii="Times New Roman" w:hAnsi="Times New Roman"/>
          <w:i/>
          <w:sz w:val="24"/>
          <w:szCs w:val="24"/>
        </w:rPr>
        <w:t>Anotācijas III sadaļa</w:t>
      </w:r>
      <w:r w:rsidRPr="00330775">
        <w:rPr>
          <w:rFonts w:ascii="Times New Roman" w:hAnsi="Times New Roman"/>
          <w:i/>
          <w:sz w:val="24"/>
          <w:szCs w:val="24"/>
        </w:rPr>
        <w:t xml:space="preserve"> – </w:t>
      </w:r>
      <w:r>
        <w:rPr>
          <w:rFonts w:ascii="Times New Roman" w:hAnsi="Times New Roman"/>
          <w:i/>
          <w:sz w:val="24"/>
          <w:szCs w:val="24"/>
        </w:rPr>
        <w:t>projekts šo jomu neskar.</w:t>
      </w:r>
    </w:p>
    <w:p w:rsidR="00A22E2C" w:rsidRPr="00330775" w:rsidRDefault="00A22E2C" w:rsidP="00673259">
      <w:pPr>
        <w:ind w:firstLine="720"/>
        <w:rPr>
          <w:rFonts w:ascii="Times New Roman" w:hAnsi="Times New Roman"/>
          <w:sz w:val="28"/>
          <w:szCs w:val="28"/>
        </w:rPr>
      </w:pPr>
      <w:r w:rsidRPr="00330775">
        <w:rPr>
          <w:rFonts w:ascii="Times New Roman" w:hAnsi="Times New Roman"/>
          <w:sz w:val="28"/>
          <w:szCs w:val="28"/>
        </w:rPr>
        <w:t>Satiksmes ministrs</w:t>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t>U. Augulis</w:t>
      </w:r>
    </w:p>
    <w:p w:rsidR="00A22E2C" w:rsidRDefault="00A22E2C" w:rsidP="00802541">
      <w:pPr>
        <w:pStyle w:val="NoSpacing"/>
        <w:ind w:firstLine="720"/>
        <w:jc w:val="both"/>
        <w:rPr>
          <w:rFonts w:ascii="Times New Roman" w:hAnsi="Times New Roman"/>
          <w:sz w:val="28"/>
          <w:szCs w:val="28"/>
        </w:rPr>
      </w:pPr>
    </w:p>
    <w:p w:rsidR="00A22E2C" w:rsidRPr="00802541" w:rsidRDefault="00A22E2C" w:rsidP="00802541">
      <w:pPr>
        <w:pStyle w:val="NoSpacing"/>
        <w:ind w:firstLine="720"/>
        <w:jc w:val="both"/>
        <w:rPr>
          <w:rFonts w:ascii="Times New Roman" w:hAnsi="Times New Roman"/>
          <w:sz w:val="28"/>
          <w:szCs w:val="28"/>
        </w:rPr>
      </w:pPr>
      <w:r w:rsidRPr="00802541">
        <w:rPr>
          <w:rFonts w:ascii="Times New Roman" w:hAnsi="Times New Roman"/>
          <w:sz w:val="28"/>
          <w:szCs w:val="28"/>
        </w:rPr>
        <w:t>Vīza:</w:t>
      </w:r>
    </w:p>
    <w:p w:rsidR="00A22E2C" w:rsidRPr="00802541" w:rsidRDefault="00A22E2C" w:rsidP="00802541">
      <w:pPr>
        <w:pStyle w:val="NoSpacing"/>
        <w:ind w:firstLine="720"/>
        <w:jc w:val="both"/>
        <w:rPr>
          <w:rFonts w:ascii="Times New Roman" w:hAnsi="Times New Roman"/>
          <w:sz w:val="28"/>
          <w:szCs w:val="28"/>
        </w:rPr>
      </w:pPr>
      <w:r w:rsidRPr="00802541">
        <w:rPr>
          <w:rFonts w:ascii="Times New Roman" w:hAnsi="Times New Roman"/>
          <w:sz w:val="28"/>
          <w:szCs w:val="28"/>
        </w:rPr>
        <w:t>valsts sekretārs</w:t>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t>A.Matīss</w:t>
      </w:r>
    </w:p>
    <w:p w:rsidR="00A22E2C" w:rsidRDefault="00A22E2C" w:rsidP="00673259">
      <w:pPr>
        <w:pStyle w:val="NoSpacing"/>
        <w:rPr>
          <w:rFonts w:ascii="Times New Roman" w:hAnsi="Times New Roman"/>
          <w:sz w:val="20"/>
          <w:szCs w:val="20"/>
        </w:rPr>
      </w:pPr>
    </w:p>
    <w:p w:rsidR="00A22E2C" w:rsidRDefault="00A22E2C" w:rsidP="00673259">
      <w:pPr>
        <w:pStyle w:val="NoSpacing"/>
        <w:rPr>
          <w:rFonts w:ascii="Times New Roman" w:hAnsi="Times New Roman"/>
          <w:sz w:val="20"/>
          <w:szCs w:val="20"/>
        </w:rPr>
      </w:pPr>
      <w:r>
        <w:rPr>
          <w:rFonts w:ascii="Times New Roman" w:hAnsi="Times New Roman"/>
          <w:sz w:val="20"/>
          <w:szCs w:val="20"/>
        </w:rPr>
        <w:t>10</w:t>
      </w:r>
      <w:r w:rsidRPr="009A184F">
        <w:rPr>
          <w:rFonts w:ascii="Times New Roman" w:hAnsi="Times New Roman"/>
          <w:sz w:val="20"/>
          <w:szCs w:val="20"/>
        </w:rPr>
        <w:t>.</w:t>
      </w:r>
      <w:r>
        <w:rPr>
          <w:rFonts w:ascii="Times New Roman" w:hAnsi="Times New Roman"/>
          <w:sz w:val="20"/>
          <w:szCs w:val="20"/>
        </w:rPr>
        <w:t>05</w:t>
      </w:r>
      <w:r w:rsidRPr="009A184F">
        <w:rPr>
          <w:rFonts w:ascii="Times New Roman" w:hAnsi="Times New Roman"/>
          <w:sz w:val="20"/>
          <w:szCs w:val="20"/>
        </w:rPr>
        <w:t>.2011  14:30</w:t>
      </w:r>
    </w:p>
    <w:p w:rsidR="00A22E2C" w:rsidRPr="009A184F" w:rsidRDefault="00A22E2C" w:rsidP="00673259">
      <w:pPr>
        <w:pStyle w:val="NoSpacing"/>
        <w:rPr>
          <w:rFonts w:ascii="Times New Roman" w:hAnsi="Times New Roman"/>
          <w:sz w:val="20"/>
          <w:szCs w:val="20"/>
        </w:rPr>
      </w:pPr>
      <w:r>
        <w:rPr>
          <w:rFonts w:ascii="Times New Roman" w:hAnsi="Times New Roman"/>
          <w:sz w:val="20"/>
          <w:szCs w:val="20"/>
        </w:rPr>
        <w:t>2992</w:t>
      </w:r>
    </w:p>
    <w:p w:rsidR="00A22E2C" w:rsidRPr="009A184F" w:rsidRDefault="00A22E2C" w:rsidP="00673259">
      <w:pPr>
        <w:pStyle w:val="NoSpacing"/>
        <w:rPr>
          <w:rFonts w:ascii="Times New Roman" w:hAnsi="Times New Roman"/>
          <w:sz w:val="20"/>
          <w:szCs w:val="20"/>
        </w:rPr>
      </w:pPr>
      <w:r w:rsidRPr="009A184F">
        <w:rPr>
          <w:rFonts w:ascii="Times New Roman" w:hAnsi="Times New Roman"/>
          <w:sz w:val="20"/>
          <w:szCs w:val="20"/>
        </w:rPr>
        <w:t>Laima Rituma</w:t>
      </w:r>
    </w:p>
    <w:p w:rsidR="00A22E2C" w:rsidRDefault="00A22E2C" w:rsidP="00673259">
      <w:pPr>
        <w:pStyle w:val="NoSpacing"/>
        <w:rPr>
          <w:rFonts w:ascii="Times New Roman" w:hAnsi="Times New Roman"/>
          <w:sz w:val="20"/>
          <w:szCs w:val="20"/>
        </w:rPr>
      </w:pPr>
      <w:r w:rsidRPr="009A184F">
        <w:rPr>
          <w:rFonts w:ascii="Times New Roman" w:hAnsi="Times New Roman"/>
          <w:sz w:val="20"/>
          <w:szCs w:val="20"/>
        </w:rPr>
        <w:t>67028198</w:t>
      </w:r>
    </w:p>
    <w:p w:rsidR="00A22E2C" w:rsidRPr="009A184F" w:rsidRDefault="00A22E2C" w:rsidP="00673259">
      <w:pPr>
        <w:pStyle w:val="NoSpacing"/>
        <w:rPr>
          <w:rFonts w:ascii="Times New Roman" w:hAnsi="Times New Roman"/>
          <w:sz w:val="20"/>
          <w:szCs w:val="20"/>
        </w:rPr>
      </w:pPr>
      <w:r w:rsidRPr="009A184F">
        <w:rPr>
          <w:rFonts w:ascii="Times New Roman" w:hAnsi="Times New Roman"/>
          <w:sz w:val="20"/>
          <w:szCs w:val="20"/>
        </w:rPr>
        <w:t>laima.rituma@sam.gov.lv</w:t>
      </w:r>
    </w:p>
    <w:p w:rsidR="00A22E2C" w:rsidRPr="009A184F" w:rsidRDefault="00A22E2C" w:rsidP="00673259">
      <w:pPr>
        <w:pStyle w:val="NoSpacing"/>
        <w:rPr>
          <w:rFonts w:ascii="Times New Roman" w:hAnsi="Times New Roman"/>
          <w:sz w:val="20"/>
          <w:szCs w:val="20"/>
        </w:rPr>
      </w:pPr>
      <w:r w:rsidRPr="009A184F">
        <w:rPr>
          <w:rFonts w:ascii="Times New Roman" w:hAnsi="Times New Roman"/>
          <w:sz w:val="20"/>
          <w:szCs w:val="20"/>
        </w:rPr>
        <w:t xml:space="preserve"> </w:t>
      </w:r>
    </w:p>
    <w:p w:rsidR="00A22E2C" w:rsidRDefault="00A22E2C" w:rsidP="00D40F89">
      <w:pPr>
        <w:pStyle w:val="NoSpacing"/>
        <w:rPr>
          <w:rFonts w:ascii="Times New Roman" w:hAnsi="Times New Roman"/>
          <w:sz w:val="20"/>
          <w:szCs w:val="20"/>
        </w:rPr>
      </w:pPr>
      <w:r w:rsidRPr="009A184F">
        <w:rPr>
          <w:rFonts w:ascii="Times New Roman" w:hAnsi="Times New Roman"/>
          <w:sz w:val="20"/>
          <w:szCs w:val="20"/>
        </w:rPr>
        <w:t>Jana Jankoviča,</w:t>
      </w:r>
      <w:r>
        <w:rPr>
          <w:rFonts w:ascii="Times New Roman" w:hAnsi="Times New Roman"/>
          <w:sz w:val="20"/>
          <w:szCs w:val="20"/>
        </w:rPr>
        <w:t xml:space="preserve"> </w:t>
      </w:r>
    </w:p>
    <w:p w:rsidR="00A22E2C" w:rsidRPr="009A184F" w:rsidRDefault="00A22E2C" w:rsidP="00D40F89">
      <w:pPr>
        <w:pStyle w:val="NoSpacing"/>
        <w:rPr>
          <w:sz w:val="20"/>
          <w:szCs w:val="20"/>
        </w:rPr>
      </w:pPr>
      <w:r>
        <w:rPr>
          <w:rFonts w:ascii="Times New Roman" w:hAnsi="Times New Roman"/>
          <w:sz w:val="20"/>
          <w:szCs w:val="20"/>
        </w:rPr>
        <w:t xml:space="preserve">67062133,  </w:t>
      </w:r>
      <w:r w:rsidRPr="009A184F">
        <w:rPr>
          <w:rFonts w:ascii="Times New Roman" w:hAnsi="Times New Roman"/>
          <w:sz w:val="20"/>
          <w:szCs w:val="20"/>
        </w:rPr>
        <w:t>jana.jankovica@lja.lv</w:t>
      </w:r>
    </w:p>
    <w:sectPr w:rsidR="00A22E2C" w:rsidRPr="009A184F" w:rsidSect="008F1055">
      <w:headerReference w:type="default" r:id="rId7"/>
      <w:footerReference w:type="defaul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2C" w:rsidRDefault="00A22E2C" w:rsidP="00C57F57">
      <w:pPr>
        <w:spacing w:after="0" w:line="240" w:lineRule="auto"/>
      </w:pPr>
      <w:r>
        <w:separator/>
      </w:r>
    </w:p>
  </w:endnote>
  <w:endnote w:type="continuationSeparator" w:id="0">
    <w:p w:rsidR="00A22E2C" w:rsidRDefault="00A22E2C" w:rsidP="00C5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2C" w:rsidRPr="005A397B" w:rsidRDefault="00A22E2C" w:rsidP="0028759D">
    <w:pPr>
      <w:pStyle w:val="Footer"/>
      <w:jc w:val="both"/>
      <w:rPr>
        <w:rFonts w:ascii="Times New Roman" w:hAnsi="Times New Roman"/>
      </w:rPr>
    </w:pPr>
    <w:r w:rsidRPr="005A397B">
      <w:rPr>
        <w:rFonts w:ascii="Times New Roman" w:hAnsi="Times New Roman"/>
      </w:rPr>
      <w:t>SAMAnot_</w:t>
    </w:r>
    <w:r>
      <w:rPr>
        <w:rFonts w:ascii="Times New Roman" w:hAnsi="Times New Roman"/>
      </w:rPr>
      <w:t>1005</w:t>
    </w:r>
    <w:r w:rsidRPr="005A397B">
      <w:rPr>
        <w:rFonts w:ascii="Times New Roman" w:hAnsi="Times New Roman"/>
      </w:rPr>
      <w:t>11</w:t>
    </w:r>
    <w:r>
      <w:rPr>
        <w:rFonts w:ascii="Times New Roman" w:hAnsi="Times New Roman"/>
      </w:rPr>
      <w:t>_karogavalsts</w:t>
    </w:r>
    <w:r w:rsidRPr="005A397B">
      <w:rPr>
        <w:rFonts w:ascii="Times New Roman" w:hAnsi="Times New Roman"/>
      </w:rPr>
      <w:t>; Noteikumu projekta „</w:t>
    </w:r>
    <w:r>
      <w:rPr>
        <w:rFonts w:ascii="Times New Roman" w:hAnsi="Times New Roman"/>
      </w:rPr>
      <w:t>Noteikumi par kuģu karoga valsts uzraudzības īstenošanu</w:t>
    </w:r>
    <w:r w:rsidRPr="005A397B">
      <w:rPr>
        <w:rFonts w:ascii="Times New Roman" w:hAnsi="Times New Roman"/>
      </w:rPr>
      <w:t>” sākotnējās ietekmes novērtējuma ziņojums (anotācija)</w:t>
    </w:r>
  </w:p>
  <w:p w:rsidR="00A22E2C" w:rsidRPr="005A397B" w:rsidRDefault="00A22E2C" w:rsidP="00E67531">
    <w:pPr>
      <w:jc w:val="both"/>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2C" w:rsidRPr="005A397B" w:rsidRDefault="00A22E2C" w:rsidP="004C0B7E">
    <w:pPr>
      <w:pStyle w:val="Footer"/>
      <w:jc w:val="both"/>
      <w:rPr>
        <w:rFonts w:ascii="Times New Roman" w:hAnsi="Times New Roman"/>
      </w:rPr>
    </w:pPr>
    <w:r w:rsidRPr="005A397B">
      <w:rPr>
        <w:rFonts w:ascii="Times New Roman" w:hAnsi="Times New Roman"/>
      </w:rPr>
      <w:t>SAMAnot_</w:t>
    </w:r>
    <w:r>
      <w:rPr>
        <w:rFonts w:ascii="Times New Roman" w:hAnsi="Times New Roman"/>
      </w:rPr>
      <w:t>1005</w:t>
    </w:r>
    <w:r w:rsidRPr="005A397B">
      <w:rPr>
        <w:rFonts w:ascii="Times New Roman" w:hAnsi="Times New Roman"/>
      </w:rPr>
      <w:t>11</w:t>
    </w:r>
    <w:r>
      <w:rPr>
        <w:rFonts w:ascii="Times New Roman" w:hAnsi="Times New Roman"/>
      </w:rPr>
      <w:t>_karogavalsts</w:t>
    </w:r>
    <w:r w:rsidRPr="005A397B">
      <w:rPr>
        <w:rFonts w:ascii="Times New Roman" w:hAnsi="Times New Roman"/>
      </w:rPr>
      <w:t>; Noteikumu projekta „</w:t>
    </w:r>
    <w:r>
      <w:rPr>
        <w:rFonts w:ascii="Times New Roman" w:hAnsi="Times New Roman"/>
      </w:rPr>
      <w:t>Noteikumi par kuģu karoga valsts uzraudzības īstenošanu</w:t>
    </w:r>
    <w:r w:rsidRPr="005A397B">
      <w:rPr>
        <w:rFonts w:ascii="Times New Roman" w:hAnsi="Times New Roman"/>
      </w:rPr>
      <w:t>” sākotnējās ietekmes novērtējuma ziņojums (anotācija)</w:t>
    </w:r>
  </w:p>
  <w:p w:rsidR="00A22E2C" w:rsidRPr="005A397B" w:rsidRDefault="00A22E2C" w:rsidP="004C0B7E">
    <w:pPr>
      <w:jc w:val="both"/>
      <w:rPr>
        <w:rFonts w:ascii="Times New Roman" w:hAnsi="Times New Roman"/>
      </w:rPr>
    </w:pPr>
  </w:p>
  <w:p w:rsidR="00A22E2C" w:rsidRDefault="00A22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2C" w:rsidRDefault="00A22E2C" w:rsidP="00C57F57">
      <w:pPr>
        <w:spacing w:after="0" w:line="240" w:lineRule="auto"/>
      </w:pPr>
      <w:r>
        <w:separator/>
      </w:r>
    </w:p>
  </w:footnote>
  <w:footnote w:type="continuationSeparator" w:id="0">
    <w:p w:rsidR="00A22E2C" w:rsidRDefault="00A22E2C" w:rsidP="00C5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2C" w:rsidRDefault="00A22E2C">
    <w:pPr>
      <w:pStyle w:val="Header"/>
      <w:jc w:val="center"/>
    </w:pPr>
    <w:fldSimple w:instr=" PAGE   \* MERGEFORMAT ">
      <w:r>
        <w:rPr>
          <w:noProof/>
        </w:rPr>
        <w:t>16</w:t>
      </w:r>
    </w:fldSimple>
  </w:p>
  <w:p w:rsidR="00A22E2C" w:rsidRDefault="00A22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7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multilevel"/>
    <w:tmpl w:val="A530CF5E"/>
    <w:lvl w:ilvl="0">
      <w:start w:val="1"/>
      <w:numFmt w:val="decimal"/>
      <w:lvlText w:val="%1."/>
      <w:lvlJc w:val="left"/>
      <w:pPr>
        <w:ind w:left="360" w:hanging="360"/>
      </w:pPr>
      <w:rPr>
        <w:rFonts w:cs="Times New Roman" w:hint="default"/>
        <w:b w:val="0"/>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259"/>
    <w:rsid w:val="00000896"/>
    <w:rsid w:val="000028C7"/>
    <w:rsid w:val="00004408"/>
    <w:rsid w:val="00004FD8"/>
    <w:rsid w:val="000149C1"/>
    <w:rsid w:val="00027557"/>
    <w:rsid w:val="000308B0"/>
    <w:rsid w:val="000316A8"/>
    <w:rsid w:val="00032ED7"/>
    <w:rsid w:val="00036F07"/>
    <w:rsid w:val="00042762"/>
    <w:rsid w:val="0004401E"/>
    <w:rsid w:val="00060C67"/>
    <w:rsid w:val="000627B8"/>
    <w:rsid w:val="000663A8"/>
    <w:rsid w:val="0006766B"/>
    <w:rsid w:val="00072A29"/>
    <w:rsid w:val="000741DA"/>
    <w:rsid w:val="00076AC9"/>
    <w:rsid w:val="000779D5"/>
    <w:rsid w:val="00077C4C"/>
    <w:rsid w:val="000806A0"/>
    <w:rsid w:val="00087623"/>
    <w:rsid w:val="000907CE"/>
    <w:rsid w:val="00097858"/>
    <w:rsid w:val="000A6A83"/>
    <w:rsid w:val="000A6FB1"/>
    <w:rsid w:val="000B00C8"/>
    <w:rsid w:val="000B31BA"/>
    <w:rsid w:val="000C4F72"/>
    <w:rsid w:val="000D040E"/>
    <w:rsid w:val="000D23B1"/>
    <w:rsid w:val="000D4765"/>
    <w:rsid w:val="000D55AC"/>
    <w:rsid w:val="000E6122"/>
    <w:rsid w:val="000F0221"/>
    <w:rsid w:val="000F65CA"/>
    <w:rsid w:val="0011693A"/>
    <w:rsid w:val="00116C7B"/>
    <w:rsid w:val="00121E81"/>
    <w:rsid w:val="00124F0A"/>
    <w:rsid w:val="00131CD1"/>
    <w:rsid w:val="0013337D"/>
    <w:rsid w:val="00133CA2"/>
    <w:rsid w:val="00137BCA"/>
    <w:rsid w:val="00143205"/>
    <w:rsid w:val="00143E63"/>
    <w:rsid w:val="00144119"/>
    <w:rsid w:val="00144EEA"/>
    <w:rsid w:val="0014750C"/>
    <w:rsid w:val="00152D0B"/>
    <w:rsid w:val="001565A2"/>
    <w:rsid w:val="00157F7B"/>
    <w:rsid w:val="00162D09"/>
    <w:rsid w:val="00170032"/>
    <w:rsid w:val="0017326A"/>
    <w:rsid w:val="00177768"/>
    <w:rsid w:val="00182689"/>
    <w:rsid w:val="001830A0"/>
    <w:rsid w:val="0019277D"/>
    <w:rsid w:val="001936C6"/>
    <w:rsid w:val="001979B7"/>
    <w:rsid w:val="001A21CA"/>
    <w:rsid w:val="001B25A8"/>
    <w:rsid w:val="001B3EB8"/>
    <w:rsid w:val="001C0FE1"/>
    <w:rsid w:val="001C2E21"/>
    <w:rsid w:val="001D119F"/>
    <w:rsid w:val="001D4ECD"/>
    <w:rsid w:val="001D59D1"/>
    <w:rsid w:val="001D6416"/>
    <w:rsid w:val="001E0409"/>
    <w:rsid w:val="001E2D52"/>
    <w:rsid w:val="001E5360"/>
    <w:rsid w:val="001F02A5"/>
    <w:rsid w:val="001F2B7F"/>
    <w:rsid w:val="002030A8"/>
    <w:rsid w:val="002030AD"/>
    <w:rsid w:val="00203437"/>
    <w:rsid w:val="00212BD7"/>
    <w:rsid w:val="00212C62"/>
    <w:rsid w:val="0021318F"/>
    <w:rsid w:val="002227EB"/>
    <w:rsid w:val="00223B52"/>
    <w:rsid w:val="002267DD"/>
    <w:rsid w:val="00231ED2"/>
    <w:rsid w:val="002341D0"/>
    <w:rsid w:val="0024136B"/>
    <w:rsid w:val="00241974"/>
    <w:rsid w:val="00243E03"/>
    <w:rsid w:val="002476EC"/>
    <w:rsid w:val="00255FDC"/>
    <w:rsid w:val="002616D4"/>
    <w:rsid w:val="0026201E"/>
    <w:rsid w:val="00265E7A"/>
    <w:rsid w:val="0027144A"/>
    <w:rsid w:val="00274093"/>
    <w:rsid w:val="002763AD"/>
    <w:rsid w:val="00276C00"/>
    <w:rsid w:val="00276CA9"/>
    <w:rsid w:val="00282753"/>
    <w:rsid w:val="002836A4"/>
    <w:rsid w:val="0028385C"/>
    <w:rsid w:val="0028759D"/>
    <w:rsid w:val="002914CF"/>
    <w:rsid w:val="002915B8"/>
    <w:rsid w:val="00291FE2"/>
    <w:rsid w:val="0029200C"/>
    <w:rsid w:val="00292546"/>
    <w:rsid w:val="00293810"/>
    <w:rsid w:val="00294F0E"/>
    <w:rsid w:val="00295E93"/>
    <w:rsid w:val="002A354B"/>
    <w:rsid w:val="002A3AD0"/>
    <w:rsid w:val="002B141C"/>
    <w:rsid w:val="002B417D"/>
    <w:rsid w:val="002B5FAF"/>
    <w:rsid w:val="002C17EB"/>
    <w:rsid w:val="002C4BD2"/>
    <w:rsid w:val="002D0519"/>
    <w:rsid w:val="002E54DF"/>
    <w:rsid w:val="002F7155"/>
    <w:rsid w:val="002F79A6"/>
    <w:rsid w:val="003025B2"/>
    <w:rsid w:val="00307D97"/>
    <w:rsid w:val="00307EB0"/>
    <w:rsid w:val="00312C56"/>
    <w:rsid w:val="00315F87"/>
    <w:rsid w:val="0032353A"/>
    <w:rsid w:val="00326460"/>
    <w:rsid w:val="003279CF"/>
    <w:rsid w:val="00330775"/>
    <w:rsid w:val="003360B7"/>
    <w:rsid w:val="00342D89"/>
    <w:rsid w:val="003473F5"/>
    <w:rsid w:val="003479A8"/>
    <w:rsid w:val="00351A15"/>
    <w:rsid w:val="0035734C"/>
    <w:rsid w:val="00362FD9"/>
    <w:rsid w:val="003637AD"/>
    <w:rsid w:val="00363857"/>
    <w:rsid w:val="00366AA3"/>
    <w:rsid w:val="00371EBF"/>
    <w:rsid w:val="00377A74"/>
    <w:rsid w:val="003917DD"/>
    <w:rsid w:val="00391B80"/>
    <w:rsid w:val="00394F5F"/>
    <w:rsid w:val="00397D4B"/>
    <w:rsid w:val="003B4FF6"/>
    <w:rsid w:val="003C03D6"/>
    <w:rsid w:val="003C21D8"/>
    <w:rsid w:val="003C3036"/>
    <w:rsid w:val="003C694F"/>
    <w:rsid w:val="003C7751"/>
    <w:rsid w:val="003D1E7C"/>
    <w:rsid w:val="003D20E2"/>
    <w:rsid w:val="003D42A4"/>
    <w:rsid w:val="003D6CB8"/>
    <w:rsid w:val="003E0172"/>
    <w:rsid w:val="003E108F"/>
    <w:rsid w:val="003E535D"/>
    <w:rsid w:val="003E64FD"/>
    <w:rsid w:val="003F292D"/>
    <w:rsid w:val="003F3146"/>
    <w:rsid w:val="003F6386"/>
    <w:rsid w:val="00402443"/>
    <w:rsid w:val="0040647C"/>
    <w:rsid w:val="00407522"/>
    <w:rsid w:val="0041186A"/>
    <w:rsid w:val="00415C1E"/>
    <w:rsid w:val="00422A6A"/>
    <w:rsid w:val="00422CCD"/>
    <w:rsid w:val="0043602C"/>
    <w:rsid w:val="00437633"/>
    <w:rsid w:val="00446149"/>
    <w:rsid w:val="00446D0F"/>
    <w:rsid w:val="00447ACA"/>
    <w:rsid w:val="00450E43"/>
    <w:rsid w:val="00461C0B"/>
    <w:rsid w:val="00461C53"/>
    <w:rsid w:val="004621A8"/>
    <w:rsid w:val="00465853"/>
    <w:rsid w:val="004675D7"/>
    <w:rsid w:val="0047565B"/>
    <w:rsid w:val="00475F5E"/>
    <w:rsid w:val="00476520"/>
    <w:rsid w:val="00477B03"/>
    <w:rsid w:val="00477CD5"/>
    <w:rsid w:val="0048393F"/>
    <w:rsid w:val="00485B88"/>
    <w:rsid w:val="004901DA"/>
    <w:rsid w:val="0049764D"/>
    <w:rsid w:val="004A07C4"/>
    <w:rsid w:val="004A28D6"/>
    <w:rsid w:val="004A6189"/>
    <w:rsid w:val="004A676C"/>
    <w:rsid w:val="004A7F27"/>
    <w:rsid w:val="004B214A"/>
    <w:rsid w:val="004B5014"/>
    <w:rsid w:val="004B6622"/>
    <w:rsid w:val="004B75D5"/>
    <w:rsid w:val="004C0B7E"/>
    <w:rsid w:val="004C2A2A"/>
    <w:rsid w:val="004C6DF0"/>
    <w:rsid w:val="004D2BBA"/>
    <w:rsid w:val="004E4D1B"/>
    <w:rsid w:val="004E786F"/>
    <w:rsid w:val="004F4253"/>
    <w:rsid w:val="004F4569"/>
    <w:rsid w:val="004F704A"/>
    <w:rsid w:val="004F749B"/>
    <w:rsid w:val="00512740"/>
    <w:rsid w:val="0051523F"/>
    <w:rsid w:val="005378E3"/>
    <w:rsid w:val="0054096D"/>
    <w:rsid w:val="00544447"/>
    <w:rsid w:val="00546C72"/>
    <w:rsid w:val="00547567"/>
    <w:rsid w:val="00547E54"/>
    <w:rsid w:val="005544B1"/>
    <w:rsid w:val="005646C9"/>
    <w:rsid w:val="00565293"/>
    <w:rsid w:val="005715A6"/>
    <w:rsid w:val="00573E51"/>
    <w:rsid w:val="00586423"/>
    <w:rsid w:val="00590101"/>
    <w:rsid w:val="0059200A"/>
    <w:rsid w:val="00593798"/>
    <w:rsid w:val="00595AF2"/>
    <w:rsid w:val="005A0AD2"/>
    <w:rsid w:val="005A327D"/>
    <w:rsid w:val="005A397B"/>
    <w:rsid w:val="005A4894"/>
    <w:rsid w:val="005A5818"/>
    <w:rsid w:val="005A662D"/>
    <w:rsid w:val="005B2F03"/>
    <w:rsid w:val="005B45DC"/>
    <w:rsid w:val="005B7327"/>
    <w:rsid w:val="005E3205"/>
    <w:rsid w:val="005E646A"/>
    <w:rsid w:val="005F2AEE"/>
    <w:rsid w:val="005F5713"/>
    <w:rsid w:val="005F5D10"/>
    <w:rsid w:val="005F6445"/>
    <w:rsid w:val="006020FC"/>
    <w:rsid w:val="0060313F"/>
    <w:rsid w:val="006036B7"/>
    <w:rsid w:val="006065A8"/>
    <w:rsid w:val="00611D0A"/>
    <w:rsid w:val="00615CAD"/>
    <w:rsid w:val="006218C0"/>
    <w:rsid w:val="00621F24"/>
    <w:rsid w:val="00625AB6"/>
    <w:rsid w:val="0063129B"/>
    <w:rsid w:val="00637355"/>
    <w:rsid w:val="00652970"/>
    <w:rsid w:val="00655C49"/>
    <w:rsid w:val="00660A50"/>
    <w:rsid w:val="006679BC"/>
    <w:rsid w:val="006704A1"/>
    <w:rsid w:val="00670CC7"/>
    <w:rsid w:val="00673259"/>
    <w:rsid w:val="006775CC"/>
    <w:rsid w:val="00677FD3"/>
    <w:rsid w:val="006864AE"/>
    <w:rsid w:val="00687D2F"/>
    <w:rsid w:val="00694836"/>
    <w:rsid w:val="00695865"/>
    <w:rsid w:val="006A4D6B"/>
    <w:rsid w:val="006B0D52"/>
    <w:rsid w:val="006C00B3"/>
    <w:rsid w:val="006D14F7"/>
    <w:rsid w:val="006E1D9A"/>
    <w:rsid w:val="006F4D7F"/>
    <w:rsid w:val="006F5354"/>
    <w:rsid w:val="006F5606"/>
    <w:rsid w:val="007034D1"/>
    <w:rsid w:val="007104E6"/>
    <w:rsid w:val="00711A63"/>
    <w:rsid w:val="007128AF"/>
    <w:rsid w:val="007169A5"/>
    <w:rsid w:val="00721A70"/>
    <w:rsid w:val="00723FC0"/>
    <w:rsid w:val="00725F74"/>
    <w:rsid w:val="007276B5"/>
    <w:rsid w:val="0073539F"/>
    <w:rsid w:val="007362B0"/>
    <w:rsid w:val="0074483B"/>
    <w:rsid w:val="007575E8"/>
    <w:rsid w:val="007711C7"/>
    <w:rsid w:val="00775238"/>
    <w:rsid w:val="0077602B"/>
    <w:rsid w:val="0079238A"/>
    <w:rsid w:val="00792E69"/>
    <w:rsid w:val="007931D4"/>
    <w:rsid w:val="007953D6"/>
    <w:rsid w:val="007A6043"/>
    <w:rsid w:val="007B340F"/>
    <w:rsid w:val="007B4CD2"/>
    <w:rsid w:val="007C444F"/>
    <w:rsid w:val="007D46ED"/>
    <w:rsid w:val="007E4E85"/>
    <w:rsid w:val="007E5E2A"/>
    <w:rsid w:val="007F03AF"/>
    <w:rsid w:val="007F599E"/>
    <w:rsid w:val="007F5B2E"/>
    <w:rsid w:val="008022D5"/>
    <w:rsid w:val="00802541"/>
    <w:rsid w:val="00804B8E"/>
    <w:rsid w:val="00815837"/>
    <w:rsid w:val="00815C17"/>
    <w:rsid w:val="008170C8"/>
    <w:rsid w:val="008208EA"/>
    <w:rsid w:val="00821A5C"/>
    <w:rsid w:val="008228A6"/>
    <w:rsid w:val="00823B9A"/>
    <w:rsid w:val="0082647D"/>
    <w:rsid w:val="00826D9B"/>
    <w:rsid w:val="00832FB7"/>
    <w:rsid w:val="008335BE"/>
    <w:rsid w:val="00834963"/>
    <w:rsid w:val="0083656F"/>
    <w:rsid w:val="00837995"/>
    <w:rsid w:val="008414AA"/>
    <w:rsid w:val="00842665"/>
    <w:rsid w:val="008446F6"/>
    <w:rsid w:val="0084646C"/>
    <w:rsid w:val="0085158F"/>
    <w:rsid w:val="00861E5D"/>
    <w:rsid w:val="00866C89"/>
    <w:rsid w:val="00872680"/>
    <w:rsid w:val="0087374D"/>
    <w:rsid w:val="00874A45"/>
    <w:rsid w:val="00876CC1"/>
    <w:rsid w:val="00884E13"/>
    <w:rsid w:val="00890EBD"/>
    <w:rsid w:val="008A3A1D"/>
    <w:rsid w:val="008A3D4F"/>
    <w:rsid w:val="008B17C9"/>
    <w:rsid w:val="008B7502"/>
    <w:rsid w:val="008C34EA"/>
    <w:rsid w:val="008C607F"/>
    <w:rsid w:val="008D0F97"/>
    <w:rsid w:val="008D37F5"/>
    <w:rsid w:val="008E4564"/>
    <w:rsid w:val="008E4B0D"/>
    <w:rsid w:val="008E6D76"/>
    <w:rsid w:val="008F1055"/>
    <w:rsid w:val="008F225E"/>
    <w:rsid w:val="008F336C"/>
    <w:rsid w:val="008F5ED0"/>
    <w:rsid w:val="00901271"/>
    <w:rsid w:val="00903D82"/>
    <w:rsid w:val="00905D97"/>
    <w:rsid w:val="009137D5"/>
    <w:rsid w:val="00917F25"/>
    <w:rsid w:val="0092183B"/>
    <w:rsid w:val="00926CCF"/>
    <w:rsid w:val="009278E9"/>
    <w:rsid w:val="00936D51"/>
    <w:rsid w:val="009502ED"/>
    <w:rsid w:val="00960C6D"/>
    <w:rsid w:val="00965431"/>
    <w:rsid w:val="009677A9"/>
    <w:rsid w:val="00973E17"/>
    <w:rsid w:val="00974FCD"/>
    <w:rsid w:val="00976ED1"/>
    <w:rsid w:val="00977D75"/>
    <w:rsid w:val="00981126"/>
    <w:rsid w:val="009847C7"/>
    <w:rsid w:val="00984B32"/>
    <w:rsid w:val="00985B77"/>
    <w:rsid w:val="0099068D"/>
    <w:rsid w:val="00990F0E"/>
    <w:rsid w:val="00992B6F"/>
    <w:rsid w:val="00997AE3"/>
    <w:rsid w:val="009A184F"/>
    <w:rsid w:val="009B0125"/>
    <w:rsid w:val="009B11CE"/>
    <w:rsid w:val="009B3D81"/>
    <w:rsid w:val="009B5210"/>
    <w:rsid w:val="009C5A39"/>
    <w:rsid w:val="009C7BAD"/>
    <w:rsid w:val="009D710E"/>
    <w:rsid w:val="009D762B"/>
    <w:rsid w:val="009E1721"/>
    <w:rsid w:val="009E4EF4"/>
    <w:rsid w:val="009E5111"/>
    <w:rsid w:val="009E706C"/>
    <w:rsid w:val="009F0FE9"/>
    <w:rsid w:val="00A06AB8"/>
    <w:rsid w:val="00A1258B"/>
    <w:rsid w:val="00A12F13"/>
    <w:rsid w:val="00A15258"/>
    <w:rsid w:val="00A16341"/>
    <w:rsid w:val="00A20965"/>
    <w:rsid w:val="00A22E2C"/>
    <w:rsid w:val="00A2380B"/>
    <w:rsid w:val="00A25713"/>
    <w:rsid w:val="00A33273"/>
    <w:rsid w:val="00A36ABD"/>
    <w:rsid w:val="00A3794A"/>
    <w:rsid w:val="00A410B2"/>
    <w:rsid w:val="00A46ED7"/>
    <w:rsid w:val="00A5297A"/>
    <w:rsid w:val="00A53676"/>
    <w:rsid w:val="00A54061"/>
    <w:rsid w:val="00A55B1A"/>
    <w:rsid w:val="00A62B13"/>
    <w:rsid w:val="00A67CE2"/>
    <w:rsid w:val="00A71B0F"/>
    <w:rsid w:val="00A73817"/>
    <w:rsid w:val="00A745CE"/>
    <w:rsid w:val="00A818AE"/>
    <w:rsid w:val="00A82101"/>
    <w:rsid w:val="00A850AD"/>
    <w:rsid w:val="00A86E4F"/>
    <w:rsid w:val="00A90229"/>
    <w:rsid w:val="00A91DB2"/>
    <w:rsid w:val="00A938D6"/>
    <w:rsid w:val="00A944F4"/>
    <w:rsid w:val="00A9714B"/>
    <w:rsid w:val="00AA10E9"/>
    <w:rsid w:val="00AA699B"/>
    <w:rsid w:val="00AB292C"/>
    <w:rsid w:val="00AC2540"/>
    <w:rsid w:val="00AC7AE7"/>
    <w:rsid w:val="00AC7F74"/>
    <w:rsid w:val="00AD17E8"/>
    <w:rsid w:val="00AD204B"/>
    <w:rsid w:val="00AD38BC"/>
    <w:rsid w:val="00AD5437"/>
    <w:rsid w:val="00AD684A"/>
    <w:rsid w:val="00AD7F08"/>
    <w:rsid w:val="00AE6E26"/>
    <w:rsid w:val="00AE781A"/>
    <w:rsid w:val="00AF508B"/>
    <w:rsid w:val="00AF6C79"/>
    <w:rsid w:val="00B02701"/>
    <w:rsid w:val="00B061C7"/>
    <w:rsid w:val="00B1707F"/>
    <w:rsid w:val="00B17317"/>
    <w:rsid w:val="00B17501"/>
    <w:rsid w:val="00B22C79"/>
    <w:rsid w:val="00B31238"/>
    <w:rsid w:val="00B32A16"/>
    <w:rsid w:val="00B32CBF"/>
    <w:rsid w:val="00B3404E"/>
    <w:rsid w:val="00B40921"/>
    <w:rsid w:val="00B43E84"/>
    <w:rsid w:val="00B508CA"/>
    <w:rsid w:val="00B53338"/>
    <w:rsid w:val="00B53B9D"/>
    <w:rsid w:val="00B951C9"/>
    <w:rsid w:val="00B96D4B"/>
    <w:rsid w:val="00BA460C"/>
    <w:rsid w:val="00BA4D85"/>
    <w:rsid w:val="00BB0B86"/>
    <w:rsid w:val="00BB330A"/>
    <w:rsid w:val="00BB4790"/>
    <w:rsid w:val="00BC017A"/>
    <w:rsid w:val="00BC0495"/>
    <w:rsid w:val="00BE4AFC"/>
    <w:rsid w:val="00BE758F"/>
    <w:rsid w:val="00BF72D4"/>
    <w:rsid w:val="00C00189"/>
    <w:rsid w:val="00C041AB"/>
    <w:rsid w:val="00C04CFA"/>
    <w:rsid w:val="00C10E4A"/>
    <w:rsid w:val="00C13733"/>
    <w:rsid w:val="00C17140"/>
    <w:rsid w:val="00C2097A"/>
    <w:rsid w:val="00C230ED"/>
    <w:rsid w:val="00C24D21"/>
    <w:rsid w:val="00C3570C"/>
    <w:rsid w:val="00C45805"/>
    <w:rsid w:val="00C45A6C"/>
    <w:rsid w:val="00C51CCA"/>
    <w:rsid w:val="00C54E18"/>
    <w:rsid w:val="00C575B9"/>
    <w:rsid w:val="00C57F57"/>
    <w:rsid w:val="00C701E5"/>
    <w:rsid w:val="00C80682"/>
    <w:rsid w:val="00C84A24"/>
    <w:rsid w:val="00C91A27"/>
    <w:rsid w:val="00C9506C"/>
    <w:rsid w:val="00CA13D6"/>
    <w:rsid w:val="00CA5F4B"/>
    <w:rsid w:val="00CA7883"/>
    <w:rsid w:val="00CB0896"/>
    <w:rsid w:val="00CB13E7"/>
    <w:rsid w:val="00CB3D3C"/>
    <w:rsid w:val="00CC064E"/>
    <w:rsid w:val="00CC1C82"/>
    <w:rsid w:val="00CD082F"/>
    <w:rsid w:val="00CD1796"/>
    <w:rsid w:val="00CD6AB3"/>
    <w:rsid w:val="00D074BE"/>
    <w:rsid w:val="00D103B8"/>
    <w:rsid w:val="00D133D6"/>
    <w:rsid w:val="00D15813"/>
    <w:rsid w:val="00D15944"/>
    <w:rsid w:val="00D40F89"/>
    <w:rsid w:val="00D416B3"/>
    <w:rsid w:val="00D46E07"/>
    <w:rsid w:val="00D52C8D"/>
    <w:rsid w:val="00D54593"/>
    <w:rsid w:val="00D63294"/>
    <w:rsid w:val="00D82C31"/>
    <w:rsid w:val="00D835A5"/>
    <w:rsid w:val="00DA3E1C"/>
    <w:rsid w:val="00DA58C0"/>
    <w:rsid w:val="00DA67B8"/>
    <w:rsid w:val="00DA765C"/>
    <w:rsid w:val="00DB495D"/>
    <w:rsid w:val="00DC2BF3"/>
    <w:rsid w:val="00DC6DA1"/>
    <w:rsid w:val="00DD02C6"/>
    <w:rsid w:val="00DD1A4F"/>
    <w:rsid w:val="00DE3243"/>
    <w:rsid w:val="00DE3BF1"/>
    <w:rsid w:val="00DE6D0C"/>
    <w:rsid w:val="00DE7001"/>
    <w:rsid w:val="00DF6E2F"/>
    <w:rsid w:val="00DF7D11"/>
    <w:rsid w:val="00E02618"/>
    <w:rsid w:val="00E16CEE"/>
    <w:rsid w:val="00E22E4E"/>
    <w:rsid w:val="00E30DB6"/>
    <w:rsid w:val="00E42E65"/>
    <w:rsid w:val="00E43865"/>
    <w:rsid w:val="00E43ECD"/>
    <w:rsid w:val="00E505D9"/>
    <w:rsid w:val="00E5274C"/>
    <w:rsid w:val="00E5360D"/>
    <w:rsid w:val="00E65639"/>
    <w:rsid w:val="00E66580"/>
    <w:rsid w:val="00E67531"/>
    <w:rsid w:val="00E77719"/>
    <w:rsid w:val="00E77C49"/>
    <w:rsid w:val="00E81471"/>
    <w:rsid w:val="00E848B2"/>
    <w:rsid w:val="00E92315"/>
    <w:rsid w:val="00E94A38"/>
    <w:rsid w:val="00EA0B2C"/>
    <w:rsid w:val="00EA687E"/>
    <w:rsid w:val="00EB69F7"/>
    <w:rsid w:val="00EB6A81"/>
    <w:rsid w:val="00EC36F3"/>
    <w:rsid w:val="00EC4FC7"/>
    <w:rsid w:val="00EC71A9"/>
    <w:rsid w:val="00EE3AF0"/>
    <w:rsid w:val="00EF0A03"/>
    <w:rsid w:val="00EF10B9"/>
    <w:rsid w:val="00EF4E0C"/>
    <w:rsid w:val="00EF62C8"/>
    <w:rsid w:val="00EF66CB"/>
    <w:rsid w:val="00EF6F10"/>
    <w:rsid w:val="00EF7D3D"/>
    <w:rsid w:val="00F00A3C"/>
    <w:rsid w:val="00F21980"/>
    <w:rsid w:val="00F24F89"/>
    <w:rsid w:val="00F34215"/>
    <w:rsid w:val="00F350F3"/>
    <w:rsid w:val="00F35C47"/>
    <w:rsid w:val="00F40AAD"/>
    <w:rsid w:val="00F45DF4"/>
    <w:rsid w:val="00F54343"/>
    <w:rsid w:val="00F74E7D"/>
    <w:rsid w:val="00F83FBA"/>
    <w:rsid w:val="00F90C92"/>
    <w:rsid w:val="00F97106"/>
    <w:rsid w:val="00F97401"/>
    <w:rsid w:val="00FA0E55"/>
    <w:rsid w:val="00FA21EA"/>
    <w:rsid w:val="00FA39CA"/>
    <w:rsid w:val="00FA5028"/>
    <w:rsid w:val="00FB05B5"/>
    <w:rsid w:val="00FB30CF"/>
    <w:rsid w:val="00FB3A8E"/>
    <w:rsid w:val="00FC5052"/>
    <w:rsid w:val="00FD0115"/>
    <w:rsid w:val="00FD1434"/>
    <w:rsid w:val="00FD5567"/>
    <w:rsid w:val="00FD6E51"/>
    <w:rsid w:val="00FE54B4"/>
    <w:rsid w:val="00FE5D67"/>
    <w:rsid w:val="00FF60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3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3259"/>
    <w:pPr>
      <w:ind w:left="720"/>
      <w:contextualSpacing/>
    </w:pPr>
  </w:style>
  <w:style w:type="paragraph" w:styleId="NoSpacing">
    <w:name w:val="No Spacing"/>
    <w:uiPriority w:val="99"/>
    <w:qFormat/>
    <w:rsid w:val="00673259"/>
    <w:rPr>
      <w:lang w:eastAsia="en-US"/>
    </w:rPr>
  </w:style>
  <w:style w:type="paragraph" w:styleId="Header">
    <w:name w:val="header"/>
    <w:basedOn w:val="Normal"/>
    <w:link w:val="HeaderChar"/>
    <w:uiPriority w:val="99"/>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3259"/>
    <w:rPr>
      <w:rFonts w:cs="Times New Roman"/>
    </w:rPr>
  </w:style>
  <w:style w:type="paragraph" w:styleId="Footer">
    <w:name w:val="footer"/>
    <w:basedOn w:val="Normal"/>
    <w:link w:val="FooterChar"/>
    <w:uiPriority w:val="99"/>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3259"/>
    <w:rPr>
      <w:rFonts w:cs="Times New Roman"/>
    </w:rPr>
  </w:style>
  <w:style w:type="paragraph" w:customStyle="1" w:styleId="Default">
    <w:name w:val="Default"/>
    <w:uiPriority w:val="99"/>
    <w:rsid w:val="00CB3D3C"/>
    <w:pPr>
      <w:autoSpaceDE w:val="0"/>
      <w:autoSpaceDN w:val="0"/>
      <w:adjustRightInd w:val="0"/>
    </w:pPr>
    <w:rPr>
      <w:rFonts w:ascii="Times New Roman" w:hAnsi="Times New Roman"/>
      <w:color w:val="000000"/>
      <w:sz w:val="24"/>
      <w:szCs w:val="24"/>
      <w:lang w:eastAsia="en-US"/>
    </w:rPr>
  </w:style>
  <w:style w:type="paragraph" w:customStyle="1" w:styleId="naiskr">
    <w:name w:val="naiskr"/>
    <w:basedOn w:val="Normal"/>
    <w:uiPriority w:val="99"/>
    <w:rsid w:val="00394F5F"/>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394F5F"/>
    <w:pPr>
      <w:spacing w:before="150" w:after="150" w:line="240" w:lineRule="auto"/>
      <w:jc w:val="center"/>
    </w:pPr>
    <w:rPr>
      <w:rFonts w:ascii="Times New Roman" w:eastAsia="Times New Roman" w:hAnsi="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992027171">
      <w:marLeft w:val="0"/>
      <w:marRight w:val="0"/>
      <w:marTop w:val="0"/>
      <w:marBottom w:val="0"/>
      <w:divBdr>
        <w:top w:val="none" w:sz="0" w:space="0" w:color="auto"/>
        <w:left w:val="none" w:sz="0" w:space="0" w:color="auto"/>
        <w:bottom w:val="none" w:sz="0" w:space="0" w:color="auto"/>
        <w:right w:val="none" w:sz="0" w:space="0" w:color="auto"/>
      </w:divBdr>
    </w:div>
    <w:div w:id="99202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666</TotalTime>
  <Pages>16</Pages>
  <Words>2992</Words>
  <Characters>20850</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kuģu karoga valsts uzraudzības īstenošanu" sākotnējās ietekmes novērtējuma ziņojums (anotācija)</dc:title>
  <dc:subject>Anotācija</dc:subject>
  <dc:creator>Laima Rituma, Jana Jankoviča</dc:creator>
  <cp:keywords/>
  <dc:description>laima.rituma@sam.gov.lv, 67028198jana.jankovica@lja.lv, 67062133.</dc:description>
  <cp:lastModifiedBy>bsterna</cp:lastModifiedBy>
  <cp:revision>2024</cp:revision>
  <cp:lastPrinted>2011-04-26T11:06:00Z</cp:lastPrinted>
  <dcterms:created xsi:type="dcterms:W3CDTF">2011-02-24T12:51:00Z</dcterms:created>
  <dcterms:modified xsi:type="dcterms:W3CDTF">2011-05-23T07:56:00Z</dcterms:modified>
</cp:coreProperties>
</file>