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F69" w:rsidRPr="00D83D3C" w:rsidRDefault="00223F69">
      <w:pPr>
        <w:pStyle w:val="Footer"/>
        <w:jc w:val="center"/>
        <w:rPr>
          <w:b/>
          <w:sz w:val="28"/>
          <w:szCs w:val="28"/>
        </w:rPr>
      </w:pPr>
      <w:bookmarkStart w:id="0" w:name="OLE_LINK1"/>
      <w:bookmarkStart w:id="1" w:name="OLE_LINK2"/>
      <w:bookmarkStart w:id="2" w:name="OLE_LINK3"/>
      <w:bookmarkStart w:id="3" w:name="_GoBack"/>
      <w:bookmarkEnd w:id="3"/>
      <w:r w:rsidRPr="00D83D3C">
        <w:rPr>
          <w:b/>
          <w:sz w:val="28"/>
          <w:szCs w:val="28"/>
        </w:rPr>
        <w:t xml:space="preserve">Ministru kabineta rīkojuma projekta </w:t>
      </w:r>
      <w:r w:rsidRPr="00D83D3C">
        <w:rPr>
          <w:b/>
          <w:sz w:val="28"/>
          <w:szCs w:val="28"/>
        </w:rPr>
        <w:br/>
        <w:t xml:space="preserve">„Par valsts aģentūras „Civilās aviācijas aģentūra” </w:t>
      </w:r>
      <w:r w:rsidR="00236611">
        <w:rPr>
          <w:b/>
          <w:sz w:val="28"/>
          <w:szCs w:val="28"/>
        </w:rPr>
        <w:t xml:space="preserve">2014.gada </w:t>
      </w:r>
      <w:r w:rsidRPr="00D83D3C">
        <w:rPr>
          <w:b/>
          <w:sz w:val="28"/>
          <w:szCs w:val="28"/>
        </w:rPr>
        <w:t>budžeta apstiprināšanu” sākotnējās ietekmes novērtējuma ziņojums (anotācija)</w:t>
      </w:r>
      <w:bookmarkEnd w:id="0"/>
      <w:bookmarkEnd w:id="1"/>
      <w:bookmarkEnd w:id="2"/>
    </w:p>
    <w:p w:rsidR="00223F69" w:rsidRPr="00D83D3C" w:rsidRDefault="00223F69">
      <w:pPr>
        <w:rPr>
          <w:sz w:val="28"/>
          <w:szCs w:val="28"/>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223F69" w:rsidRPr="00670305">
        <w:tc>
          <w:tcPr>
            <w:tcW w:w="9214" w:type="dxa"/>
            <w:gridSpan w:val="2"/>
            <w:tcBorders>
              <w:top w:val="single" w:sz="2" w:space="0" w:color="000000"/>
              <w:left w:val="single" w:sz="2" w:space="0" w:color="000000"/>
              <w:bottom w:val="single" w:sz="2" w:space="0" w:color="000000"/>
              <w:right w:val="single" w:sz="2" w:space="0" w:color="000000"/>
            </w:tcBorders>
          </w:tcPr>
          <w:p w:rsidR="00223F69" w:rsidRPr="00670305" w:rsidRDefault="00223F69" w:rsidP="00746CF3">
            <w:pPr>
              <w:snapToGrid w:val="0"/>
              <w:spacing w:after="60"/>
              <w:jc w:val="center"/>
              <w:rPr>
                <w:b/>
                <w:bCs/>
                <w:sz w:val="26"/>
                <w:szCs w:val="26"/>
              </w:rPr>
            </w:pPr>
            <w:r w:rsidRPr="00670305">
              <w:rPr>
                <w:b/>
                <w:bCs/>
                <w:sz w:val="26"/>
                <w:szCs w:val="26"/>
              </w:rPr>
              <w:t>I. Tiesību akta projekta izstrādes nepieciešamība</w:t>
            </w:r>
          </w:p>
        </w:tc>
      </w:tr>
      <w:tr w:rsidR="00223F69" w:rsidRPr="00670305">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t>1. Pamatojums</w:t>
            </w:r>
          </w:p>
        </w:tc>
        <w:tc>
          <w:tcPr>
            <w:tcW w:w="6379" w:type="dxa"/>
            <w:tcBorders>
              <w:left w:val="single" w:sz="2" w:space="0" w:color="000000"/>
              <w:bottom w:val="single" w:sz="2" w:space="0" w:color="000000"/>
              <w:right w:val="single" w:sz="2" w:space="0" w:color="000000"/>
            </w:tcBorders>
          </w:tcPr>
          <w:p w:rsidR="00223F69" w:rsidRPr="00670305" w:rsidRDefault="00223F69" w:rsidP="008E4320">
            <w:pPr>
              <w:pStyle w:val="naisc"/>
              <w:spacing w:before="0" w:after="0"/>
              <w:jc w:val="both"/>
              <w:rPr>
                <w:bCs/>
                <w:color w:val="000000"/>
                <w:sz w:val="26"/>
                <w:szCs w:val="26"/>
              </w:rPr>
            </w:pPr>
            <w:r w:rsidRPr="00670305">
              <w:rPr>
                <w:color w:val="000000"/>
                <w:sz w:val="26"/>
                <w:szCs w:val="26"/>
              </w:rPr>
              <w:t xml:space="preserve">Likuma par budžetu un finanšu vadību </w:t>
            </w:r>
            <w:r w:rsidRPr="00670305">
              <w:rPr>
                <w:bCs/>
                <w:color w:val="000000"/>
                <w:sz w:val="26"/>
                <w:szCs w:val="26"/>
              </w:rPr>
              <w:t xml:space="preserve">41.panta pirmā </w:t>
            </w:r>
            <w:proofErr w:type="spellStart"/>
            <w:r w:rsidRPr="00670305">
              <w:rPr>
                <w:bCs/>
                <w:color w:val="000000"/>
                <w:sz w:val="26"/>
                <w:szCs w:val="26"/>
              </w:rPr>
              <w:t>prim</w:t>
            </w:r>
            <w:proofErr w:type="spellEnd"/>
            <w:r w:rsidRPr="00670305">
              <w:rPr>
                <w:bCs/>
                <w:color w:val="000000"/>
                <w:sz w:val="26"/>
                <w:szCs w:val="26"/>
              </w:rPr>
              <w:t xml:space="preserve"> daļa. </w:t>
            </w:r>
          </w:p>
          <w:p w:rsidR="00223F69" w:rsidRPr="00670305" w:rsidRDefault="00223F69" w:rsidP="008E4320">
            <w:pPr>
              <w:pStyle w:val="naisc"/>
              <w:spacing w:before="0" w:after="0"/>
              <w:jc w:val="both"/>
              <w:rPr>
                <w:color w:val="000000"/>
                <w:sz w:val="26"/>
                <w:szCs w:val="26"/>
              </w:rPr>
            </w:pPr>
            <w:r w:rsidRPr="00670305">
              <w:rPr>
                <w:sz w:val="26"/>
                <w:szCs w:val="26"/>
              </w:rPr>
              <w:t xml:space="preserve">Publisko aģentūru likuma 13.panta </w:t>
            </w:r>
            <w:r w:rsidR="00FD7DA3">
              <w:rPr>
                <w:sz w:val="26"/>
                <w:szCs w:val="26"/>
              </w:rPr>
              <w:t>trešā</w:t>
            </w:r>
            <w:r>
              <w:rPr>
                <w:sz w:val="26"/>
                <w:szCs w:val="26"/>
              </w:rPr>
              <w:t xml:space="preserve"> daļa</w:t>
            </w:r>
            <w:r w:rsidRPr="00670305">
              <w:rPr>
                <w:sz w:val="26"/>
                <w:szCs w:val="26"/>
              </w:rPr>
              <w:t>.</w:t>
            </w:r>
          </w:p>
        </w:tc>
      </w:tr>
      <w:tr w:rsidR="00223F69" w:rsidRPr="00670305">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t>2. Pašreizējā situācija un problēmas</w:t>
            </w:r>
          </w:p>
        </w:tc>
        <w:tc>
          <w:tcPr>
            <w:tcW w:w="6379" w:type="dxa"/>
            <w:tcBorders>
              <w:left w:val="single" w:sz="2" w:space="0" w:color="000000"/>
              <w:bottom w:val="single" w:sz="2" w:space="0" w:color="000000"/>
              <w:right w:val="single" w:sz="2" w:space="0" w:color="000000"/>
            </w:tcBorders>
          </w:tcPr>
          <w:p w:rsidR="00223F69" w:rsidRPr="00335974" w:rsidRDefault="00223F69" w:rsidP="00586263">
            <w:pPr>
              <w:pStyle w:val="Heading4"/>
              <w:spacing w:before="0" w:after="0"/>
              <w:ind w:right="127"/>
              <w:jc w:val="both"/>
              <w:rPr>
                <w:rFonts w:ascii="Times New Roman" w:hAnsi="Times New Roman"/>
                <w:b w:val="0"/>
                <w:bCs/>
                <w:color w:val="000000"/>
                <w:sz w:val="26"/>
                <w:szCs w:val="26"/>
              </w:rPr>
            </w:pPr>
            <w:r w:rsidRPr="00335974">
              <w:rPr>
                <w:rFonts w:ascii="Times New Roman" w:hAnsi="Times New Roman"/>
                <w:b w:val="0"/>
                <w:bCs/>
                <w:color w:val="000000"/>
                <w:sz w:val="26"/>
                <w:szCs w:val="26"/>
              </w:rPr>
              <w:t xml:space="preserve">     Ar 2010.gada 1.janvāri valsts aģentūra „Civilās aviācijas aģentūra” (turpmāk – Civilās aviācijas aģentūra) ir budžeta nefinansēta iestāde.</w:t>
            </w:r>
          </w:p>
          <w:p w:rsidR="00223F69" w:rsidRPr="00335974" w:rsidRDefault="00223F69" w:rsidP="00586263">
            <w:pPr>
              <w:pStyle w:val="Heading4"/>
              <w:spacing w:before="0" w:after="0"/>
              <w:ind w:right="127"/>
              <w:jc w:val="both"/>
              <w:rPr>
                <w:rFonts w:ascii="Times New Roman" w:hAnsi="Times New Roman"/>
                <w:b w:val="0"/>
                <w:color w:val="000000"/>
                <w:sz w:val="26"/>
                <w:szCs w:val="26"/>
              </w:rPr>
            </w:pPr>
            <w:r w:rsidRPr="00335974">
              <w:rPr>
                <w:rFonts w:ascii="Times New Roman" w:hAnsi="Times New Roman"/>
                <w:b w:val="0"/>
                <w:bCs/>
                <w:color w:val="000000"/>
                <w:sz w:val="26"/>
                <w:szCs w:val="26"/>
              </w:rPr>
              <w:t xml:space="preserve">     Saskaņā ar Publisko aģentūru likuma 13.panta 3.punktu valsts aģentūra Likumā par budžetu un finanšu vadību noteiktajā kārtībā patstāvīgi veido valsts aģentūras budžetu un to apstiprina Ministru kabinets. Savukārt, saskaņā ar Likuma par budžetu un finanšu vadību 41</w:t>
            </w:r>
            <w:r w:rsidRPr="00335974">
              <w:rPr>
                <w:rFonts w:ascii="Times New Roman" w:hAnsi="Times New Roman"/>
                <w:b w:val="0"/>
                <w:color w:val="000000"/>
                <w:sz w:val="26"/>
                <w:szCs w:val="26"/>
              </w:rPr>
              <w:t xml:space="preserve">.panta pirmajā </w:t>
            </w:r>
            <w:proofErr w:type="spellStart"/>
            <w:r w:rsidRPr="00335974">
              <w:rPr>
                <w:rFonts w:ascii="Times New Roman" w:hAnsi="Times New Roman"/>
                <w:b w:val="0"/>
                <w:color w:val="000000"/>
                <w:sz w:val="26"/>
                <w:szCs w:val="26"/>
              </w:rPr>
              <w:t>prim</w:t>
            </w:r>
            <w:proofErr w:type="spellEnd"/>
            <w:r w:rsidRPr="00335974">
              <w:rPr>
                <w:rFonts w:ascii="Times New Roman" w:hAnsi="Times New Roman"/>
                <w:b w:val="0"/>
                <w:color w:val="000000"/>
                <w:sz w:val="26"/>
                <w:szCs w:val="26"/>
              </w:rPr>
              <w:t xml:space="preserve"> daļā noteikto, budžeta nefinansētu iestāžu nākamā gada budžetu projektus apstiprināšanai Ministru kabinetā iesniedz ministrijas (pārraudzības institūcijas). </w:t>
            </w:r>
          </w:p>
          <w:p w:rsidR="00223F69" w:rsidRDefault="00223F69" w:rsidP="000E4960">
            <w:pPr>
              <w:jc w:val="both"/>
              <w:rPr>
                <w:sz w:val="26"/>
                <w:szCs w:val="26"/>
              </w:rPr>
            </w:pPr>
            <w:r w:rsidRPr="00670305">
              <w:rPr>
                <w:color w:val="000000"/>
                <w:sz w:val="26"/>
                <w:szCs w:val="26"/>
              </w:rPr>
              <w:t xml:space="preserve">     Civilās aviācijas aģentūra</w:t>
            </w:r>
            <w:r w:rsidRPr="00670305">
              <w:rPr>
                <w:sz w:val="26"/>
                <w:szCs w:val="26"/>
                <w:lang w:eastAsia="lv-LV" w:bidi="ml-IN"/>
              </w:rPr>
              <w:t xml:space="preserve"> tiek finansēta no pašu ieņēmumiem, kas gūti par sniegtajiem publiskajiem pakalpojumiem saskaņā ar Ministru kabineta 2006.g</w:t>
            </w:r>
            <w:r>
              <w:rPr>
                <w:sz w:val="26"/>
                <w:szCs w:val="26"/>
                <w:lang w:eastAsia="lv-LV" w:bidi="ml-IN"/>
              </w:rPr>
              <w:t>ada 30.maija noteikumiem Nr.426</w:t>
            </w:r>
            <w:r w:rsidR="005D2EDD">
              <w:rPr>
                <w:sz w:val="26"/>
                <w:szCs w:val="26"/>
                <w:lang w:eastAsia="lv-LV" w:bidi="ml-IN"/>
              </w:rPr>
              <w:t xml:space="preserve"> </w:t>
            </w:r>
            <w:r w:rsidRPr="00670305">
              <w:rPr>
                <w:sz w:val="26"/>
                <w:szCs w:val="26"/>
                <w:lang w:eastAsia="lv-LV" w:bidi="ml-IN"/>
              </w:rPr>
              <w:t xml:space="preserve">„Noteikumi par valsts aģentūras „Civilās aviācijas aģentūra” sniegto publisko maksas pakalpojumu cenrādi”, ieņēmumu daļas par aeronavigācijas pakalpojumiem Rīgas lidojumu informācijas rajonā saskaņā ar Ministru kabineta 2012.gada 3.janvāra noteikumiem Nr.30 „Aeronavigācijas pakalpojumu maksas sadales kārtība” un no </w:t>
            </w:r>
            <w:r w:rsidRPr="00670305">
              <w:rPr>
                <w:bCs/>
                <w:sz w:val="26"/>
                <w:szCs w:val="26"/>
              </w:rPr>
              <w:t xml:space="preserve">maksas par gaisa kuģu lidojumu drošuma un civilās aviācijas drošības uzraudzības nodrošināšanu, saskaņā ar </w:t>
            </w:r>
            <w:r w:rsidRPr="00670305">
              <w:rPr>
                <w:sz w:val="26"/>
                <w:szCs w:val="26"/>
              </w:rPr>
              <w:t xml:space="preserve">Ministru kabineta 2011.gada 19.oktobra noteikumiem Nr.823 „Noteikumi par lidlaukā sniegto drošības un glābšanas pasākumu maksu”. </w:t>
            </w:r>
          </w:p>
          <w:p w:rsidR="00FC6FC8" w:rsidRPr="00936CFD" w:rsidRDefault="00FC6FC8" w:rsidP="00FC6FC8">
            <w:pPr>
              <w:autoSpaceDE w:val="0"/>
              <w:autoSpaceDN w:val="0"/>
              <w:adjustRightInd w:val="0"/>
              <w:ind w:firstLine="590"/>
              <w:jc w:val="both"/>
              <w:rPr>
                <w:sz w:val="26"/>
                <w:szCs w:val="26"/>
              </w:rPr>
            </w:pPr>
            <w:r w:rsidRPr="00936CFD">
              <w:rPr>
                <w:color w:val="000000"/>
                <w:sz w:val="26"/>
                <w:szCs w:val="26"/>
                <w:lang w:eastAsia="lv-LV" w:bidi="ml-IN"/>
              </w:rPr>
              <w:t>2013.gada 16.septembrī Civilās aviācijas aģentūra un Valsts robežsardze  noslēdza starpresoru vienošanos „Par  sadarbību amatpersonu apmācībā cilvēku glābšanas un meklēšanas darbu nodrošināšanai”</w:t>
            </w:r>
            <w:r w:rsidR="00CC6373" w:rsidRPr="00936CFD">
              <w:rPr>
                <w:color w:val="000000"/>
                <w:sz w:val="26"/>
                <w:szCs w:val="26"/>
                <w:lang w:eastAsia="lv-LV" w:bidi="ml-IN"/>
              </w:rPr>
              <w:t>, lai Latvijas meklēšanas un glābšanas atbildības rajonā nodrošinātu efektīvu cilvēku meklēšanas un glābšanas pasākumu veikšanu ar Valsts robežsardzes rīcībā esošajiem gaisa kuģiem un tehniskajiem resursiem, izmantojot Latvijas Republikas gaisa telpu.</w:t>
            </w:r>
            <w:r w:rsidRPr="00936CFD">
              <w:rPr>
                <w:color w:val="000000"/>
                <w:sz w:val="26"/>
                <w:szCs w:val="26"/>
                <w:lang w:eastAsia="lv-LV" w:bidi="ml-IN"/>
              </w:rPr>
              <w:t xml:space="preserve"> Vienošanās nosaka kārtību, kādā puses organizē Valsts robežsardzes Aviācijas pārvaldes  speciālistu apmācības darbam”:  2013.gadā -  strādājot ar glābšanas helikopteru AW 109E ārējās piekares sistēmu un  ugunsdzēsības ūdens</w:t>
            </w:r>
            <w:r w:rsidRPr="002F27CA">
              <w:rPr>
                <w:color w:val="000000"/>
                <w:sz w:val="26"/>
                <w:szCs w:val="26"/>
                <w:u w:val="single"/>
                <w:lang w:eastAsia="lv-LV" w:bidi="ml-IN"/>
              </w:rPr>
              <w:t xml:space="preserve"> </w:t>
            </w:r>
            <w:r w:rsidRPr="00936CFD">
              <w:rPr>
                <w:color w:val="000000"/>
                <w:sz w:val="26"/>
                <w:szCs w:val="26"/>
                <w:lang w:eastAsia="lv-LV" w:bidi="ml-IN"/>
              </w:rPr>
              <w:lastRenderedPageBreak/>
              <w:t xml:space="preserve">tvertni diennakts gaišajā laikā, 2014.gadā – </w:t>
            </w:r>
            <w:r w:rsidR="00CC6373" w:rsidRPr="00936CFD">
              <w:rPr>
                <w:color w:val="000000"/>
                <w:sz w:val="26"/>
                <w:szCs w:val="26"/>
                <w:lang w:eastAsia="lv-LV" w:bidi="ml-IN"/>
              </w:rPr>
              <w:t xml:space="preserve">strādājot ar </w:t>
            </w:r>
            <w:r w:rsidR="00CF524D" w:rsidRPr="00936CFD">
              <w:rPr>
                <w:color w:val="000000"/>
                <w:sz w:val="26"/>
                <w:szCs w:val="26"/>
                <w:lang w:eastAsia="lv-LV" w:bidi="ml-IN"/>
              </w:rPr>
              <w:t xml:space="preserve">glābšanas helikopteru AW 109E </w:t>
            </w:r>
            <w:r w:rsidRPr="00936CFD">
              <w:rPr>
                <w:color w:val="000000"/>
                <w:sz w:val="26"/>
                <w:szCs w:val="26"/>
                <w:lang w:eastAsia="lv-LV" w:bidi="ml-IN"/>
              </w:rPr>
              <w:t>vinč</w:t>
            </w:r>
            <w:r w:rsidR="00CC6373" w:rsidRPr="00936CFD">
              <w:rPr>
                <w:color w:val="000000"/>
                <w:sz w:val="26"/>
                <w:szCs w:val="26"/>
                <w:lang w:eastAsia="lv-LV" w:bidi="ml-IN"/>
              </w:rPr>
              <w:t>u virs sauszemes, iekšējiem ūdeņiem un atklātā jūrā diennakts tumšajā laikā</w:t>
            </w:r>
            <w:r w:rsidR="00CF524D" w:rsidRPr="00936CFD">
              <w:rPr>
                <w:color w:val="000000"/>
                <w:sz w:val="26"/>
                <w:szCs w:val="26"/>
                <w:lang w:eastAsia="lv-LV" w:bidi="ml-IN"/>
              </w:rPr>
              <w:t xml:space="preserve"> un vinčas operatoru/glābēju apmācības</w:t>
            </w:r>
            <w:r w:rsidR="00CC6373" w:rsidRPr="00936CFD">
              <w:rPr>
                <w:color w:val="000000"/>
                <w:sz w:val="26"/>
                <w:szCs w:val="26"/>
                <w:lang w:eastAsia="lv-LV" w:bidi="ml-IN"/>
              </w:rPr>
              <w:t xml:space="preserve">, bet 2015.gadā – strādājot ar </w:t>
            </w:r>
            <w:r w:rsidR="00CF524D" w:rsidRPr="00936CFD">
              <w:rPr>
                <w:color w:val="000000"/>
                <w:sz w:val="26"/>
                <w:szCs w:val="26"/>
                <w:lang w:eastAsia="lv-LV" w:bidi="ml-IN"/>
              </w:rPr>
              <w:t xml:space="preserve">glābšanas helikopteru AW 109E </w:t>
            </w:r>
            <w:r w:rsidR="00CC6373" w:rsidRPr="00936CFD">
              <w:rPr>
                <w:color w:val="000000"/>
                <w:sz w:val="26"/>
                <w:szCs w:val="26"/>
                <w:lang w:eastAsia="lv-LV" w:bidi="ml-IN"/>
              </w:rPr>
              <w:t>ārējās piekares sistēmu diennakts tumšajā laikā</w:t>
            </w:r>
            <w:r w:rsidR="00CF524D" w:rsidRPr="00936CFD">
              <w:rPr>
                <w:color w:val="000000"/>
                <w:sz w:val="26"/>
                <w:szCs w:val="26"/>
                <w:lang w:eastAsia="lv-LV" w:bidi="ml-IN"/>
              </w:rPr>
              <w:t xml:space="preserve"> un sākotnējās glābēju apmācības</w:t>
            </w:r>
            <w:r w:rsidR="00CC6373" w:rsidRPr="00936CFD">
              <w:rPr>
                <w:color w:val="000000"/>
                <w:sz w:val="26"/>
                <w:szCs w:val="26"/>
                <w:lang w:eastAsia="lv-LV" w:bidi="ml-IN"/>
              </w:rPr>
              <w:t xml:space="preserve">. </w:t>
            </w:r>
            <w:r w:rsidRPr="00936CFD">
              <w:rPr>
                <w:color w:val="000000"/>
                <w:sz w:val="26"/>
                <w:szCs w:val="26"/>
                <w:lang w:eastAsia="lv-LV" w:bidi="ml-IN"/>
              </w:rPr>
              <w:t xml:space="preserve">Vienošanās arī paredz, ka Civilās aviācijas aģentūra </w:t>
            </w:r>
            <w:r w:rsidRPr="00936CFD">
              <w:rPr>
                <w:sz w:val="26"/>
                <w:szCs w:val="26"/>
              </w:rPr>
              <w:t>piešķir Valsts robežsardzei finanšu līdzekļus minēto apmācību izdevumu segšanai pēc apropriācijas apstiprināšanas transfertiem saskaņā ar Likuma par budžetu un finanšu vadību 9.panta 13.</w:t>
            </w:r>
            <w:r w:rsidRPr="00936CFD">
              <w:rPr>
                <w:sz w:val="26"/>
                <w:szCs w:val="26"/>
                <w:vertAlign w:val="superscript"/>
              </w:rPr>
              <w:t>1</w:t>
            </w:r>
            <w:r w:rsidRPr="00936CFD">
              <w:rPr>
                <w:sz w:val="26"/>
                <w:szCs w:val="26"/>
              </w:rPr>
              <w:t xml:space="preserve"> daļas 1.punktu un pēc transfertu apstiprināšanas Civilās aviācijas aģentūras budžetā saskaņā ar Likuma par budžetu un finanšu vadību </w:t>
            </w:r>
            <w:r w:rsidR="00B16767" w:rsidRPr="00936CFD">
              <w:rPr>
                <w:sz w:val="26"/>
                <w:szCs w:val="26"/>
              </w:rPr>
              <w:t xml:space="preserve">41.panta </w:t>
            </w:r>
            <w:r w:rsidR="00B16767" w:rsidRPr="00936CFD">
              <w:rPr>
                <w:color w:val="000000"/>
                <w:sz w:val="26"/>
                <w:szCs w:val="26"/>
              </w:rPr>
              <w:t>1.</w:t>
            </w:r>
            <w:r w:rsidR="00B16767" w:rsidRPr="00936CFD">
              <w:rPr>
                <w:sz w:val="26"/>
                <w:szCs w:val="26"/>
                <w:vertAlign w:val="superscript"/>
              </w:rPr>
              <w:t>1</w:t>
            </w:r>
            <w:r w:rsidR="00B16767" w:rsidRPr="00936CFD">
              <w:rPr>
                <w:color w:val="000000"/>
                <w:sz w:val="26"/>
                <w:szCs w:val="26"/>
              </w:rPr>
              <w:t xml:space="preserve"> </w:t>
            </w:r>
            <w:r w:rsidR="00B16767" w:rsidRPr="00936CFD">
              <w:rPr>
                <w:bCs/>
                <w:color w:val="000000"/>
                <w:sz w:val="26"/>
                <w:szCs w:val="26"/>
              </w:rPr>
              <w:t>daļu</w:t>
            </w:r>
            <w:r w:rsidR="00B16767" w:rsidRPr="00936CFD">
              <w:rPr>
                <w:sz w:val="26"/>
                <w:szCs w:val="26"/>
              </w:rPr>
              <w:t xml:space="preserve"> vai </w:t>
            </w:r>
            <w:r w:rsidRPr="00936CFD">
              <w:rPr>
                <w:sz w:val="26"/>
                <w:szCs w:val="26"/>
              </w:rPr>
              <w:t xml:space="preserve">41.panta </w:t>
            </w:r>
            <w:r w:rsidRPr="00936CFD">
              <w:rPr>
                <w:color w:val="000000"/>
                <w:sz w:val="26"/>
                <w:szCs w:val="26"/>
              </w:rPr>
              <w:t>1.</w:t>
            </w:r>
            <w:r w:rsidRPr="00936CFD">
              <w:rPr>
                <w:color w:val="000000"/>
                <w:kern w:val="24"/>
                <w:sz w:val="26"/>
                <w:szCs w:val="26"/>
                <w:vertAlign w:val="superscript"/>
              </w:rPr>
              <w:t>2</w:t>
            </w:r>
            <w:r w:rsidRPr="00936CFD">
              <w:rPr>
                <w:color w:val="000000"/>
                <w:sz w:val="26"/>
                <w:szCs w:val="26"/>
              </w:rPr>
              <w:t xml:space="preserve"> </w:t>
            </w:r>
            <w:r w:rsidRPr="00936CFD">
              <w:rPr>
                <w:bCs/>
                <w:color w:val="000000"/>
                <w:sz w:val="26"/>
                <w:szCs w:val="26"/>
              </w:rPr>
              <w:t>daļu un Publisko aģentūru likuma 13.panta trešo daļu</w:t>
            </w:r>
            <w:r w:rsidRPr="00936CFD">
              <w:rPr>
                <w:sz w:val="26"/>
                <w:szCs w:val="26"/>
              </w:rPr>
              <w:t>. Apmaksa notiek</w:t>
            </w:r>
            <w:r w:rsidRPr="00936CFD">
              <w:rPr>
                <w:spacing w:val="-3"/>
                <w:sz w:val="26"/>
                <w:szCs w:val="26"/>
              </w:rPr>
              <w:t xml:space="preserve"> saskaņā ar </w:t>
            </w:r>
            <w:r w:rsidRPr="00936CFD">
              <w:rPr>
                <w:sz w:val="26"/>
                <w:szCs w:val="26"/>
              </w:rPr>
              <w:t>Komisijas 2006.gada 6.decembra Regulu (EK) Nr.1794/2006, ar ko nosaka kopēju tarifikācijas sistēmu aeronavigācijas pakalpojumiem, un Eiropas Aeronavigācijas drošības organizācijas Centrālā maršrutu nodevu biroja 2011.gada vadlīniju „Principi izmaksu bāzes noteikšanai un maršruta maksājumiem un vienību izcenojumu aprēķināšanai” 2.4.5. apakšpunkta prasībām. Tādējādi ti</w:t>
            </w:r>
            <w:r w:rsidR="004170D2" w:rsidRPr="00936CFD">
              <w:rPr>
                <w:sz w:val="26"/>
                <w:szCs w:val="26"/>
              </w:rPr>
              <w:t>ks</w:t>
            </w:r>
            <w:r w:rsidRPr="00936CFD">
              <w:rPr>
                <w:sz w:val="26"/>
                <w:szCs w:val="26"/>
              </w:rPr>
              <w:t xml:space="preserve"> izmantota iespēja speciālistu apmācību izdevumus </w:t>
            </w:r>
            <w:r w:rsidRPr="00936CFD">
              <w:rPr>
                <w:color w:val="000000"/>
                <w:sz w:val="26"/>
                <w:szCs w:val="26"/>
                <w:lang w:eastAsia="lv-LV" w:bidi="ml-IN"/>
              </w:rPr>
              <w:t>cilvēku glābšanas un meklēšanas darbu nodrošināšanai</w:t>
            </w:r>
            <w:r w:rsidRPr="00936CFD">
              <w:rPr>
                <w:sz w:val="26"/>
                <w:szCs w:val="26"/>
              </w:rPr>
              <w:t xml:space="preserve"> segt no ieņēmumiem par aeronavigācijas pakalpojumiem.</w:t>
            </w:r>
          </w:p>
          <w:p w:rsidR="00FC6FC8" w:rsidRPr="00670305" w:rsidRDefault="00987A65" w:rsidP="00CB33FE">
            <w:pPr>
              <w:autoSpaceDE w:val="0"/>
              <w:autoSpaceDN w:val="0"/>
              <w:adjustRightInd w:val="0"/>
              <w:ind w:firstLine="590"/>
              <w:jc w:val="both"/>
              <w:rPr>
                <w:sz w:val="26"/>
                <w:szCs w:val="26"/>
              </w:rPr>
            </w:pPr>
            <w:r w:rsidRPr="00936CFD">
              <w:rPr>
                <w:sz w:val="26"/>
                <w:szCs w:val="26"/>
              </w:rPr>
              <w:t xml:space="preserve">Ministru kabineta 2005.gada 27.decembra noteikumi Nr.1031 </w:t>
            </w:r>
            <w:hyperlink r:id="rId9" w:history="1">
              <w:r w:rsidRPr="00936CFD">
                <w:rPr>
                  <w:rStyle w:val="Hyperlink"/>
                  <w:color w:val="auto"/>
                  <w:sz w:val="26"/>
                  <w:szCs w:val="26"/>
                  <w:u w:val="none"/>
                </w:rPr>
                <w:t xml:space="preserve">"Noteikumi par budžetu izdevumu klasifikāciju atbilstoši ekonomiskajām kategorijām" </w:t>
              </w:r>
            </w:hyperlink>
            <w:r w:rsidRPr="00936CFD">
              <w:rPr>
                <w:sz w:val="26"/>
                <w:szCs w:val="26"/>
              </w:rPr>
              <w:t>un Ministru kabineta 2005.gada 27.decembra noteikumi Nr.1032</w:t>
            </w:r>
            <w:hyperlink r:id="rId10" w:history="1">
              <w:r w:rsidRPr="00936CFD">
                <w:rPr>
                  <w:rStyle w:val="Hyperlink"/>
                  <w:color w:val="auto"/>
                  <w:sz w:val="26"/>
                  <w:szCs w:val="26"/>
                  <w:u w:val="none"/>
                </w:rPr>
                <w:t xml:space="preserve"> "Noteikumi par budžetu ieņēmumu klasifikāciju" </w:t>
              </w:r>
            </w:hyperlink>
            <w:r w:rsidRPr="00936CFD">
              <w:rPr>
                <w:sz w:val="26"/>
                <w:szCs w:val="26"/>
              </w:rPr>
              <w:t>neparedz valsts kapitālsabiedrību un valsts budžeta iestāžu savstarpējos transferta izdevumus/ieņēmumus.</w:t>
            </w:r>
            <w:r w:rsidRPr="00936CFD">
              <w:rPr>
                <w:sz w:val="26"/>
                <w:szCs w:val="26"/>
                <w:lang w:eastAsia="lv-LV" w:bidi="ml-IN"/>
              </w:rPr>
              <w:t xml:space="preserve">  </w:t>
            </w:r>
            <w:r w:rsidRPr="00936CFD">
              <w:rPr>
                <w:color w:val="000000"/>
                <w:sz w:val="26"/>
                <w:szCs w:val="26"/>
                <w:lang w:eastAsia="lv-LV" w:bidi="ml-IN"/>
              </w:rPr>
              <w:t xml:space="preserve"> Tāpēc, lai nodrošinātu Valsts robežsardzes Aviācijas pārvaldes  speciālistu apmācību izdevumu apmaksu no aeronavigācijas pakalpojumu maksas daļas, </w:t>
            </w:r>
            <w:r w:rsidR="00B16767" w:rsidRPr="00936CFD">
              <w:rPr>
                <w:color w:val="000000"/>
                <w:sz w:val="26"/>
                <w:szCs w:val="26"/>
                <w:lang w:eastAsia="lv-LV" w:bidi="ml-IN"/>
              </w:rPr>
              <w:t>plānojot ieņēmumu apjomu par aeronavigācijas pakalpojumiem</w:t>
            </w:r>
            <w:r w:rsidR="00B93723" w:rsidRPr="00936CFD">
              <w:rPr>
                <w:color w:val="000000"/>
                <w:sz w:val="26"/>
                <w:szCs w:val="26"/>
                <w:lang w:eastAsia="lv-LV" w:bidi="ml-IN"/>
              </w:rPr>
              <w:t xml:space="preserve">, ko saskaņā ar </w:t>
            </w:r>
            <w:r w:rsidR="00B93723" w:rsidRPr="00936CFD">
              <w:rPr>
                <w:sz w:val="26"/>
                <w:szCs w:val="26"/>
                <w:lang w:eastAsia="lv-LV" w:bidi="ml-IN"/>
              </w:rPr>
              <w:t>Ministru kabineta 2012.gada 3.janvāra noteikumiem Nr.30 „Aeronavigācijas pakalpojumu maksas sadales kārtība” Civilās aviācijas aģentūrai pārskaita valsts akciju sabiedrība „Latvijas gaisa satiksme”</w:t>
            </w:r>
            <w:r w:rsidR="004170D2" w:rsidRPr="00936CFD">
              <w:rPr>
                <w:sz w:val="26"/>
                <w:szCs w:val="26"/>
                <w:lang w:eastAsia="lv-LV" w:bidi="ml-IN"/>
              </w:rPr>
              <w:t xml:space="preserve">, </w:t>
            </w:r>
            <w:r w:rsidR="00B93723" w:rsidRPr="00936CFD">
              <w:rPr>
                <w:sz w:val="26"/>
                <w:szCs w:val="26"/>
                <w:lang w:eastAsia="lv-LV" w:bidi="ml-IN"/>
              </w:rPr>
              <w:t>ir</w:t>
            </w:r>
            <w:r w:rsidR="004170D2" w:rsidRPr="00936CFD">
              <w:rPr>
                <w:sz w:val="26"/>
                <w:szCs w:val="26"/>
                <w:lang w:eastAsia="lv-LV" w:bidi="ml-IN"/>
              </w:rPr>
              <w:t xml:space="preserve"> jā</w:t>
            </w:r>
            <w:r w:rsidR="00D1322E" w:rsidRPr="00936CFD">
              <w:rPr>
                <w:sz w:val="26"/>
                <w:szCs w:val="26"/>
                <w:lang w:eastAsia="lv-LV" w:bidi="ml-IN"/>
              </w:rPr>
              <w:t xml:space="preserve">ņem vērā arī </w:t>
            </w:r>
            <w:r w:rsidR="00B16767" w:rsidRPr="00936CFD">
              <w:rPr>
                <w:sz w:val="26"/>
                <w:szCs w:val="26"/>
                <w:lang w:eastAsia="lv-LV" w:bidi="ml-IN"/>
              </w:rPr>
              <w:t>minēto apmācību izdevumu segšanai</w:t>
            </w:r>
            <w:r w:rsidR="00CB33FE" w:rsidRPr="00936CFD">
              <w:rPr>
                <w:sz w:val="26"/>
                <w:szCs w:val="26"/>
                <w:lang w:eastAsia="lv-LV" w:bidi="ml-IN"/>
              </w:rPr>
              <w:t xml:space="preserve"> nepieciešamais resursu apjoms</w:t>
            </w:r>
            <w:r w:rsidR="00B16767" w:rsidRPr="00936CFD">
              <w:rPr>
                <w:sz w:val="26"/>
                <w:szCs w:val="26"/>
                <w:lang w:eastAsia="lv-LV" w:bidi="ml-IN"/>
              </w:rPr>
              <w:t xml:space="preserve">, </w:t>
            </w:r>
            <w:r w:rsidR="00FC6FC8" w:rsidRPr="00936CFD">
              <w:rPr>
                <w:color w:val="000000"/>
                <w:sz w:val="26"/>
                <w:szCs w:val="26"/>
                <w:lang w:eastAsia="lv-LV" w:bidi="ml-IN"/>
              </w:rPr>
              <w:t xml:space="preserve">kā arī </w:t>
            </w:r>
            <w:r w:rsidR="00CF524D" w:rsidRPr="00936CFD">
              <w:rPr>
                <w:color w:val="000000"/>
                <w:sz w:val="26"/>
                <w:szCs w:val="26"/>
                <w:lang w:eastAsia="lv-LV" w:bidi="ml-IN"/>
              </w:rPr>
              <w:t xml:space="preserve">Civilās aviācijas aģentūras budžetā </w:t>
            </w:r>
            <w:r w:rsidR="00FC6FC8" w:rsidRPr="00936CFD">
              <w:rPr>
                <w:color w:val="000000"/>
                <w:sz w:val="26"/>
                <w:szCs w:val="26"/>
                <w:lang w:eastAsia="lv-LV" w:bidi="ml-IN"/>
              </w:rPr>
              <w:t>nepieciešams paredzēt uzturēšanas izdevumu transfertus uz Iekšlietu ministrijas valsts budžeta programmu 10.00.00 „Valsts robežsardzes darbība”.</w:t>
            </w:r>
          </w:p>
        </w:tc>
      </w:tr>
      <w:tr w:rsidR="00223F69" w:rsidRPr="00670305">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lastRenderedPageBreak/>
              <w:t>3. Saistītie politikas ietekmes novērtējumi un pētījumi</w:t>
            </w:r>
          </w:p>
        </w:tc>
        <w:tc>
          <w:tcPr>
            <w:tcW w:w="6379" w:type="dxa"/>
            <w:tcBorders>
              <w:left w:val="single" w:sz="2" w:space="0" w:color="000000"/>
              <w:bottom w:val="single" w:sz="2" w:space="0" w:color="000000"/>
              <w:right w:val="single" w:sz="2" w:space="0" w:color="000000"/>
            </w:tcBorders>
          </w:tcPr>
          <w:p w:rsidR="00223F69" w:rsidRPr="00670305" w:rsidRDefault="00223F69" w:rsidP="00746CF3">
            <w:pPr>
              <w:snapToGrid w:val="0"/>
              <w:spacing w:after="60"/>
              <w:jc w:val="both"/>
              <w:rPr>
                <w:sz w:val="26"/>
                <w:szCs w:val="26"/>
              </w:rPr>
            </w:pPr>
            <w:r w:rsidRPr="00670305">
              <w:rPr>
                <w:sz w:val="26"/>
                <w:szCs w:val="26"/>
              </w:rPr>
              <w:t>Projekts šo jomu neskar.</w:t>
            </w:r>
          </w:p>
        </w:tc>
      </w:tr>
      <w:tr w:rsidR="00223F69" w:rsidRPr="00670305">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t>4. Tiesiskā regulējuma mērķis un būtība</w:t>
            </w:r>
          </w:p>
        </w:tc>
        <w:tc>
          <w:tcPr>
            <w:tcW w:w="6379" w:type="dxa"/>
            <w:tcBorders>
              <w:left w:val="single" w:sz="2" w:space="0" w:color="000000"/>
              <w:bottom w:val="single" w:sz="2" w:space="0" w:color="000000"/>
              <w:right w:val="single" w:sz="2" w:space="0" w:color="000000"/>
            </w:tcBorders>
          </w:tcPr>
          <w:p w:rsidR="00223F69" w:rsidRPr="00670305" w:rsidRDefault="002B2226" w:rsidP="00BA118E">
            <w:pPr>
              <w:spacing w:after="60"/>
              <w:jc w:val="both"/>
              <w:rPr>
                <w:sz w:val="26"/>
                <w:szCs w:val="26"/>
              </w:rPr>
            </w:pPr>
            <w:r>
              <w:rPr>
                <w:color w:val="000000"/>
                <w:sz w:val="26"/>
                <w:szCs w:val="26"/>
              </w:rPr>
              <w:t>Ar Ministru kabineta rīkojumu tiks apstiprināt</w:t>
            </w:r>
            <w:r w:rsidR="00804B99">
              <w:rPr>
                <w:color w:val="000000"/>
                <w:sz w:val="26"/>
                <w:szCs w:val="26"/>
              </w:rPr>
              <w:t>i</w:t>
            </w:r>
            <w:r>
              <w:rPr>
                <w:color w:val="000000"/>
                <w:sz w:val="26"/>
                <w:szCs w:val="26"/>
              </w:rPr>
              <w:t xml:space="preserve"> </w:t>
            </w:r>
            <w:r w:rsidR="00223F69" w:rsidRPr="00670305">
              <w:rPr>
                <w:color w:val="000000"/>
                <w:sz w:val="26"/>
                <w:szCs w:val="26"/>
              </w:rPr>
              <w:t xml:space="preserve">Civilās aviācijas aģentūras </w:t>
            </w:r>
            <w:r>
              <w:rPr>
                <w:color w:val="000000"/>
                <w:sz w:val="26"/>
                <w:szCs w:val="26"/>
              </w:rPr>
              <w:t xml:space="preserve">budžeta </w:t>
            </w:r>
            <w:r w:rsidR="00660F3C">
              <w:rPr>
                <w:color w:val="000000"/>
                <w:sz w:val="26"/>
                <w:szCs w:val="26"/>
              </w:rPr>
              <w:t>ieņēmumi un izdevumi</w:t>
            </w:r>
            <w:r w:rsidR="00223F69" w:rsidRPr="00670305">
              <w:rPr>
                <w:color w:val="000000"/>
                <w:sz w:val="26"/>
                <w:szCs w:val="26"/>
              </w:rPr>
              <w:t xml:space="preserve"> </w:t>
            </w:r>
            <w:r w:rsidR="00223F69">
              <w:rPr>
                <w:color w:val="000000"/>
                <w:sz w:val="26"/>
                <w:szCs w:val="26"/>
              </w:rPr>
              <w:t xml:space="preserve"> </w:t>
            </w:r>
            <w:r w:rsidR="00223F69" w:rsidRPr="00072E3C">
              <w:rPr>
                <w:color w:val="000000"/>
                <w:sz w:val="26"/>
                <w:szCs w:val="26"/>
              </w:rPr>
              <w:t>201</w:t>
            </w:r>
            <w:r w:rsidRPr="00072E3C">
              <w:rPr>
                <w:color w:val="000000"/>
                <w:sz w:val="26"/>
                <w:szCs w:val="26"/>
              </w:rPr>
              <w:t>4</w:t>
            </w:r>
            <w:r w:rsidR="00223F69" w:rsidRPr="00072E3C">
              <w:rPr>
                <w:color w:val="000000"/>
                <w:sz w:val="26"/>
                <w:szCs w:val="26"/>
              </w:rPr>
              <w:t>.gadam</w:t>
            </w:r>
            <w:r w:rsidR="00072E3C" w:rsidRPr="00072E3C">
              <w:rPr>
                <w:color w:val="000000"/>
                <w:sz w:val="26"/>
                <w:szCs w:val="26"/>
              </w:rPr>
              <w:t xml:space="preserve"> 4</w:t>
            </w:r>
            <w:r w:rsidR="00072E3C">
              <w:rPr>
                <w:color w:val="000000"/>
                <w:sz w:val="26"/>
                <w:szCs w:val="26"/>
              </w:rPr>
              <w:t xml:space="preserve"> </w:t>
            </w:r>
            <w:r w:rsidR="00072E3C" w:rsidRPr="00072E3C">
              <w:rPr>
                <w:color w:val="000000"/>
                <w:sz w:val="26"/>
                <w:szCs w:val="26"/>
              </w:rPr>
              <w:t>099</w:t>
            </w:r>
            <w:r w:rsidR="00072E3C">
              <w:rPr>
                <w:color w:val="000000"/>
                <w:sz w:val="26"/>
                <w:szCs w:val="26"/>
              </w:rPr>
              <w:t xml:space="preserve"> </w:t>
            </w:r>
            <w:r w:rsidR="00072E3C" w:rsidRPr="00072E3C">
              <w:rPr>
                <w:color w:val="000000"/>
                <w:sz w:val="26"/>
                <w:szCs w:val="26"/>
              </w:rPr>
              <w:t xml:space="preserve">300 </w:t>
            </w:r>
            <w:proofErr w:type="spellStart"/>
            <w:r w:rsidR="00072E3C" w:rsidRPr="00072E3C">
              <w:rPr>
                <w:color w:val="000000"/>
                <w:sz w:val="26"/>
                <w:szCs w:val="26"/>
              </w:rPr>
              <w:t>euro</w:t>
            </w:r>
            <w:proofErr w:type="spellEnd"/>
            <w:r w:rsidR="00072E3C" w:rsidRPr="00072E3C">
              <w:rPr>
                <w:color w:val="000000"/>
                <w:sz w:val="26"/>
                <w:szCs w:val="26"/>
              </w:rPr>
              <w:t xml:space="preserve"> apmērā</w:t>
            </w:r>
            <w:r w:rsidR="00660F3C">
              <w:rPr>
                <w:color w:val="000000"/>
                <w:sz w:val="26"/>
                <w:szCs w:val="26"/>
              </w:rPr>
              <w:t>, n</w:t>
            </w:r>
            <w:r w:rsidR="00072E3C" w:rsidRPr="00072E3C">
              <w:rPr>
                <w:color w:val="000000"/>
                <w:sz w:val="26"/>
                <w:szCs w:val="26"/>
              </w:rPr>
              <w:t>o</w:t>
            </w:r>
            <w:r w:rsidR="00072E3C">
              <w:rPr>
                <w:color w:val="000000"/>
                <w:sz w:val="26"/>
                <w:szCs w:val="26"/>
              </w:rPr>
              <w:t xml:space="preserve"> kopējā ieņēmumu apjoma </w:t>
            </w:r>
            <w:r w:rsidR="00072E3C" w:rsidRPr="00072E3C">
              <w:rPr>
                <w:sz w:val="26"/>
                <w:szCs w:val="26"/>
              </w:rPr>
              <w:t> 9</w:t>
            </w:r>
            <w:r w:rsidR="00F548F5">
              <w:rPr>
                <w:sz w:val="26"/>
                <w:szCs w:val="26"/>
              </w:rPr>
              <w:t>9</w:t>
            </w:r>
            <w:r w:rsidR="00072E3C" w:rsidRPr="00072E3C">
              <w:rPr>
                <w:sz w:val="26"/>
                <w:szCs w:val="26"/>
              </w:rPr>
              <w:t xml:space="preserve">6 090 </w:t>
            </w:r>
            <w:proofErr w:type="spellStart"/>
            <w:r w:rsidR="00072E3C" w:rsidRPr="00072E3C">
              <w:rPr>
                <w:sz w:val="26"/>
                <w:szCs w:val="26"/>
              </w:rPr>
              <w:t>euro</w:t>
            </w:r>
            <w:proofErr w:type="spellEnd"/>
            <w:r w:rsidR="00072E3C" w:rsidRPr="00072E3C">
              <w:rPr>
                <w:sz w:val="26"/>
                <w:szCs w:val="26"/>
              </w:rPr>
              <w:t xml:space="preserve"> </w:t>
            </w:r>
            <w:r w:rsidR="00072E3C">
              <w:rPr>
                <w:sz w:val="26"/>
                <w:szCs w:val="26"/>
              </w:rPr>
              <w:t>paredz</w:t>
            </w:r>
            <w:r w:rsidR="00660F3C">
              <w:rPr>
                <w:sz w:val="26"/>
                <w:szCs w:val="26"/>
              </w:rPr>
              <w:t>ot</w:t>
            </w:r>
            <w:r w:rsidR="00072E3C">
              <w:rPr>
                <w:sz w:val="26"/>
                <w:szCs w:val="26"/>
              </w:rPr>
              <w:t xml:space="preserve"> </w:t>
            </w:r>
            <w:r w:rsidR="00072E3C" w:rsidRPr="00072E3C">
              <w:rPr>
                <w:sz w:val="26"/>
                <w:szCs w:val="26"/>
              </w:rPr>
              <w:t>izmaksu segšanai, kas saistītas ar aeronavigācijas pakalpojumu sniegšanas nodrošināšanu, kontroli, uzraudzību,  funkcionālo gaisa telpas bloku pārvaldību un citu ar civilās aviācijas drošību saistīto darbību (funkciju) izpildi</w:t>
            </w:r>
            <w:r w:rsidR="00A9505B">
              <w:rPr>
                <w:sz w:val="26"/>
                <w:szCs w:val="26"/>
              </w:rPr>
              <w:t>.</w:t>
            </w:r>
          </w:p>
          <w:p w:rsidR="00223F69" w:rsidRPr="007E2A5C" w:rsidRDefault="00223F69" w:rsidP="009E0ADD">
            <w:pPr>
              <w:spacing w:after="60"/>
              <w:jc w:val="both"/>
              <w:rPr>
                <w:sz w:val="26"/>
                <w:szCs w:val="26"/>
              </w:rPr>
            </w:pPr>
            <w:r w:rsidRPr="007E2A5C">
              <w:rPr>
                <w:color w:val="000000"/>
                <w:sz w:val="26"/>
                <w:szCs w:val="26"/>
              </w:rPr>
              <w:t xml:space="preserve">Plānoto resursu ietvaros tiks nodrošināta efektīva Civilās aviācijas aģentūrai deleģēto funkciju īstenošana, aktīva līdzdalība </w:t>
            </w:r>
            <w:r w:rsidR="00A9505B" w:rsidRPr="00670305">
              <w:rPr>
                <w:bCs/>
                <w:sz w:val="26"/>
                <w:szCs w:val="26"/>
              </w:rPr>
              <w:t>Ziemeļeiropas funkcionālā gaisa telpas bloka (turpmāk – NEFAB)</w:t>
            </w:r>
            <w:r w:rsidR="00A9505B">
              <w:rPr>
                <w:bCs/>
                <w:sz w:val="26"/>
                <w:szCs w:val="26"/>
              </w:rPr>
              <w:t xml:space="preserve"> izveidotajās komitejās, darba grupās un </w:t>
            </w:r>
            <w:r w:rsidRPr="007E2A5C">
              <w:rPr>
                <w:color w:val="000000"/>
                <w:sz w:val="26"/>
                <w:szCs w:val="26"/>
              </w:rPr>
              <w:t xml:space="preserve">kopējās aktivitātēs </w:t>
            </w:r>
            <w:r w:rsidRPr="007E2A5C">
              <w:rPr>
                <w:bCs/>
                <w:sz w:val="26"/>
                <w:szCs w:val="26"/>
              </w:rPr>
              <w:t>gaisa satiksm</w:t>
            </w:r>
            <w:r w:rsidR="00A9505B">
              <w:rPr>
                <w:bCs/>
                <w:sz w:val="26"/>
                <w:szCs w:val="26"/>
              </w:rPr>
              <w:t xml:space="preserve">es sistēmas darbības uzlabošanā, kā arī </w:t>
            </w:r>
            <w:r w:rsidR="00411A34">
              <w:rPr>
                <w:bCs/>
                <w:sz w:val="26"/>
                <w:szCs w:val="26"/>
              </w:rPr>
              <w:t xml:space="preserve">iesaistīšanās Latvijas </w:t>
            </w:r>
            <w:r w:rsidR="003420EE">
              <w:rPr>
                <w:bCs/>
                <w:sz w:val="26"/>
                <w:szCs w:val="26"/>
              </w:rPr>
              <w:t>P</w:t>
            </w:r>
            <w:r w:rsidR="00411A34">
              <w:rPr>
                <w:bCs/>
                <w:sz w:val="26"/>
                <w:szCs w:val="26"/>
              </w:rPr>
              <w:t>rezidentūras Eiropas Savienības Padomē 2015.gadā sagatavošanā</w:t>
            </w:r>
            <w:r w:rsidR="00DC283C">
              <w:rPr>
                <w:bCs/>
                <w:sz w:val="26"/>
                <w:szCs w:val="26"/>
              </w:rPr>
              <w:t>, kā arī</w:t>
            </w:r>
            <w:r w:rsidR="003C2645">
              <w:rPr>
                <w:bCs/>
                <w:sz w:val="26"/>
                <w:szCs w:val="26"/>
              </w:rPr>
              <w:t xml:space="preserve"> nodrošināta ekspertu</w:t>
            </w:r>
            <w:r w:rsidR="009E0ADD">
              <w:rPr>
                <w:bCs/>
                <w:sz w:val="26"/>
                <w:szCs w:val="26"/>
              </w:rPr>
              <w:t xml:space="preserve"> kompetences</w:t>
            </w:r>
            <w:r w:rsidR="003C2645">
              <w:rPr>
                <w:bCs/>
                <w:sz w:val="26"/>
                <w:szCs w:val="26"/>
              </w:rPr>
              <w:t xml:space="preserve"> paaugstināšan</w:t>
            </w:r>
            <w:r w:rsidR="002029D3">
              <w:rPr>
                <w:bCs/>
                <w:sz w:val="26"/>
                <w:szCs w:val="26"/>
              </w:rPr>
              <w:t>a.</w:t>
            </w:r>
          </w:p>
        </w:tc>
      </w:tr>
      <w:tr w:rsidR="00223F69" w:rsidRPr="00670305">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t>5. Projekta izstrādē iesaistītās institūcijas</w:t>
            </w:r>
          </w:p>
        </w:tc>
        <w:tc>
          <w:tcPr>
            <w:tcW w:w="6379" w:type="dxa"/>
            <w:tcBorders>
              <w:left w:val="single" w:sz="2" w:space="0" w:color="000000"/>
              <w:bottom w:val="single" w:sz="2" w:space="0" w:color="000000"/>
              <w:right w:val="single" w:sz="2" w:space="0" w:color="000000"/>
            </w:tcBorders>
          </w:tcPr>
          <w:p w:rsidR="00223F69" w:rsidRPr="00670305" w:rsidRDefault="00223F69" w:rsidP="007304C9">
            <w:pPr>
              <w:snapToGrid w:val="0"/>
              <w:spacing w:after="60"/>
              <w:jc w:val="both"/>
              <w:rPr>
                <w:sz w:val="26"/>
                <w:szCs w:val="26"/>
              </w:rPr>
            </w:pPr>
            <w:r w:rsidRPr="00670305">
              <w:rPr>
                <w:color w:val="000000"/>
                <w:sz w:val="26"/>
                <w:szCs w:val="26"/>
              </w:rPr>
              <w:t>Civilās aviācijas aģentūra</w:t>
            </w:r>
            <w:r w:rsidRPr="00670305">
              <w:rPr>
                <w:color w:val="000000"/>
                <w:sz w:val="26"/>
                <w:szCs w:val="26"/>
                <w:lang w:eastAsia="lv-LV"/>
              </w:rPr>
              <w:t>, Satiksmes ministrija.</w:t>
            </w:r>
          </w:p>
        </w:tc>
      </w:tr>
      <w:tr w:rsidR="00223F69" w:rsidRPr="00670305">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t>6. Iemesli, kādēļ netika nodrošināta sabiedrības līdzdalība</w:t>
            </w:r>
          </w:p>
        </w:tc>
        <w:tc>
          <w:tcPr>
            <w:tcW w:w="6379" w:type="dxa"/>
            <w:tcBorders>
              <w:left w:val="single" w:sz="2" w:space="0" w:color="000000"/>
              <w:bottom w:val="single" w:sz="2" w:space="0" w:color="000000"/>
              <w:right w:val="single" w:sz="2" w:space="0" w:color="000000"/>
            </w:tcBorders>
          </w:tcPr>
          <w:p w:rsidR="00223F69" w:rsidRPr="00670305" w:rsidRDefault="00223F69" w:rsidP="00C05BA9">
            <w:pPr>
              <w:snapToGrid w:val="0"/>
              <w:spacing w:after="60"/>
              <w:jc w:val="both"/>
              <w:rPr>
                <w:sz w:val="26"/>
                <w:szCs w:val="26"/>
              </w:rPr>
            </w:pPr>
            <w:r w:rsidRPr="00670305">
              <w:rPr>
                <w:sz w:val="26"/>
                <w:szCs w:val="26"/>
              </w:rPr>
              <w:t>Konsultācijas nav notikušas, jo Ministru kabineta rīkojuma projekts nekādā veidā neierobežo un nesašaurina nevienas personu grupas vai indivīda tiesības</w:t>
            </w:r>
            <w:r w:rsidRPr="00670305">
              <w:rPr>
                <w:bCs/>
                <w:iCs/>
                <w:sz w:val="26"/>
                <w:szCs w:val="26"/>
              </w:rPr>
              <w:t>.</w:t>
            </w:r>
          </w:p>
        </w:tc>
      </w:tr>
      <w:tr w:rsidR="00223F69" w:rsidRPr="00670305" w:rsidTr="00183F62">
        <w:trPr>
          <w:trHeight w:val="1718"/>
        </w:trPr>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t>7. Cita informācija</w:t>
            </w:r>
          </w:p>
        </w:tc>
        <w:tc>
          <w:tcPr>
            <w:tcW w:w="6379" w:type="dxa"/>
            <w:tcBorders>
              <w:left w:val="single" w:sz="2" w:space="0" w:color="000000"/>
              <w:bottom w:val="single" w:sz="2" w:space="0" w:color="000000"/>
              <w:right w:val="single" w:sz="2" w:space="0" w:color="000000"/>
            </w:tcBorders>
          </w:tcPr>
          <w:p w:rsidR="00223F69" w:rsidRDefault="00223F69" w:rsidP="00005D86">
            <w:pPr>
              <w:jc w:val="both"/>
              <w:rPr>
                <w:color w:val="000000"/>
                <w:sz w:val="26"/>
                <w:szCs w:val="26"/>
              </w:rPr>
            </w:pPr>
            <w:r w:rsidRPr="00670305">
              <w:rPr>
                <w:color w:val="000000"/>
                <w:sz w:val="26"/>
                <w:szCs w:val="26"/>
              </w:rPr>
              <w:t>Civilās aviācijas aģentūra</w:t>
            </w:r>
            <w:r w:rsidRPr="00670305">
              <w:rPr>
                <w:sz w:val="26"/>
                <w:szCs w:val="26"/>
              </w:rPr>
              <w:t>s</w:t>
            </w:r>
            <w:r w:rsidRPr="00670305">
              <w:rPr>
                <w:color w:val="000000"/>
                <w:sz w:val="26"/>
                <w:szCs w:val="26"/>
              </w:rPr>
              <w:t xml:space="preserve"> budžets 201</w:t>
            </w:r>
            <w:r w:rsidR="00411A34">
              <w:rPr>
                <w:color w:val="000000"/>
                <w:sz w:val="26"/>
                <w:szCs w:val="26"/>
              </w:rPr>
              <w:t>4</w:t>
            </w:r>
            <w:r w:rsidRPr="00670305">
              <w:rPr>
                <w:color w:val="000000"/>
                <w:sz w:val="26"/>
                <w:szCs w:val="26"/>
              </w:rPr>
              <w:t xml:space="preserve">.gadam </w:t>
            </w:r>
            <w:r w:rsidR="00411A34" w:rsidRPr="000A480D">
              <w:rPr>
                <w:color w:val="000000"/>
                <w:sz w:val="26"/>
                <w:szCs w:val="26"/>
              </w:rPr>
              <w:t xml:space="preserve">4099.3 </w:t>
            </w:r>
            <w:proofErr w:type="spellStart"/>
            <w:r w:rsidRPr="000A480D">
              <w:rPr>
                <w:color w:val="000000"/>
                <w:sz w:val="26"/>
                <w:szCs w:val="26"/>
              </w:rPr>
              <w:t>tūkst</w:t>
            </w:r>
            <w:proofErr w:type="spellEnd"/>
            <w:r w:rsidRPr="000A480D">
              <w:rPr>
                <w:color w:val="000000"/>
                <w:sz w:val="26"/>
                <w:szCs w:val="26"/>
              </w:rPr>
              <w:t>.</w:t>
            </w:r>
            <w:r w:rsidR="00807862" w:rsidRPr="000A480D">
              <w:rPr>
                <w:color w:val="000000"/>
                <w:sz w:val="26"/>
                <w:szCs w:val="26"/>
              </w:rPr>
              <w:t xml:space="preserve"> </w:t>
            </w:r>
            <w:proofErr w:type="spellStart"/>
            <w:r w:rsidR="00411A34" w:rsidRPr="000A480D">
              <w:rPr>
                <w:color w:val="000000"/>
                <w:sz w:val="26"/>
                <w:szCs w:val="26"/>
              </w:rPr>
              <w:t>euro</w:t>
            </w:r>
            <w:proofErr w:type="spellEnd"/>
            <w:r w:rsidRPr="000A480D">
              <w:rPr>
                <w:color w:val="000000"/>
                <w:sz w:val="26"/>
                <w:szCs w:val="26"/>
              </w:rPr>
              <w:t xml:space="preserve"> apmērā noteikts ņemot vērā ar</w:t>
            </w:r>
            <w:r w:rsidR="005C28BB" w:rsidRPr="000A480D">
              <w:t xml:space="preserve"> </w:t>
            </w:r>
            <w:r w:rsidR="005C28BB" w:rsidRPr="000A480D">
              <w:rPr>
                <w:color w:val="000000"/>
                <w:sz w:val="26"/>
                <w:szCs w:val="26"/>
              </w:rPr>
              <w:t>Eiropas Aeronavigācijas drošības organizāciju</w:t>
            </w:r>
            <w:r w:rsidRPr="000A480D">
              <w:rPr>
                <w:color w:val="000000"/>
                <w:sz w:val="26"/>
                <w:szCs w:val="26"/>
              </w:rPr>
              <w:t xml:space="preserve"> </w:t>
            </w:r>
            <w:r w:rsidR="005C28BB" w:rsidRPr="000A480D">
              <w:rPr>
                <w:color w:val="000000"/>
                <w:sz w:val="26"/>
                <w:szCs w:val="26"/>
              </w:rPr>
              <w:t>(</w:t>
            </w:r>
            <w:r w:rsidRPr="000A480D">
              <w:rPr>
                <w:color w:val="000000"/>
                <w:sz w:val="26"/>
                <w:szCs w:val="26"/>
              </w:rPr>
              <w:t>EUROCONTROL</w:t>
            </w:r>
            <w:r w:rsidR="005C28BB" w:rsidRPr="000A480D">
              <w:rPr>
                <w:color w:val="000000"/>
                <w:sz w:val="26"/>
                <w:szCs w:val="26"/>
              </w:rPr>
              <w:t>)</w:t>
            </w:r>
            <w:r w:rsidRPr="000A480D">
              <w:rPr>
                <w:color w:val="000000"/>
                <w:sz w:val="26"/>
                <w:szCs w:val="26"/>
              </w:rPr>
              <w:t xml:space="preserve"> un Starptautisko gaisa transporta asociāciju (IATA) saskaņoto kopējo plānoto izdevumu apjomu un tai skaitā uz aeronavigācijas pakalpojumiem attiecināmo izmaksu apjomu </w:t>
            </w:r>
            <w:r w:rsidR="00F548F5" w:rsidRPr="00936CFD">
              <w:rPr>
                <w:color w:val="000000"/>
                <w:sz w:val="26"/>
                <w:szCs w:val="26"/>
              </w:rPr>
              <w:t>99</w:t>
            </w:r>
            <w:r w:rsidR="00411A34" w:rsidRPr="00936CFD">
              <w:rPr>
                <w:color w:val="000000"/>
                <w:sz w:val="26"/>
                <w:szCs w:val="26"/>
              </w:rPr>
              <w:t>6.1</w:t>
            </w:r>
            <w:r w:rsidRPr="00936CFD">
              <w:rPr>
                <w:color w:val="000000"/>
                <w:sz w:val="26"/>
                <w:szCs w:val="26"/>
              </w:rPr>
              <w:t xml:space="preserve">  </w:t>
            </w:r>
            <w:proofErr w:type="spellStart"/>
            <w:r w:rsidRPr="00670305">
              <w:rPr>
                <w:color w:val="000000"/>
                <w:sz w:val="26"/>
                <w:szCs w:val="26"/>
              </w:rPr>
              <w:t>tūkst</w:t>
            </w:r>
            <w:proofErr w:type="spellEnd"/>
            <w:r w:rsidRPr="00670305">
              <w:rPr>
                <w:color w:val="000000"/>
                <w:sz w:val="26"/>
                <w:szCs w:val="26"/>
              </w:rPr>
              <w:t>.</w:t>
            </w:r>
            <w:r>
              <w:rPr>
                <w:color w:val="000000"/>
                <w:sz w:val="26"/>
                <w:szCs w:val="26"/>
              </w:rPr>
              <w:t xml:space="preserve"> </w:t>
            </w:r>
            <w:proofErr w:type="spellStart"/>
            <w:r w:rsidR="00411A34">
              <w:rPr>
                <w:color w:val="000000"/>
                <w:sz w:val="26"/>
                <w:szCs w:val="26"/>
              </w:rPr>
              <w:t>euro</w:t>
            </w:r>
            <w:proofErr w:type="spellEnd"/>
            <w:r w:rsidRPr="00670305">
              <w:rPr>
                <w:color w:val="000000"/>
                <w:sz w:val="26"/>
                <w:szCs w:val="26"/>
              </w:rPr>
              <w:t xml:space="preserve"> apmērā.</w:t>
            </w:r>
          </w:p>
          <w:p w:rsidR="00411A34" w:rsidRDefault="00411A34" w:rsidP="00005D86">
            <w:pPr>
              <w:jc w:val="both"/>
              <w:rPr>
                <w:kern w:val="0"/>
                <w:sz w:val="26"/>
                <w:szCs w:val="26"/>
                <w:lang w:eastAsia="lv-LV"/>
              </w:rPr>
            </w:pPr>
            <w:r w:rsidRPr="00D31D4B">
              <w:rPr>
                <w:sz w:val="26"/>
                <w:szCs w:val="26"/>
              </w:rPr>
              <w:t xml:space="preserve">Saskaņā ar Komisijas 2006.gada 6.decembra Regulas (EK) </w:t>
            </w:r>
            <w:proofErr w:type="spellStart"/>
            <w:r w:rsidRPr="00D31D4B">
              <w:rPr>
                <w:sz w:val="26"/>
                <w:szCs w:val="26"/>
              </w:rPr>
              <w:t>Nr</w:t>
            </w:r>
            <w:proofErr w:type="spellEnd"/>
            <w:r w:rsidRPr="00D31D4B">
              <w:rPr>
                <w:sz w:val="26"/>
                <w:szCs w:val="26"/>
              </w:rPr>
              <w:t xml:space="preserve">. 1794/2006, ar ko nosaka kopēju tarifikācijas sistēmu aeronavigācijas pakalpojumiem 5.panta 2.punktu </w:t>
            </w:r>
            <w:r w:rsidR="00CC528C">
              <w:rPr>
                <w:iCs/>
                <w:sz w:val="26"/>
                <w:szCs w:val="26"/>
              </w:rPr>
              <w:t>dalībvalstīm</w:t>
            </w:r>
            <w:r w:rsidRPr="00D31D4B">
              <w:rPr>
                <w:iCs/>
                <w:sz w:val="26"/>
                <w:szCs w:val="26"/>
              </w:rPr>
              <w:t xml:space="preserve"> ir tiesības noteikt izmaksas,</w:t>
            </w:r>
            <w:r>
              <w:rPr>
                <w:iCs/>
                <w:sz w:val="26"/>
                <w:szCs w:val="26"/>
              </w:rPr>
              <w:t xml:space="preserve"> </w:t>
            </w:r>
            <w:r w:rsidRPr="00D31D4B">
              <w:rPr>
                <w:iCs/>
                <w:sz w:val="26"/>
                <w:szCs w:val="26"/>
              </w:rPr>
              <w:t xml:space="preserve">ja tās radušās saistībā ar aeronavigācijas pakalpojumu sniegšanu. Ņemot vērā minēto ar šo rīkojumu tiek noteiktas izmaksas, lai finansētu </w:t>
            </w:r>
            <w:r w:rsidRPr="00D31D4B">
              <w:rPr>
                <w:kern w:val="0"/>
                <w:sz w:val="26"/>
                <w:szCs w:val="26"/>
                <w:lang w:eastAsia="lv-LV"/>
              </w:rPr>
              <w:t xml:space="preserve">valsts aģentūras „Civilās aviācijas aģentūra” izdevumus, kas saistīti ar aeronavigācijas pakalpojumu nodrošināšanas, kontroles un uzraudzības, gaisa telpas bloka pārvaldības darbību (funkciju) izpildi. Līdz ar to nav uzskatāms, ka ar šo rīkojumu tieši tiek izpildīta kādas Eiropas Savienības tiesību akta prasība, bet gan ir tikai izmantotas ar Eiropas Savienības tiesību aktiem noteiktā </w:t>
            </w:r>
            <w:r w:rsidRPr="00D31D4B">
              <w:rPr>
                <w:kern w:val="0"/>
                <w:sz w:val="26"/>
                <w:szCs w:val="26"/>
                <w:lang w:eastAsia="lv-LV"/>
              </w:rPr>
              <w:lastRenderedPageBreak/>
              <w:t>rīcības brīvība.</w:t>
            </w:r>
          </w:p>
          <w:p w:rsidR="007A3E1A" w:rsidRPr="00936CFD" w:rsidRDefault="007A3E1A" w:rsidP="007A3E1A">
            <w:pPr>
              <w:jc w:val="both"/>
              <w:rPr>
                <w:kern w:val="0"/>
                <w:sz w:val="26"/>
                <w:szCs w:val="26"/>
                <w:lang w:eastAsia="lv-LV"/>
              </w:rPr>
            </w:pPr>
            <w:r w:rsidRPr="00936CFD">
              <w:rPr>
                <w:kern w:val="0"/>
                <w:sz w:val="26"/>
                <w:szCs w:val="26"/>
                <w:lang w:eastAsia="lv-LV"/>
              </w:rPr>
              <w:t xml:space="preserve">Civilās aviācijas aģentūras ieņēmumu apjoms par gaisa kuģu lidojumu drošuma un civilās aviācijas drošības uzraudzības nodrošināšanu </w:t>
            </w:r>
            <w:r w:rsidR="00F03DAC" w:rsidRPr="00936CFD">
              <w:rPr>
                <w:kern w:val="0"/>
                <w:sz w:val="26"/>
                <w:szCs w:val="26"/>
                <w:lang w:eastAsia="lv-LV"/>
              </w:rPr>
              <w:t xml:space="preserve">(turpmāk – drošības maksa) </w:t>
            </w:r>
            <w:r w:rsidRPr="00936CFD">
              <w:rPr>
                <w:kern w:val="0"/>
                <w:sz w:val="26"/>
                <w:szCs w:val="26"/>
                <w:lang w:eastAsia="lv-LV"/>
              </w:rPr>
              <w:t xml:space="preserve">2014., 2015. un 2016.gadam noteikts, ņemot vērā plānoto izlidojošo pasažieru skaitu </w:t>
            </w:r>
            <w:r w:rsidR="00E668A3" w:rsidRPr="00936CFD">
              <w:rPr>
                <w:kern w:val="0"/>
                <w:sz w:val="26"/>
                <w:szCs w:val="26"/>
                <w:lang w:eastAsia="lv-LV"/>
              </w:rPr>
              <w:t>šajos</w:t>
            </w:r>
            <w:r w:rsidRPr="00936CFD">
              <w:rPr>
                <w:kern w:val="0"/>
                <w:sz w:val="26"/>
                <w:szCs w:val="26"/>
                <w:lang w:eastAsia="lv-LV"/>
              </w:rPr>
              <w:t xml:space="preserve"> gados. Savukārt, ieņēmumu </w:t>
            </w:r>
            <w:r w:rsidR="00400E6A" w:rsidRPr="00936CFD">
              <w:rPr>
                <w:kern w:val="0"/>
                <w:sz w:val="26"/>
                <w:szCs w:val="26"/>
                <w:lang w:eastAsia="lv-LV"/>
              </w:rPr>
              <w:t>no drošības maksas</w:t>
            </w:r>
            <w:r w:rsidRPr="00936CFD">
              <w:rPr>
                <w:kern w:val="0"/>
                <w:sz w:val="26"/>
                <w:szCs w:val="26"/>
                <w:lang w:eastAsia="lv-LV"/>
              </w:rPr>
              <w:t xml:space="preserve"> palielinājums, salīdzinot ar 2012.gadu,  saistīts ar Ministru kabineta 2011.gada 19.oktobra noteikumos Nr.823 „Noteikumi par lidlaukā sniegto drošības un glābšanas pasākumu maksu” </w:t>
            </w:r>
            <w:r w:rsidR="003A141D" w:rsidRPr="00936CFD">
              <w:rPr>
                <w:kern w:val="0"/>
                <w:sz w:val="26"/>
                <w:szCs w:val="26"/>
                <w:lang w:eastAsia="lv-LV"/>
              </w:rPr>
              <w:t>paredzēto</w:t>
            </w:r>
            <w:r w:rsidRPr="00936CFD">
              <w:rPr>
                <w:kern w:val="0"/>
                <w:sz w:val="26"/>
                <w:szCs w:val="26"/>
                <w:lang w:eastAsia="lv-LV"/>
              </w:rPr>
              <w:t>, ka no drošības maksas atbrīvoti  pasažieri, k</w:t>
            </w:r>
            <w:r w:rsidR="00E91E1C" w:rsidRPr="00936CFD">
              <w:rPr>
                <w:kern w:val="0"/>
                <w:sz w:val="26"/>
                <w:szCs w:val="26"/>
                <w:lang w:eastAsia="lv-LV"/>
              </w:rPr>
              <w:t>uri</w:t>
            </w:r>
            <w:r w:rsidRPr="00936CFD">
              <w:rPr>
                <w:kern w:val="0"/>
                <w:sz w:val="26"/>
                <w:szCs w:val="26"/>
                <w:lang w:eastAsia="lv-LV"/>
              </w:rPr>
              <w:t xml:space="preserve"> aviobiļeti iegādājušies līdz šo noteikumu spēkā stāšanās di</w:t>
            </w:r>
            <w:r w:rsidR="00400E6A" w:rsidRPr="00936CFD">
              <w:rPr>
                <w:kern w:val="0"/>
                <w:sz w:val="26"/>
                <w:szCs w:val="26"/>
                <w:lang w:eastAsia="lv-LV"/>
              </w:rPr>
              <w:t xml:space="preserve">enai, </w:t>
            </w:r>
            <w:proofErr w:type="spellStart"/>
            <w:r w:rsidR="00400E6A" w:rsidRPr="00936CFD">
              <w:rPr>
                <w:kern w:val="0"/>
                <w:sz w:val="26"/>
                <w:szCs w:val="26"/>
                <w:lang w:eastAsia="lv-LV"/>
              </w:rPr>
              <w:t>t.i</w:t>
            </w:r>
            <w:proofErr w:type="spellEnd"/>
            <w:r w:rsidR="00400E6A" w:rsidRPr="00936CFD">
              <w:rPr>
                <w:kern w:val="0"/>
                <w:sz w:val="26"/>
                <w:szCs w:val="26"/>
                <w:lang w:eastAsia="lv-LV"/>
              </w:rPr>
              <w:t>. 2012.gada 1.janvārim, kā arī to</w:t>
            </w:r>
            <w:r w:rsidRPr="00936CFD">
              <w:rPr>
                <w:kern w:val="0"/>
                <w:sz w:val="26"/>
                <w:szCs w:val="26"/>
                <w:lang w:eastAsia="lv-LV"/>
              </w:rPr>
              <w:t xml:space="preserve">, ka lidosta „Rīga” katru mēnesi līdz 15.datumam iesniedz Civilās aviācijas aģentūrai pārskatu par iepriekšējā mēnesī iekasēto drošības maksu un ne vēlāk, kā 60 dienas pēc pārskata perioda beigām </w:t>
            </w:r>
            <w:r w:rsidR="00400E6A" w:rsidRPr="00936CFD">
              <w:rPr>
                <w:kern w:val="0"/>
                <w:sz w:val="26"/>
                <w:szCs w:val="26"/>
                <w:lang w:eastAsia="lv-LV"/>
              </w:rPr>
              <w:t xml:space="preserve">to </w:t>
            </w:r>
            <w:r w:rsidRPr="00936CFD">
              <w:rPr>
                <w:kern w:val="0"/>
                <w:sz w:val="26"/>
                <w:szCs w:val="26"/>
                <w:lang w:eastAsia="lv-LV"/>
              </w:rPr>
              <w:t>pārskaita Civilās aviācijas aģentūrai</w:t>
            </w:r>
            <w:r w:rsidR="00400E6A" w:rsidRPr="00936CFD">
              <w:rPr>
                <w:kern w:val="0"/>
                <w:sz w:val="26"/>
                <w:szCs w:val="26"/>
                <w:lang w:eastAsia="lv-LV"/>
              </w:rPr>
              <w:t>.</w:t>
            </w:r>
            <w:r w:rsidRPr="00936CFD">
              <w:rPr>
                <w:kern w:val="0"/>
                <w:sz w:val="26"/>
                <w:szCs w:val="26"/>
                <w:lang w:eastAsia="lv-LV"/>
              </w:rPr>
              <w:t xml:space="preserve"> Tādējādi,</w:t>
            </w:r>
            <w:r w:rsidR="003A141D" w:rsidRPr="00936CFD">
              <w:rPr>
                <w:kern w:val="0"/>
                <w:sz w:val="26"/>
                <w:szCs w:val="26"/>
                <w:lang w:eastAsia="lv-LV"/>
              </w:rPr>
              <w:t xml:space="preserve"> </w:t>
            </w:r>
            <w:r w:rsidR="00F03DAC" w:rsidRPr="00936CFD">
              <w:rPr>
                <w:kern w:val="0"/>
                <w:sz w:val="26"/>
                <w:szCs w:val="26"/>
                <w:lang w:eastAsia="lv-LV"/>
              </w:rPr>
              <w:t xml:space="preserve">ņemot vērā no drošības </w:t>
            </w:r>
            <w:r w:rsidRPr="00936CFD">
              <w:rPr>
                <w:kern w:val="0"/>
                <w:sz w:val="26"/>
                <w:szCs w:val="26"/>
                <w:lang w:eastAsia="lv-LV"/>
              </w:rPr>
              <w:t xml:space="preserve"> maksas </w:t>
            </w:r>
            <w:r w:rsidR="00F03DAC" w:rsidRPr="00936CFD">
              <w:rPr>
                <w:kern w:val="0"/>
                <w:sz w:val="26"/>
                <w:szCs w:val="26"/>
                <w:lang w:eastAsia="lv-LV"/>
              </w:rPr>
              <w:t>atbrīvotos pasažierus, iekasētās maksas pārskaitīšanas laika nobīdi līdz 60 dienām, kā arī debitoru parādu veidošanos aviokompānijām kavējot tām noteiktos rēķinu apmaksas termiņus,</w:t>
            </w:r>
            <w:r w:rsidR="00400E6A" w:rsidRPr="00936CFD">
              <w:rPr>
                <w:kern w:val="0"/>
                <w:sz w:val="26"/>
                <w:szCs w:val="26"/>
                <w:lang w:eastAsia="lv-LV"/>
              </w:rPr>
              <w:t xml:space="preserve"> </w:t>
            </w:r>
            <w:r w:rsidR="00F03DAC" w:rsidRPr="00936CFD">
              <w:rPr>
                <w:kern w:val="0"/>
                <w:sz w:val="26"/>
                <w:szCs w:val="26"/>
                <w:lang w:eastAsia="lv-LV"/>
              </w:rPr>
              <w:t>2012.gadā</w:t>
            </w:r>
            <w:r w:rsidR="00400E6A" w:rsidRPr="00936CFD">
              <w:rPr>
                <w:kern w:val="0"/>
                <w:sz w:val="26"/>
                <w:szCs w:val="26"/>
                <w:lang w:eastAsia="lv-LV"/>
              </w:rPr>
              <w:t xml:space="preserve"> šo ieņēmumu apjoms pēc naudas plūsmas </w:t>
            </w:r>
            <w:r w:rsidRPr="00936CFD">
              <w:rPr>
                <w:kern w:val="0"/>
                <w:sz w:val="26"/>
                <w:szCs w:val="26"/>
                <w:lang w:eastAsia="lv-LV"/>
              </w:rPr>
              <w:t>bija salīdzinoši neliels.</w:t>
            </w:r>
          </w:p>
          <w:p w:rsidR="006C74BB" w:rsidRPr="00936CFD" w:rsidRDefault="00407C38" w:rsidP="006C74BB">
            <w:pPr>
              <w:jc w:val="both"/>
              <w:rPr>
                <w:rFonts w:cs="Arial"/>
                <w:sz w:val="26"/>
                <w:szCs w:val="26"/>
                <w:lang w:eastAsia="lv-LV" w:bidi="ml-IN"/>
              </w:rPr>
            </w:pPr>
            <w:r w:rsidRPr="00936CFD">
              <w:rPr>
                <w:color w:val="000000"/>
                <w:sz w:val="26"/>
                <w:szCs w:val="26"/>
                <w:lang w:eastAsia="lv-LV"/>
              </w:rPr>
              <w:t xml:space="preserve">2012.gadā </w:t>
            </w:r>
            <w:r w:rsidR="006C74BB" w:rsidRPr="00936CFD">
              <w:rPr>
                <w:color w:val="000000"/>
                <w:sz w:val="26"/>
                <w:szCs w:val="26"/>
                <w:lang w:eastAsia="lv-LV"/>
              </w:rPr>
              <w:t>vispārējās nozīmes aviācijas pilotu prasmes pārbaudi lidojumā veic</w:t>
            </w:r>
            <w:r w:rsidR="001A3B04" w:rsidRPr="00936CFD">
              <w:rPr>
                <w:color w:val="000000"/>
                <w:sz w:val="26"/>
                <w:szCs w:val="26"/>
                <w:lang w:eastAsia="lv-LV"/>
              </w:rPr>
              <w:t>a</w:t>
            </w:r>
            <w:r w:rsidR="006C74BB" w:rsidRPr="00936CFD">
              <w:rPr>
                <w:color w:val="000000"/>
                <w:sz w:val="26"/>
                <w:szCs w:val="26"/>
                <w:lang w:eastAsia="lv-LV"/>
              </w:rPr>
              <w:t xml:space="preserve"> divi Civilās </w:t>
            </w:r>
            <w:r w:rsidRPr="00936CFD">
              <w:rPr>
                <w:color w:val="000000"/>
                <w:sz w:val="26"/>
                <w:szCs w:val="26"/>
                <w:lang w:eastAsia="lv-LV"/>
              </w:rPr>
              <w:t>aviācijas aģentūras</w:t>
            </w:r>
            <w:r w:rsidR="006C74BB" w:rsidRPr="00936CFD">
              <w:rPr>
                <w:rFonts w:cs="Arial"/>
                <w:sz w:val="26"/>
                <w:szCs w:val="26"/>
                <w:lang w:eastAsia="lv-LV" w:bidi="ml-IN"/>
              </w:rPr>
              <w:t xml:space="preserve"> štata darbinieki un astoņi </w:t>
            </w:r>
            <w:r w:rsidRPr="00936CFD">
              <w:rPr>
                <w:color w:val="000000"/>
                <w:sz w:val="26"/>
                <w:szCs w:val="26"/>
                <w:lang w:eastAsia="lv-LV"/>
              </w:rPr>
              <w:t>Civilās aviācijas aģentūras</w:t>
            </w:r>
            <w:r w:rsidRPr="00936CFD">
              <w:rPr>
                <w:rFonts w:cs="Arial"/>
                <w:sz w:val="26"/>
                <w:szCs w:val="26"/>
                <w:lang w:eastAsia="lv-LV" w:bidi="ml-IN"/>
              </w:rPr>
              <w:t xml:space="preserve"> </w:t>
            </w:r>
            <w:r w:rsidR="006C74BB" w:rsidRPr="00936CFD">
              <w:rPr>
                <w:rFonts w:cs="Arial"/>
                <w:sz w:val="26"/>
                <w:szCs w:val="26"/>
                <w:lang w:eastAsia="lv-LV" w:bidi="ml-IN"/>
              </w:rPr>
              <w:t xml:space="preserve"> nozīmēti, attiecīgai kvalifikācijai sagatavoti eksaminētāji. Par </w:t>
            </w:r>
            <w:r w:rsidRPr="00936CFD">
              <w:rPr>
                <w:color w:val="000000"/>
                <w:sz w:val="26"/>
                <w:szCs w:val="26"/>
                <w:lang w:eastAsia="lv-LV"/>
              </w:rPr>
              <w:t>Civilās aviācijas aģentūras</w:t>
            </w:r>
            <w:r w:rsidRPr="00936CFD">
              <w:rPr>
                <w:rFonts w:cs="Arial"/>
                <w:sz w:val="26"/>
                <w:szCs w:val="26"/>
                <w:lang w:eastAsia="lv-LV" w:bidi="ml-IN"/>
              </w:rPr>
              <w:t xml:space="preserve"> </w:t>
            </w:r>
            <w:r w:rsidR="006C74BB" w:rsidRPr="00936CFD">
              <w:rPr>
                <w:rFonts w:cs="Arial"/>
                <w:sz w:val="26"/>
                <w:szCs w:val="26"/>
                <w:lang w:eastAsia="lv-LV" w:bidi="ml-IN"/>
              </w:rPr>
              <w:t>darbinieku veiktajām pārbaudēm ti</w:t>
            </w:r>
            <w:r w:rsidR="001A3B04" w:rsidRPr="00936CFD">
              <w:rPr>
                <w:rFonts w:cs="Arial"/>
                <w:sz w:val="26"/>
                <w:szCs w:val="26"/>
                <w:lang w:eastAsia="lv-LV" w:bidi="ml-IN"/>
              </w:rPr>
              <w:t xml:space="preserve">ka </w:t>
            </w:r>
            <w:r w:rsidR="006C74BB" w:rsidRPr="00936CFD">
              <w:rPr>
                <w:rFonts w:cs="Arial"/>
                <w:sz w:val="26"/>
                <w:szCs w:val="26"/>
                <w:lang w:eastAsia="lv-LV" w:bidi="ml-IN"/>
              </w:rPr>
              <w:t xml:space="preserve"> izrakstīti rēķini atbilstoši Ministru kabineta apstiprinātajam cenrādim un darbinieki saņ</w:t>
            </w:r>
            <w:r w:rsidR="001A3B04" w:rsidRPr="00936CFD">
              <w:rPr>
                <w:rFonts w:cs="Arial"/>
                <w:sz w:val="26"/>
                <w:szCs w:val="26"/>
                <w:lang w:eastAsia="lv-LV" w:bidi="ml-IN"/>
              </w:rPr>
              <w:t xml:space="preserve">ēma </w:t>
            </w:r>
            <w:r w:rsidR="006C74BB" w:rsidRPr="00936CFD">
              <w:rPr>
                <w:rFonts w:cs="Arial"/>
                <w:sz w:val="26"/>
                <w:szCs w:val="26"/>
                <w:lang w:eastAsia="lv-LV" w:bidi="ml-IN"/>
              </w:rPr>
              <w:t xml:space="preserve">atalgojumu atbilstoši noslēgtajam </w:t>
            </w:r>
            <w:r w:rsidR="00E91E1C" w:rsidRPr="00936CFD">
              <w:rPr>
                <w:rFonts w:cs="Arial"/>
                <w:sz w:val="26"/>
                <w:szCs w:val="26"/>
                <w:lang w:eastAsia="lv-LV" w:bidi="ml-IN"/>
              </w:rPr>
              <w:t xml:space="preserve">darba </w:t>
            </w:r>
            <w:r w:rsidR="006C74BB" w:rsidRPr="00936CFD">
              <w:rPr>
                <w:rFonts w:cs="Arial"/>
                <w:sz w:val="26"/>
                <w:szCs w:val="26"/>
                <w:lang w:eastAsia="lv-LV" w:bidi="ml-IN"/>
              </w:rPr>
              <w:t xml:space="preserve">līgumam. Savukārt, </w:t>
            </w:r>
            <w:r w:rsidRPr="00936CFD">
              <w:rPr>
                <w:color w:val="000000"/>
                <w:sz w:val="26"/>
                <w:szCs w:val="26"/>
                <w:lang w:eastAsia="lv-LV"/>
              </w:rPr>
              <w:t>Civilās aviācijas aģentūras</w:t>
            </w:r>
            <w:r w:rsidRPr="00936CFD">
              <w:rPr>
                <w:rFonts w:cs="Arial"/>
                <w:sz w:val="26"/>
                <w:szCs w:val="26"/>
                <w:lang w:eastAsia="lv-LV" w:bidi="ml-IN"/>
              </w:rPr>
              <w:t xml:space="preserve"> </w:t>
            </w:r>
            <w:r w:rsidR="006C74BB" w:rsidRPr="00936CFD">
              <w:rPr>
                <w:rFonts w:cs="Arial"/>
                <w:sz w:val="26"/>
                <w:szCs w:val="26"/>
                <w:lang w:eastAsia="lv-LV" w:bidi="ml-IN"/>
              </w:rPr>
              <w:t xml:space="preserve"> nozīmētie eksaminētāji</w:t>
            </w:r>
            <w:r w:rsidR="00E668A3" w:rsidRPr="00936CFD">
              <w:rPr>
                <w:rFonts w:cs="Arial"/>
                <w:sz w:val="26"/>
                <w:szCs w:val="26"/>
                <w:lang w:eastAsia="lv-LV" w:bidi="ml-IN"/>
              </w:rPr>
              <w:t xml:space="preserve"> no aģentūras</w:t>
            </w:r>
            <w:r w:rsidR="006C74BB" w:rsidRPr="00936CFD">
              <w:rPr>
                <w:rFonts w:cs="Arial"/>
                <w:sz w:val="26"/>
                <w:szCs w:val="26"/>
                <w:lang w:eastAsia="lv-LV" w:bidi="ml-IN"/>
              </w:rPr>
              <w:t xml:space="preserve"> nesaņ</w:t>
            </w:r>
            <w:r w:rsidR="001A3B04" w:rsidRPr="00936CFD">
              <w:rPr>
                <w:rFonts w:cs="Arial"/>
                <w:sz w:val="26"/>
                <w:szCs w:val="26"/>
                <w:lang w:eastAsia="lv-LV" w:bidi="ml-IN"/>
              </w:rPr>
              <w:t>ēma</w:t>
            </w:r>
            <w:r w:rsidR="006C74BB" w:rsidRPr="00936CFD">
              <w:rPr>
                <w:rFonts w:cs="Arial"/>
                <w:sz w:val="26"/>
                <w:szCs w:val="26"/>
                <w:lang w:eastAsia="lv-LV" w:bidi="ml-IN"/>
              </w:rPr>
              <w:t xml:space="preserve"> samaksu par veiktajām pilotu prasmes pārbaudēm lidojumā</w:t>
            </w:r>
            <w:r w:rsidR="00E668A3" w:rsidRPr="00936CFD">
              <w:rPr>
                <w:rFonts w:cs="Arial"/>
                <w:sz w:val="26"/>
                <w:szCs w:val="26"/>
                <w:lang w:eastAsia="lv-LV" w:bidi="ml-IN"/>
              </w:rPr>
              <w:t xml:space="preserve">, kā arī </w:t>
            </w:r>
            <w:r w:rsidR="00611191" w:rsidRPr="00936CFD">
              <w:rPr>
                <w:rFonts w:cs="Arial"/>
                <w:sz w:val="26"/>
                <w:szCs w:val="26"/>
                <w:lang w:eastAsia="lv-LV" w:bidi="ml-IN"/>
              </w:rPr>
              <w:t xml:space="preserve">Civilās aviācijas aģentūrai </w:t>
            </w:r>
            <w:r w:rsidR="00E668A3" w:rsidRPr="00936CFD">
              <w:rPr>
                <w:rFonts w:cs="Arial"/>
                <w:sz w:val="26"/>
                <w:szCs w:val="26"/>
                <w:lang w:eastAsia="lv-LV" w:bidi="ml-IN"/>
              </w:rPr>
              <w:t>nebija pamata izrakstīt rēķinus par pakalpojumiem</w:t>
            </w:r>
            <w:r w:rsidR="006C74BB" w:rsidRPr="00936CFD">
              <w:rPr>
                <w:rFonts w:cs="Arial"/>
                <w:sz w:val="26"/>
                <w:szCs w:val="26"/>
                <w:lang w:eastAsia="lv-LV" w:bidi="ml-IN"/>
              </w:rPr>
              <w:t xml:space="preserve">. </w:t>
            </w:r>
            <w:r w:rsidR="00EF4050" w:rsidRPr="00936CFD">
              <w:rPr>
                <w:sz w:val="26"/>
                <w:szCs w:val="26"/>
              </w:rPr>
              <w:t xml:space="preserve">Izpildot   Eiropas kopējās aviācijas JAR-FCL 1.030 noteiktās prasības, Civilās aviācijas aģentūrai jāslēdz uzņēmuma līgumi ar  lidojumu eksaminētājiem, kuru  uzdevums ir veikt kvalifikācijas un profesionālās pārbaudes vispārējās nozīmes  gaisa kuģu apkalpes locekļiem. </w:t>
            </w:r>
            <w:r w:rsidRPr="00936CFD">
              <w:rPr>
                <w:rFonts w:cs="Arial"/>
                <w:sz w:val="26"/>
                <w:szCs w:val="26"/>
                <w:lang w:eastAsia="lv-LV" w:bidi="ml-IN"/>
              </w:rPr>
              <w:t>Tādējādi</w:t>
            </w:r>
            <w:r w:rsidR="00E91E1C" w:rsidRPr="00936CFD">
              <w:rPr>
                <w:rFonts w:cs="Arial"/>
                <w:sz w:val="26"/>
                <w:szCs w:val="26"/>
                <w:lang w:eastAsia="lv-LV" w:bidi="ml-IN"/>
              </w:rPr>
              <w:t xml:space="preserve"> paredzēts, ka turpmākajos gados</w:t>
            </w:r>
            <w:r w:rsidRPr="00936CFD">
              <w:rPr>
                <w:rFonts w:cs="Arial"/>
                <w:sz w:val="26"/>
                <w:szCs w:val="26"/>
                <w:lang w:eastAsia="lv-LV" w:bidi="ml-IN"/>
              </w:rPr>
              <w:t xml:space="preserve"> palielināsies gan </w:t>
            </w:r>
            <w:r w:rsidRPr="00936CFD">
              <w:rPr>
                <w:color w:val="000000"/>
                <w:sz w:val="26"/>
                <w:szCs w:val="26"/>
                <w:lang w:eastAsia="lv-LV"/>
              </w:rPr>
              <w:t xml:space="preserve">Civilās aviācijas aģentūras </w:t>
            </w:r>
            <w:r w:rsidR="006C74BB" w:rsidRPr="00936CFD">
              <w:rPr>
                <w:rFonts w:cs="Arial"/>
                <w:sz w:val="26"/>
                <w:szCs w:val="26"/>
                <w:lang w:eastAsia="lv-LV" w:bidi="ml-IN"/>
              </w:rPr>
              <w:t xml:space="preserve"> ieņēmumu </w:t>
            </w:r>
            <w:r w:rsidRPr="00936CFD">
              <w:rPr>
                <w:rFonts w:cs="Arial"/>
                <w:sz w:val="26"/>
                <w:szCs w:val="26"/>
                <w:lang w:eastAsia="lv-LV" w:bidi="ml-IN"/>
              </w:rPr>
              <w:t xml:space="preserve">no maksas pakalpojumiem </w:t>
            </w:r>
            <w:r w:rsidR="006C74BB" w:rsidRPr="00936CFD">
              <w:rPr>
                <w:rFonts w:cs="Arial"/>
                <w:sz w:val="26"/>
                <w:szCs w:val="26"/>
                <w:lang w:eastAsia="lv-LV" w:bidi="ml-IN"/>
              </w:rPr>
              <w:t>apjoms, gan izdevumi atlīdzībai.</w:t>
            </w:r>
          </w:p>
          <w:p w:rsidR="006C74BB" w:rsidRPr="00936CFD" w:rsidRDefault="00B05C38" w:rsidP="00C55A3B">
            <w:pPr>
              <w:jc w:val="both"/>
              <w:rPr>
                <w:kern w:val="0"/>
                <w:sz w:val="26"/>
                <w:szCs w:val="26"/>
                <w:lang w:eastAsia="lv-LV"/>
              </w:rPr>
            </w:pPr>
            <w:r w:rsidRPr="00936CFD">
              <w:rPr>
                <w:sz w:val="26"/>
                <w:szCs w:val="26"/>
              </w:rPr>
              <w:t>T</w:t>
            </w:r>
            <w:r w:rsidR="005907C0" w:rsidRPr="00936CFD">
              <w:rPr>
                <w:sz w:val="26"/>
                <w:szCs w:val="26"/>
              </w:rPr>
              <w:t xml:space="preserve">ā kā pašlaik </w:t>
            </w:r>
            <w:r w:rsidR="00C90772" w:rsidRPr="00936CFD">
              <w:rPr>
                <w:sz w:val="26"/>
                <w:szCs w:val="26"/>
              </w:rPr>
              <w:t>daudz</w:t>
            </w:r>
            <w:r w:rsidR="00C96DD8" w:rsidRPr="00936CFD">
              <w:rPr>
                <w:sz w:val="26"/>
                <w:szCs w:val="26"/>
              </w:rPr>
              <w:t>viet</w:t>
            </w:r>
            <w:r w:rsidR="00C90772" w:rsidRPr="00936CFD">
              <w:rPr>
                <w:sz w:val="26"/>
                <w:szCs w:val="26"/>
              </w:rPr>
              <w:t xml:space="preserve"> Latvijā </w:t>
            </w:r>
            <w:r w:rsidR="005907C0" w:rsidRPr="00936CFD">
              <w:rPr>
                <w:sz w:val="26"/>
                <w:szCs w:val="26"/>
              </w:rPr>
              <w:t xml:space="preserve">tiek veikta  </w:t>
            </w:r>
            <w:r w:rsidR="00C90772" w:rsidRPr="00936CFD">
              <w:rPr>
                <w:sz w:val="26"/>
                <w:szCs w:val="26"/>
              </w:rPr>
              <w:t xml:space="preserve">atsevišķu gaisa kuģa eksemplāru nerūpnieciska būve, </w:t>
            </w:r>
            <w:r w:rsidR="005907C0" w:rsidRPr="00936CFD">
              <w:rPr>
                <w:sz w:val="26"/>
                <w:szCs w:val="26"/>
              </w:rPr>
              <w:t xml:space="preserve">lai izpildītu Ministru kabineta 2006. gada 15. augusta noteikumu </w:t>
            </w:r>
            <w:proofErr w:type="spellStart"/>
            <w:r w:rsidR="005907C0" w:rsidRPr="00936CFD">
              <w:rPr>
                <w:sz w:val="26"/>
                <w:szCs w:val="26"/>
              </w:rPr>
              <w:t>Nr</w:t>
            </w:r>
            <w:proofErr w:type="spellEnd"/>
            <w:r w:rsidR="005907C0" w:rsidRPr="00936CFD">
              <w:rPr>
                <w:sz w:val="26"/>
                <w:szCs w:val="26"/>
              </w:rPr>
              <w:t xml:space="preserve">. 661 </w:t>
            </w:r>
            <w:r w:rsidR="005907C0" w:rsidRPr="00936CFD">
              <w:rPr>
                <w:sz w:val="26"/>
                <w:szCs w:val="26"/>
              </w:rPr>
              <w:lastRenderedPageBreak/>
              <w:t>„Kārtība, kādā veicama civilās aviācijas gaisa kuģu būvēšana, atsevišķu gaisa kuģu daļu, ierīču un palīgierīču izgatavošana un gaisa kuģu tehniskā apkope (remonts)” 16. punkta prasību</w:t>
            </w:r>
            <w:r w:rsidR="00C96DD8" w:rsidRPr="00936CFD">
              <w:rPr>
                <w:sz w:val="26"/>
                <w:szCs w:val="26"/>
              </w:rPr>
              <w:t xml:space="preserve">, </w:t>
            </w:r>
            <w:r w:rsidR="005907C0" w:rsidRPr="00936CFD">
              <w:rPr>
                <w:sz w:val="26"/>
                <w:szCs w:val="26"/>
              </w:rPr>
              <w:t xml:space="preserve"> par  </w:t>
            </w:r>
            <w:proofErr w:type="spellStart"/>
            <w:r w:rsidR="005907C0" w:rsidRPr="00936CFD">
              <w:rPr>
                <w:sz w:val="26"/>
                <w:szCs w:val="26"/>
              </w:rPr>
              <w:t>amatierbūves</w:t>
            </w:r>
            <w:proofErr w:type="spellEnd"/>
            <w:r w:rsidR="005907C0" w:rsidRPr="00936CFD">
              <w:rPr>
                <w:sz w:val="26"/>
                <w:szCs w:val="26"/>
              </w:rPr>
              <w:t xml:space="preserve">  gaisa kuģu pastāvīgu ekspertu komisiju, </w:t>
            </w:r>
            <w:r w:rsidR="00C96DD8" w:rsidRPr="00936CFD">
              <w:rPr>
                <w:sz w:val="26"/>
                <w:szCs w:val="26"/>
              </w:rPr>
              <w:t>Civilās aviācijas aģentūra ir izveidojusi pastāvīgu ekspertu komisiju četru aviācijas speciālistu sastāvā, kas darbojas Civilās aviācijas aģentūras uzraudzībā. Arī iepriekš minētās komisijas speciālistu darba apmaksu paredzēts veikt no Civilās aviācijas aģentūras budžetā atlīdzībai un atalgojumiem paredzētajiem līdzekļiem.</w:t>
            </w:r>
            <w:r w:rsidR="0000382A" w:rsidRPr="00936CFD">
              <w:rPr>
                <w:sz w:val="26"/>
                <w:szCs w:val="26"/>
              </w:rPr>
              <w:t xml:space="preserve"> </w:t>
            </w:r>
          </w:p>
          <w:p w:rsidR="007A3E1A" w:rsidRPr="00936CFD" w:rsidRDefault="009C608F" w:rsidP="00C55A3B">
            <w:pPr>
              <w:jc w:val="both"/>
              <w:rPr>
                <w:kern w:val="0"/>
                <w:sz w:val="26"/>
                <w:szCs w:val="26"/>
                <w:lang w:eastAsia="lv-LV"/>
              </w:rPr>
            </w:pPr>
            <w:r w:rsidRPr="00936CFD">
              <w:rPr>
                <w:kern w:val="0"/>
                <w:sz w:val="26"/>
                <w:szCs w:val="26"/>
                <w:lang w:eastAsia="lv-LV"/>
              </w:rPr>
              <w:t>Bez tam, atalgojuma apmēra palielinājums</w:t>
            </w:r>
            <w:r w:rsidR="00E91E1C" w:rsidRPr="00936CFD">
              <w:rPr>
                <w:kern w:val="0"/>
                <w:sz w:val="26"/>
                <w:szCs w:val="26"/>
                <w:lang w:eastAsia="lv-LV"/>
              </w:rPr>
              <w:t xml:space="preserve"> 2013.gadā</w:t>
            </w:r>
            <w:r w:rsidRPr="00936CFD">
              <w:rPr>
                <w:kern w:val="0"/>
                <w:sz w:val="26"/>
                <w:szCs w:val="26"/>
                <w:lang w:eastAsia="lv-LV"/>
              </w:rPr>
              <w:t>, salīdzinājumā  ar faktisko izpildi par 2012.gadu</w:t>
            </w:r>
            <w:r w:rsidR="00E91E1C" w:rsidRPr="00936CFD">
              <w:rPr>
                <w:kern w:val="0"/>
                <w:sz w:val="26"/>
                <w:szCs w:val="26"/>
                <w:lang w:eastAsia="lv-LV"/>
              </w:rPr>
              <w:t>,</w:t>
            </w:r>
            <w:r w:rsidRPr="00936CFD">
              <w:rPr>
                <w:kern w:val="0"/>
                <w:sz w:val="26"/>
                <w:szCs w:val="26"/>
                <w:lang w:eastAsia="lv-LV"/>
              </w:rPr>
              <w:t xml:space="preserve"> saistīts ar darbinieku skaita palielināšanos, kā arī vakantajām aviācijas speciālistu amata vietām. </w:t>
            </w:r>
            <w:r w:rsidR="003B1182" w:rsidRPr="00936CFD">
              <w:rPr>
                <w:kern w:val="0"/>
                <w:sz w:val="26"/>
                <w:szCs w:val="26"/>
                <w:lang w:eastAsia="lv-LV"/>
              </w:rPr>
              <w:t xml:space="preserve">Uz </w:t>
            </w:r>
            <w:r w:rsidRPr="00936CFD">
              <w:rPr>
                <w:kern w:val="0"/>
                <w:sz w:val="26"/>
                <w:szCs w:val="26"/>
                <w:lang w:eastAsia="lv-LV"/>
              </w:rPr>
              <w:t xml:space="preserve">2012.gada </w:t>
            </w:r>
            <w:r w:rsidR="003B1182" w:rsidRPr="00936CFD">
              <w:rPr>
                <w:kern w:val="0"/>
                <w:sz w:val="26"/>
                <w:szCs w:val="26"/>
                <w:lang w:eastAsia="lv-LV"/>
              </w:rPr>
              <w:t xml:space="preserve">1.janvāri </w:t>
            </w:r>
            <w:r w:rsidRPr="00936CFD">
              <w:rPr>
                <w:kern w:val="0"/>
                <w:sz w:val="26"/>
                <w:szCs w:val="26"/>
                <w:lang w:eastAsia="lv-LV"/>
              </w:rPr>
              <w:t>Civilās aviācijas aģentūrā strādāja 61 darbinieks, bet gada pēdējos mēnešos to skaits palielinājās līdz 6</w:t>
            </w:r>
            <w:r w:rsidR="003B1182" w:rsidRPr="00936CFD">
              <w:rPr>
                <w:kern w:val="0"/>
                <w:sz w:val="26"/>
                <w:szCs w:val="26"/>
                <w:lang w:eastAsia="lv-LV"/>
              </w:rPr>
              <w:t>7</w:t>
            </w:r>
            <w:r w:rsidRPr="00936CFD">
              <w:rPr>
                <w:kern w:val="0"/>
                <w:sz w:val="26"/>
                <w:szCs w:val="26"/>
                <w:lang w:eastAsia="lv-LV"/>
              </w:rPr>
              <w:t xml:space="preserve"> darbiniekiem.</w:t>
            </w:r>
            <w:r w:rsidR="009D1CC3" w:rsidRPr="00936CFD">
              <w:rPr>
                <w:kern w:val="0"/>
                <w:sz w:val="26"/>
                <w:szCs w:val="26"/>
                <w:lang w:eastAsia="lv-LV"/>
              </w:rPr>
              <w:t xml:space="preserve"> </w:t>
            </w:r>
            <w:r w:rsidR="003B1182" w:rsidRPr="00936CFD">
              <w:rPr>
                <w:kern w:val="0"/>
                <w:sz w:val="26"/>
                <w:szCs w:val="26"/>
                <w:lang w:eastAsia="lv-LV"/>
              </w:rPr>
              <w:t>Savukārt u</w:t>
            </w:r>
            <w:r w:rsidR="009D1CC3" w:rsidRPr="00936CFD">
              <w:rPr>
                <w:kern w:val="0"/>
                <w:sz w:val="26"/>
                <w:szCs w:val="26"/>
                <w:lang w:eastAsia="lv-LV"/>
              </w:rPr>
              <w:t>z 2013.gada 30.septembri Civilās aviācijas aģentūrā nodarbināti  70 darbinieki un vakantas</w:t>
            </w:r>
            <w:r w:rsidR="00E91E1C" w:rsidRPr="00936CFD">
              <w:rPr>
                <w:kern w:val="0"/>
                <w:sz w:val="26"/>
                <w:szCs w:val="26"/>
                <w:lang w:eastAsia="lv-LV"/>
              </w:rPr>
              <w:t xml:space="preserve"> ir 8</w:t>
            </w:r>
            <w:r w:rsidR="009D1CC3" w:rsidRPr="00936CFD">
              <w:rPr>
                <w:kern w:val="0"/>
                <w:sz w:val="26"/>
                <w:szCs w:val="26"/>
                <w:lang w:eastAsia="lv-LV"/>
              </w:rPr>
              <w:t xml:space="preserve"> aviācijas speciālistu amata vietas.</w:t>
            </w:r>
            <w:r w:rsidR="00CE49B2" w:rsidRPr="00936CFD">
              <w:rPr>
                <w:kern w:val="0"/>
                <w:sz w:val="26"/>
                <w:szCs w:val="26"/>
                <w:lang w:eastAsia="lv-LV"/>
              </w:rPr>
              <w:t xml:space="preserve"> </w:t>
            </w:r>
            <w:r w:rsidR="00005AF7" w:rsidRPr="00936CFD">
              <w:rPr>
                <w:kern w:val="0"/>
                <w:sz w:val="26"/>
                <w:szCs w:val="26"/>
                <w:lang w:eastAsia="lv-LV"/>
              </w:rPr>
              <w:t>Turklāt, ņemot vērā augsto profesionālo sagatavotību,</w:t>
            </w:r>
            <w:r w:rsidR="004949FB" w:rsidRPr="00936CFD">
              <w:rPr>
                <w:kern w:val="0"/>
                <w:sz w:val="26"/>
                <w:szCs w:val="26"/>
                <w:lang w:eastAsia="lv-LV"/>
              </w:rPr>
              <w:t xml:space="preserve"> Civilās aviācijas aģentūras speciālisti nereti tiek uzaicināti darbā starptautiskās civilās aviācijas organizācijās vai Eiropas civilās aviācijas uzraudzības iestādēs uz termiņu no viena līdz vairākiem gadiem, saglabājot vai nesaglabājot mēnešalgu. </w:t>
            </w:r>
            <w:r w:rsidR="00AB0A98" w:rsidRPr="00936CFD">
              <w:rPr>
                <w:kern w:val="0"/>
                <w:sz w:val="26"/>
                <w:szCs w:val="26"/>
                <w:lang w:eastAsia="lv-LV"/>
              </w:rPr>
              <w:t xml:space="preserve">Pašlaik bez mēnešalgas saglabāšanas </w:t>
            </w:r>
            <w:r w:rsidR="004574E1" w:rsidRPr="00936CFD">
              <w:rPr>
                <w:kern w:val="0"/>
                <w:sz w:val="26"/>
                <w:szCs w:val="26"/>
                <w:lang w:eastAsia="lv-LV"/>
              </w:rPr>
              <w:t xml:space="preserve">kā eksperts Kazahstānā Starptautiskās civilās aviācijas organizācijas (ICAO) uzdevumā </w:t>
            </w:r>
            <w:r w:rsidR="00AB0A98" w:rsidRPr="00936CFD">
              <w:rPr>
                <w:kern w:val="0"/>
                <w:sz w:val="26"/>
                <w:szCs w:val="26"/>
                <w:lang w:eastAsia="lv-LV"/>
              </w:rPr>
              <w:t>norīkots  Aviācijas personāla sertificēšanas daļas Mācību un eksaminēšanas nodaļas vadītājs, darbā Eiropas aviācijas drošības aģentūrā</w:t>
            </w:r>
            <w:r w:rsidR="004574E1" w:rsidRPr="00936CFD">
              <w:rPr>
                <w:kern w:val="0"/>
                <w:sz w:val="26"/>
                <w:szCs w:val="26"/>
                <w:lang w:eastAsia="lv-LV"/>
              </w:rPr>
              <w:t>,</w:t>
            </w:r>
            <w:r w:rsidR="00AB0A98" w:rsidRPr="00936CFD">
              <w:rPr>
                <w:kern w:val="0"/>
                <w:sz w:val="26"/>
                <w:szCs w:val="26"/>
                <w:lang w:eastAsia="lv-LV"/>
              </w:rPr>
              <w:t xml:space="preserve"> saglabājot mēnešalgu – Gaisa kuģu ekspluatācijas d</w:t>
            </w:r>
            <w:r w:rsidR="004949FB" w:rsidRPr="00936CFD">
              <w:rPr>
                <w:kern w:val="0"/>
                <w:sz w:val="26"/>
                <w:szCs w:val="26"/>
                <w:lang w:eastAsia="lv-LV"/>
              </w:rPr>
              <w:t>a</w:t>
            </w:r>
            <w:r w:rsidR="00AB0A98" w:rsidRPr="00936CFD">
              <w:rPr>
                <w:kern w:val="0"/>
                <w:sz w:val="26"/>
                <w:szCs w:val="26"/>
                <w:lang w:eastAsia="lv-LV"/>
              </w:rPr>
              <w:t>ļas Drošības statistikas nodaļas vadītājs un</w:t>
            </w:r>
            <w:r w:rsidR="00E75836" w:rsidRPr="00936CFD">
              <w:rPr>
                <w:kern w:val="0"/>
                <w:sz w:val="26"/>
                <w:szCs w:val="26"/>
                <w:lang w:eastAsia="lv-LV"/>
              </w:rPr>
              <w:t xml:space="preserve"> no 2013.gada 15.oktobra uz termiņu no diviem līdz četriem gadiem (</w:t>
            </w:r>
            <w:r w:rsidR="00AB0A98" w:rsidRPr="00936CFD">
              <w:rPr>
                <w:kern w:val="0"/>
                <w:sz w:val="26"/>
                <w:szCs w:val="26"/>
                <w:lang w:eastAsia="lv-LV"/>
              </w:rPr>
              <w:t>saglabājot mēnešalgu</w:t>
            </w:r>
            <w:r w:rsidR="00E75836" w:rsidRPr="00936CFD">
              <w:rPr>
                <w:kern w:val="0"/>
                <w:sz w:val="26"/>
                <w:szCs w:val="26"/>
                <w:lang w:eastAsia="lv-LV"/>
              </w:rPr>
              <w:t>)</w:t>
            </w:r>
            <w:r w:rsidR="004574E1" w:rsidRPr="00936CFD">
              <w:rPr>
                <w:kern w:val="0"/>
                <w:sz w:val="26"/>
                <w:szCs w:val="26"/>
                <w:lang w:eastAsia="lv-LV"/>
              </w:rPr>
              <w:t xml:space="preserve"> eksperta statusā</w:t>
            </w:r>
            <w:r w:rsidR="00B05C38" w:rsidRPr="00936CFD">
              <w:rPr>
                <w:kern w:val="0"/>
                <w:sz w:val="26"/>
                <w:szCs w:val="26"/>
                <w:lang w:eastAsia="lv-LV"/>
              </w:rPr>
              <w:t xml:space="preserve"> </w:t>
            </w:r>
            <w:r w:rsidR="004574E1" w:rsidRPr="00936CFD">
              <w:rPr>
                <w:rStyle w:val="hps"/>
                <w:sz w:val="26"/>
                <w:szCs w:val="26"/>
              </w:rPr>
              <w:t>Eiropas vienotās gaisa telpas</w:t>
            </w:r>
            <w:r w:rsidR="004574E1" w:rsidRPr="00936CFD">
              <w:rPr>
                <w:sz w:val="26"/>
                <w:szCs w:val="26"/>
              </w:rPr>
              <w:t xml:space="preserve"> gaisa satiksmes pārvaldības p</w:t>
            </w:r>
            <w:r w:rsidR="004574E1" w:rsidRPr="00936CFD">
              <w:rPr>
                <w:rStyle w:val="hps"/>
                <w:sz w:val="26"/>
                <w:szCs w:val="26"/>
              </w:rPr>
              <w:t>ētniecības</w:t>
            </w:r>
            <w:r w:rsidR="004574E1" w:rsidRPr="00936CFD">
              <w:rPr>
                <w:sz w:val="26"/>
                <w:szCs w:val="26"/>
              </w:rPr>
              <w:t xml:space="preserve"> </w:t>
            </w:r>
            <w:r w:rsidR="004574E1" w:rsidRPr="00936CFD">
              <w:rPr>
                <w:rStyle w:val="hps"/>
                <w:sz w:val="26"/>
                <w:szCs w:val="26"/>
              </w:rPr>
              <w:t>programm</w:t>
            </w:r>
            <w:r w:rsidR="00E75836" w:rsidRPr="00936CFD">
              <w:rPr>
                <w:rStyle w:val="hps"/>
                <w:sz w:val="26"/>
                <w:szCs w:val="26"/>
              </w:rPr>
              <w:t>ā</w:t>
            </w:r>
            <w:r w:rsidR="00AB0A98" w:rsidRPr="00936CFD">
              <w:rPr>
                <w:kern w:val="0"/>
                <w:sz w:val="26"/>
                <w:szCs w:val="26"/>
                <w:lang w:eastAsia="lv-LV"/>
              </w:rPr>
              <w:t xml:space="preserve"> </w:t>
            </w:r>
            <w:r w:rsidR="00E75836" w:rsidRPr="00936CFD">
              <w:rPr>
                <w:kern w:val="0"/>
                <w:sz w:val="26"/>
                <w:szCs w:val="26"/>
                <w:lang w:eastAsia="lv-LV"/>
              </w:rPr>
              <w:t>(SESAR)</w:t>
            </w:r>
            <w:r w:rsidR="004574E1" w:rsidRPr="00936CFD">
              <w:rPr>
                <w:kern w:val="0"/>
                <w:sz w:val="26"/>
                <w:szCs w:val="26"/>
                <w:lang w:eastAsia="lv-LV"/>
              </w:rPr>
              <w:t xml:space="preserve"> </w:t>
            </w:r>
            <w:r w:rsidR="00AE3F90" w:rsidRPr="00936CFD">
              <w:rPr>
                <w:kern w:val="0"/>
                <w:sz w:val="26"/>
                <w:szCs w:val="26"/>
                <w:lang w:eastAsia="lv-LV"/>
              </w:rPr>
              <w:t>norīkota</w:t>
            </w:r>
            <w:r w:rsidR="004574E1" w:rsidRPr="00936CFD">
              <w:rPr>
                <w:kern w:val="0"/>
                <w:sz w:val="26"/>
                <w:szCs w:val="26"/>
                <w:lang w:eastAsia="lv-LV"/>
              </w:rPr>
              <w:t xml:space="preserve"> Eiropas Savienības lietu un starptautisko attiecību daļas Vienotās Eiropas</w:t>
            </w:r>
            <w:r w:rsidR="00AB0A98" w:rsidRPr="00936CFD">
              <w:rPr>
                <w:kern w:val="0"/>
                <w:sz w:val="26"/>
                <w:szCs w:val="26"/>
                <w:lang w:eastAsia="lv-LV"/>
              </w:rPr>
              <w:t xml:space="preserve"> </w:t>
            </w:r>
            <w:r w:rsidR="00E75836" w:rsidRPr="00936CFD">
              <w:rPr>
                <w:kern w:val="0"/>
                <w:sz w:val="26"/>
                <w:szCs w:val="26"/>
                <w:lang w:eastAsia="lv-LV"/>
              </w:rPr>
              <w:t xml:space="preserve">gaisa telpas un darbības shēmas ieviešanas nodaļas vadītāja. </w:t>
            </w:r>
            <w:r w:rsidR="00FC4AE1" w:rsidRPr="00936CFD">
              <w:rPr>
                <w:kern w:val="0"/>
                <w:sz w:val="26"/>
                <w:szCs w:val="26"/>
                <w:lang w:eastAsia="lv-LV"/>
              </w:rPr>
              <w:t>Lai nodrošinātu prombūtnē esošo darbinieku aizvietošanu</w:t>
            </w:r>
            <w:r w:rsidR="00A61768" w:rsidRPr="00936CFD">
              <w:rPr>
                <w:kern w:val="0"/>
                <w:sz w:val="26"/>
                <w:szCs w:val="26"/>
                <w:lang w:eastAsia="lv-LV"/>
              </w:rPr>
              <w:t>, palielinās faktiskās izmaksas atalgojumam un atlīdzībai, ko paredzēts nodrošināt Civilās aviācijas aģentūrai apstiprinātā budžeta ietvaros.</w:t>
            </w:r>
          </w:p>
          <w:p w:rsidR="00223F69" w:rsidRPr="00670305" w:rsidRDefault="00223F69" w:rsidP="00C55A3B">
            <w:pPr>
              <w:jc w:val="both"/>
              <w:rPr>
                <w:color w:val="000000"/>
                <w:sz w:val="26"/>
                <w:szCs w:val="26"/>
              </w:rPr>
            </w:pPr>
            <w:r w:rsidRPr="002D383A">
              <w:rPr>
                <w:b/>
                <w:color w:val="000000"/>
                <w:sz w:val="26"/>
                <w:szCs w:val="26"/>
              </w:rPr>
              <w:t xml:space="preserve">       201</w:t>
            </w:r>
            <w:r w:rsidR="00CC528C" w:rsidRPr="002D383A">
              <w:rPr>
                <w:b/>
                <w:color w:val="000000"/>
                <w:sz w:val="26"/>
                <w:szCs w:val="26"/>
              </w:rPr>
              <w:t>4</w:t>
            </w:r>
            <w:r w:rsidRPr="002D383A">
              <w:rPr>
                <w:b/>
                <w:color w:val="000000"/>
                <w:sz w:val="26"/>
                <w:szCs w:val="26"/>
              </w:rPr>
              <w:t>.gadā</w:t>
            </w:r>
            <w:r w:rsidR="00407C38">
              <w:rPr>
                <w:b/>
                <w:color w:val="000000"/>
                <w:sz w:val="26"/>
                <w:szCs w:val="26"/>
              </w:rPr>
              <w:t xml:space="preserve">, </w:t>
            </w:r>
            <w:r w:rsidR="00407C38" w:rsidRPr="00407C38">
              <w:rPr>
                <w:color w:val="000000"/>
                <w:sz w:val="26"/>
                <w:szCs w:val="26"/>
              </w:rPr>
              <w:t>salīdzinot ar 2013.gadam plānoto,</w:t>
            </w:r>
            <w:r w:rsidRPr="00670305">
              <w:rPr>
                <w:color w:val="000000"/>
                <w:sz w:val="26"/>
                <w:szCs w:val="26"/>
              </w:rPr>
              <w:t xml:space="preserve"> palielināsies</w:t>
            </w:r>
            <w:r w:rsidR="00780991">
              <w:rPr>
                <w:color w:val="000000"/>
                <w:sz w:val="26"/>
                <w:szCs w:val="26"/>
              </w:rPr>
              <w:t xml:space="preserve"> šādi izdevumi</w:t>
            </w:r>
            <w:r w:rsidRPr="00670305">
              <w:rPr>
                <w:color w:val="000000"/>
                <w:sz w:val="26"/>
                <w:szCs w:val="26"/>
              </w:rPr>
              <w:t xml:space="preserve">:  </w:t>
            </w:r>
          </w:p>
          <w:p w:rsidR="000D716A" w:rsidRDefault="00B8046C" w:rsidP="00C55A3B">
            <w:pPr>
              <w:jc w:val="both"/>
              <w:rPr>
                <w:color w:val="000000"/>
                <w:sz w:val="26"/>
                <w:szCs w:val="26"/>
              </w:rPr>
            </w:pPr>
            <w:r>
              <w:rPr>
                <w:color w:val="000000"/>
                <w:sz w:val="26"/>
                <w:szCs w:val="26"/>
              </w:rPr>
              <w:t xml:space="preserve">1.   </w:t>
            </w:r>
            <w:r w:rsidR="004A248C">
              <w:rPr>
                <w:color w:val="000000"/>
                <w:sz w:val="26"/>
                <w:szCs w:val="26"/>
              </w:rPr>
              <w:t xml:space="preserve">atlīdzība - </w:t>
            </w:r>
            <w:r w:rsidR="00223F69">
              <w:rPr>
                <w:color w:val="000000"/>
                <w:sz w:val="26"/>
                <w:szCs w:val="26"/>
              </w:rPr>
              <w:t xml:space="preserve"> </w:t>
            </w:r>
            <w:r w:rsidR="00223F69" w:rsidRPr="00670305">
              <w:rPr>
                <w:color w:val="000000"/>
                <w:sz w:val="26"/>
                <w:szCs w:val="26"/>
              </w:rPr>
              <w:t xml:space="preserve">par </w:t>
            </w:r>
            <w:r w:rsidR="000D716A">
              <w:rPr>
                <w:color w:val="000000"/>
                <w:sz w:val="26"/>
                <w:szCs w:val="26"/>
              </w:rPr>
              <w:t xml:space="preserve">131.1 </w:t>
            </w:r>
            <w:proofErr w:type="spellStart"/>
            <w:r w:rsidR="000D716A">
              <w:rPr>
                <w:color w:val="000000"/>
                <w:sz w:val="26"/>
                <w:szCs w:val="26"/>
              </w:rPr>
              <w:t>tūkst</w:t>
            </w:r>
            <w:proofErr w:type="spellEnd"/>
            <w:r w:rsidR="000D716A">
              <w:rPr>
                <w:color w:val="000000"/>
                <w:sz w:val="26"/>
                <w:szCs w:val="26"/>
              </w:rPr>
              <w:t xml:space="preserve">. </w:t>
            </w:r>
            <w:proofErr w:type="spellStart"/>
            <w:r w:rsidR="000D716A">
              <w:rPr>
                <w:color w:val="000000"/>
                <w:sz w:val="26"/>
                <w:szCs w:val="26"/>
              </w:rPr>
              <w:t>euro</w:t>
            </w:r>
            <w:proofErr w:type="spellEnd"/>
            <w:r w:rsidR="000D716A">
              <w:rPr>
                <w:color w:val="000000"/>
                <w:sz w:val="26"/>
                <w:szCs w:val="26"/>
              </w:rPr>
              <w:t>, tai skaitā:</w:t>
            </w:r>
          </w:p>
          <w:p w:rsidR="00223F69" w:rsidRPr="00670305" w:rsidRDefault="000D716A" w:rsidP="00C55A3B">
            <w:pPr>
              <w:jc w:val="both"/>
              <w:rPr>
                <w:color w:val="000000"/>
                <w:sz w:val="26"/>
                <w:szCs w:val="26"/>
              </w:rPr>
            </w:pPr>
            <w:r>
              <w:rPr>
                <w:color w:val="000000"/>
                <w:sz w:val="26"/>
                <w:szCs w:val="26"/>
              </w:rPr>
              <w:t xml:space="preserve">1.1.  </w:t>
            </w:r>
            <w:r w:rsidR="004A248C">
              <w:rPr>
                <w:color w:val="000000"/>
                <w:sz w:val="26"/>
                <w:szCs w:val="26"/>
              </w:rPr>
              <w:t xml:space="preserve">atalgojums - </w:t>
            </w:r>
            <w:r>
              <w:rPr>
                <w:color w:val="000000"/>
                <w:sz w:val="26"/>
                <w:szCs w:val="26"/>
              </w:rPr>
              <w:t xml:space="preserve">par </w:t>
            </w:r>
            <w:r w:rsidR="00CC528C">
              <w:rPr>
                <w:color w:val="000000"/>
                <w:sz w:val="26"/>
                <w:szCs w:val="26"/>
              </w:rPr>
              <w:t>21</w:t>
            </w:r>
            <w:r w:rsidR="00223F69" w:rsidRPr="00670305">
              <w:rPr>
                <w:color w:val="000000"/>
                <w:sz w:val="26"/>
                <w:szCs w:val="26"/>
              </w:rPr>
              <w:t xml:space="preserve"> </w:t>
            </w:r>
            <w:proofErr w:type="spellStart"/>
            <w:r w:rsidR="00223F69" w:rsidRPr="00670305">
              <w:rPr>
                <w:color w:val="000000"/>
                <w:sz w:val="26"/>
                <w:szCs w:val="26"/>
              </w:rPr>
              <w:t>tūkst</w:t>
            </w:r>
            <w:proofErr w:type="spellEnd"/>
            <w:r w:rsidR="00223F69" w:rsidRPr="00670305">
              <w:rPr>
                <w:color w:val="000000"/>
                <w:sz w:val="26"/>
                <w:szCs w:val="26"/>
              </w:rPr>
              <w:t xml:space="preserve">. </w:t>
            </w:r>
            <w:proofErr w:type="spellStart"/>
            <w:r w:rsidR="00CC528C">
              <w:rPr>
                <w:color w:val="000000"/>
                <w:sz w:val="26"/>
                <w:szCs w:val="26"/>
              </w:rPr>
              <w:t>euro</w:t>
            </w:r>
            <w:proofErr w:type="spellEnd"/>
            <w:r w:rsidR="00223F69" w:rsidRPr="00670305">
              <w:rPr>
                <w:color w:val="000000"/>
                <w:sz w:val="26"/>
                <w:szCs w:val="26"/>
              </w:rPr>
              <w:t>:</w:t>
            </w:r>
          </w:p>
          <w:p w:rsidR="00223F69" w:rsidRPr="00670305" w:rsidRDefault="00223F69" w:rsidP="00C55A3B">
            <w:pPr>
              <w:jc w:val="both"/>
              <w:rPr>
                <w:color w:val="000000"/>
                <w:sz w:val="26"/>
                <w:szCs w:val="26"/>
              </w:rPr>
            </w:pPr>
            <w:r w:rsidRPr="00670305">
              <w:rPr>
                <w:color w:val="000000"/>
                <w:sz w:val="26"/>
                <w:szCs w:val="26"/>
              </w:rPr>
              <w:lastRenderedPageBreak/>
              <w:t xml:space="preserve">       - </w:t>
            </w:r>
            <w:r w:rsidR="000D716A">
              <w:rPr>
                <w:color w:val="000000"/>
                <w:sz w:val="26"/>
                <w:szCs w:val="26"/>
              </w:rPr>
              <w:t>P</w:t>
            </w:r>
            <w:r w:rsidR="005D654C">
              <w:rPr>
                <w:color w:val="000000"/>
                <w:sz w:val="26"/>
                <w:szCs w:val="26"/>
              </w:rPr>
              <w:t xml:space="preserve">rezidentūras sagatavošanā un norisē tieši iesaistīto darbinieku (kopā 13 darbinieki) atalgojumam plānotais finansējuma apjoms -16.2 </w:t>
            </w:r>
            <w:proofErr w:type="spellStart"/>
            <w:r w:rsidRPr="00670305">
              <w:rPr>
                <w:color w:val="000000"/>
                <w:sz w:val="26"/>
                <w:szCs w:val="26"/>
              </w:rPr>
              <w:t>tūkst</w:t>
            </w:r>
            <w:proofErr w:type="spellEnd"/>
            <w:r w:rsidR="004A248C">
              <w:rPr>
                <w:color w:val="000000"/>
                <w:sz w:val="26"/>
                <w:szCs w:val="26"/>
              </w:rPr>
              <w:t>.</w:t>
            </w:r>
            <w:r w:rsidRPr="00670305">
              <w:rPr>
                <w:color w:val="000000"/>
                <w:sz w:val="26"/>
                <w:szCs w:val="26"/>
              </w:rPr>
              <w:t xml:space="preserve"> </w:t>
            </w:r>
            <w:proofErr w:type="spellStart"/>
            <w:r w:rsidR="005D654C">
              <w:rPr>
                <w:color w:val="000000"/>
                <w:sz w:val="26"/>
                <w:szCs w:val="26"/>
              </w:rPr>
              <w:t>euro</w:t>
            </w:r>
            <w:proofErr w:type="spellEnd"/>
            <w:r w:rsidRPr="00670305">
              <w:rPr>
                <w:color w:val="000000"/>
                <w:sz w:val="26"/>
                <w:szCs w:val="26"/>
              </w:rPr>
              <w:t xml:space="preserve">, </w:t>
            </w:r>
          </w:p>
          <w:p w:rsidR="000D716A" w:rsidRDefault="00223F69" w:rsidP="00C55A3B">
            <w:pPr>
              <w:jc w:val="both"/>
              <w:rPr>
                <w:color w:val="000000"/>
                <w:sz w:val="26"/>
                <w:szCs w:val="26"/>
              </w:rPr>
            </w:pPr>
            <w:r w:rsidRPr="00670305">
              <w:rPr>
                <w:color w:val="000000"/>
                <w:sz w:val="26"/>
                <w:szCs w:val="26"/>
              </w:rPr>
              <w:t xml:space="preserve">       - </w:t>
            </w:r>
            <w:r w:rsidR="000D716A">
              <w:rPr>
                <w:color w:val="000000"/>
                <w:sz w:val="26"/>
                <w:szCs w:val="26"/>
              </w:rPr>
              <w:t>Prezidentūras sagatavošanā un norisē iesaistītajiem darbiniekiem, kas tieši nav iesaistīti darba grupās  atalgojumam plānotais finansējuma apjoms -</w:t>
            </w:r>
            <w:r w:rsidR="00B8046C">
              <w:rPr>
                <w:color w:val="000000"/>
                <w:sz w:val="26"/>
                <w:szCs w:val="26"/>
              </w:rPr>
              <w:t xml:space="preserve"> </w:t>
            </w:r>
            <w:r w:rsidR="000D716A">
              <w:rPr>
                <w:color w:val="000000"/>
                <w:sz w:val="26"/>
                <w:szCs w:val="26"/>
              </w:rPr>
              <w:t xml:space="preserve">4.8 </w:t>
            </w:r>
            <w:proofErr w:type="spellStart"/>
            <w:r w:rsidR="000D716A" w:rsidRPr="00670305">
              <w:rPr>
                <w:color w:val="000000"/>
                <w:sz w:val="26"/>
                <w:szCs w:val="26"/>
              </w:rPr>
              <w:t>tūkst</w:t>
            </w:r>
            <w:proofErr w:type="spellEnd"/>
            <w:r w:rsidR="004A248C">
              <w:rPr>
                <w:color w:val="000000"/>
                <w:sz w:val="26"/>
                <w:szCs w:val="26"/>
              </w:rPr>
              <w:t>.</w:t>
            </w:r>
            <w:r w:rsidR="000D716A" w:rsidRPr="00670305">
              <w:rPr>
                <w:color w:val="000000"/>
                <w:sz w:val="26"/>
                <w:szCs w:val="26"/>
              </w:rPr>
              <w:t xml:space="preserve"> </w:t>
            </w:r>
            <w:proofErr w:type="spellStart"/>
            <w:r w:rsidR="000D716A">
              <w:rPr>
                <w:color w:val="000000"/>
                <w:sz w:val="26"/>
                <w:szCs w:val="26"/>
              </w:rPr>
              <w:t>euro</w:t>
            </w:r>
            <w:proofErr w:type="spellEnd"/>
            <w:r w:rsidR="000D716A">
              <w:rPr>
                <w:color w:val="000000"/>
                <w:sz w:val="26"/>
                <w:szCs w:val="26"/>
              </w:rPr>
              <w:t>.</w:t>
            </w:r>
          </w:p>
          <w:p w:rsidR="000D716A" w:rsidRDefault="000D716A" w:rsidP="00C55A3B">
            <w:pPr>
              <w:jc w:val="both"/>
              <w:rPr>
                <w:color w:val="000000"/>
                <w:sz w:val="26"/>
                <w:szCs w:val="26"/>
              </w:rPr>
            </w:pPr>
            <w:r>
              <w:rPr>
                <w:color w:val="000000"/>
                <w:sz w:val="26"/>
                <w:szCs w:val="26"/>
              </w:rPr>
              <w:t xml:space="preserve">1.2. </w:t>
            </w:r>
            <w:r w:rsidR="00780991">
              <w:rPr>
                <w:color w:val="000000"/>
                <w:sz w:val="26"/>
                <w:szCs w:val="26"/>
              </w:rPr>
              <w:t>darba devēja valsts sociālās apdrošināšanas obligātā</w:t>
            </w:r>
            <w:r w:rsidR="004A248C">
              <w:rPr>
                <w:color w:val="000000"/>
                <w:sz w:val="26"/>
                <w:szCs w:val="26"/>
              </w:rPr>
              <w:t>s</w:t>
            </w:r>
            <w:r w:rsidR="00780991">
              <w:rPr>
                <w:color w:val="000000"/>
                <w:sz w:val="26"/>
                <w:szCs w:val="26"/>
              </w:rPr>
              <w:t xml:space="preserve"> iemaks</w:t>
            </w:r>
            <w:r w:rsidR="004A248C">
              <w:rPr>
                <w:color w:val="000000"/>
                <w:sz w:val="26"/>
                <w:szCs w:val="26"/>
              </w:rPr>
              <w:t>as</w:t>
            </w:r>
            <w:r w:rsidR="00780991">
              <w:rPr>
                <w:color w:val="000000"/>
                <w:sz w:val="26"/>
                <w:szCs w:val="26"/>
              </w:rPr>
              <w:t>, sociāla rakstura pabalsti un kompensācij</w:t>
            </w:r>
            <w:r w:rsidR="004A248C">
              <w:rPr>
                <w:color w:val="000000"/>
                <w:sz w:val="26"/>
                <w:szCs w:val="26"/>
              </w:rPr>
              <w:t xml:space="preserve">as - par 110.1 </w:t>
            </w:r>
            <w:proofErr w:type="spellStart"/>
            <w:r w:rsidR="004A248C">
              <w:rPr>
                <w:color w:val="000000"/>
                <w:sz w:val="26"/>
                <w:szCs w:val="26"/>
              </w:rPr>
              <w:t>tūkst</w:t>
            </w:r>
            <w:proofErr w:type="spellEnd"/>
            <w:r w:rsidR="004A248C">
              <w:rPr>
                <w:color w:val="000000"/>
                <w:sz w:val="26"/>
                <w:szCs w:val="26"/>
              </w:rPr>
              <w:t xml:space="preserve">. </w:t>
            </w:r>
            <w:proofErr w:type="spellStart"/>
            <w:r w:rsidR="004A248C">
              <w:rPr>
                <w:color w:val="000000"/>
                <w:sz w:val="26"/>
                <w:szCs w:val="26"/>
              </w:rPr>
              <w:t>euro</w:t>
            </w:r>
            <w:proofErr w:type="spellEnd"/>
            <w:r w:rsidR="005939B5">
              <w:rPr>
                <w:color w:val="000000"/>
                <w:sz w:val="26"/>
                <w:szCs w:val="26"/>
              </w:rPr>
              <w:t>, tai s</w:t>
            </w:r>
            <w:r w:rsidR="00780991">
              <w:rPr>
                <w:color w:val="000000"/>
                <w:sz w:val="26"/>
                <w:szCs w:val="26"/>
              </w:rPr>
              <w:t>k</w:t>
            </w:r>
            <w:r w:rsidR="005939B5">
              <w:rPr>
                <w:color w:val="000000"/>
                <w:sz w:val="26"/>
                <w:szCs w:val="26"/>
              </w:rPr>
              <w:t>a</w:t>
            </w:r>
            <w:r w:rsidR="00780991">
              <w:rPr>
                <w:color w:val="000000"/>
                <w:sz w:val="26"/>
                <w:szCs w:val="26"/>
              </w:rPr>
              <w:t>itā:</w:t>
            </w:r>
          </w:p>
          <w:p w:rsidR="005939B5" w:rsidRDefault="008D112B" w:rsidP="00C55A3B">
            <w:pPr>
              <w:jc w:val="both"/>
              <w:rPr>
                <w:color w:val="000000"/>
                <w:sz w:val="26"/>
                <w:szCs w:val="26"/>
              </w:rPr>
            </w:pPr>
            <w:r>
              <w:rPr>
                <w:color w:val="000000"/>
                <w:sz w:val="26"/>
                <w:szCs w:val="26"/>
              </w:rPr>
              <w:t xml:space="preserve">      </w:t>
            </w:r>
            <w:r w:rsidR="005939B5">
              <w:rPr>
                <w:color w:val="000000"/>
                <w:sz w:val="26"/>
                <w:szCs w:val="26"/>
              </w:rPr>
              <w:t>- atvaļinājuma pabalstu izmaksai</w:t>
            </w:r>
            <w:r w:rsidR="00B8046C">
              <w:rPr>
                <w:color w:val="000000"/>
                <w:sz w:val="26"/>
                <w:szCs w:val="26"/>
              </w:rPr>
              <w:t>,</w:t>
            </w:r>
            <w:r w:rsidR="005939B5">
              <w:rPr>
                <w:color w:val="000000"/>
                <w:sz w:val="26"/>
                <w:szCs w:val="26"/>
              </w:rPr>
              <w:t xml:space="preserve"> pamatojoties uz Valsts un pašvaldību institūciju amatpersonu un darbinieku atlīdzības likuma 3.panta </w:t>
            </w:r>
            <w:r w:rsidR="005C28BB">
              <w:rPr>
                <w:color w:val="000000"/>
                <w:sz w:val="26"/>
                <w:szCs w:val="26"/>
              </w:rPr>
              <w:t xml:space="preserve">ceturtās </w:t>
            </w:r>
            <w:r w:rsidR="005939B5">
              <w:rPr>
                <w:color w:val="000000"/>
                <w:sz w:val="26"/>
                <w:szCs w:val="26"/>
              </w:rPr>
              <w:t xml:space="preserve">daļas 8.punktu </w:t>
            </w:r>
            <w:r w:rsidR="00CC5C25">
              <w:rPr>
                <w:color w:val="000000"/>
                <w:sz w:val="26"/>
                <w:szCs w:val="26"/>
              </w:rPr>
              <w:t>–</w:t>
            </w:r>
            <w:r w:rsidR="005939B5">
              <w:rPr>
                <w:color w:val="000000"/>
                <w:sz w:val="26"/>
                <w:szCs w:val="26"/>
              </w:rPr>
              <w:t xml:space="preserve"> </w:t>
            </w:r>
            <w:r w:rsidR="00CC5C25">
              <w:rPr>
                <w:color w:val="000000"/>
                <w:sz w:val="26"/>
                <w:szCs w:val="26"/>
              </w:rPr>
              <w:t xml:space="preserve">71.1 </w:t>
            </w:r>
            <w:proofErr w:type="spellStart"/>
            <w:r w:rsidR="00CC5C25">
              <w:rPr>
                <w:color w:val="000000"/>
                <w:sz w:val="26"/>
                <w:szCs w:val="26"/>
              </w:rPr>
              <w:t>tūkst</w:t>
            </w:r>
            <w:proofErr w:type="spellEnd"/>
            <w:r w:rsidR="00CC5C25">
              <w:rPr>
                <w:color w:val="000000"/>
                <w:sz w:val="26"/>
                <w:szCs w:val="26"/>
              </w:rPr>
              <w:t xml:space="preserve">. </w:t>
            </w:r>
            <w:proofErr w:type="spellStart"/>
            <w:r w:rsidR="00CC5C25">
              <w:rPr>
                <w:color w:val="000000"/>
                <w:sz w:val="26"/>
                <w:szCs w:val="26"/>
              </w:rPr>
              <w:t>euro</w:t>
            </w:r>
            <w:proofErr w:type="spellEnd"/>
            <w:r w:rsidR="00CC5C25">
              <w:rPr>
                <w:color w:val="000000"/>
                <w:sz w:val="26"/>
                <w:szCs w:val="26"/>
              </w:rPr>
              <w:t>,</w:t>
            </w:r>
          </w:p>
          <w:p w:rsidR="008F1BC8" w:rsidRDefault="008D112B" w:rsidP="00C55A3B">
            <w:pPr>
              <w:jc w:val="both"/>
              <w:rPr>
                <w:color w:val="000000"/>
                <w:sz w:val="26"/>
                <w:szCs w:val="26"/>
              </w:rPr>
            </w:pPr>
            <w:r>
              <w:rPr>
                <w:color w:val="000000"/>
                <w:sz w:val="26"/>
                <w:szCs w:val="26"/>
              </w:rPr>
              <w:t xml:space="preserve">      </w:t>
            </w:r>
            <w:r w:rsidR="00CC5C25">
              <w:rPr>
                <w:color w:val="000000"/>
                <w:sz w:val="26"/>
                <w:szCs w:val="26"/>
              </w:rPr>
              <w:t>- darba devēja izdevumiem veselības apdrošināšanai</w:t>
            </w:r>
            <w:r w:rsidR="00B8046C">
              <w:rPr>
                <w:color w:val="000000"/>
                <w:sz w:val="26"/>
                <w:szCs w:val="26"/>
              </w:rPr>
              <w:t>,</w:t>
            </w:r>
            <w:r w:rsidR="008F1BC8">
              <w:rPr>
                <w:color w:val="000000"/>
                <w:sz w:val="26"/>
                <w:szCs w:val="26"/>
              </w:rPr>
              <w:t xml:space="preserve"> pamatojoties uz Valsts un pašvaldību institūciju amatpersonu un darbinieku atlīdzības likuma 37.panta </w:t>
            </w:r>
            <w:r w:rsidR="005C28BB">
              <w:rPr>
                <w:color w:val="000000"/>
                <w:sz w:val="26"/>
                <w:szCs w:val="26"/>
              </w:rPr>
              <w:t xml:space="preserve">otro </w:t>
            </w:r>
            <w:r w:rsidR="008F1BC8">
              <w:rPr>
                <w:color w:val="000000"/>
                <w:sz w:val="26"/>
                <w:szCs w:val="26"/>
              </w:rPr>
              <w:t xml:space="preserve">daļu – </w:t>
            </w:r>
            <w:r w:rsidR="00B8046C">
              <w:rPr>
                <w:color w:val="000000"/>
                <w:sz w:val="26"/>
                <w:szCs w:val="26"/>
              </w:rPr>
              <w:t>1</w:t>
            </w:r>
            <w:r w:rsidR="008F1BC8">
              <w:rPr>
                <w:color w:val="000000"/>
                <w:sz w:val="26"/>
                <w:szCs w:val="26"/>
              </w:rPr>
              <w:t>7</w:t>
            </w:r>
            <w:r w:rsidR="00B8046C">
              <w:rPr>
                <w:color w:val="000000"/>
                <w:sz w:val="26"/>
                <w:szCs w:val="26"/>
              </w:rPr>
              <w:t xml:space="preserve"> </w:t>
            </w:r>
            <w:proofErr w:type="spellStart"/>
            <w:r w:rsidR="00B8046C">
              <w:rPr>
                <w:color w:val="000000"/>
                <w:sz w:val="26"/>
                <w:szCs w:val="26"/>
              </w:rPr>
              <w:t>tūkst</w:t>
            </w:r>
            <w:proofErr w:type="spellEnd"/>
            <w:r w:rsidR="00B8046C">
              <w:rPr>
                <w:color w:val="000000"/>
                <w:sz w:val="26"/>
                <w:szCs w:val="26"/>
              </w:rPr>
              <w:t xml:space="preserve">. </w:t>
            </w:r>
            <w:proofErr w:type="spellStart"/>
            <w:r w:rsidR="00B8046C">
              <w:rPr>
                <w:color w:val="000000"/>
                <w:sz w:val="26"/>
                <w:szCs w:val="26"/>
              </w:rPr>
              <w:t>euro</w:t>
            </w:r>
            <w:proofErr w:type="spellEnd"/>
            <w:r w:rsidR="00B8046C">
              <w:rPr>
                <w:color w:val="000000"/>
                <w:sz w:val="26"/>
                <w:szCs w:val="26"/>
              </w:rPr>
              <w:t>,</w:t>
            </w:r>
            <w:r w:rsidR="00CC5C25">
              <w:rPr>
                <w:color w:val="000000"/>
                <w:sz w:val="26"/>
                <w:szCs w:val="26"/>
              </w:rPr>
              <w:t xml:space="preserve"> </w:t>
            </w:r>
          </w:p>
          <w:p w:rsidR="008F1BC8" w:rsidRDefault="008D112B" w:rsidP="00C55A3B">
            <w:pPr>
              <w:jc w:val="both"/>
              <w:rPr>
                <w:color w:val="000000"/>
                <w:sz w:val="26"/>
                <w:szCs w:val="26"/>
              </w:rPr>
            </w:pPr>
            <w:r>
              <w:rPr>
                <w:color w:val="000000"/>
                <w:sz w:val="26"/>
                <w:szCs w:val="26"/>
              </w:rPr>
              <w:t xml:space="preserve">      </w:t>
            </w:r>
            <w:r w:rsidR="008F1BC8">
              <w:rPr>
                <w:color w:val="000000"/>
                <w:sz w:val="26"/>
                <w:szCs w:val="26"/>
              </w:rPr>
              <w:t>-  izdevum</w:t>
            </w:r>
            <w:r w:rsidR="00B8046C">
              <w:rPr>
                <w:color w:val="000000"/>
                <w:sz w:val="26"/>
                <w:szCs w:val="26"/>
              </w:rPr>
              <w:t>i</w:t>
            </w:r>
            <w:r w:rsidR="008F1BC8">
              <w:rPr>
                <w:color w:val="000000"/>
                <w:sz w:val="26"/>
                <w:szCs w:val="26"/>
              </w:rPr>
              <w:t xml:space="preserve"> darba devēja valsts sociālās apdrošināšanas obligāto iemaksu veikšanai - 22 </w:t>
            </w:r>
            <w:proofErr w:type="spellStart"/>
            <w:r w:rsidR="008F1BC8">
              <w:rPr>
                <w:color w:val="000000"/>
                <w:sz w:val="26"/>
                <w:szCs w:val="26"/>
              </w:rPr>
              <w:t>tūkst</w:t>
            </w:r>
            <w:proofErr w:type="spellEnd"/>
            <w:r w:rsidR="008F1BC8">
              <w:rPr>
                <w:color w:val="000000"/>
                <w:sz w:val="26"/>
                <w:szCs w:val="26"/>
              </w:rPr>
              <w:t xml:space="preserve">. </w:t>
            </w:r>
            <w:proofErr w:type="spellStart"/>
            <w:r w:rsidR="008F1BC8">
              <w:rPr>
                <w:color w:val="000000"/>
                <w:sz w:val="26"/>
                <w:szCs w:val="26"/>
              </w:rPr>
              <w:t>euro</w:t>
            </w:r>
            <w:proofErr w:type="spellEnd"/>
            <w:r w:rsidR="008F1BC8">
              <w:rPr>
                <w:color w:val="000000"/>
                <w:sz w:val="26"/>
                <w:szCs w:val="26"/>
              </w:rPr>
              <w:t>.</w:t>
            </w:r>
          </w:p>
          <w:p w:rsidR="008F1BC8" w:rsidRDefault="00B8046C" w:rsidP="00C55A3B">
            <w:pPr>
              <w:jc w:val="both"/>
              <w:rPr>
                <w:color w:val="000000"/>
                <w:sz w:val="26"/>
                <w:szCs w:val="26"/>
              </w:rPr>
            </w:pPr>
            <w:r>
              <w:rPr>
                <w:color w:val="000000"/>
                <w:sz w:val="26"/>
                <w:szCs w:val="26"/>
              </w:rPr>
              <w:t xml:space="preserve">2. </w:t>
            </w:r>
            <w:r w:rsidR="00402C17">
              <w:rPr>
                <w:color w:val="000000"/>
                <w:sz w:val="26"/>
                <w:szCs w:val="26"/>
              </w:rPr>
              <w:t xml:space="preserve"> </w:t>
            </w:r>
            <w:r>
              <w:rPr>
                <w:color w:val="000000"/>
                <w:sz w:val="26"/>
                <w:szCs w:val="26"/>
              </w:rPr>
              <w:t>prec</w:t>
            </w:r>
            <w:r w:rsidR="004A248C">
              <w:rPr>
                <w:color w:val="000000"/>
                <w:sz w:val="26"/>
                <w:szCs w:val="26"/>
              </w:rPr>
              <w:t>es</w:t>
            </w:r>
            <w:r>
              <w:rPr>
                <w:color w:val="000000"/>
                <w:sz w:val="26"/>
                <w:szCs w:val="26"/>
              </w:rPr>
              <w:t xml:space="preserve"> un pakalpojumi</w:t>
            </w:r>
            <w:r w:rsidR="004A248C">
              <w:rPr>
                <w:color w:val="000000"/>
                <w:sz w:val="26"/>
                <w:szCs w:val="26"/>
              </w:rPr>
              <w:t xml:space="preserve"> - par 26.9 tūkst </w:t>
            </w:r>
            <w:proofErr w:type="spellStart"/>
            <w:r w:rsidR="004A248C">
              <w:rPr>
                <w:color w:val="000000"/>
                <w:sz w:val="26"/>
                <w:szCs w:val="26"/>
              </w:rPr>
              <w:t>euro</w:t>
            </w:r>
            <w:proofErr w:type="spellEnd"/>
            <w:r>
              <w:rPr>
                <w:color w:val="000000"/>
                <w:sz w:val="26"/>
                <w:szCs w:val="26"/>
              </w:rPr>
              <w:t>, tai skaitā:</w:t>
            </w:r>
          </w:p>
          <w:p w:rsidR="00402C17" w:rsidRDefault="008D112B" w:rsidP="00C55A3B">
            <w:pPr>
              <w:jc w:val="both"/>
              <w:rPr>
                <w:color w:val="000000"/>
                <w:sz w:val="26"/>
                <w:szCs w:val="26"/>
              </w:rPr>
            </w:pPr>
            <w:r>
              <w:rPr>
                <w:color w:val="000000"/>
                <w:sz w:val="26"/>
                <w:szCs w:val="26"/>
              </w:rPr>
              <w:t xml:space="preserve">      </w:t>
            </w:r>
            <w:r w:rsidR="00B8046C">
              <w:rPr>
                <w:color w:val="000000"/>
                <w:sz w:val="26"/>
                <w:szCs w:val="26"/>
              </w:rPr>
              <w:t xml:space="preserve">- </w:t>
            </w:r>
            <w:r w:rsidR="00C93381">
              <w:rPr>
                <w:color w:val="000000"/>
                <w:sz w:val="26"/>
                <w:szCs w:val="26"/>
              </w:rPr>
              <w:t xml:space="preserve">20 </w:t>
            </w:r>
            <w:proofErr w:type="spellStart"/>
            <w:r w:rsidR="00C93381">
              <w:rPr>
                <w:color w:val="000000"/>
                <w:sz w:val="26"/>
                <w:szCs w:val="26"/>
              </w:rPr>
              <w:t>tūkst</w:t>
            </w:r>
            <w:proofErr w:type="spellEnd"/>
            <w:r w:rsidR="00C93381">
              <w:rPr>
                <w:color w:val="000000"/>
                <w:sz w:val="26"/>
                <w:szCs w:val="26"/>
              </w:rPr>
              <w:t xml:space="preserve">. </w:t>
            </w:r>
            <w:proofErr w:type="spellStart"/>
            <w:r w:rsidR="00C93381">
              <w:rPr>
                <w:color w:val="000000"/>
                <w:sz w:val="26"/>
                <w:szCs w:val="26"/>
              </w:rPr>
              <w:t>euro</w:t>
            </w:r>
            <w:proofErr w:type="spellEnd"/>
            <w:r w:rsidR="00C93381">
              <w:rPr>
                <w:color w:val="000000"/>
                <w:sz w:val="26"/>
                <w:szCs w:val="26"/>
              </w:rPr>
              <w:t xml:space="preserve"> darbinieku komandējumiem un sanāksmju organizēšanai, ņemot vērā Eiropas Komisijas uzstādījumu un prasības intensificēt NEFAB komiteju un darba grupu darbu, lai efektīvāk un straujākā tempā </w:t>
            </w:r>
            <w:r w:rsidR="004A248C">
              <w:rPr>
                <w:color w:val="000000"/>
                <w:sz w:val="26"/>
                <w:szCs w:val="26"/>
              </w:rPr>
              <w:t>nodrošinātu NE</w:t>
            </w:r>
            <w:r w:rsidR="001B3D1A">
              <w:rPr>
                <w:color w:val="000000"/>
                <w:sz w:val="26"/>
                <w:szCs w:val="26"/>
              </w:rPr>
              <w:t xml:space="preserve">FAB izveides principu īstenošanu, procedūru izstrādi un uzsāktu darbu pie kopēja NEFAB darbības uzlabošanas plāna izstrādes </w:t>
            </w:r>
            <w:r w:rsidR="00402C17">
              <w:rPr>
                <w:color w:val="000000"/>
                <w:sz w:val="26"/>
                <w:szCs w:val="26"/>
              </w:rPr>
              <w:t>otrajam pārskata periodam 2015.-2019.gadam,</w:t>
            </w:r>
          </w:p>
          <w:p w:rsidR="00223F69" w:rsidRPr="00670305" w:rsidRDefault="00402C17" w:rsidP="00C55A3B">
            <w:pPr>
              <w:jc w:val="both"/>
              <w:rPr>
                <w:color w:val="000000"/>
                <w:sz w:val="26"/>
                <w:szCs w:val="26"/>
              </w:rPr>
            </w:pPr>
            <w:r>
              <w:rPr>
                <w:color w:val="000000"/>
                <w:sz w:val="26"/>
                <w:szCs w:val="26"/>
              </w:rPr>
              <w:t xml:space="preserve">      - 6.</w:t>
            </w:r>
            <w:r w:rsidR="00DE3D87">
              <w:rPr>
                <w:color w:val="000000"/>
                <w:sz w:val="26"/>
                <w:szCs w:val="26"/>
              </w:rPr>
              <w:t>9</w:t>
            </w:r>
            <w:r>
              <w:rPr>
                <w:color w:val="000000"/>
                <w:sz w:val="26"/>
                <w:szCs w:val="26"/>
              </w:rPr>
              <w:t xml:space="preserve"> </w:t>
            </w:r>
            <w:proofErr w:type="spellStart"/>
            <w:r>
              <w:rPr>
                <w:color w:val="000000"/>
                <w:sz w:val="26"/>
                <w:szCs w:val="26"/>
              </w:rPr>
              <w:t>tūkst</w:t>
            </w:r>
            <w:proofErr w:type="spellEnd"/>
            <w:r>
              <w:rPr>
                <w:color w:val="000000"/>
                <w:sz w:val="26"/>
                <w:szCs w:val="26"/>
              </w:rPr>
              <w:t xml:space="preserve">. </w:t>
            </w:r>
            <w:proofErr w:type="spellStart"/>
            <w:r>
              <w:rPr>
                <w:color w:val="000000"/>
                <w:sz w:val="26"/>
                <w:szCs w:val="26"/>
              </w:rPr>
              <w:t>euro</w:t>
            </w:r>
            <w:proofErr w:type="spellEnd"/>
            <w:r>
              <w:rPr>
                <w:color w:val="000000"/>
                <w:sz w:val="26"/>
                <w:szCs w:val="26"/>
              </w:rPr>
              <w:t xml:space="preserve"> biroja </w:t>
            </w:r>
            <w:r w:rsidR="00223F69" w:rsidRPr="00670305">
              <w:rPr>
                <w:color w:val="000000"/>
                <w:sz w:val="26"/>
                <w:szCs w:val="26"/>
              </w:rPr>
              <w:t xml:space="preserve">preču, </w:t>
            </w:r>
            <w:r>
              <w:rPr>
                <w:color w:val="000000"/>
                <w:sz w:val="26"/>
                <w:szCs w:val="26"/>
              </w:rPr>
              <w:t xml:space="preserve">inventāra, </w:t>
            </w:r>
            <w:proofErr w:type="spellStart"/>
            <w:r w:rsidR="00223F69" w:rsidRPr="00670305">
              <w:rPr>
                <w:color w:val="000000"/>
                <w:sz w:val="26"/>
                <w:szCs w:val="26"/>
              </w:rPr>
              <w:t>u.c</w:t>
            </w:r>
            <w:proofErr w:type="spellEnd"/>
            <w:r w:rsidR="00223F69" w:rsidRPr="00670305">
              <w:rPr>
                <w:color w:val="000000"/>
                <w:sz w:val="26"/>
                <w:szCs w:val="26"/>
              </w:rPr>
              <w:t>. mate</w:t>
            </w:r>
            <w:r>
              <w:rPr>
                <w:color w:val="000000"/>
                <w:sz w:val="26"/>
                <w:szCs w:val="26"/>
              </w:rPr>
              <w:t>riālu iegādei.</w:t>
            </w:r>
            <w:r w:rsidR="00223F69" w:rsidRPr="00670305">
              <w:rPr>
                <w:color w:val="000000"/>
                <w:sz w:val="26"/>
                <w:szCs w:val="26"/>
              </w:rPr>
              <w:t xml:space="preserve"> </w:t>
            </w:r>
            <w:r w:rsidR="008F1BC8">
              <w:rPr>
                <w:color w:val="000000"/>
                <w:sz w:val="26"/>
                <w:szCs w:val="26"/>
              </w:rPr>
              <w:t xml:space="preserve">    </w:t>
            </w:r>
          </w:p>
          <w:p w:rsidR="00CD7E59" w:rsidRDefault="00223F69" w:rsidP="00C55A3B">
            <w:pPr>
              <w:pStyle w:val="TableContents"/>
              <w:snapToGrid w:val="0"/>
              <w:spacing w:after="60"/>
              <w:jc w:val="both"/>
              <w:rPr>
                <w:bCs/>
                <w:sz w:val="26"/>
                <w:szCs w:val="26"/>
              </w:rPr>
            </w:pPr>
            <w:r>
              <w:rPr>
                <w:bCs/>
                <w:sz w:val="26"/>
                <w:szCs w:val="26"/>
              </w:rPr>
              <w:t>3</w:t>
            </w:r>
            <w:r w:rsidR="00402C17">
              <w:rPr>
                <w:bCs/>
                <w:sz w:val="26"/>
                <w:szCs w:val="26"/>
              </w:rPr>
              <w:t>.</w:t>
            </w:r>
            <w:r>
              <w:rPr>
                <w:bCs/>
                <w:sz w:val="26"/>
                <w:szCs w:val="26"/>
              </w:rPr>
              <w:t xml:space="preserve"> </w:t>
            </w:r>
            <w:r w:rsidRPr="00670305">
              <w:rPr>
                <w:bCs/>
                <w:sz w:val="26"/>
                <w:szCs w:val="26"/>
              </w:rPr>
              <w:t>Plānotie izdevumi pamatkapitāla veidošanai saistīti ar</w:t>
            </w:r>
            <w:r w:rsidR="00CD7E59">
              <w:rPr>
                <w:bCs/>
                <w:sz w:val="26"/>
                <w:szCs w:val="26"/>
              </w:rPr>
              <w:t>:</w:t>
            </w:r>
          </w:p>
          <w:p w:rsidR="00B661DD" w:rsidRDefault="00CD7E59" w:rsidP="00C55A3B">
            <w:pPr>
              <w:pStyle w:val="TableContents"/>
              <w:snapToGrid w:val="0"/>
              <w:spacing w:after="60"/>
              <w:jc w:val="both"/>
              <w:rPr>
                <w:color w:val="000000"/>
                <w:sz w:val="26"/>
                <w:szCs w:val="26"/>
              </w:rPr>
            </w:pPr>
            <w:r>
              <w:rPr>
                <w:bCs/>
                <w:sz w:val="26"/>
                <w:szCs w:val="26"/>
              </w:rPr>
              <w:t xml:space="preserve">      - 3 portatīvo datoru, datora, monitora, servera un sienas monitora iegādi kopumā par </w:t>
            </w:r>
            <w:r w:rsidR="006B1ED4">
              <w:rPr>
                <w:bCs/>
                <w:sz w:val="26"/>
                <w:szCs w:val="26"/>
              </w:rPr>
              <w:t>4</w:t>
            </w:r>
            <w:r>
              <w:rPr>
                <w:bCs/>
                <w:sz w:val="26"/>
                <w:szCs w:val="26"/>
              </w:rPr>
              <w:t xml:space="preserve"> </w:t>
            </w:r>
            <w:proofErr w:type="spellStart"/>
            <w:r>
              <w:rPr>
                <w:bCs/>
                <w:sz w:val="26"/>
                <w:szCs w:val="26"/>
              </w:rPr>
              <w:t>tūkst</w:t>
            </w:r>
            <w:proofErr w:type="spellEnd"/>
            <w:r>
              <w:rPr>
                <w:bCs/>
                <w:sz w:val="26"/>
                <w:szCs w:val="26"/>
              </w:rPr>
              <w:t xml:space="preserve">. </w:t>
            </w:r>
            <w:proofErr w:type="spellStart"/>
            <w:r>
              <w:rPr>
                <w:bCs/>
                <w:sz w:val="26"/>
                <w:szCs w:val="26"/>
              </w:rPr>
              <w:t>euro</w:t>
            </w:r>
            <w:proofErr w:type="spellEnd"/>
            <w:r>
              <w:rPr>
                <w:bCs/>
                <w:sz w:val="26"/>
                <w:szCs w:val="26"/>
              </w:rPr>
              <w:t xml:space="preserve"> un </w:t>
            </w:r>
            <w:r w:rsidR="00B661DD">
              <w:rPr>
                <w:bCs/>
                <w:sz w:val="26"/>
                <w:szCs w:val="26"/>
              </w:rPr>
              <w:t>A</w:t>
            </w:r>
            <w:r w:rsidRPr="00670305">
              <w:rPr>
                <w:color w:val="000000"/>
                <w:sz w:val="26"/>
                <w:szCs w:val="26"/>
              </w:rPr>
              <w:t xml:space="preserve">viācijas nelaimes gadījuma </w:t>
            </w:r>
            <w:r>
              <w:rPr>
                <w:color w:val="000000"/>
                <w:sz w:val="26"/>
                <w:szCs w:val="26"/>
              </w:rPr>
              <w:t xml:space="preserve">informācijas centra </w:t>
            </w:r>
            <w:r w:rsidR="00B661DD">
              <w:rPr>
                <w:color w:val="000000"/>
                <w:sz w:val="26"/>
                <w:szCs w:val="26"/>
              </w:rPr>
              <w:t xml:space="preserve">(ANGIC) informācijas sistēmas izstrādi (iekļaujot tehniskā risinājuma izstrādi informācijas apmaiņai ar 112) par 7.1 </w:t>
            </w:r>
            <w:proofErr w:type="spellStart"/>
            <w:r w:rsidR="00B661DD">
              <w:rPr>
                <w:color w:val="000000"/>
                <w:sz w:val="26"/>
                <w:szCs w:val="26"/>
              </w:rPr>
              <w:t>tūkst</w:t>
            </w:r>
            <w:proofErr w:type="spellEnd"/>
            <w:r w:rsidR="00B661DD">
              <w:rPr>
                <w:color w:val="000000"/>
                <w:sz w:val="26"/>
                <w:szCs w:val="26"/>
              </w:rPr>
              <w:t xml:space="preserve">. </w:t>
            </w:r>
            <w:proofErr w:type="spellStart"/>
            <w:r w:rsidR="00B661DD">
              <w:rPr>
                <w:color w:val="000000"/>
                <w:sz w:val="26"/>
                <w:szCs w:val="26"/>
              </w:rPr>
              <w:t>euro</w:t>
            </w:r>
            <w:proofErr w:type="spellEnd"/>
            <w:r w:rsidR="00B661DD">
              <w:rPr>
                <w:color w:val="000000"/>
                <w:sz w:val="26"/>
                <w:szCs w:val="26"/>
              </w:rPr>
              <w:t xml:space="preserve">, saistībā ar Civilās aviācijas aģentūrai </w:t>
            </w:r>
            <w:r w:rsidRPr="00670305">
              <w:rPr>
                <w:color w:val="000000"/>
                <w:sz w:val="26"/>
                <w:szCs w:val="26"/>
              </w:rPr>
              <w:t>Ministru kabine</w:t>
            </w:r>
            <w:r w:rsidR="00B661DD">
              <w:rPr>
                <w:color w:val="000000"/>
                <w:sz w:val="26"/>
                <w:szCs w:val="26"/>
              </w:rPr>
              <w:t>ta 2012.gada 11.janvāra rīkojumā</w:t>
            </w:r>
            <w:r w:rsidRPr="00670305">
              <w:rPr>
                <w:color w:val="000000"/>
                <w:sz w:val="26"/>
                <w:szCs w:val="26"/>
              </w:rPr>
              <w:t xml:space="preserve"> Nr.24 „Par Valsts rīcības plānu civilās aviācijas nelaimes gadījumu seku novēršanai”</w:t>
            </w:r>
            <w:r w:rsidR="00B661DD">
              <w:rPr>
                <w:color w:val="000000"/>
                <w:sz w:val="26"/>
                <w:szCs w:val="26"/>
              </w:rPr>
              <w:t xml:space="preserve"> uzlikto atbildību,</w:t>
            </w:r>
          </w:p>
          <w:p w:rsidR="00CD7E59" w:rsidRDefault="00B661DD" w:rsidP="00B661DD">
            <w:pPr>
              <w:pStyle w:val="TableContents"/>
              <w:snapToGrid w:val="0"/>
              <w:spacing w:after="60"/>
              <w:jc w:val="both"/>
              <w:rPr>
                <w:color w:val="000000"/>
                <w:sz w:val="26"/>
                <w:szCs w:val="26"/>
              </w:rPr>
            </w:pPr>
            <w:r>
              <w:rPr>
                <w:color w:val="000000"/>
                <w:sz w:val="26"/>
                <w:szCs w:val="26"/>
              </w:rPr>
              <w:t xml:space="preserve">      - </w:t>
            </w:r>
            <w:r w:rsidR="00CD7E59" w:rsidRPr="00670305">
              <w:rPr>
                <w:color w:val="000000"/>
                <w:sz w:val="26"/>
                <w:szCs w:val="26"/>
              </w:rPr>
              <w:t xml:space="preserve"> </w:t>
            </w:r>
            <w:r w:rsidR="00DD400E">
              <w:rPr>
                <w:color w:val="000000"/>
                <w:sz w:val="26"/>
                <w:szCs w:val="26"/>
              </w:rPr>
              <w:t>2 portatīvo datoru (darbinieku komandējuma vajadzībām), datorprogrammu</w:t>
            </w:r>
            <w:r w:rsidR="00FB74B9">
              <w:rPr>
                <w:color w:val="000000"/>
                <w:sz w:val="26"/>
                <w:szCs w:val="26"/>
              </w:rPr>
              <w:t xml:space="preserve"> Office 2010 un MS Windows </w:t>
            </w:r>
            <w:proofErr w:type="spellStart"/>
            <w:r w:rsidR="00FB74B9">
              <w:rPr>
                <w:color w:val="000000"/>
                <w:sz w:val="26"/>
                <w:szCs w:val="26"/>
              </w:rPr>
              <w:t>Pro</w:t>
            </w:r>
            <w:proofErr w:type="spellEnd"/>
            <w:r w:rsidR="00FB74B9">
              <w:rPr>
                <w:color w:val="000000"/>
                <w:sz w:val="26"/>
                <w:szCs w:val="26"/>
              </w:rPr>
              <w:t xml:space="preserve"> 7 vai 8 iegād</w:t>
            </w:r>
            <w:r w:rsidR="000A480D">
              <w:rPr>
                <w:color w:val="000000"/>
                <w:sz w:val="26"/>
                <w:szCs w:val="26"/>
              </w:rPr>
              <w:t>i</w:t>
            </w:r>
            <w:r w:rsidR="00FB74B9">
              <w:rPr>
                <w:color w:val="000000"/>
                <w:sz w:val="26"/>
                <w:szCs w:val="26"/>
              </w:rPr>
              <w:t xml:space="preserve"> </w:t>
            </w:r>
            <w:r w:rsidR="00BE7314">
              <w:rPr>
                <w:color w:val="000000"/>
                <w:sz w:val="26"/>
                <w:szCs w:val="26"/>
              </w:rPr>
              <w:t xml:space="preserve">par 9.3 </w:t>
            </w:r>
            <w:proofErr w:type="spellStart"/>
            <w:r w:rsidR="00BE7314">
              <w:rPr>
                <w:color w:val="000000"/>
                <w:sz w:val="26"/>
                <w:szCs w:val="26"/>
              </w:rPr>
              <w:t>tūkst</w:t>
            </w:r>
            <w:proofErr w:type="spellEnd"/>
            <w:r w:rsidR="00BE7314">
              <w:rPr>
                <w:color w:val="000000"/>
                <w:sz w:val="26"/>
                <w:szCs w:val="26"/>
              </w:rPr>
              <w:t xml:space="preserve">. </w:t>
            </w:r>
            <w:proofErr w:type="spellStart"/>
            <w:r w:rsidR="00BE7314">
              <w:rPr>
                <w:color w:val="000000"/>
                <w:sz w:val="26"/>
                <w:szCs w:val="26"/>
              </w:rPr>
              <w:t>euro</w:t>
            </w:r>
            <w:proofErr w:type="spellEnd"/>
            <w:r w:rsidR="00BE7314">
              <w:rPr>
                <w:color w:val="000000"/>
                <w:sz w:val="26"/>
                <w:szCs w:val="26"/>
              </w:rPr>
              <w:t>,</w:t>
            </w:r>
          </w:p>
          <w:p w:rsidR="00BE7314" w:rsidRDefault="00BE7314" w:rsidP="00B661DD">
            <w:pPr>
              <w:pStyle w:val="TableContents"/>
              <w:snapToGrid w:val="0"/>
              <w:spacing w:after="60"/>
              <w:jc w:val="both"/>
              <w:rPr>
                <w:color w:val="000000"/>
                <w:sz w:val="26"/>
                <w:szCs w:val="26"/>
              </w:rPr>
            </w:pPr>
            <w:r>
              <w:rPr>
                <w:color w:val="000000"/>
                <w:sz w:val="26"/>
                <w:szCs w:val="26"/>
              </w:rPr>
              <w:t xml:space="preserve">     - Civilās aviācijas aģentūras datortīkla modernizācijai </w:t>
            </w:r>
            <w:r>
              <w:rPr>
                <w:color w:val="000000"/>
                <w:sz w:val="26"/>
                <w:szCs w:val="26"/>
              </w:rPr>
              <w:lastRenderedPageBreak/>
              <w:t xml:space="preserve">14.3 </w:t>
            </w:r>
            <w:proofErr w:type="spellStart"/>
            <w:r>
              <w:rPr>
                <w:color w:val="000000"/>
                <w:sz w:val="26"/>
                <w:szCs w:val="26"/>
              </w:rPr>
              <w:t>tūkst</w:t>
            </w:r>
            <w:proofErr w:type="spellEnd"/>
            <w:r>
              <w:rPr>
                <w:color w:val="000000"/>
                <w:sz w:val="26"/>
                <w:szCs w:val="26"/>
              </w:rPr>
              <w:t xml:space="preserve">. </w:t>
            </w:r>
            <w:proofErr w:type="spellStart"/>
            <w:r>
              <w:rPr>
                <w:color w:val="000000"/>
                <w:sz w:val="26"/>
                <w:szCs w:val="26"/>
              </w:rPr>
              <w:t>euro</w:t>
            </w:r>
            <w:proofErr w:type="spellEnd"/>
            <w:r>
              <w:rPr>
                <w:color w:val="000000"/>
                <w:sz w:val="26"/>
                <w:szCs w:val="26"/>
              </w:rPr>
              <w:t>,</w:t>
            </w:r>
          </w:p>
          <w:p w:rsidR="00917354" w:rsidRDefault="00BE7314" w:rsidP="003E15C6">
            <w:pPr>
              <w:pStyle w:val="TableContents"/>
              <w:snapToGrid w:val="0"/>
              <w:spacing w:after="60"/>
              <w:jc w:val="both"/>
              <w:rPr>
                <w:color w:val="000000"/>
                <w:sz w:val="26"/>
                <w:szCs w:val="26"/>
              </w:rPr>
            </w:pPr>
            <w:r>
              <w:rPr>
                <w:color w:val="000000"/>
                <w:sz w:val="26"/>
                <w:szCs w:val="26"/>
              </w:rPr>
              <w:t xml:space="preserve">     - saimniecības pamatlīdzekļu iegādi </w:t>
            </w:r>
            <w:r w:rsidR="000A480D">
              <w:rPr>
                <w:color w:val="000000"/>
                <w:sz w:val="26"/>
                <w:szCs w:val="26"/>
              </w:rPr>
              <w:t xml:space="preserve">par </w:t>
            </w:r>
            <w:r>
              <w:rPr>
                <w:color w:val="000000"/>
                <w:sz w:val="26"/>
                <w:szCs w:val="26"/>
              </w:rPr>
              <w:t>15.</w:t>
            </w:r>
            <w:r w:rsidR="00DE3D87">
              <w:rPr>
                <w:color w:val="000000"/>
                <w:sz w:val="26"/>
                <w:szCs w:val="26"/>
              </w:rPr>
              <w:t>1</w:t>
            </w:r>
            <w:r>
              <w:rPr>
                <w:color w:val="000000"/>
                <w:sz w:val="26"/>
                <w:szCs w:val="26"/>
              </w:rPr>
              <w:t xml:space="preserve"> </w:t>
            </w:r>
            <w:proofErr w:type="spellStart"/>
            <w:r>
              <w:rPr>
                <w:color w:val="000000"/>
                <w:sz w:val="26"/>
                <w:szCs w:val="26"/>
              </w:rPr>
              <w:t>tūkst</w:t>
            </w:r>
            <w:proofErr w:type="spellEnd"/>
            <w:r>
              <w:rPr>
                <w:color w:val="000000"/>
                <w:sz w:val="26"/>
                <w:szCs w:val="26"/>
              </w:rPr>
              <w:t xml:space="preserve">. </w:t>
            </w:r>
            <w:proofErr w:type="spellStart"/>
            <w:r>
              <w:rPr>
                <w:color w:val="000000"/>
                <w:sz w:val="26"/>
                <w:szCs w:val="26"/>
              </w:rPr>
              <w:t>euro</w:t>
            </w:r>
            <w:proofErr w:type="spellEnd"/>
            <w:r>
              <w:rPr>
                <w:color w:val="000000"/>
                <w:sz w:val="26"/>
                <w:szCs w:val="26"/>
              </w:rPr>
              <w:t>.</w:t>
            </w:r>
          </w:p>
          <w:p w:rsidR="00DC140B" w:rsidRDefault="002D383A" w:rsidP="003E15C6">
            <w:pPr>
              <w:pStyle w:val="TableContents"/>
              <w:snapToGrid w:val="0"/>
              <w:spacing w:after="60"/>
              <w:jc w:val="both"/>
              <w:rPr>
                <w:bCs/>
                <w:sz w:val="26"/>
                <w:szCs w:val="26"/>
              </w:rPr>
            </w:pPr>
            <w:r w:rsidRPr="00917354">
              <w:rPr>
                <w:color w:val="000000"/>
                <w:sz w:val="26"/>
                <w:szCs w:val="26"/>
              </w:rPr>
              <w:t xml:space="preserve">     2015.gadam</w:t>
            </w:r>
            <w:r>
              <w:rPr>
                <w:color w:val="000000"/>
                <w:sz w:val="26"/>
                <w:szCs w:val="26"/>
              </w:rPr>
              <w:t xml:space="preserve"> atalgojuma un atlīdzības palielinājums norādīts saistībā ar </w:t>
            </w:r>
            <w:r w:rsidR="003E15C6">
              <w:rPr>
                <w:bCs/>
                <w:sz w:val="26"/>
                <w:szCs w:val="26"/>
              </w:rPr>
              <w:t>Latvijas prezidentūru Eiro</w:t>
            </w:r>
            <w:r w:rsidR="00864784">
              <w:rPr>
                <w:bCs/>
                <w:sz w:val="26"/>
                <w:szCs w:val="26"/>
              </w:rPr>
              <w:t>pas Savienības Padomē 2015.gadā</w:t>
            </w:r>
            <w:r w:rsidR="00DC140B">
              <w:rPr>
                <w:bCs/>
                <w:sz w:val="26"/>
                <w:szCs w:val="26"/>
              </w:rPr>
              <w:t>.</w:t>
            </w:r>
          </w:p>
          <w:p w:rsidR="002D383A" w:rsidRPr="00476763" w:rsidRDefault="00DC140B" w:rsidP="003E15C6">
            <w:pPr>
              <w:pStyle w:val="TableContents"/>
              <w:snapToGrid w:val="0"/>
              <w:spacing w:after="60"/>
              <w:jc w:val="both"/>
              <w:rPr>
                <w:bCs/>
                <w:sz w:val="26"/>
                <w:szCs w:val="26"/>
              </w:rPr>
            </w:pPr>
            <w:r w:rsidRPr="00476763">
              <w:rPr>
                <w:bCs/>
                <w:sz w:val="26"/>
                <w:szCs w:val="26"/>
              </w:rPr>
              <w:t xml:space="preserve">     </w:t>
            </w:r>
            <w:r w:rsidR="00EF7D8C" w:rsidRPr="00476763">
              <w:rPr>
                <w:bCs/>
                <w:sz w:val="26"/>
                <w:szCs w:val="26"/>
              </w:rPr>
              <w:t>2016.gadam</w:t>
            </w:r>
            <w:r w:rsidR="006E0BC6" w:rsidRPr="00476763">
              <w:rPr>
                <w:bCs/>
                <w:sz w:val="26"/>
                <w:szCs w:val="26"/>
              </w:rPr>
              <w:t xml:space="preserve"> </w:t>
            </w:r>
            <w:r w:rsidRPr="00476763">
              <w:rPr>
                <w:bCs/>
                <w:sz w:val="26"/>
                <w:szCs w:val="26"/>
              </w:rPr>
              <w:t xml:space="preserve">plānotais </w:t>
            </w:r>
            <w:r w:rsidR="006E0BC6" w:rsidRPr="00476763">
              <w:rPr>
                <w:bCs/>
                <w:sz w:val="26"/>
                <w:szCs w:val="26"/>
              </w:rPr>
              <w:t>atalgojuma un atlīdzības apmērs</w:t>
            </w:r>
            <w:r w:rsidRPr="00476763">
              <w:rPr>
                <w:bCs/>
                <w:sz w:val="26"/>
                <w:szCs w:val="26"/>
              </w:rPr>
              <w:t xml:space="preserve"> tiek samazināts, jo pasākumi, kas saistās ar Prezidentūru, būs pagājuši.</w:t>
            </w:r>
            <w:r w:rsidR="006E0BC6" w:rsidRPr="00476763">
              <w:rPr>
                <w:bCs/>
                <w:sz w:val="26"/>
                <w:szCs w:val="26"/>
              </w:rPr>
              <w:t xml:space="preserve">  </w:t>
            </w:r>
          </w:p>
          <w:p w:rsidR="00043518" w:rsidRPr="002D383A" w:rsidRDefault="00043518" w:rsidP="00032FAD">
            <w:pPr>
              <w:pStyle w:val="TableContents"/>
              <w:snapToGrid w:val="0"/>
              <w:spacing w:after="60"/>
              <w:jc w:val="both"/>
              <w:rPr>
                <w:color w:val="000000"/>
                <w:sz w:val="26"/>
                <w:szCs w:val="26"/>
              </w:rPr>
            </w:pPr>
            <w:r>
              <w:rPr>
                <w:bCs/>
                <w:sz w:val="26"/>
                <w:szCs w:val="26"/>
              </w:rPr>
              <w:t xml:space="preserve">Par </w:t>
            </w:r>
            <w:r w:rsidR="00213DC2">
              <w:rPr>
                <w:bCs/>
                <w:sz w:val="26"/>
                <w:szCs w:val="26"/>
              </w:rPr>
              <w:t xml:space="preserve">Civilās aviācijas aģentūras </w:t>
            </w:r>
            <w:r>
              <w:rPr>
                <w:bCs/>
                <w:sz w:val="26"/>
                <w:szCs w:val="26"/>
              </w:rPr>
              <w:t xml:space="preserve">budžeta pieprasījumu 2015.gadam un 2016.gadam   konsultācijas ar </w:t>
            </w:r>
            <w:r w:rsidR="005C28BB" w:rsidRPr="005C28BB">
              <w:rPr>
                <w:bCs/>
                <w:sz w:val="26"/>
                <w:szCs w:val="26"/>
              </w:rPr>
              <w:t>Eiropas Aeronavigācijas drošības organizācij</w:t>
            </w:r>
            <w:r w:rsidR="005C28BB">
              <w:rPr>
                <w:bCs/>
                <w:sz w:val="26"/>
                <w:szCs w:val="26"/>
              </w:rPr>
              <w:t>u</w:t>
            </w:r>
            <w:r w:rsidR="005C28BB" w:rsidRPr="005C28BB">
              <w:rPr>
                <w:bCs/>
                <w:sz w:val="26"/>
                <w:szCs w:val="26"/>
              </w:rPr>
              <w:t xml:space="preserve"> </w:t>
            </w:r>
            <w:r w:rsidR="005C28BB">
              <w:rPr>
                <w:bCs/>
                <w:sz w:val="26"/>
                <w:szCs w:val="26"/>
              </w:rPr>
              <w:t>(</w:t>
            </w:r>
            <w:r w:rsidRPr="00670305">
              <w:rPr>
                <w:color w:val="000000"/>
                <w:sz w:val="26"/>
                <w:szCs w:val="26"/>
              </w:rPr>
              <w:t>EUROCONTROL</w:t>
            </w:r>
            <w:r w:rsidR="005C28BB">
              <w:rPr>
                <w:color w:val="000000"/>
                <w:sz w:val="26"/>
                <w:szCs w:val="26"/>
              </w:rPr>
              <w:t>)</w:t>
            </w:r>
            <w:r w:rsidRPr="00670305">
              <w:rPr>
                <w:color w:val="000000"/>
                <w:sz w:val="26"/>
                <w:szCs w:val="26"/>
              </w:rPr>
              <w:t xml:space="preserve"> un </w:t>
            </w:r>
            <w:r>
              <w:rPr>
                <w:color w:val="000000"/>
                <w:sz w:val="26"/>
                <w:szCs w:val="26"/>
              </w:rPr>
              <w:t>Starptautisko gaisa transporta asociāciju (</w:t>
            </w:r>
            <w:r w:rsidRPr="00670305">
              <w:rPr>
                <w:color w:val="000000"/>
                <w:sz w:val="26"/>
                <w:szCs w:val="26"/>
              </w:rPr>
              <w:t>IATA</w:t>
            </w:r>
            <w:r>
              <w:rPr>
                <w:color w:val="000000"/>
                <w:sz w:val="26"/>
                <w:szCs w:val="26"/>
              </w:rPr>
              <w:t>)</w:t>
            </w:r>
            <w:r w:rsidR="005922A6">
              <w:rPr>
                <w:color w:val="000000"/>
                <w:sz w:val="26"/>
                <w:szCs w:val="26"/>
              </w:rPr>
              <w:t xml:space="preserve"> notiks 2014.gad</w:t>
            </w:r>
            <w:r w:rsidR="00213DC2">
              <w:rPr>
                <w:color w:val="000000"/>
                <w:sz w:val="26"/>
                <w:szCs w:val="26"/>
              </w:rPr>
              <w:t>ā</w:t>
            </w:r>
            <w:r w:rsidR="005922A6">
              <w:rPr>
                <w:color w:val="000000"/>
                <w:sz w:val="26"/>
                <w:szCs w:val="26"/>
              </w:rPr>
              <w:t xml:space="preserve">, izvērtējot </w:t>
            </w:r>
            <w:r w:rsidR="00213DC2">
              <w:rPr>
                <w:color w:val="000000"/>
                <w:sz w:val="26"/>
                <w:szCs w:val="26"/>
              </w:rPr>
              <w:t xml:space="preserve">arī </w:t>
            </w:r>
            <w:r w:rsidR="005922A6">
              <w:rPr>
                <w:color w:val="000000"/>
                <w:sz w:val="26"/>
                <w:szCs w:val="26"/>
              </w:rPr>
              <w:t xml:space="preserve">uz aeronavigācijas pakalpojumiem attiecināmo </w:t>
            </w:r>
            <w:r w:rsidRPr="00670305">
              <w:rPr>
                <w:color w:val="000000"/>
                <w:sz w:val="26"/>
                <w:szCs w:val="26"/>
              </w:rPr>
              <w:t>izmaksu apjomu</w:t>
            </w:r>
            <w:r>
              <w:rPr>
                <w:bCs/>
                <w:sz w:val="26"/>
                <w:szCs w:val="26"/>
              </w:rPr>
              <w:t xml:space="preserve">  </w:t>
            </w:r>
            <w:r w:rsidR="005922A6">
              <w:rPr>
                <w:color w:val="000000"/>
                <w:sz w:val="26"/>
                <w:szCs w:val="26"/>
              </w:rPr>
              <w:t>2015.-2019.gadam</w:t>
            </w:r>
            <w:r w:rsidR="005922A6">
              <w:rPr>
                <w:bCs/>
                <w:sz w:val="26"/>
                <w:szCs w:val="26"/>
              </w:rPr>
              <w:t>.</w:t>
            </w:r>
            <w:r w:rsidR="00407C38">
              <w:rPr>
                <w:bCs/>
                <w:sz w:val="26"/>
                <w:szCs w:val="26"/>
              </w:rPr>
              <w:t xml:space="preserve"> </w:t>
            </w:r>
            <w:r w:rsidR="00407C38" w:rsidRPr="00936CFD">
              <w:rPr>
                <w:bCs/>
                <w:sz w:val="26"/>
                <w:szCs w:val="26"/>
              </w:rPr>
              <w:t xml:space="preserve">Saistībā ar iepriekš minēto, netiek </w:t>
            </w:r>
            <w:r w:rsidR="00001A9C" w:rsidRPr="00936CFD">
              <w:rPr>
                <w:bCs/>
                <w:sz w:val="26"/>
                <w:szCs w:val="26"/>
              </w:rPr>
              <w:t>prognozētas būtiskas Civilās aviācijas aģentūras ieņēmumu no aeronavigācijas pakalpojumiem izmai</w:t>
            </w:r>
            <w:r w:rsidR="005A76E8" w:rsidRPr="00936CFD">
              <w:rPr>
                <w:bCs/>
                <w:sz w:val="26"/>
                <w:szCs w:val="26"/>
              </w:rPr>
              <w:t>ņas</w:t>
            </w:r>
            <w:r w:rsidR="00AE3F90" w:rsidRPr="00936CFD">
              <w:rPr>
                <w:bCs/>
                <w:sz w:val="26"/>
                <w:szCs w:val="26"/>
              </w:rPr>
              <w:t xml:space="preserve"> (samazinājums vai palielinājums), salīdzinot ar šajā rīkojumā turpmākajiem gadiem iezīmēto apjomu</w:t>
            </w:r>
            <w:r w:rsidR="005A76E8" w:rsidRPr="00936CFD">
              <w:rPr>
                <w:bCs/>
                <w:sz w:val="26"/>
                <w:szCs w:val="26"/>
              </w:rPr>
              <w:t>.  Savukārt,</w:t>
            </w:r>
            <w:r w:rsidR="00C422BC" w:rsidRPr="00936CFD">
              <w:rPr>
                <w:bCs/>
                <w:sz w:val="26"/>
                <w:szCs w:val="26"/>
              </w:rPr>
              <w:t xml:space="preserve"> Civilās aviācijas aģentūras</w:t>
            </w:r>
            <w:r w:rsidR="005A76E8" w:rsidRPr="00936CFD">
              <w:rPr>
                <w:bCs/>
                <w:sz w:val="26"/>
                <w:szCs w:val="26"/>
              </w:rPr>
              <w:t xml:space="preserve"> katra nākamā gada budžetu</w:t>
            </w:r>
            <w:r w:rsidR="00C422BC" w:rsidRPr="00936CFD">
              <w:rPr>
                <w:bCs/>
                <w:sz w:val="26"/>
                <w:szCs w:val="26"/>
              </w:rPr>
              <w:t>,</w:t>
            </w:r>
            <w:r w:rsidR="005A76E8" w:rsidRPr="00936CFD">
              <w:rPr>
                <w:bCs/>
                <w:sz w:val="26"/>
                <w:szCs w:val="26"/>
              </w:rPr>
              <w:t xml:space="preserve">  saskaņā ar </w:t>
            </w:r>
            <w:r w:rsidR="00407C38" w:rsidRPr="00936CFD">
              <w:rPr>
                <w:bCs/>
                <w:sz w:val="26"/>
                <w:szCs w:val="26"/>
              </w:rPr>
              <w:t xml:space="preserve"> </w:t>
            </w:r>
            <w:r w:rsidR="00C422BC" w:rsidRPr="00936CFD">
              <w:rPr>
                <w:bCs/>
                <w:color w:val="000000"/>
                <w:sz w:val="26"/>
                <w:szCs w:val="26"/>
              </w:rPr>
              <w:t xml:space="preserve"> Likuma par budžetu un finanšu vadību 41</w:t>
            </w:r>
            <w:r w:rsidR="00C422BC" w:rsidRPr="00936CFD">
              <w:rPr>
                <w:color w:val="000000"/>
                <w:sz w:val="26"/>
                <w:szCs w:val="26"/>
              </w:rPr>
              <w:t xml:space="preserve">.panta pirmajā </w:t>
            </w:r>
            <w:proofErr w:type="spellStart"/>
            <w:r w:rsidR="00C422BC" w:rsidRPr="00936CFD">
              <w:rPr>
                <w:color w:val="000000"/>
                <w:sz w:val="26"/>
                <w:szCs w:val="26"/>
              </w:rPr>
              <w:t>prim</w:t>
            </w:r>
            <w:proofErr w:type="spellEnd"/>
            <w:r w:rsidR="00C422BC" w:rsidRPr="00936CFD">
              <w:rPr>
                <w:color w:val="000000"/>
                <w:sz w:val="26"/>
                <w:szCs w:val="26"/>
              </w:rPr>
              <w:t xml:space="preserve"> daļā noteikto, apstiprināšanai Ministru kabinetā iesnie</w:t>
            </w:r>
            <w:r w:rsidR="00032FAD" w:rsidRPr="00936CFD">
              <w:rPr>
                <w:color w:val="000000"/>
                <w:sz w:val="26"/>
                <w:szCs w:val="26"/>
              </w:rPr>
              <w:t>gs</w:t>
            </w:r>
            <w:r w:rsidR="00C422BC" w:rsidRPr="00936CFD">
              <w:rPr>
                <w:color w:val="000000"/>
                <w:sz w:val="26"/>
                <w:szCs w:val="26"/>
              </w:rPr>
              <w:t xml:space="preserve"> pārraudzības institūcija, </w:t>
            </w:r>
            <w:proofErr w:type="spellStart"/>
            <w:r w:rsidR="00C422BC" w:rsidRPr="00936CFD">
              <w:rPr>
                <w:color w:val="000000"/>
                <w:sz w:val="26"/>
                <w:szCs w:val="26"/>
              </w:rPr>
              <w:t>t.i</w:t>
            </w:r>
            <w:proofErr w:type="spellEnd"/>
            <w:r w:rsidR="00C422BC" w:rsidRPr="00936CFD">
              <w:rPr>
                <w:color w:val="000000"/>
                <w:sz w:val="26"/>
                <w:szCs w:val="26"/>
              </w:rPr>
              <w:t>. Satiksmes ministrija.</w:t>
            </w:r>
          </w:p>
        </w:tc>
      </w:tr>
    </w:tbl>
    <w:p w:rsidR="00407C71" w:rsidRPr="005E3851" w:rsidRDefault="00407C71" w:rsidP="00407C71"/>
    <w:tbl>
      <w:tblPr>
        <w:tblW w:w="9357"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096"/>
        <w:gridCol w:w="5833"/>
      </w:tblGrid>
      <w:tr w:rsidR="00407C71" w:rsidRPr="00407C71" w:rsidTr="00407C71">
        <w:trPr>
          <w:jc w:val="center"/>
        </w:trPr>
        <w:tc>
          <w:tcPr>
            <w:tcW w:w="9357" w:type="dxa"/>
            <w:gridSpan w:val="3"/>
          </w:tcPr>
          <w:p w:rsidR="00407C71" w:rsidRPr="00407C71" w:rsidRDefault="00407C71" w:rsidP="00407C71">
            <w:pPr>
              <w:pStyle w:val="naisnod"/>
              <w:spacing w:before="0" w:after="0"/>
              <w:jc w:val="center"/>
              <w:rPr>
                <w:b/>
                <w:sz w:val="26"/>
                <w:szCs w:val="26"/>
              </w:rPr>
            </w:pPr>
            <w:r w:rsidRPr="00407C71">
              <w:rPr>
                <w:b/>
                <w:sz w:val="26"/>
                <w:szCs w:val="26"/>
              </w:rPr>
              <w:t>IV. Tiesību akta projekta ietekme uz spēkā esošo tiesību normu sistēmu</w:t>
            </w:r>
          </w:p>
        </w:tc>
      </w:tr>
      <w:tr w:rsidR="00407C71" w:rsidRPr="00407C71" w:rsidTr="00407C71">
        <w:trPr>
          <w:jc w:val="center"/>
        </w:trPr>
        <w:tc>
          <w:tcPr>
            <w:tcW w:w="428" w:type="dxa"/>
          </w:tcPr>
          <w:p w:rsidR="00407C71" w:rsidRPr="00407C71" w:rsidRDefault="00407C71" w:rsidP="001A6321">
            <w:pPr>
              <w:pStyle w:val="naiskr"/>
              <w:tabs>
                <w:tab w:val="left" w:pos="2628"/>
              </w:tabs>
              <w:spacing w:before="0" w:after="0"/>
              <w:jc w:val="both"/>
              <w:rPr>
                <w:iCs/>
                <w:sz w:val="26"/>
                <w:szCs w:val="26"/>
              </w:rPr>
            </w:pPr>
            <w:r w:rsidRPr="00407C71">
              <w:rPr>
                <w:iCs/>
                <w:sz w:val="26"/>
                <w:szCs w:val="26"/>
              </w:rPr>
              <w:t>1.</w:t>
            </w:r>
          </w:p>
        </w:tc>
        <w:tc>
          <w:tcPr>
            <w:tcW w:w="3096" w:type="dxa"/>
          </w:tcPr>
          <w:p w:rsidR="00407C71" w:rsidRPr="00407C71" w:rsidRDefault="00407C71" w:rsidP="001A6321">
            <w:pPr>
              <w:pStyle w:val="naiskr"/>
              <w:tabs>
                <w:tab w:val="left" w:pos="2628"/>
              </w:tabs>
              <w:spacing w:before="0" w:after="0"/>
              <w:jc w:val="both"/>
              <w:rPr>
                <w:iCs/>
                <w:sz w:val="26"/>
                <w:szCs w:val="26"/>
              </w:rPr>
            </w:pPr>
            <w:r w:rsidRPr="00407C71">
              <w:rPr>
                <w:sz w:val="26"/>
                <w:szCs w:val="26"/>
              </w:rPr>
              <w:t>Nepieciešamie saistītie tiesību aktu projekti</w:t>
            </w:r>
          </w:p>
        </w:tc>
        <w:tc>
          <w:tcPr>
            <w:tcW w:w="5833" w:type="dxa"/>
          </w:tcPr>
          <w:p w:rsidR="00407C71" w:rsidRPr="00936CFD" w:rsidRDefault="00407C71" w:rsidP="00407C71">
            <w:pPr>
              <w:pStyle w:val="naiskr"/>
              <w:tabs>
                <w:tab w:val="left" w:pos="2628"/>
              </w:tabs>
              <w:spacing w:before="0" w:after="0"/>
              <w:jc w:val="both"/>
              <w:rPr>
                <w:iCs/>
                <w:sz w:val="26"/>
                <w:szCs w:val="26"/>
              </w:rPr>
            </w:pPr>
            <w:r w:rsidRPr="00936CFD">
              <w:rPr>
                <w:iCs/>
                <w:sz w:val="26"/>
                <w:szCs w:val="26"/>
              </w:rPr>
              <w:t>Projekts izskatāms Ministru kabinetā vienlaicīgi ar Satiksmes ministrijas sagatavoto Ministru kabineta rīkojuma projektu „Grozījums Ministru kabineta 2012.gada 7.decembra rīkojumā Nr.580 „Par valsts aģentūras „Civilās aviācijas aģentūra” budžeta apstiprināšanu””, kas izsludināts Valsts sekretāru sanāksmē 2013.gada 17.oktobrī (VSS-1871).</w:t>
            </w:r>
          </w:p>
        </w:tc>
      </w:tr>
      <w:tr w:rsidR="00407C71" w:rsidRPr="00407C71" w:rsidTr="00407C71">
        <w:trPr>
          <w:jc w:val="center"/>
        </w:trPr>
        <w:tc>
          <w:tcPr>
            <w:tcW w:w="428" w:type="dxa"/>
          </w:tcPr>
          <w:p w:rsidR="00407C71" w:rsidRPr="00407C71" w:rsidRDefault="00407C71" w:rsidP="001A6321">
            <w:pPr>
              <w:pStyle w:val="naiskr"/>
              <w:tabs>
                <w:tab w:val="left" w:pos="2628"/>
              </w:tabs>
              <w:spacing w:before="0" w:after="0"/>
              <w:jc w:val="both"/>
              <w:rPr>
                <w:iCs/>
                <w:sz w:val="26"/>
                <w:szCs w:val="26"/>
              </w:rPr>
            </w:pPr>
            <w:r w:rsidRPr="00407C71">
              <w:rPr>
                <w:iCs/>
                <w:sz w:val="26"/>
                <w:szCs w:val="26"/>
              </w:rPr>
              <w:t>2.</w:t>
            </w:r>
          </w:p>
        </w:tc>
        <w:tc>
          <w:tcPr>
            <w:tcW w:w="3096" w:type="dxa"/>
          </w:tcPr>
          <w:p w:rsidR="00407C71" w:rsidRPr="00407C71" w:rsidRDefault="00407C71" w:rsidP="001A6321">
            <w:pPr>
              <w:pStyle w:val="naiskr"/>
              <w:tabs>
                <w:tab w:val="left" w:pos="2628"/>
              </w:tabs>
              <w:spacing w:before="0" w:after="0"/>
              <w:jc w:val="both"/>
              <w:rPr>
                <w:iCs/>
                <w:sz w:val="26"/>
                <w:szCs w:val="26"/>
              </w:rPr>
            </w:pPr>
            <w:r w:rsidRPr="00407C71">
              <w:rPr>
                <w:sz w:val="26"/>
                <w:szCs w:val="26"/>
              </w:rPr>
              <w:t>Cita informācija</w:t>
            </w:r>
          </w:p>
        </w:tc>
        <w:tc>
          <w:tcPr>
            <w:tcW w:w="5833" w:type="dxa"/>
          </w:tcPr>
          <w:p w:rsidR="00407C71" w:rsidRPr="00407C71" w:rsidRDefault="00407C71" w:rsidP="001A6321">
            <w:pPr>
              <w:pStyle w:val="naiskr"/>
              <w:tabs>
                <w:tab w:val="left" w:pos="2628"/>
              </w:tabs>
              <w:spacing w:before="0" w:after="0"/>
              <w:jc w:val="both"/>
              <w:rPr>
                <w:iCs/>
                <w:sz w:val="26"/>
                <w:szCs w:val="26"/>
              </w:rPr>
            </w:pPr>
            <w:r w:rsidRPr="00407C71">
              <w:rPr>
                <w:sz w:val="26"/>
                <w:szCs w:val="26"/>
              </w:rPr>
              <w:t>Nav.</w:t>
            </w:r>
          </w:p>
        </w:tc>
      </w:tr>
    </w:tbl>
    <w:p w:rsidR="00223F69" w:rsidRPr="00407C71" w:rsidRDefault="00223F69">
      <w:pPr>
        <w:rPr>
          <w:sz w:val="26"/>
          <w:szCs w:val="26"/>
        </w:rPr>
      </w:pPr>
    </w:p>
    <w:tbl>
      <w:tblPr>
        <w:tblW w:w="5011"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09"/>
        <w:gridCol w:w="3353"/>
        <w:gridCol w:w="5378"/>
      </w:tblGrid>
      <w:tr w:rsidR="00223F69" w:rsidRPr="00670305" w:rsidTr="00795DFB">
        <w:trPr>
          <w:tblCellSpacing w:w="15" w:type="dxa"/>
        </w:trPr>
        <w:tc>
          <w:tcPr>
            <w:tcW w:w="4968" w:type="pct"/>
            <w:gridSpan w:val="3"/>
            <w:tcBorders>
              <w:top w:val="outset" w:sz="6" w:space="0" w:color="auto"/>
              <w:bottom w:val="outset" w:sz="6" w:space="0" w:color="auto"/>
            </w:tcBorders>
            <w:vAlign w:val="center"/>
          </w:tcPr>
          <w:p w:rsidR="00223F69" w:rsidRPr="00670305" w:rsidRDefault="00223F69" w:rsidP="00795DFB">
            <w:pPr>
              <w:widowControl/>
              <w:suppressAutoHyphens w:val="0"/>
              <w:spacing w:before="100" w:beforeAutospacing="1" w:after="100" w:afterAutospacing="1"/>
              <w:jc w:val="center"/>
              <w:rPr>
                <w:kern w:val="0"/>
                <w:sz w:val="26"/>
                <w:szCs w:val="26"/>
                <w:lang w:eastAsia="lv-LV"/>
              </w:rPr>
            </w:pPr>
            <w:r w:rsidRPr="00670305">
              <w:rPr>
                <w:b/>
                <w:bCs/>
                <w:kern w:val="0"/>
                <w:sz w:val="26"/>
                <w:szCs w:val="26"/>
                <w:lang w:eastAsia="lv-LV"/>
              </w:rPr>
              <w:t>V. Tiesību akta projekta atbilstība Latvijas Republikas starptautiskajām saistībām</w:t>
            </w:r>
          </w:p>
        </w:tc>
      </w:tr>
      <w:tr w:rsidR="00223F69" w:rsidRPr="00670305" w:rsidTr="00795DFB">
        <w:trPr>
          <w:tblCellSpacing w:w="15" w:type="dxa"/>
        </w:trPr>
        <w:tc>
          <w:tcPr>
            <w:tcW w:w="253" w:type="pct"/>
            <w:tcBorders>
              <w:top w:val="outset" w:sz="6" w:space="0" w:color="auto"/>
              <w:bottom w:val="outset" w:sz="6" w:space="0" w:color="auto"/>
              <w:right w:val="outset" w:sz="6" w:space="0" w:color="auto"/>
            </w:tcBorders>
          </w:tcPr>
          <w:p w:rsidR="00223F69" w:rsidRPr="00670305" w:rsidRDefault="00223F69" w:rsidP="00795DFB">
            <w:pPr>
              <w:widowControl/>
              <w:suppressAutoHyphens w:val="0"/>
              <w:rPr>
                <w:kern w:val="0"/>
                <w:sz w:val="26"/>
                <w:szCs w:val="26"/>
                <w:lang w:eastAsia="lv-LV"/>
              </w:rPr>
            </w:pPr>
            <w:r w:rsidRPr="00670305">
              <w:rPr>
                <w:kern w:val="0"/>
                <w:sz w:val="26"/>
                <w:szCs w:val="26"/>
                <w:lang w:eastAsia="lv-LV"/>
              </w:rPr>
              <w:t>1.</w:t>
            </w:r>
          </w:p>
        </w:tc>
        <w:tc>
          <w:tcPr>
            <w:tcW w:w="1810" w:type="pct"/>
            <w:tcBorders>
              <w:top w:val="outset" w:sz="6" w:space="0" w:color="auto"/>
              <w:left w:val="outset" w:sz="6" w:space="0" w:color="auto"/>
              <w:bottom w:val="outset" w:sz="6" w:space="0" w:color="auto"/>
              <w:right w:val="outset" w:sz="6" w:space="0" w:color="auto"/>
            </w:tcBorders>
          </w:tcPr>
          <w:p w:rsidR="00223F69" w:rsidRPr="00670305" w:rsidRDefault="00223F69" w:rsidP="00795DFB">
            <w:pPr>
              <w:widowControl/>
              <w:suppressAutoHyphens w:val="0"/>
              <w:rPr>
                <w:kern w:val="0"/>
                <w:sz w:val="26"/>
                <w:szCs w:val="26"/>
                <w:lang w:eastAsia="lv-LV"/>
              </w:rPr>
            </w:pPr>
            <w:r w:rsidRPr="00670305">
              <w:rPr>
                <w:kern w:val="0"/>
                <w:sz w:val="26"/>
                <w:szCs w:val="26"/>
                <w:lang w:eastAsia="lv-LV"/>
              </w:rPr>
              <w:t>Saistības pret Eiropas Savienību</w:t>
            </w:r>
          </w:p>
        </w:tc>
        <w:tc>
          <w:tcPr>
            <w:tcW w:w="2872" w:type="pct"/>
            <w:tcBorders>
              <w:top w:val="outset" w:sz="6" w:space="0" w:color="auto"/>
              <w:left w:val="outset" w:sz="6" w:space="0" w:color="auto"/>
              <w:bottom w:val="outset" w:sz="6" w:space="0" w:color="auto"/>
            </w:tcBorders>
          </w:tcPr>
          <w:p w:rsidR="00223F69" w:rsidRPr="00670305" w:rsidRDefault="00223F69" w:rsidP="00795DFB">
            <w:pPr>
              <w:widowControl/>
              <w:suppressAutoHyphens w:val="0"/>
              <w:jc w:val="both"/>
              <w:rPr>
                <w:kern w:val="0"/>
                <w:sz w:val="26"/>
                <w:szCs w:val="26"/>
                <w:lang w:eastAsia="lv-LV"/>
              </w:rPr>
            </w:pPr>
            <w:r w:rsidRPr="00670305">
              <w:rPr>
                <w:iCs/>
                <w:sz w:val="26"/>
                <w:szCs w:val="26"/>
              </w:rPr>
              <w:t>Projekts šo jomu neskar.</w:t>
            </w:r>
          </w:p>
        </w:tc>
      </w:tr>
      <w:tr w:rsidR="00223F69" w:rsidRPr="00670305" w:rsidTr="00795DFB">
        <w:trPr>
          <w:tblCellSpacing w:w="15" w:type="dxa"/>
        </w:trPr>
        <w:tc>
          <w:tcPr>
            <w:tcW w:w="253" w:type="pct"/>
            <w:tcBorders>
              <w:top w:val="outset" w:sz="6" w:space="0" w:color="auto"/>
              <w:bottom w:val="outset" w:sz="6" w:space="0" w:color="auto"/>
              <w:right w:val="outset" w:sz="6" w:space="0" w:color="auto"/>
            </w:tcBorders>
          </w:tcPr>
          <w:p w:rsidR="00223F69" w:rsidRPr="00670305" w:rsidRDefault="00223F69" w:rsidP="00795DFB">
            <w:pPr>
              <w:widowControl/>
              <w:suppressAutoHyphens w:val="0"/>
              <w:rPr>
                <w:kern w:val="0"/>
                <w:sz w:val="26"/>
                <w:szCs w:val="26"/>
                <w:lang w:eastAsia="lv-LV"/>
              </w:rPr>
            </w:pPr>
            <w:r w:rsidRPr="00670305">
              <w:rPr>
                <w:kern w:val="0"/>
                <w:sz w:val="26"/>
                <w:szCs w:val="26"/>
                <w:lang w:eastAsia="lv-LV"/>
              </w:rPr>
              <w:t>2.</w:t>
            </w:r>
          </w:p>
        </w:tc>
        <w:tc>
          <w:tcPr>
            <w:tcW w:w="1810" w:type="pct"/>
            <w:tcBorders>
              <w:top w:val="outset" w:sz="6" w:space="0" w:color="auto"/>
              <w:left w:val="outset" w:sz="6" w:space="0" w:color="auto"/>
              <w:bottom w:val="outset" w:sz="6" w:space="0" w:color="auto"/>
              <w:right w:val="outset" w:sz="6" w:space="0" w:color="auto"/>
            </w:tcBorders>
          </w:tcPr>
          <w:p w:rsidR="00223F69" w:rsidRPr="00670305" w:rsidRDefault="00223F69" w:rsidP="00795DFB">
            <w:pPr>
              <w:widowControl/>
              <w:suppressAutoHyphens w:val="0"/>
              <w:rPr>
                <w:kern w:val="0"/>
                <w:sz w:val="26"/>
                <w:szCs w:val="26"/>
                <w:lang w:eastAsia="lv-LV"/>
              </w:rPr>
            </w:pPr>
            <w:r w:rsidRPr="00670305">
              <w:rPr>
                <w:kern w:val="0"/>
                <w:sz w:val="26"/>
                <w:szCs w:val="26"/>
                <w:lang w:eastAsia="lv-LV"/>
              </w:rPr>
              <w:t>Citas starptautiskās saistības</w:t>
            </w:r>
          </w:p>
        </w:tc>
        <w:tc>
          <w:tcPr>
            <w:tcW w:w="2872" w:type="pct"/>
            <w:tcBorders>
              <w:top w:val="outset" w:sz="6" w:space="0" w:color="auto"/>
              <w:left w:val="outset" w:sz="6" w:space="0" w:color="auto"/>
              <w:bottom w:val="outset" w:sz="6" w:space="0" w:color="auto"/>
            </w:tcBorders>
          </w:tcPr>
          <w:p w:rsidR="00223F69" w:rsidRPr="00670305" w:rsidRDefault="00223F69" w:rsidP="00795DFB">
            <w:pPr>
              <w:widowControl/>
              <w:suppressAutoHyphens w:val="0"/>
              <w:jc w:val="both"/>
              <w:rPr>
                <w:kern w:val="0"/>
                <w:sz w:val="26"/>
                <w:szCs w:val="26"/>
                <w:lang w:eastAsia="lv-LV"/>
              </w:rPr>
            </w:pPr>
            <w:r w:rsidRPr="00670305">
              <w:rPr>
                <w:iCs/>
                <w:sz w:val="26"/>
                <w:szCs w:val="26"/>
              </w:rPr>
              <w:t>Projekts šo jomu neskar.</w:t>
            </w:r>
          </w:p>
        </w:tc>
      </w:tr>
      <w:tr w:rsidR="00223F69" w:rsidRPr="00670305" w:rsidTr="00795DFB">
        <w:trPr>
          <w:tblCellSpacing w:w="15" w:type="dxa"/>
        </w:trPr>
        <w:tc>
          <w:tcPr>
            <w:tcW w:w="253" w:type="pct"/>
            <w:tcBorders>
              <w:top w:val="outset" w:sz="6" w:space="0" w:color="auto"/>
              <w:bottom w:val="outset" w:sz="6" w:space="0" w:color="auto"/>
              <w:right w:val="outset" w:sz="6" w:space="0" w:color="auto"/>
            </w:tcBorders>
          </w:tcPr>
          <w:p w:rsidR="00223F69" w:rsidRPr="00670305" w:rsidRDefault="00223F69" w:rsidP="00795DFB">
            <w:pPr>
              <w:widowControl/>
              <w:suppressAutoHyphens w:val="0"/>
              <w:rPr>
                <w:kern w:val="0"/>
                <w:sz w:val="26"/>
                <w:szCs w:val="26"/>
                <w:lang w:eastAsia="lv-LV"/>
              </w:rPr>
            </w:pPr>
            <w:r w:rsidRPr="00670305">
              <w:rPr>
                <w:kern w:val="0"/>
                <w:sz w:val="26"/>
                <w:szCs w:val="26"/>
                <w:lang w:eastAsia="lv-LV"/>
              </w:rPr>
              <w:t>3.</w:t>
            </w:r>
          </w:p>
        </w:tc>
        <w:tc>
          <w:tcPr>
            <w:tcW w:w="1810" w:type="pct"/>
            <w:tcBorders>
              <w:top w:val="outset" w:sz="6" w:space="0" w:color="auto"/>
              <w:left w:val="outset" w:sz="6" w:space="0" w:color="auto"/>
              <w:bottom w:val="outset" w:sz="6" w:space="0" w:color="auto"/>
              <w:right w:val="outset" w:sz="6" w:space="0" w:color="auto"/>
            </w:tcBorders>
          </w:tcPr>
          <w:p w:rsidR="00223F69" w:rsidRPr="00670305" w:rsidRDefault="00223F69" w:rsidP="00795DFB">
            <w:pPr>
              <w:widowControl/>
              <w:suppressAutoHyphens w:val="0"/>
              <w:rPr>
                <w:kern w:val="0"/>
                <w:sz w:val="26"/>
                <w:szCs w:val="26"/>
                <w:lang w:eastAsia="lv-LV"/>
              </w:rPr>
            </w:pPr>
            <w:r w:rsidRPr="00670305">
              <w:rPr>
                <w:kern w:val="0"/>
                <w:sz w:val="26"/>
                <w:szCs w:val="26"/>
                <w:lang w:eastAsia="lv-LV"/>
              </w:rPr>
              <w:t>Cita informācija</w:t>
            </w:r>
          </w:p>
        </w:tc>
        <w:tc>
          <w:tcPr>
            <w:tcW w:w="2872" w:type="pct"/>
            <w:tcBorders>
              <w:top w:val="outset" w:sz="6" w:space="0" w:color="auto"/>
              <w:left w:val="outset" w:sz="6" w:space="0" w:color="auto"/>
              <w:bottom w:val="outset" w:sz="6" w:space="0" w:color="auto"/>
            </w:tcBorders>
          </w:tcPr>
          <w:p w:rsidR="00223F69" w:rsidRPr="00D31D4B" w:rsidRDefault="00223F69" w:rsidP="00D31D4B">
            <w:pPr>
              <w:widowControl/>
              <w:suppressAutoHyphens w:val="0"/>
              <w:jc w:val="both"/>
              <w:rPr>
                <w:kern w:val="0"/>
                <w:sz w:val="26"/>
                <w:szCs w:val="26"/>
                <w:lang w:eastAsia="lv-LV"/>
              </w:rPr>
            </w:pPr>
            <w:r w:rsidRPr="00D31D4B">
              <w:rPr>
                <w:sz w:val="26"/>
                <w:szCs w:val="26"/>
              </w:rPr>
              <w:t xml:space="preserve">Saskaņā ar Komisijas 2006.gada 6.decembra Regulas (EK) </w:t>
            </w:r>
            <w:proofErr w:type="spellStart"/>
            <w:r w:rsidRPr="00D31D4B">
              <w:rPr>
                <w:sz w:val="26"/>
                <w:szCs w:val="26"/>
              </w:rPr>
              <w:t>Nr</w:t>
            </w:r>
            <w:proofErr w:type="spellEnd"/>
            <w:r w:rsidRPr="00D31D4B">
              <w:rPr>
                <w:sz w:val="26"/>
                <w:szCs w:val="26"/>
              </w:rPr>
              <w:t xml:space="preserve">. 1794/2006, ar ko nosaka kopēju tarifikācijas sistēmu aeronavigācijas pakalpojumiem 5.panta 2.punktu </w:t>
            </w:r>
            <w:r w:rsidRPr="00D31D4B">
              <w:rPr>
                <w:iCs/>
                <w:sz w:val="26"/>
                <w:szCs w:val="26"/>
              </w:rPr>
              <w:t xml:space="preserve">dalībvalstis ir </w:t>
            </w:r>
            <w:r w:rsidRPr="00D31D4B">
              <w:rPr>
                <w:iCs/>
                <w:sz w:val="26"/>
                <w:szCs w:val="26"/>
              </w:rPr>
              <w:lastRenderedPageBreak/>
              <w:t>tiesības noteikt izmaksas,</w:t>
            </w:r>
            <w:r>
              <w:rPr>
                <w:iCs/>
                <w:sz w:val="26"/>
                <w:szCs w:val="26"/>
              </w:rPr>
              <w:t xml:space="preserve"> </w:t>
            </w:r>
            <w:r w:rsidRPr="00D31D4B">
              <w:rPr>
                <w:iCs/>
                <w:sz w:val="26"/>
                <w:szCs w:val="26"/>
              </w:rPr>
              <w:t xml:space="preserve">ja tās radušās saistībā ar aeronavigācijas pakalpojumu sniegšanu. Ņemot vērā minēto ar šo rīkojumu tiek noteiktas izmaksas, lai finansētu </w:t>
            </w:r>
            <w:r w:rsidRPr="00D31D4B">
              <w:rPr>
                <w:kern w:val="0"/>
                <w:sz w:val="26"/>
                <w:szCs w:val="26"/>
                <w:lang w:eastAsia="lv-LV"/>
              </w:rPr>
              <w:t>valsts aģentūras „Civilās aviācijas aģentūra” izdevumus, kas saistīti ar aeronavigācijas pakalpojumu nodrošināšanas, kontroles un uzraudzības, gaisa telpas bloka pārvaldības darbību (funkciju) izpildi. Līdz ar to nav uzskatāms, ka ar šo rīkojumu tieši tiek izpildīta kādas Eiropas Savienības tiesību akta prasība, bet gan ir tikai izmantotas ar Eiropas Savienības tiesību aktiem noteiktā rīcības brīvība.</w:t>
            </w:r>
          </w:p>
        </w:tc>
      </w:tr>
    </w:tbl>
    <w:p w:rsidR="00223F69" w:rsidRPr="00670305" w:rsidRDefault="00223F69" w:rsidP="00AD0CC8">
      <w:pPr>
        <w:widowControl/>
        <w:suppressAutoHyphens w:val="0"/>
        <w:spacing w:before="100" w:beforeAutospacing="1" w:after="100" w:afterAutospacing="1"/>
        <w:rPr>
          <w:kern w:val="0"/>
          <w:sz w:val="26"/>
          <w:szCs w:val="26"/>
          <w:lang w:eastAsia="lv-LV" w:bidi="ml-IN"/>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396"/>
      </w:tblGrid>
      <w:tr w:rsidR="00223F69" w:rsidRPr="00670305">
        <w:tc>
          <w:tcPr>
            <w:tcW w:w="9214" w:type="dxa"/>
            <w:gridSpan w:val="2"/>
            <w:tcBorders>
              <w:top w:val="single" w:sz="2" w:space="0" w:color="000000"/>
              <w:left w:val="single" w:sz="2" w:space="0" w:color="000000"/>
              <w:bottom w:val="single" w:sz="2" w:space="0" w:color="000000"/>
              <w:right w:val="single" w:sz="2" w:space="0" w:color="000000"/>
            </w:tcBorders>
          </w:tcPr>
          <w:p w:rsidR="00223F69" w:rsidRPr="00670305" w:rsidRDefault="00223F69" w:rsidP="00A43940">
            <w:pPr>
              <w:snapToGrid w:val="0"/>
              <w:jc w:val="center"/>
              <w:rPr>
                <w:b/>
                <w:bCs/>
                <w:sz w:val="26"/>
                <w:szCs w:val="26"/>
              </w:rPr>
            </w:pPr>
            <w:r w:rsidRPr="00670305">
              <w:rPr>
                <w:b/>
                <w:bCs/>
                <w:sz w:val="26"/>
                <w:szCs w:val="26"/>
              </w:rPr>
              <w:t>VII. Tiesību akta projekta izpildes nodrošināšana un tās ietekme uz institūcijām</w:t>
            </w:r>
          </w:p>
        </w:tc>
      </w:tr>
      <w:tr w:rsidR="00223F69" w:rsidRPr="00670305">
        <w:tc>
          <w:tcPr>
            <w:tcW w:w="4818" w:type="dxa"/>
            <w:tcBorders>
              <w:left w:val="single" w:sz="2" w:space="0" w:color="000000"/>
              <w:bottom w:val="single" w:sz="2" w:space="0" w:color="000000"/>
            </w:tcBorders>
          </w:tcPr>
          <w:p w:rsidR="00223F69" w:rsidRPr="00670305" w:rsidRDefault="00223F69" w:rsidP="009013FB">
            <w:pPr>
              <w:snapToGrid w:val="0"/>
              <w:jc w:val="both"/>
              <w:rPr>
                <w:sz w:val="26"/>
                <w:szCs w:val="26"/>
              </w:rPr>
            </w:pPr>
            <w:r w:rsidRPr="00670305">
              <w:rPr>
                <w:sz w:val="26"/>
                <w:szCs w:val="26"/>
              </w:rPr>
              <w:t>1. Projekta izpildē iesaistītās institūcijas</w:t>
            </w:r>
          </w:p>
        </w:tc>
        <w:tc>
          <w:tcPr>
            <w:tcW w:w="4396" w:type="dxa"/>
            <w:tcBorders>
              <w:left w:val="single" w:sz="2" w:space="0" w:color="000000"/>
              <w:bottom w:val="single" w:sz="2" w:space="0" w:color="000000"/>
              <w:right w:val="single" w:sz="2" w:space="0" w:color="000000"/>
            </w:tcBorders>
          </w:tcPr>
          <w:p w:rsidR="00223F69" w:rsidRPr="00670305" w:rsidRDefault="00223F69" w:rsidP="00BA0E2A">
            <w:pPr>
              <w:snapToGrid w:val="0"/>
              <w:ind w:left="89"/>
              <w:jc w:val="both"/>
              <w:rPr>
                <w:sz w:val="26"/>
                <w:szCs w:val="26"/>
              </w:rPr>
            </w:pPr>
            <w:r w:rsidRPr="00670305">
              <w:rPr>
                <w:color w:val="000000"/>
                <w:sz w:val="26"/>
                <w:szCs w:val="26"/>
              </w:rPr>
              <w:t>Civilās aviācijas aģentūra</w:t>
            </w:r>
            <w:r w:rsidRPr="00670305">
              <w:rPr>
                <w:sz w:val="26"/>
                <w:szCs w:val="26"/>
              </w:rPr>
              <w:t>, valsts akciju sabiedrība „Latvijas gaisa satiksme”, valsts akciju sabiedrība „Starptautiskā lidosta „Rīga”</w:t>
            </w:r>
            <w:r>
              <w:rPr>
                <w:sz w:val="26"/>
                <w:szCs w:val="26"/>
              </w:rPr>
              <w:t>”</w:t>
            </w:r>
            <w:r w:rsidRPr="00670305">
              <w:rPr>
                <w:sz w:val="26"/>
                <w:szCs w:val="26"/>
              </w:rPr>
              <w:t>.</w:t>
            </w:r>
          </w:p>
        </w:tc>
      </w:tr>
      <w:tr w:rsidR="00223F69" w:rsidRPr="00670305">
        <w:tc>
          <w:tcPr>
            <w:tcW w:w="4818" w:type="dxa"/>
            <w:tcBorders>
              <w:left w:val="single" w:sz="2" w:space="0" w:color="000000"/>
              <w:bottom w:val="single" w:sz="2" w:space="0" w:color="000000"/>
            </w:tcBorders>
          </w:tcPr>
          <w:p w:rsidR="00223F69" w:rsidRPr="00670305" w:rsidRDefault="00223F69" w:rsidP="00971C4A">
            <w:pPr>
              <w:snapToGrid w:val="0"/>
              <w:jc w:val="both"/>
              <w:rPr>
                <w:sz w:val="26"/>
                <w:szCs w:val="26"/>
              </w:rPr>
            </w:pPr>
            <w:r w:rsidRPr="00670305">
              <w:rPr>
                <w:sz w:val="26"/>
                <w:szCs w:val="26"/>
              </w:rPr>
              <w:t>2. Projekta izpildes ietekme uz pārvaldes funkcijām</w:t>
            </w:r>
          </w:p>
        </w:tc>
        <w:tc>
          <w:tcPr>
            <w:tcW w:w="4396" w:type="dxa"/>
            <w:tcBorders>
              <w:left w:val="single" w:sz="2" w:space="0" w:color="000000"/>
              <w:bottom w:val="single" w:sz="2" w:space="0" w:color="000000"/>
              <w:right w:val="single" w:sz="2" w:space="0" w:color="000000"/>
            </w:tcBorders>
          </w:tcPr>
          <w:p w:rsidR="00223F69" w:rsidRPr="00670305" w:rsidRDefault="00223F69" w:rsidP="00BA0E2A">
            <w:pPr>
              <w:snapToGrid w:val="0"/>
              <w:ind w:left="89"/>
              <w:jc w:val="both"/>
              <w:rPr>
                <w:sz w:val="26"/>
                <w:szCs w:val="26"/>
              </w:rPr>
            </w:pPr>
            <w:r w:rsidRPr="00670305">
              <w:rPr>
                <w:sz w:val="26"/>
                <w:szCs w:val="26"/>
              </w:rPr>
              <w:t>Projekts šo jomu neskar.</w:t>
            </w:r>
          </w:p>
        </w:tc>
      </w:tr>
      <w:tr w:rsidR="00223F69" w:rsidRPr="00670305">
        <w:tc>
          <w:tcPr>
            <w:tcW w:w="4818" w:type="dxa"/>
            <w:tcBorders>
              <w:left w:val="single" w:sz="2" w:space="0" w:color="000000"/>
              <w:bottom w:val="single" w:sz="4" w:space="0" w:color="auto"/>
            </w:tcBorders>
          </w:tcPr>
          <w:p w:rsidR="00223F69" w:rsidRPr="00670305" w:rsidRDefault="00223F69">
            <w:pPr>
              <w:snapToGrid w:val="0"/>
              <w:jc w:val="both"/>
              <w:rPr>
                <w:sz w:val="26"/>
                <w:szCs w:val="26"/>
              </w:rPr>
            </w:pPr>
            <w:r w:rsidRPr="00670305">
              <w:rPr>
                <w:sz w:val="26"/>
                <w:szCs w:val="26"/>
              </w:rPr>
              <w:t>3. Projekta izpildes ietekme uz pārvaldes institucionālo struktūru. Jaunu institūciju izveide.</w:t>
            </w:r>
          </w:p>
        </w:tc>
        <w:tc>
          <w:tcPr>
            <w:tcW w:w="4396" w:type="dxa"/>
            <w:tcBorders>
              <w:left w:val="single" w:sz="2" w:space="0" w:color="000000"/>
              <w:bottom w:val="single" w:sz="4" w:space="0" w:color="auto"/>
              <w:right w:val="single" w:sz="2" w:space="0" w:color="000000"/>
            </w:tcBorders>
          </w:tcPr>
          <w:p w:rsidR="00223F69" w:rsidRPr="00670305" w:rsidRDefault="00223F69" w:rsidP="00BA0E2A">
            <w:pPr>
              <w:snapToGrid w:val="0"/>
              <w:ind w:left="89"/>
              <w:jc w:val="both"/>
              <w:rPr>
                <w:sz w:val="26"/>
                <w:szCs w:val="26"/>
              </w:rPr>
            </w:pPr>
            <w:r w:rsidRPr="00670305">
              <w:rPr>
                <w:sz w:val="26"/>
                <w:szCs w:val="26"/>
              </w:rPr>
              <w:t>Projekts šo jomu neskar.</w:t>
            </w:r>
          </w:p>
        </w:tc>
      </w:tr>
      <w:tr w:rsidR="00223F69" w:rsidRPr="00670305">
        <w:tc>
          <w:tcPr>
            <w:tcW w:w="4818" w:type="dxa"/>
            <w:tcBorders>
              <w:top w:val="single" w:sz="4" w:space="0" w:color="auto"/>
              <w:left w:val="single" w:sz="4" w:space="0" w:color="auto"/>
              <w:bottom w:val="single" w:sz="4" w:space="0" w:color="auto"/>
              <w:right w:val="single" w:sz="4" w:space="0" w:color="auto"/>
            </w:tcBorders>
          </w:tcPr>
          <w:p w:rsidR="00223F69" w:rsidRPr="00670305" w:rsidRDefault="00223F69">
            <w:pPr>
              <w:snapToGrid w:val="0"/>
              <w:jc w:val="both"/>
              <w:rPr>
                <w:sz w:val="26"/>
                <w:szCs w:val="26"/>
              </w:rPr>
            </w:pPr>
            <w:r w:rsidRPr="00670305">
              <w:rPr>
                <w:sz w:val="26"/>
                <w:szCs w:val="26"/>
              </w:rPr>
              <w:t>4. Projekta izpildes ietekme uz pārvaldes institucionālo struktūru. Esošu institūciju likvidācija.</w:t>
            </w:r>
          </w:p>
        </w:tc>
        <w:tc>
          <w:tcPr>
            <w:tcW w:w="4396" w:type="dxa"/>
            <w:tcBorders>
              <w:top w:val="single" w:sz="4" w:space="0" w:color="auto"/>
              <w:left w:val="single" w:sz="4" w:space="0" w:color="auto"/>
              <w:bottom w:val="single" w:sz="4" w:space="0" w:color="auto"/>
              <w:right w:val="single" w:sz="4" w:space="0" w:color="auto"/>
            </w:tcBorders>
          </w:tcPr>
          <w:p w:rsidR="00223F69" w:rsidRPr="00670305" w:rsidRDefault="00223F69" w:rsidP="00BA0E2A">
            <w:pPr>
              <w:snapToGrid w:val="0"/>
              <w:ind w:left="89"/>
              <w:jc w:val="both"/>
              <w:rPr>
                <w:sz w:val="26"/>
                <w:szCs w:val="26"/>
              </w:rPr>
            </w:pPr>
            <w:r w:rsidRPr="00670305">
              <w:rPr>
                <w:sz w:val="26"/>
                <w:szCs w:val="26"/>
              </w:rPr>
              <w:t>Projekts šo jomu neskar.</w:t>
            </w:r>
          </w:p>
        </w:tc>
      </w:tr>
      <w:tr w:rsidR="00223F69" w:rsidRPr="00670305">
        <w:tc>
          <w:tcPr>
            <w:tcW w:w="4818" w:type="dxa"/>
            <w:tcBorders>
              <w:top w:val="single" w:sz="4" w:space="0" w:color="auto"/>
              <w:left w:val="single" w:sz="4" w:space="0" w:color="auto"/>
              <w:bottom w:val="single" w:sz="4" w:space="0" w:color="auto"/>
              <w:right w:val="single" w:sz="4" w:space="0" w:color="auto"/>
            </w:tcBorders>
          </w:tcPr>
          <w:p w:rsidR="00223F69" w:rsidRPr="00670305" w:rsidRDefault="00223F69">
            <w:pPr>
              <w:snapToGrid w:val="0"/>
              <w:jc w:val="both"/>
              <w:rPr>
                <w:sz w:val="26"/>
                <w:szCs w:val="26"/>
              </w:rPr>
            </w:pPr>
            <w:r w:rsidRPr="00670305">
              <w:rPr>
                <w:sz w:val="26"/>
                <w:szCs w:val="26"/>
              </w:rPr>
              <w:t>5. Projekta izpildes ietekme uz pārvaldes institucionālo struktūru. Esošu institūciju reorganizācija.</w:t>
            </w:r>
          </w:p>
        </w:tc>
        <w:tc>
          <w:tcPr>
            <w:tcW w:w="4396" w:type="dxa"/>
            <w:tcBorders>
              <w:top w:val="single" w:sz="4" w:space="0" w:color="auto"/>
              <w:left w:val="single" w:sz="4" w:space="0" w:color="auto"/>
              <w:bottom w:val="single" w:sz="4" w:space="0" w:color="auto"/>
              <w:right w:val="single" w:sz="4" w:space="0" w:color="auto"/>
            </w:tcBorders>
          </w:tcPr>
          <w:p w:rsidR="00223F69" w:rsidRPr="00670305" w:rsidRDefault="00223F69" w:rsidP="00BA0E2A">
            <w:pPr>
              <w:snapToGrid w:val="0"/>
              <w:ind w:left="89"/>
              <w:jc w:val="both"/>
              <w:rPr>
                <w:sz w:val="26"/>
                <w:szCs w:val="26"/>
              </w:rPr>
            </w:pPr>
            <w:r w:rsidRPr="00670305">
              <w:rPr>
                <w:sz w:val="26"/>
                <w:szCs w:val="26"/>
              </w:rPr>
              <w:t>Projekts šo jomu neskar.</w:t>
            </w:r>
          </w:p>
        </w:tc>
      </w:tr>
      <w:tr w:rsidR="00223F69" w:rsidRPr="00670305">
        <w:tc>
          <w:tcPr>
            <w:tcW w:w="4818" w:type="dxa"/>
            <w:tcBorders>
              <w:top w:val="single" w:sz="4" w:space="0" w:color="auto"/>
              <w:left w:val="single" w:sz="4" w:space="0" w:color="auto"/>
              <w:bottom w:val="single" w:sz="4" w:space="0" w:color="auto"/>
              <w:right w:val="single" w:sz="4" w:space="0" w:color="auto"/>
            </w:tcBorders>
          </w:tcPr>
          <w:p w:rsidR="00223F69" w:rsidRPr="00670305" w:rsidRDefault="00223F69">
            <w:pPr>
              <w:snapToGrid w:val="0"/>
              <w:jc w:val="both"/>
              <w:rPr>
                <w:sz w:val="26"/>
                <w:szCs w:val="26"/>
              </w:rPr>
            </w:pPr>
            <w:r w:rsidRPr="00670305">
              <w:rPr>
                <w:sz w:val="26"/>
                <w:szCs w:val="26"/>
              </w:rPr>
              <w:t>6. Cita informācija</w:t>
            </w:r>
          </w:p>
        </w:tc>
        <w:tc>
          <w:tcPr>
            <w:tcW w:w="4396" w:type="dxa"/>
            <w:tcBorders>
              <w:top w:val="single" w:sz="4" w:space="0" w:color="auto"/>
              <w:left w:val="single" w:sz="4" w:space="0" w:color="auto"/>
              <w:bottom w:val="single" w:sz="4" w:space="0" w:color="auto"/>
              <w:right w:val="single" w:sz="4" w:space="0" w:color="auto"/>
            </w:tcBorders>
          </w:tcPr>
          <w:p w:rsidR="00223F69" w:rsidRPr="00670305" w:rsidRDefault="00223F69" w:rsidP="00BA0E2A">
            <w:pPr>
              <w:snapToGrid w:val="0"/>
              <w:ind w:left="89"/>
              <w:jc w:val="both"/>
              <w:rPr>
                <w:sz w:val="26"/>
                <w:szCs w:val="26"/>
              </w:rPr>
            </w:pPr>
            <w:r w:rsidRPr="00670305">
              <w:rPr>
                <w:sz w:val="26"/>
                <w:szCs w:val="26"/>
              </w:rPr>
              <w:t>Nav.</w:t>
            </w:r>
          </w:p>
        </w:tc>
      </w:tr>
    </w:tbl>
    <w:p w:rsidR="00223F69" w:rsidRPr="00670305" w:rsidRDefault="00223F69" w:rsidP="00CC6FCF">
      <w:pPr>
        <w:pStyle w:val="Heading5"/>
        <w:numPr>
          <w:ilvl w:val="0"/>
          <w:numId w:val="0"/>
        </w:numPr>
        <w:ind w:firstLine="709"/>
      </w:pPr>
    </w:p>
    <w:p w:rsidR="00223F69" w:rsidRPr="00670305" w:rsidRDefault="00223F69" w:rsidP="008E4320">
      <w:pPr>
        <w:spacing w:before="75" w:after="75"/>
        <w:ind w:firstLine="375"/>
        <w:jc w:val="both"/>
        <w:rPr>
          <w:sz w:val="26"/>
          <w:szCs w:val="26"/>
        </w:rPr>
      </w:pPr>
      <w:r w:rsidRPr="00670305">
        <w:rPr>
          <w:sz w:val="26"/>
          <w:szCs w:val="26"/>
        </w:rPr>
        <w:t>Anotācijas II, III un VI sadaļa – Projekts šīs jomas neskar.</w:t>
      </w:r>
    </w:p>
    <w:p w:rsidR="00223F69" w:rsidRPr="00D31D4B" w:rsidRDefault="00223F69" w:rsidP="00374C08">
      <w:pPr>
        <w:pStyle w:val="Signature"/>
        <w:widowControl/>
        <w:tabs>
          <w:tab w:val="left" w:pos="6120"/>
        </w:tabs>
        <w:spacing w:before="120"/>
        <w:rPr>
          <w:color w:val="000000"/>
          <w:sz w:val="26"/>
          <w:szCs w:val="26"/>
        </w:rPr>
      </w:pPr>
      <w:r w:rsidRPr="00D31D4B">
        <w:rPr>
          <w:color w:val="000000"/>
          <w:sz w:val="26"/>
          <w:szCs w:val="26"/>
        </w:rPr>
        <w:t>Satiksmes ministr</w:t>
      </w:r>
      <w:r w:rsidR="005D2EDD">
        <w:rPr>
          <w:color w:val="000000"/>
          <w:sz w:val="26"/>
          <w:szCs w:val="26"/>
        </w:rPr>
        <w:t>s</w:t>
      </w:r>
      <w:r w:rsidRPr="00D31D4B">
        <w:rPr>
          <w:color w:val="000000"/>
          <w:sz w:val="26"/>
          <w:szCs w:val="26"/>
        </w:rPr>
        <w:tab/>
        <w:t>A.</w:t>
      </w:r>
      <w:r w:rsidR="005D2EDD">
        <w:rPr>
          <w:color w:val="000000"/>
          <w:sz w:val="26"/>
          <w:szCs w:val="26"/>
        </w:rPr>
        <w:t>Matīss</w:t>
      </w:r>
    </w:p>
    <w:p w:rsidR="00223F69" w:rsidRPr="00D31D4B" w:rsidRDefault="00223F69" w:rsidP="008E4320">
      <w:pPr>
        <w:tabs>
          <w:tab w:val="left" w:pos="6480"/>
        </w:tabs>
        <w:ind w:firstLine="720"/>
        <w:jc w:val="both"/>
        <w:rPr>
          <w:color w:val="000000"/>
          <w:sz w:val="26"/>
          <w:szCs w:val="26"/>
        </w:rPr>
      </w:pPr>
    </w:p>
    <w:p w:rsidR="00223F69" w:rsidRPr="00D31D4B" w:rsidRDefault="00223F69" w:rsidP="00D422E6">
      <w:pPr>
        <w:tabs>
          <w:tab w:val="left" w:pos="6120"/>
        </w:tabs>
        <w:ind w:firstLine="720"/>
        <w:jc w:val="both"/>
        <w:rPr>
          <w:color w:val="000000"/>
          <w:sz w:val="26"/>
          <w:szCs w:val="26"/>
        </w:rPr>
      </w:pPr>
      <w:r w:rsidRPr="00D31D4B">
        <w:rPr>
          <w:color w:val="000000"/>
          <w:sz w:val="26"/>
          <w:szCs w:val="26"/>
        </w:rPr>
        <w:t>Vīza: valsts sekretārs</w:t>
      </w:r>
      <w:r w:rsidRPr="00D31D4B">
        <w:rPr>
          <w:color w:val="000000"/>
          <w:sz w:val="26"/>
          <w:szCs w:val="26"/>
        </w:rPr>
        <w:tab/>
      </w:r>
      <w:r w:rsidR="005D2EDD">
        <w:rPr>
          <w:color w:val="000000"/>
          <w:sz w:val="26"/>
          <w:szCs w:val="26"/>
        </w:rPr>
        <w:t>K.Ozoliņš</w:t>
      </w:r>
    </w:p>
    <w:p w:rsidR="00223F69" w:rsidRPr="00D31D4B" w:rsidRDefault="00223F69" w:rsidP="008E4320">
      <w:pPr>
        <w:pStyle w:val="Header"/>
        <w:tabs>
          <w:tab w:val="left" w:pos="720"/>
        </w:tabs>
        <w:rPr>
          <w:color w:val="000000"/>
          <w:sz w:val="26"/>
          <w:szCs w:val="26"/>
        </w:rPr>
      </w:pPr>
    </w:p>
    <w:p w:rsidR="00223F69" w:rsidRPr="00670305" w:rsidRDefault="00223F69" w:rsidP="008E4320">
      <w:pPr>
        <w:pStyle w:val="Header"/>
        <w:tabs>
          <w:tab w:val="left" w:pos="720"/>
        </w:tabs>
        <w:rPr>
          <w:color w:val="000000"/>
          <w:sz w:val="26"/>
          <w:szCs w:val="26"/>
        </w:rPr>
      </w:pPr>
    </w:p>
    <w:p w:rsidR="00223F69" w:rsidRPr="00670305" w:rsidRDefault="00A33DDD" w:rsidP="008E4320">
      <w:pPr>
        <w:pStyle w:val="Header"/>
        <w:tabs>
          <w:tab w:val="left" w:pos="720"/>
        </w:tabs>
        <w:rPr>
          <w:color w:val="000000"/>
          <w:sz w:val="26"/>
          <w:szCs w:val="26"/>
        </w:rPr>
      </w:pPr>
      <w:r>
        <w:rPr>
          <w:color w:val="000000"/>
          <w:sz w:val="26"/>
          <w:szCs w:val="26"/>
        </w:rPr>
        <w:t>12</w:t>
      </w:r>
      <w:r w:rsidR="00223F69" w:rsidRPr="00670305">
        <w:rPr>
          <w:color w:val="000000"/>
          <w:sz w:val="26"/>
          <w:szCs w:val="26"/>
        </w:rPr>
        <w:t>.</w:t>
      </w:r>
      <w:r w:rsidR="003216AC">
        <w:rPr>
          <w:color w:val="000000"/>
          <w:sz w:val="26"/>
          <w:szCs w:val="26"/>
        </w:rPr>
        <w:t>1</w:t>
      </w:r>
      <w:r w:rsidR="00DB7DDD">
        <w:rPr>
          <w:color w:val="000000"/>
          <w:sz w:val="26"/>
          <w:szCs w:val="26"/>
        </w:rPr>
        <w:t>1</w:t>
      </w:r>
      <w:r w:rsidR="00223F69" w:rsidRPr="00670305">
        <w:rPr>
          <w:color w:val="000000"/>
          <w:sz w:val="26"/>
          <w:szCs w:val="26"/>
        </w:rPr>
        <w:t>.201</w:t>
      </w:r>
      <w:r w:rsidR="00656FD9">
        <w:rPr>
          <w:color w:val="000000"/>
          <w:sz w:val="26"/>
          <w:szCs w:val="26"/>
        </w:rPr>
        <w:t>3</w:t>
      </w:r>
      <w:r w:rsidR="00223F69" w:rsidRPr="00670305">
        <w:rPr>
          <w:color w:val="000000"/>
          <w:sz w:val="26"/>
          <w:szCs w:val="26"/>
        </w:rPr>
        <w:t>. 13:00</w:t>
      </w:r>
    </w:p>
    <w:p w:rsidR="00223F69" w:rsidRDefault="00DB7DDD" w:rsidP="008E4320">
      <w:pPr>
        <w:pStyle w:val="Header"/>
        <w:tabs>
          <w:tab w:val="left" w:pos="720"/>
        </w:tabs>
        <w:rPr>
          <w:color w:val="000000"/>
          <w:sz w:val="26"/>
          <w:szCs w:val="26"/>
        </w:rPr>
      </w:pPr>
      <w:r>
        <w:rPr>
          <w:color w:val="000000"/>
          <w:sz w:val="26"/>
          <w:szCs w:val="26"/>
        </w:rPr>
        <w:t>2161</w:t>
      </w:r>
    </w:p>
    <w:p w:rsidR="00223F69" w:rsidRPr="00670305" w:rsidRDefault="00223F69" w:rsidP="008E4320">
      <w:pPr>
        <w:pStyle w:val="Header"/>
        <w:tabs>
          <w:tab w:val="left" w:pos="720"/>
        </w:tabs>
        <w:rPr>
          <w:color w:val="000000"/>
          <w:sz w:val="26"/>
          <w:szCs w:val="26"/>
        </w:rPr>
      </w:pPr>
      <w:proofErr w:type="spellStart"/>
      <w:r w:rsidRPr="00670305">
        <w:rPr>
          <w:color w:val="000000"/>
          <w:sz w:val="26"/>
          <w:szCs w:val="26"/>
        </w:rPr>
        <w:t>I.Dambe</w:t>
      </w:r>
      <w:proofErr w:type="spellEnd"/>
    </w:p>
    <w:p w:rsidR="00223F69" w:rsidRPr="00670305" w:rsidRDefault="00223F69" w:rsidP="00F80A1C">
      <w:pPr>
        <w:pStyle w:val="Header"/>
        <w:tabs>
          <w:tab w:val="left" w:pos="720"/>
        </w:tabs>
        <w:rPr>
          <w:sz w:val="26"/>
          <w:szCs w:val="26"/>
        </w:rPr>
      </w:pPr>
      <w:r w:rsidRPr="00670305">
        <w:rPr>
          <w:color w:val="000000"/>
          <w:sz w:val="26"/>
          <w:szCs w:val="26"/>
        </w:rPr>
        <w:t>67830941, inta.dambe@latcaa.gov.lv</w:t>
      </w:r>
    </w:p>
    <w:sectPr w:rsidR="00223F69" w:rsidRPr="00670305" w:rsidSect="000B7B92">
      <w:headerReference w:type="even" r:id="rId11"/>
      <w:headerReference w:type="default" r:id="rId12"/>
      <w:footerReference w:type="default" r:id="rId13"/>
      <w:footerReference w:type="first" r:id="rId14"/>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70" w:rsidRDefault="009A6670">
      <w:r>
        <w:separator/>
      </w:r>
    </w:p>
  </w:endnote>
  <w:endnote w:type="continuationSeparator" w:id="0">
    <w:p w:rsidR="009A6670" w:rsidRDefault="009A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9" w:rsidRPr="008E4320" w:rsidRDefault="00223F69" w:rsidP="008E4320">
    <w:pPr>
      <w:pStyle w:val="Footer"/>
      <w:jc w:val="both"/>
    </w:pPr>
    <w:r w:rsidRPr="00B52CC0">
      <w:t>SAMAnot_</w:t>
    </w:r>
    <w:r w:rsidR="00A33DDD">
      <w:t>12</w:t>
    </w:r>
    <w:r w:rsidR="00DB7DDD">
      <w:t>11</w:t>
    </w:r>
    <w:r w:rsidR="00656FD9">
      <w:t>13</w:t>
    </w:r>
    <w:r>
      <w:t>_</w:t>
    </w:r>
    <w:r w:rsidRPr="00B52CC0">
      <w:t xml:space="preserve">CAAbudz; </w:t>
    </w:r>
    <w:r w:rsidRPr="00B52CC0">
      <w:rPr>
        <w:bCs/>
      </w:rPr>
      <w:t>Ministru kabineta rīkojuma projekta “</w:t>
    </w:r>
    <w:r w:rsidRPr="00B52CC0">
      <w:t>Par valsts aģentūras „Civilās aviācijas aģentūra”</w:t>
    </w:r>
    <w:r w:rsidR="00656FD9">
      <w:t xml:space="preserve"> 2014.gada</w:t>
    </w:r>
    <w:r w:rsidRPr="00B52CC0">
      <w:t xml:space="preserve"> budžeta apstiprināšanu</w:t>
    </w:r>
    <w:r w:rsidRPr="00B52CC0">
      <w:rPr>
        <w:bCs/>
      </w:rPr>
      <w:t xml:space="preserve">” </w:t>
    </w:r>
    <w:r w:rsidRPr="00B52CC0">
      <w:t>sākotnējās ietekmes n</w:t>
    </w:r>
    <w: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9" w:rsidRPr="005B31E2" w:rsidRDefault="005B31E2" w:rsidP="005B31E2">
    <w:pPr>
      <w:pStyle w:val="Footer"/>
    </w:pPr>
    <w:r w:rsidRPr="00B52CC0">
      <w:t>SAMAnot_</w:t>
    </w:r>
    <w:r w:rsidR="00A33DDD">
      <w:t>12</w:t>
    </w:r>
    <w:r w:rsidR="00DB7DDD">
      <w:t>11</w:t>
    </w:r>
    <w:r>
      <w:t>13_</w:t>
    </w:r>
    <w:r w:rsidRPr="00B52CC0">
      <w:t xml:space="preserve">CAAbudz; </w:t>
    </w:r>
    <w:r w:rsidRPr="00B52CC0">
      <w:rPr>
        <w:bCs/>
      </w:rPr>
      <w:t>Ministru kabineta rīkojuma projekta “</w:t>
    </w:r>
    <w:r w:rsidRPr="00B52CC0">
      <w:t>Par valsts aģentūras „Civilās aviācijas aģentūra”</w:t>
    </w:r>
    <w:r>
      <w:t xml:space="preserve"> 2014.gada</w:t>
    </w:r>
    <w:r w:rsidRPr="00B52CC0">
      <w:t xml:space="preserve"> budžeta apstiprināšanu</w:t>
    </w:r>
    <w:r w:rsidRPr="00B52CC0">
      <w:rPr>
        <w:bCs/>
      </w:rPr>
      <w:t xml:space="preserve">” </w:t>
    </w:r>
    <w:r w:rsidRPr="00B52CC0">
      <w:t>sākotnējās ietekmes n</w:t>
    </w:r>
    <w: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70" w:rsidRDefault="009A6670">
      <w:r>
        <w:separator/>
      </w:r>
    </w:p>
  </w:footnote>
  <w:footnote w:type="continuationSeparator" w:id="0">
    <w:p w:rsidR="009A6670" w:rsidRDefault="009A6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9" w:rsidRDefault="00223F6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3F69" w:rsidRDefault="00223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9" w:rsidRDefault="00223F6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A7B">
      <w:rPr>
        <w:rStyle w:val="PageNumber"/>
        <w:noProof/>
      </w:rPr>
      <w:t>8</w:t>
    </w:r>
    <w:r>
      <w:rPr>
        <w:rStyle w:val="PageNumber"/>
      </w:rPr>
      <w:fldChar w:fldCharType="end"/>
    </w:r>
  </w:p>
  <w:p w:rsidR="00223F69" w:rsidRDefault="00223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0AFA391B"/>
    <w:multiLevelType w:val="hybridMultilevel"/>
    <w:tmpl w:val="C64E126C"/>
    <w:lvl w:ilvl="0" w:tplc="5C2A1728">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7">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nsid w:val="503D67A0"/>
    <w:multiLevelType w:val="hybridMultilevel"/>
    <w:tmpl w:val="6F4875C4"/>
    <w:lvl w:ilvl="0" w:tplc="470AA196">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3">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6F06AF5"/>
    <w:multiLevelType w:val="multilevel"/>
    <w:tmpl w:val="1C485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7A3507CB"/>
    <w:multiLevelType w:val="hybridMultilevel"/>
    <w:tmpl w:val="68D403C6"/>
    <w:lvl w:ilvl="0" w:tplc="52BAFEC4">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2"/>
  </w:num>
  <w:num w:numId="6">
    <w:abstractNumId w:val="13"/>
  </w:num>
  <w:num w:numId="7">
    <w:abstractNumId w:val="16"/>
  </w:num>
  <w:num w:numId="8">
    <w:abstractNumId w:val="3"/>
  </w:num>
  <w:num w:numId="9">
    <w:abstractNumId w:val="11"/>
  </w:num>
  <w:num w:numId="10">
    <w:abstractNumId w:val="15"/>
  </w:num>
  <w:num w:numId="11">
    <w:abstractNumId w:val="1"/>
  </w:num>
  <w:num w:numId="12">
    <w:abstractNumId w:val="9"/>
  </w:num>
  <w:num w:numId="13">
    <w:abstractNumId w:val="8"/>
  </w:num>
  <w:num w:numId="14">
    <w:abstractNumId w:val="7"/>
  </w:num>
  <w:num w:numId="15">
    <w:abstractNumId w:val="17"/>
  </w:num>
  <w:num w:numId="16">
    <w:abstractNumId w:val="18"/>
  </w:num>
  <w:num w:numId="17">
    <w:abstractNumId w:val="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A6"/>
    <w:rsid w:val="00000393"/>
    <w:rsid w:val="00001A9C"/>
    <w:rsid w:val="00002E57"/>
    <w:rsid w:val="0000382A"/>
    <w:rsid w:val="0000501A"/>
    <w:rsid w:val="00005A95"/>
    <w:rsid w:val="00005AF7"/>
    <w:rsid w:val="00005D86"/>
    <w:rsid w:val="000105B2"/>
    <w:rsid w:val="00010D1C"/>
    <w:rsid w:val="000119BF"/>
    <w:rsid w:val="00014230"/>
    <w:rsid w:val="00014ADE"/>
    <w:rsid w:val="0001545C"/>
    <w:rsid w:val="00015FAE"/>
    <w:rsid w:val="0001667B"/>
    <w:rsid w:val="00016B77"/>
    <w:rsid w:val="00017624"/>
    <w:rsid w:val="00017C6F"/>
    <w:rsid w:val="00021728"/>
    <w:rsid w:val="0002187A"/>
    <w:rsid w:val="00021CA2"/>
    <w:rsid w:val="0002705F"/>
    <w:rsid w:val="0002786E"/>
    <w:rsid w:val="00027D21"/>
    <w:rsid w:val="00030358"/>
    <w:rsid w:val="0003178B"/>
    <w:rsid w:val="0003284B"/>
    <w:rsid w:val="00032FAD"/>
    <w:rsid w:val="000344BF"/>
    <w:rsid w:val="000353D7"/>
    <w:rsid w:val="000354E3"/>
    <w:rsid w:val="00036007"/>
    <w:rsid w:val="000362CB"/>
    <w:rsid w:val="0004040D"/>
    <w:rsid w:val="00040993"/>
    <w:rsid w:val="00040ADD"/>
    <w:rsid w:val="000411EE"/>
    <w:rsid w:val="0004167C"/>
    <w:rsid w:val="00042498"/>
    <w:rsid w:val="00042E1D"/>
    <w:rsid w:val="00043518"/>
    <w:rsid w:val="00045B7D"/>
    <w:rsid w:val="00046EA4"/>
    <w:rsid w:val="0004725E"/>
    <w:rsid w:val="00047EE8"/>
    <w:rsid w:val="00050DC2"/>
    <w:rsid w:val="000531AD"/>
    <w:rsid w:val="000533B5"/>
    <w:rsid w:val="00054094"/>
    <w:rsid w:val="00056395"/>
    <w:rsid w:val="000577E3"/>
    <w:rsid w:val="0006083D"/>
    <w:rsid w:val="00061424"/>
    <w:rsid w:val="00061C89"/>
    <w:rsid w:val="00063B09"/>
    <w:rsid w:val="000645FB"/>
    <w:rsid w:val="000649AF"/>
    <w:rsid w:val="0006710F"/>
    <w:rsid w:val="00071D2C"/>
    <w:rsid w:val="000723E0"/>
    <w:rsid w:val="00072839"/>
    <w:rsid w:val="00072E3C"/>
    <w:rsid w:val="00072EFA"/>
    <w:rsid w:val="00073178"/>
    <w:rsid w:val="00073758"/>
    <w:rsid w:val="000750F4"/>
    <w:rsid w:val="0007656C"/>
    <w:rsid w:val="00076CF8"/>
    <w:rsid w:val="0007760D"/>
    <w:rsid w:val="0008038E"/>
    <w:rsid w:val="00081D23"/>
    <w:rsid w:val="000836DB"/>
    <w:rsid w:val="00086C3C"/>
    <w:rsid w:val="00087756"/>
    <w:rsid w:val="000910D4"/>
    <w:rsid w:val="000922BF"/>
    <w:rsid w:val="00094441"/>
    <w:rsid w:val="00095004"/>
    <w:rsid w:val="00097610"/>
    <w:rsid w:val="00097FFD"/>
    <w:rsid w:val="000A0071"/>
    <w:rsid w:val="000A04C0"/>
    <w:rsid w:val="000A1553"/>
    <w:rsid w:val="000A158D"/>
    <w:rsid w:val="000A176B"/>
    <w:rsid w:val="000A4406"/>
    <w:rsid w:val="000A480D"/>
    <w:rsid w:val="000A4E0F"/>
    <w:rsid w:val="000A6615"/>
    <w:rsid w:val="000A69EF"/>
    <w:rsid w:val="000A6DF4"/>
    <w:rsid w:val="000A7AF1"/>
    <w:rsid w:val="000B01A4"/>
    <w:rsid w:val="000B2C3C"/>
    <w:rsid w:val="000B35C9"/>
    <w:rsid w:val="000B3F2B"/>
    <w:rsid w:val="000B4382"/>
    <w:rsid w:val="000B48ED"/>
    <w:rsid w:val="000B54B9"/>
    <w:rsid w:val="000B7B92"/>
    <w:rsid w:val="000C034E"/>
    <w:rsid w:val="000C2246"/>
    <w:rsid w:val="000C3788"/>
    <w:rsid w:val="000C793D"/>
    <w:rsid w:val="000C7C8B"/>
    <w:rsid w:val="000C7E27"/>
    <w:rsid w:val="000D157D"/>
    <w:rsid w:val="000D22A1"/>
    <w:rsid w:val="000D2BBE"/>
    <w:rsid w:val="000D4066"/>
    <w:rsid w:val="000D4739"/>
    <w:rsid w:val="000D49F5"/>
    <w:rsid w:val="000D61A5"/>
    <w:rsid w:val="000D716A"/>
    <w:rsid w:val="000D7741"/>
    <w:rsid w:val="000E0112"/>
    <w:rsid w:val="000E3925"/>
    <w:rsid w:val="000E4960"/>
    <w:rsid w:val="000F0FB8"/>
    <w:rsid w:val="000F1A06"/>
    <w:rsid w:val="000F5441"/>
    <w:rsid w:val="000F5764"/>
    <w:rsid w:val="000F5C01"/>
    <w:rsid w:val="000F6B8F"/>
    <w:rsid w:val="001002E3"/>
    <w:rsid w:val="00100BAA"/>
    <w:rsid w:val="001015F6"/>
    <w:rsid w:val="00101605"/>
    <w:rsid w:val="00103996"/>
    <w:rsid w:val="001049A6"/>
    <w:rsid w:val="00104D71"/>
    <w:rsid w:val="00105E22"/>
    <w:rsid w:val="001069B8"/>
    <w:rsid w:val="00106C8F"/>
    <w:rsid w:val="001103AB"/>
    <w:rsid w:val="0011057D"/>
    <w:rsid w:val="00110B05"/>
    <w:rsid w:val="001123E4"/>
    <w:rsid w:val="00112702"/>
    <w:rsid w:val="00112D20"/>
    <w:rsid w:val="00114EA6"/>
    <w:rsid w:val="00117D86"/>
    <w:rsid w:val="001208EA"/>
    <w:rsid w:val="00120B6F"/>
    <w:rsid w:val="0012222F"/>
    <w:rsid w:val="00122DEE"/>
    <w:rsid w:val="00123E10"/>
    <w:rsid w:val="00123FE5"/>
    <w:rsid w:val="00124156"/>
    <w:rsid w:val="00124C20"/>
    <w:rsid w:val="00126B69"/>
    <w:rsid w:val="00131336"/>
    <w:rsid w:val="00131614"/>
    <w:rsid w:val="00131796"/>
    <w:rsid w:val="00131869"/>
    <w:rsid w:val="0013292E"/>
    <w:rsid w:val="00132B30"/>
    <w:rsid w:val="00132DAE"/>
    <w:rsid w:val="00135235"/>
    <w:rsid w:val="00136884"/>
    <w:rsid w:val="0014014A"/>
    <w:rsid w:val="001401EA"/>
    <w:rsid w:val="00143F71"/>
    <w:rsid w:val="00144AA0"/>
    <w:rsid w:val="001456BE"/>
    <w:rsid w:val="00146095"/>
    <w:rsid w:val="001460F9"/>
    <w:rsid w:val="00150C13"/>
    <w:rsid w:val="00150E66"/>
    <w:rsid w:val="00151B58"/>
    <w:rsid w:val="00152502"/>
    <w:rsid w:val="00152AFC"/>
    <w:rsid w:val="00153E4C"/>
    <w:rsid w:val="00154808"/>
    <w:rsid w:val="00154EEF"/>
    <w:rsid w:val="00156E58"/>
    <w:rsid w:val="001603EB"/>
    <w:rsid w:val="0016217B"/>
    <w:rsid w:val="00162A78"/>
    <w:rsid w:val="0016348C"/>
    <w:rsid w:val="001634A2"/>
    <w:rsid w:val="00165DE1"/>
    <w:rsid w:val="00166A62"/>
    <w:rsid w:val="00167781"/>
    <w:rsid w:val="00170B1C"/>
    <w:rsid w:val="0017128B"/>
    <w:rsid w:val="0017160C"/>
    <w:rsid w:val="00171AAB"/>
    <w:rsid w:val="00171F88"/>
    <w:rsid w:val="0017244A"/>
    <w:rsid w:val="001731D2"/>
    <w:rsid w:val="00173259"/>
    <w:rsid w:val="001733F4"/>
    <w:rsid w:val="00175822"/>
    <w:rsid w:val="0017761D"/>
    <w:rsid w:val="0017768E"/>
    <w:rsid w:val="001814CB"/>
    <w:rsid w:val="00181809"/>
    <w:rsid w:val="00181863"/>
    <w:rsid w:val="00181E7D"/>
    <w:rsid w:val="0018217E"/>
    <w:rsid w:val="00182F83"/>
    <w:rsid w:val="00183F62"/>
    <w:rsid w:val="0018400B"/>
    <w:rsid w:val="0018467F"/>
    <w:rsid w:val="00184DCD"/>
    <w:rsid w:val="00186C3D"/>
    <w:rsid w:val="001873DB"/>
    <w:rsid w:val="001873DC"/>
    <w:rsid w:val="00192A2F"/>
    <w:rsid w:val="0019415D"/>
    <w:rsid w:val="001943A5"/>
    <w:rsid w:val="00194694"/>
    <w:rsid w:val="00194C69"/>
    <w:rsid w:val="001955D0"/>
    <w:rsid w:val="00197517"/>
    <w:rsid w:val="001A029B"/>
    <w:rsid w:val="001A0819"/>
    <w:rsid w:val="001A0CEA"/>
    <w:rsid w:val="001A32FD"/>
    <w:rsid w:val="001A3426"/>
    <w:rsid w:val="001A38A0"/>
    <w:rsid w:val="001A3B04"/>
    <w:rsid w:val="001A5FD0"/>
    <w:rsid w:val="001A60E6"/>
    <w:rsid w:val="001A6160"/>
    <w:rsid w:val="001A6301"/>
    <w:rsid w:val="001A7302"/>
    <w:rsid w:val="001A7F1B"/>
    <w:rsid w:val="001B14A5"/>
    <w:rsid w:val="001B21BD"/>
    <w:rsid w:val="001B31B5"/>
    <w:rsid w:val="001B3D1A"/>
    <w:rsid w:val="001B4B82"/>
    <w:rsid w:val="001B5E82"/>
    <w:rsid w:val="001B6B91"/>
    <w:rsid w:val="001B7950"/>
    <w:rsid w:val="001B7B8E"/>
    <w:rsid w:val="001C03FF"/>
    <w:rsid w:val="001C0985"/>
    <w:rsid w:val="001C0C1E"/>
    <w:rsid w:val="001C1A73"/>
    <w:rsid w:val="001C2292"/>
    <w:rsid w:val="001C39F5"/>
    <w:rsid w:val="001C4AEF"/>
    <w:rsid w:val="001C4FB2"/>
    <w:rsid w:val="001C5FB3"/>
    <w:rsid w:val="001C737E"/>
    <w:rsid w:val="001D1410"/>
    <w:rsid w:val="001D1932"/>
    <w:rsid w:val="001D255E"/>
    <w:rsid w:val="001D2CBE"/>
    <w:rsid w:val="001D30FC"/>
    <w:rsid w:val="001D3872"/>
    <w:rsid w:val="001D4C77"/>
    <w:rsid w:val="001D6942"/>
    <w:rsid w:val="001D7641"/>
    <w:rsid w:val="001E09CC"/>
    <w:rsid w:val="001E107B"/>
    <w:rsid w:val="001E17AD"/>
    <w:rsid w:val="001E1B7E"/>
    <w:rsid w:val="001E3B58"/>
    <w:rsid w:val="001E4886"/>
    <w:rsid w:val="001E4A64"/>
    <w:rsid w:val="001E4FBA"/>
    <w:rsid w:val="001E69E5"/>
    <w:rsid w:val="001E7B18"/>
    <w:rsid w:val="001F013C"/>
    <w:rsid w:val="001F05A9"/>
    <w:rsid w:val="001F1365"/>
    <w:rsid w:val="001F14E8"/>
    <w:rsid w:val="001F39D2"/>
    <w:rsid w:val="001F4E37"/>
    <w:rsid w:val="001F5A58"/>
    <w:rsid w:val="001F5EA3"/>
    <w:rsid w:val="001F6AEA"/>
    <w:rsid w:val="001F6C79"/>
    <w:rsid w:val="00201169"/>
    <w:rsid w:val="00201EF5"/>
    <w:rsid w:val="002029D3"/>
    <w:rsid w:val="002033F4"/>
    <w:rsid w:val="00203A40"/>
    <w:rsid w:val="00204132"/>
    <w:rsid w:val="0020477D"/>
    <w:rsid w:val="00207430"/>
    <w:rsid w:val="002109C9"/>
    <w:rsid w:val="00212C8A"/>
    <w:rsid w:val="00213DC2"/>
    <w:rsid w:val="002146D2"/>
    <w:rsid w:val="002153B9"/>
    <w:rsid w:val="002155BE"/>
    <w:rsid w:val="00215A51"/>
    <w:rsid w:val="00217C61"/>
    <w:rsid w:val="00217D74"/>
    <w:rsid w:val="00220EE6"/>
    <w:rsid w:val="00221799"/>
    <w:rsid w:val="00223DC7"/>
    <w:rsid w:val="00223F69"/>
    <w:rsid w:val="00224B1E"/>
    <w:rsid w:val="00225E7B"/>
    <w:rsid w:val="00225FB9"/>
    <w:rsid w:val="002276A2"/>
    <w:rsid w:val="00227D8C"/>
    <w:rsid w:val="00230485"/>
    <w:rsid w:val="00231282"/>
    <w:rsid w:val="002321BA"/>
    <w:rsid w:val="002322A6"/>
    <w:rsid w:val="002323BC"/>
    <w:rsid w:val="00232D44"/>
    <w:rsid w:val="00233475"/>
    <w:rsid w:val="00233F5E"/>
    <w:rsid w:val="002350B7"/>
    <w:rsid w:val="002358D4"/>
    <w:rsid w:val="00236611"/>
    <w:rsid w:val="00236A30"/>
    <w:rsid w:val="00236DA5"/>
    <w:rsid w:val="002377D0"/>
    <w:rsid w:val="00241695"/>
    <w:rsid w:val="00242023"/>
    <w:rsid w:val="002466F3"/>
    <w:rsid w:val="00246F53"/>
    <w:rsid w:val="002470D2"/>
    <w:rsid w:val="0024754C"/>
    <w:rsid w:val="00247C5C"/>
    <w:rsid w:val="00250D69"/>
    <w:rsid w:val="00251810"/>
    <w:rsid w:val="00253B6E"/>
    <w:rsid w:val="0025471F"/>
    <w:rsid w:val="0025708C"/>
    <w:rsid w:val="002573FE"/>
    <w:rsid w:val="00260858"/>
    <w:rsid w:val="002619BD"/>
    <w:rsid w:val="00262407"/>
    <w:rsid w:val="00262D1F"/>
    <w:rsid w:val="002630CF"/>
    <w:rsid w:val="00263B0F"/>
    <w:rsid w:val="00264792"/>
    <w:rsid w:val="002648FC"/>
    <w:rsid w:val="00264FC3"/>
    <w:rsid w:val="00266AD2"/>
    <w:rsid w:val="002672BF"/>
    <w:rsid w:val="00271AD8"/>
    <w:rsid w:val="002723EB"/>
    <w:rsid w:val="00272F7C"/>
    <w:rsid w:val="00273517"/>
    <w:rsid w:val="00273D00"/>
    <w:rsid w:val="00273D8A"/>
    <w:rsid w:val="00274E1F"/>
    <w:rsid w:val="00275771"/>
    <w:rsid w:val="00275E3B"/>
    <w:rsid w:val="002763A1"/>
    <w:rsid w:val="00276835"/>
    <w:rsid w:val="0027773F"/>
    <w:rsid w:val="00281379"/>
    <w:rsid w:val="00282BB6"/>
    <w:rsid w:val="00284658"/>
    <w:rsid w:val="00284D10"/>
    <w:rsid w:val="002853B2"/>
    <w:rsid w:val="00285A7B"/>
    <w:rsid w:val="00285BE5"/>
    <w:rsid w:val="002861A4"/>
    <w:rsid w:val="00286DCD"/>
    <w:rsid w:val="00287610"/>
    <w:rsid w:val="002922A0"/>
    <w:rsid w:val="00293A6E"/>
    <w:rsid w:val="0029577C"/>
    <w:rsid w:val="002958D4"/>
    <w:rsid w:val="00295C52"/>
    <w:rsid w:val="002A11D7"/>
    <w:rsid w:val="002A2879"/>
    <w:rsid w:val="002A30B5"/>
    <w:rsid w:val="002A3E33"/>
    <w:rsid w:val="002A3EF3"/>
    <w:rsid w:val="002A4498"/>
    <w:rsid w:val="002A560C"/>
    <w:rsid w:val="002A5AAC"/>
    <w:rsid w:val="002A5D2F"/>
    <w:rsid w:val="002A6EE2"/>
    <w:rsid w:val="002A6FFB"/>
    <w:rsid w:val="002A7146"/>
    <w:rsid w:val="002A79F3"/>
    <w:rsid w:val="002A7A67"/>
    <w:rsid w:val="002B09D6"/>
    <w:rsid w:val="002B1C61"/>
    <w:rsid w:val="002B2226"/>
    <w:rsid w:val="002B2E9D"/>
    <w:rsid w:val="002B3229"/>
    <w:rsid w:val="002B5394"/>
    <w:rsid w:val="002B5B6E"/>
    <w:rsid w:val="002B6589"/>
    <w:rsid w:val="002C131F"/>
    <w:rsid w:val="002C2A15"/>
    <w:rsid w:val="002C34CB"/>
    <w:rsid w:val="002C365B"/>
    <w:rsid w:val="002C4523"/>
    <w:rsid w:val="002C49B4"/>
    <w:rsid w:val="002C526C"/>
    <w:rsid w:val="002C543C"/>
    <w:rsid w:val="002C5D95"/>
    <w:rsid w:val="002C6385"/>
    <w:rsid w:val="002C7408"/>
    <w:rsid w:val="002C7F2F"/>
    <w:rsid w:val="002D0D8F"/>
    <w:rsid w:val="002D2471"/>
    <w:rsid w:val="002D3286"/>
    <w:rsid w:val="002D383A"/>
    <w:rsid w:val="002D3916"/>
    <w:rsid w:val="002D4574"/>
    <w:rsid w:val="002D7065"/>
    <w:rsid w:val="002E0059"/>
    <w:rsid w:val="002E04EC"/>
    <w:rsid w:val="002E24EF"/>
    <w:rsid w:val="002E2CDB"/>
    <w:rsid w:val="002E40BA"/>
    <w:rsid w:val="002E486B"/>
    <w:rsid w:val="002E48D4"/>
    <w:rsid w:val="002E4C3C"/>
    <w:rsid w:val="002E595D"/>
    <w:rsid w:val="002E630E"/>
    <w:rsid w:val="002E686B"/>
    <w:rsid w:val="002E7D02"/>
    <w:rsid w:val="002F08EF"/>
    <w:rsid w:val="002F137D"/>
    <w:rsid w:val="002F27CA"/>
    <w:rsid w:val="002F2B24"/>
    <w:rsid w:val="002F3725"/>
    <w:rsid w:val="002F3CD9"/>
    <w:rsid w:val="002F4695"/>
    <w:rsid w:val="002F52E6"/>
    <w:rsid w:val="002F6DA7"/>
    <w:rsid w:val="002F6E1D"/>
    <w:rsid w:val="002F7792"/>
    <w:rsid w:val="002F7874"/>
    <w:rsid w:val="002F7A86"/>
    <w:rsid w:val="00302F4D"/>
    <w:rsid w:val="00303210"/>
    <w:rsid w:val="00304CD4"/>
    <w:rsid w:val="00304D26"/>
    <w:rsid w:val="0030537C"/>
    <w:rsid w:val="00307A68"/>
    <w:rsid w:val="00310D35"/>
    <w:rsid w:val="00310FCC"/>
    <w:rsid w:val="003110FF"/>
    <w:rsid w:val="00311385"/>
    <w:rsid w:val="00311659"/>
    <w:rsid w:val="0031174C"/>
    <w:rsid w:val="00314584"/>
    <w:rsid w:val="003153C7"/>
    <w:rsid w:val="0031595C"/>
    <w:rsid w:val="003216AC"/>
    <w:rsid w:val="00322561"/>
    <w:rsid w:val="0032281C"/>
    <w:rsid w:val="00322A5D"/>
    <w:rsid w:val="00322C7D"/>
    <w:rsid w:val="00323920"/>
    <w:rsid w:val="0032397F"/>
    <w:rsid w:val="003239D7"/>
    <w:rsid w:val="00323C97"/>
    <w:rsid w:val="00323CCB"/>
    <w:rsid w:val="0032518B"/>
    <w:rsid w:val="00325632"/>
    <w:rsid w:val="00325653"/>
    <w:rsid w:val="00325687"/>
    <w:rsid w:val="00325F90"/>
    <w:rsid w:val="003261F3"/>
    <w:rsid w:val="00326BA2"/>
    <w:rsid w:val="00327A28"/>
    <w:rsid w:val="003335B4"/>
    <w:rsid w:val="00333F96"/>
    <w:rsid w:val="00334241"/>
    <w:rsid w:val="00335974"/>
    <w:rsid w:val="00335AF2"/>
    <w:rsid w:val="00335BC4"/>
    <w:rsid w:val="003360DF"/>
    <w:rsid w:val="00336F16"/>
    <w:rsid w:val="00337D31"/>
    <w:rsid w:val="003400F9"/>
    <w:rsid w:val="003420EE"/>
    <w:rsid w:val="0034314D"/>
    <w:rsid w:val="00343F46"/>
    <w:rsid w:val="00346818"/>
    <w:rsid w:val="00346CB0"/>
    <w:rsid w:val="00347BF3"/>
    <w:rsid w:val="00350743"/>
    <w:rsid w:val="00351ABD"/>
    <w:rsid w:val="00351CC9"/>
    <w:rsid w:val="00352FF7"/>
    <w:rsid w:val="00354D68"/>
    <w:rsid w:val="00355BD8"/>
    <w:rsid w:val="00355EF7"/>
    <w:rsid w:val="00356125"/>
    <w:rsid w:val="00356A6C"/>
    <w:rsid w:val="00363F07"/>
    <w:rsid w:val="00364380"/>
    <w:rsid w:val="00364C8F"/>
    <w:rsid w:val="00366840"/>
    <w:rsid w:val="0037043D"/>
    <w:rsid w:val="00371778"/>
    <w:rsid w:val="00371C7F"/>
    <w:rsid w:val="0037266E"/>
    <w:rsid w:val="003733C4"/>
    <w:rsid w:val="00374311"/>
    <w:rsid w:val="0037491D"/>
    <w:rsid w:val="00374C08"/>
    <w:rsid w:val="003766FB"/>
    <w:rsid w:val="00377731"/>
    <w:rsid w:val="0038032D"/>
    <w:rsid w:val="0038116F"/>
    <w:rsid w:val="003815EE"/>
    <w:rsid w:val="00381AC2"/>
    <w:rsid w:val="00382980"/>
    <w:rsid w:val="0038366C"/>
    <w:rsid w:val="003839BF"/>
    <w:rsid w:val="00383E65"/>
    <w:rsid w:val="003852CA"/>
    <w:rsid w:val="0038555B"/>
    <w:rsid w:val="003855A3"/>
    <w:rsid w:val="00385C4A"/>
    <w:rsid w:val="0038602A"/>
    <w:rsid w:val="0038696A"/>
    <w:rsid w:val="003878B0"/>
    <w:rsid w:val="00387EA0"/>
    <w:rsid w:val="00390B0F"/>
    <w:rsid w:val="00390E8F"/>
    <w:rsid w:val="00391224"/>
    <w:rsid w:val="00391DF1"/>
    <w:rsid w:val="00392090"/>
    <w:rsid w:val="0039260D"/>
    <w:rsid w:val="00392D2E"/>
    <w:rsid w:val="0039345A"/>
    <w:rsid w:val="003943F6"/>
    <w:rsid w:val="00394814"/>
    <w:rsid w:val="00395500"/>
    <w:rsid w:val="00395E7F"/>
    <w:rsid w:val="0039627F"/>
    <w:rsid w:val="00396D9B"/>
    <w:rsid w:val="00397498"/>
    <w:rsid w:val="003A046B"/>
    <w:rsid w:val="003A141D"/>
    <w:rsid w:val="003A1EA4"/>
    <w:rsid w:val="003A2D46"/>
    <w:rsid w:val="003A3BE4"/>
    <w:rsid w:val="003A43B6"/>
    <w:rsid w:val="003A4B4D"/>
    <w:rsid w:val="003A5E02"/>
    <w:rsid w:val="003A6BBB"/>
    <w:rsid w:val="003B0683"/>
    <w:rsid w:val="003B1182"/>
    <w:rsid w:val="003B1C8F"/>
    <w:rsid w:val="003B5A37"/>
    <w:rsid w:val="003B61E3"/>
    <w:rsid w:val="003B67ED"/>
    <w:rsid w:val="003C15DC"/>
    <w:rsid w:val="003C2645"/>
    <w:rsid w:val="003C3BD8"/>
    <w:rsid w:val="003C4522"/>
    <w:rsid w:val="003C4F4E"/>
    <w:rsid w:val="003C504F"/>
    <w:rsid w:val="003C5D37"/>
    <w:rsid w:val="003C6A3E"/>
    <w:rsid w:val="003C6BD2"/>
    <w:rsid w:val="003C6C79"/>
    <w:rsid w:val="003C792E"/>
    <w:rsid w:val="003D03BA"/>
    <w:rsid w:val="003D19B3"/>
    <w:rsid w:val="003D19DC"/>
    <w:rsid w:val="003D220F"/>
    <w:rsid w:val="003D2BCF"/>
    <w:rsid w:val="003D41D6"/>
    <w:rsid w:val="003D45EE"/>
    <w:rsid w:val="003D7327"/>
    <w:rsid w:val="003D735E"/>
    <w:rsid w:val="003D7557"/>
    <w:rsid w:val="003D7637"/>
    <w:rsid w:val="003E15C6"/>
    <w:rsid w:val="003E184B"/>
    <w:rsid w:val="003E2011"/>
    <w:rsid w:val="003E2135"/>
    <w:rsid w:val="003E3697"/>
    <w:rsid w:val="003E39A8"/>
    <w:rsid w:val="003E3BCA"/>
    <w:rsid w:val="003E3F19"/>
    <w:rsid w:val="003E428A"/>
    <w:rsid w:val="003E44A2"/>
    <w:rsid w:val="003E458A"/>
    <w:rsid w:val="003E5365"/>
    <w:rsid w:val="003E591B"/>
    <w:rsid w:val="003E7A87"/>
    <w:rsid w:val="003F00C7"/>
    <w:rsid w:val="003F0212"/>
    <w:rsid w:val="003F1738"/>
    <w:rsid w:val="003F26D8"/>
    <w:rsid w:val="003F2D55"/>
    <w:rsid w:val="003F2EA5"/>
    <w:rsid w:val="003F3BE2"/>
    <w:rsid w:val="003F5C77"/>
    <w:rsid w:val="003F607B"/>
    <w:rsid w:val="003F60A2"/>
    <w:rsid w:val="003F619F"/>
    <w:rsid w:val="003F74F4"/>
    <w:rsid w:val="00400C8D"/>
    <w:rsid w:val="00400E6A"/>
    <w:rsid w:val="0040121E"/>
    <w:rsid w:val="004027DF"/>
    <w:rsid w:val="00402C17"/>
    <w:rsid w:val="00404E37"/>
    <w:rsid w:val="004052E5"/>
    <w:rsid w:val="004060C9"/>
    <w:rsid w:val="0040665A"/>
    <w:rsid w:val="00407965"/>
    <w:rsid w:val="00407C38"/>
    <w:rsid w:val="00407C71"/>
    <w:rsid w:val="00407CE5"/>
    <w:rsid w:val="00407E9E"/>
    <w:rsid w:val="004106A9"/>
    <w:rsid w:val="00410C3E"/>
    <w:rsid w:val="004118C8"/>
    <w:rsid w:val="00411A34"/>
    <w:rsid w:val="00412EFC"/>
    <w:rsid w:val="00414963"/>
    <w:rsid w:val="00416B6C"/>
    <w:rsid w:val="004170D2"/>
    <w:rsid w:val="00417431"/>
    <w:rsid w:val="00420059"/>
    <w:rsid w:val="00420219"/>
    <w:rsid w:val="004214D3"/>
    <w:rsid w:val="00422C52"/>
    <w:rsid w:val="00422D62"/>
    <w:rsid w:val="00423DD6"/>
    <w:rsid w:val="00424A83"/>
    <w:rsid w:val="004321AB"/>
    <w:rsid w:val="0043285B"/>
    <w:rsid w:val="00432EE8"/>
    <w:rsid w:val="00434333"/>
    <w:rsid w:val="00435BEF"/>
    <w:rsid w:val="00436964"/>
    <w:rsid w:val="00436B09"/>
    <w:rsid w:val="00436F8B"/>
    <w:rsid w:val="00441D5D"/>
    <w:rsid w:val="00443BDF"/>
    <w:rsid w:val="004443EC"/>
    <w:rsid w:val="00446970"/>
    <w:rsid w:val="00451F9D"/>
    <w:rsid w:val="00452D9F"/>
    <w:rsid w:val="004542A7"/>
    <w:rsid w:val="004572C0"/>
    <w:rsid w:val="004574E1"/>
    <w:rsid w:val="0046288C"/>
    <w:rsid w:val="00463911"/>
    <w:rsid w:val="00464642"/>
    <w:rsid w:val="00465629"/>
    <w:rsid w:val="0046598D"/>
    <w:rsid w:val="004671F0"/>
    <w:rsid w:val="00467D40"/>
    <w:rsid w:val="004701B1"/>
    <w:rsid w:val="00471892"/>
    <w:rsid w:val="0047262E"/>
    <w:rsid w:val="00473084"/>
    <w:rsid w:val="00473F45"/>
    <w:rsid w:val="00475C96"/>
    <w:rsid w:val="004760DE"/>
    <w:rsid w:val="00476763"/>
    <w:rsid w:val="00476F22"/>
    <w:rsid w:val="00477A48"/>
    <w:rsid w:val="00480549"/>
    <w:rsid w:val="004807AC"/>
    <w:rsid w:val="00480F4A"/>
    <w:rsid w:val="00481C94"/>
    <w:rsid w:val="004823F8"/>
    <w:rsid w:val="00483C5B"/>
    <w:rsid w:val="00483EDF"/>
    <w:rsid w:val="00490518"/>
    <w:rsid w:val="00490795"/>
    <w:rsid w:val="00490AB8"/>
    <w:rsid w:val="00490DFD"/>
    <w:rsid w:val="00490F20"/>
    <w:rsid w:val="00490F66"/>
    <w:rsid w:val="00492CEA"/>
    <w:rsid w:val="00492F05"/>
    <w:rsid w:val="00493CF9"/>
    <w:rsid w:val="004940D1"/>
    <w:rsid w:val="004945CE"/>
    <w:rsid w:val="004949FB"/>
    <w:rsid w:val="00495006"/>
    <w:rsid w:val="00495834"/>
    <w:rsid w:val="00496164"/>
    <w:rsid w:val="004A0038"/>
    <w:rsid w:val="004A00F9"/>
    <w:rsid w:val="004A0697"/>
    <w:rsid w:val="004A0F1D"/>
    <w:rsid w:val="004A11E2"/>
    <w:rsid w:val="004A14D7"/>
    <w:rsid w:val="004A1C63"/>
    <w:rsid w:val="004A248C"/>
    <w:rsid w:val="004A2AA7"/>
    <w:rsid w:val="004A2D1A"/>
    <w:rsid w:val="004A3468"/>
    <w:rsid w:val="004A4DF6"/>
    <w:rsid w:val="004A5F14"/>
    <w:rsid w:val="004A6C62"/>
    <w:rsid w:val="004B022A"/>
    <w:rsid w:val="004B0C75"/>
    <w:rsid w:val="004B0D50"/>
    <w:rsid w:val="004B1808"/>
    <w:rsid w:val="004B1EBA"/>
    <w:rsid w:val="004B215A"/>
    <w:rsid w:val="004B3893"/>
    <w:rsid w:val="004B3AC0"/>
    <w:rsid w:val="004B4F68"/>
    <w:rsid w:val="004B52D6"/>
    <w:rsid w:val="004B63A9"/>
    <w:rsid w:val="004B7376"/>
    <w:rsid w:val="004C0831"/>
    <w:rsid w:val="004C13D2"/>
    <w:rsid w:val="004C1C9E"/>
    <w:rsid w:val="004C30A4"/>
    <w:rsid w:val="004C57C5"/>
    <w:rsid w:val="004C5F09"/>
    <w:rsid w:val="004D1D87"/>
    <w:rsid w:val="004D2B49"/>
    <w:rsid w:val="004D3851"/>
    <w:rsid w:val="004D5742"/>
    <w:rsid w:val="004D7426"/>
    <w:rsid w:val="004E0C87"/>
    <w:rsid w:val="004E0D39"/>
    <w:rsid w:val="004E1AB5"/>
    <w:rsid w:val="004E2EE7"/>
    <w:rsid w:val="004E3634"/>
    <w:rsid w:val="004E3737"/>
    <w:rsid w:val="004E438A"/>
    <w:rsid w:val="004E4991"/>
    <w:rsid w:val="004E5866"/>
    <w:rsid w:val="004E5EF4"/>
    <w:rsid w:val="004E78B7"/>
    <w:rsid w:val="004F1C5D"/>
    <w:rsid w:val="004F22E6"/>
    <w:rsid w:val="004F57CD"/>
    <w:rsid w:val="004F583E"/>
    <w:rsid w:val="005011F3"/>
    <w:rsid w:val="00502864"/>
    <w:rsid w:val="00502F83"/>
    <w:rsid w:val="0050381C"/>
    <w:rsid w:val="005071DF"/>
    <w:rsid w:val="00510DA6"/>
    <w:rsid w:val="00513EAE"/>
    <w:rsid w:val="00514629"/>
    <w:rsid w:val="00514840"/>
    <w:rsid w:val="00515022"/>
    <w:rsid w:val="00515429"/>
    <w:rsid w:val="0051570A"/>
    <w:rsid w:val="005159CB"/>
    <w:rsid w:val="0051750D"/>
    <w:rsid w:val="00520716"/>
    <w:rsid w:val="00520BED"/>
    <w:rsid w:val="00524BCA"/>
    <w:rsid w:val="00524C2B"/>
    <w:rsid w:val="00524C37"/>
    <w:rsid w:val="00525442"/>
    <w:rsid w:val="00525DCA"/>
    <w:rsid w:val="00526B3C"/>
    <w:rsid w:val="00527A5B"/>
    <w:rsid w:val="00530D03"/>
    <w:rsid w:val="005312AB"/>
    <w:rsid w:val="005312BE"/>
    <w:rsid w:val="00531D34"/>
    <w:rsid w:val="00534E8A"/>
    <w:rsid w:val="00541B50"/>
    <w:rsid w:val="005437A3"/>
    <w:rsid w:val="005444A7"/>
    <w:rsid w:val="005447B7"/>
    <w:rsid w:val="00545FB3"/>
    <w:rsid w:val="00546025"/>
    <w:rsid w:val="005474EE"/>
    <w:rsid w:val="00547978"/>
    <w:rsid w:val="005519E5"/>
    <w:rsid w:val="00552CDD"/>
    <w:rsid w:val="00552F6E"/>
    <w:rsid w:val="00553B58"/>
    <w:rsid w:val="005547AA"/>
    <w:rsid w:val="00554827"/>
    <w:rsid w:val="00560D00"/>
    <w:rsid w:val="00562242"/>
    <w:rsid w:val="00562A5D"/>
    <w:rsid w:val="0056492F"/>
    <w:rsid w:val="00565639"/>
    <w:rsid w:val="00565BD0"/>
    <w:rsid w:val="0056676D"/>
    <w:rsid w:val="00566E11"/>
    <w:rsid w:val="0057006C"/>
    <w:rsid w:val="005708B2"/>
    <w:rsid w:val="00570C45"/>
    <w:rsid w:val="00570D30"/>
    <w:rsid w:val="0057108E"/>
    <w:rsid w:val="0057381B"/>
    <w:rsid w:val="005753AD"/>
    <w:rsid w:val="00576EEE"/>
    <w:rsid w:val="00576F4F"/>
    <w:rsid w:val="00577DE3"/>
    <w:rsid w:val="005814ED"/>
    <w:rsid w:val="00581EE3"/>
    <w:rsid w:val="005823BE"/>
    <w:rsid w:val="00582897"/>
    <w:rsid w:val="00582A99"/>
    <w:rsid w:val="00586263"/>
    <w:rsid w:val="005866CE"/>
    <w:rsid w:val="00587E1A"/>
    <w:rsid w:val="005907C0"/>
    <w:rsid w:val="0059132A"/>
    <w:rsid w:val="00591D99"/>
    <w:rsid w:val="005922A6"/>
    <w:rsid w:val="005939B5"/>
    <w:rsid w:val="0059458D"/>
    <w:rsid w:val="005954B8"/>
    <w:rsid w:val="00595541"/>
    <w:rsid w:val="005A161F"/>
    <w:rsid w:val="005A1CC0"/>
    <w:rsid w:val="005A2BF1"/>
    <w:rsid w:val="005A361C"/>
    <w:rsid w:val="005A3CDD"/>
    <w:rsid w:val="005A4930"/>
    <w:rsid w:val="005A5046"/>
    <w:rsid w:val="005A76E8"/>
    <w:rsid w:val="005B27B3"/>
    <w:rsid w:val="005B31E2"/>
    <w:rsid w:val="005B34DA"/>
    <w:rsid w:val="005B43A0"/>
    <w:rsid w:val="005B47B9"/>
    <w:rsid w:val="005B54E5"/>
    <w:rsid w:val="005B6718"/>
    <w:rsid w:val="005B75A9"/>
    <w:rsid w:val="005C28BB"/>
    <w:rsid w:val="005C4E03"/>
    <w:rsid w:val="005C4F14"/>
    <w:rsid w:val="005C694B"/>
    <w:rsid w:val="005D0E52"/>
    <w:rsid w:val="005D2490"/>
    <w:rsid w:val="005D2EDD"/>
    <w:rsid w:val="005D3B91"/>
    <w:rsid w:val="005D625C"/>
    <w:rsid w:val="005D654C"/>
    <w:rsid w:val="005D796F"/>
    <w:rsid w:val="005E0F82"/>
    <w:rsid w:val="005E10B3"/>
    <w:rsid w:val="005E233C"/>
    <w:rsid w:val="005E280A"/>
    <w:rsid w:val="005E2F07"/>
    <w:rsid w:val="005E332B"/>
    <w:rsid w:val="005E357A"/>
    <w:rsid w:val="005E40DC"/>
    <w:rsid w:val="005E4187"/>
    <w:rsid w:val="005E76E3"/>
    <w:rsid w:val="005E7B18"/>
    <w:rsid w:val="005F3382"/>
    <w:rsid w:val="005F3FC2"/>
    <w:rsid w:val="005F4455"/>
    <w:rsid w:val="005F50E7"/>
    <w:rsid w:val="005F5C0C"/>
    <w:rsid w:val="005F691F"/>
    <w:rsid w:val="00600A97"/>
    <w:rsid w:val="00600C35"/>
    <w:rsid w:val="006022A5"/>
    <w:rsid w:val="00603123"/>
    <w:rsid w:val="00603D6C"/>
    <w:rsid w:val="00604B13"/>
    <w:rsid w:val="00605D58"/>
    <w:rsid w:val="00605F75"/>
    <w:rsid w:val="006060EC"/>
    <w:rsid w:val="00606310"/>
    <w:rsid w:val="00606E28"/>
    <w:rsid w:val="00610DEE"/>
    <w:rsid w:val="00611191"/>
    <w:rsid w:val="0061150A"/>
    <w:rsid w:val="00611C48"/>
    <w:rsid w:val="00615ED1"/>
    <w:rsid w:val="00615FF3"/>
    <w:rsid w:val="00617497"/>
    <w:rsid w:val="006200D8"/>
    <w:rsid w:val="0062024F"/>
    <w:rsid w:val="00620D5A"/>
    <w:rsid w:val="00622BA8"/>
    <w:rsid w:val="0062331E"/>
    <w:rsid w:val="00623E9E"/>
    <w:rsid w:val="00625BCD"/>
    <w:rsid w:val="00625F0C"/>
    <w:rsid w:val="00626588"/>
    <w:rsid w:val="00627D87"/>
    <w:rsid w:val="00630660"/>
    <w:rsid w:val="0063073B"/>
    <w:rsid w:val="00630C0E"/>
    <w:rsid w:val="00631598"/>
    <w:rsid w:val="0063282F"/>
    <w:rsid w:val="00634098"/>
    <w:rsid w:val="00634CCE"/>
    <w:rsid w:val="00635583"/>
    <w:rsid w:val="0063571F"/>
    <w:rsid w:val="006361FA"/>
    <w:rsid w:val="00637645"/>
    <w:rsid w:val="00642766"/>
    <w:rsid w:val="0064454D"/>
    <w:rsid w:val="0064465C"/>
    <w:rsid w:val="00647C46"/>
    <w:rsid w:val="00650390"/>
    <w:rsid w:val="00652F1D"/>
    <w:rsid w:val="006541B3"/>
    <w:rsid w:val="00654367"/>
    <w:rsid w:val="0065495F"/>
    <w:rsid w:val="00654B7B"/>
    <w:rsid w:val="00655012"/>
    <w:rsid w:val="006555EA"/>
    <w:rsid w:val="00655603"/>
    <w:rsid w:val="00656FD9"/>
    <w:rsid w:val="00660F3C"/>
    <w:rsid w:val="00663375"/>
    <w:rsid w:val="006645E6"/>
    <w:rsid w:val="00665500"/>
    <w:rsid w:val="006667AC"/>
    <w:rsid w:val="00666E19"/>
    <w:rsid w:val="00666FAE"/>
    <w:rsid w:val="00667C19"/>
    <w:rsid w:val="00670305"/>
    <w:rsid w:val="00671BF6"/>
    <w:rsid w:val="00671F11"/>
    <w:rsid w:val="0067328B"/>
    <w:rsid w:val="00673F75"/>
    <w:rsid w:val="0067473B"/>
    <w:rsid w:val="006747AB"/>
    <w:rsid w:val="006763E8"/>
    <w:rsid w:val="0068033F"/>
    <w:rsid w:val="00680634"/>
    <w:rsid w:val="00680912"/>
    <w:rsid w:val="0068198B"/>
    <w:rsid w:val="00681F01"/>
    <w:rsid w:val="00682785"/>
    <w:rsid w:val="00682EEB"/>
    <w:rsid w:val="00683174"/>
    <w:rsid w:val="006839BC"/>
    <w:rsid w:val="00684B3E"/>
    <w:rsid w:val="00685F83"/>
    <w:rsid w:val="00685F88"/>
    <w:rsid w:val="006864C5"/>
    <w:rsid w:val="00687055"/>
    <w:rsid w:val="00687830"/>
    <w:rsid w:val="0068798D"/>
    <w:rsid w:val="006901E6"/>
    <w:rsid w:val="00690B89"/>
    <w:rsid w:val="00690D0D"/>
    <w:rsid w:val="00690F23"/>
    <w:rsid w:val="006926B9"/>
    <w:rsid w:val="0069297D"/>
    <w:rsid w:val="00692B06"/>
    <w:rsid w:val="00694BA7"/>
    <w:rsid w:val="00694D23"/>
    <w:rsid w:val="006955FE"/>
    <w:rsid w:val="006A058C"/>
    <w:rsid w:val="006A0EDB"/>
    <w:rsid w:val="006A155D"/>
    <w:rsid w:val="006A27C2"/>
    <w:rsid w:val="006A2A14"/>
    <w:rsid w:val="006A350E"/>
    <w:rsid w:val="006A4A0B"/>
    <w:rsid w:val="006A718B"/>
    <w:rsid w:val="006A7558"/>
    <w:rsid w:val="006B0F76"/>
    <w:rsid w:val="006B181E"/>
    <w:rsid w:val="006B1ED4"/>
    <w:rsid w:val="006B2EF8"/>
    <w:rsid w:val="006B4E25"/>
    <w:rsid w:val="006B78BE"/>
    <w:rsid w:val="006B7958"/>
    <w:rsid w:val="006C01E9"/>
    <w:rsid w:val="006C0553"/>
    <w:rsid w:val="006C3480"/>
    <w:rsid w:val="006C733B"/>
    <w:rsid w:val="006C74BB"/>
    <w:rsid w:val="006D22BC"/>
    <w:rsid w:val="006D2E11"/>
    <w:rsid w:val="006D3ABF"/>
    <w:rsid w:val="006D424A"/>
    <w:rsid w:val="006D51C8"/>
    <w:rsid w:val="006D7CED"/>
    <w:rsid w:val="006E0BC6"/>
    <w:rsid w:val="006E1442"/>
    <w:rsid w:val="006E2B28"/>
    <w:rsid w:val="006E342D"/>
    <w:rsid w:val="006E5050"/>
    <w:rsid w:val="006E704D"/>
    <w:rsid w:val="006F0563"/>
    <w:rsid w:val="006F2043"/>
    <w:rsid w:val="006F2509"/>
    <w:rsid w:val="006F2C8A"/>
    <w:rsid w:val="006F3BCD"/>
    <w:rsid w:val="006F49E4"/>
    <w:rsid w:val="006F6D4E"/>
    <w:rsid w:val="006F7C48"/>
    <w:rsid w:val="007009D3"/>
    <w:rsid w:val="00701E5D"/>
    <w:rsid w:val="00702797"/>
    <w:rsid w:val="0070469D"/>
    <w:rsid w:val="00704A89"/>
    <w:rsid w:val="007056B9"/>
    <w:rsid w:val="00705DCA"/>
    <w:rsid w:val="00706771"/>
    <w:rsid w:val="0070681E"/>
    <w:rsid w:val="00706F35"/>
    <w:rsid w:val="007103A3"/>
    <w:rsid w:val="00710889"/>
    <w:rsid w:val="0071198B"/>
    <w:rsid w:val="00712261"/>
    <w:rsid w:val="007123FE"/>
    <w:rsid w:val="00713977"/>
    <w:rsid w:val="0071424B"/>
    <w:rsid w:val="00715EE5"/>
    <w:rsid w:val="00720108"/>
    <w:rsid w:val="007207C3"/>
    <w:rsid w:val="007213EF"/>
    <w:rsid w:val="00721773"/>
    <w:rsid w:val="007231AC"/>
    <w:rsid w:val="0072326B"/>
    <w:rsid w:val="00724E05"/>
    <w:rsid w:val="00725631"/>
    <w:rsid w:val="00726935"/>
    <w:rsid w:val="007273F7"/>
    <w:rsid w:val="007304C9"/>
    <w:rsid w:val="0073158E"/>
    <w:rsid w:val="007316CB"/>
    <w:rsid w:val="007335EE"/>
    <w:rsid w:val="0073571D"/>
    <w:rsid w:val="00735A38"/>
    <w:rsid w:val="00736DDD"/>
    <w:rsid w:val="0073799D"/>
    <w:rsid w:val="007379AC"/>
    <w:rsid w:val="00740B77"/>
    <w:rsid w:val="00741D14"/>
    <w:rsid w:val="007421EC"/>
    <w:rsid w:val="00742583"/>
    <w:rsid w:val="00742645"/>
    <w:rsid w:val="00743817"/>
    <w:rsid w:val="00745AB1"/>
    <w:rsid w:val="007462E0"/>
    <w:rsid w:val="00746CF3"/>
    <w:rsid w:val="00746F91"/>
    <w:rsid w:val="00747F22"/>
    <w:rsid w:val="0075017E"/>
    <w:rsid w:val="00751913"/>
    <w:rsid w:val="00751925"/>
    <w:rsid w:val="00751EBC"/>
    <w:rsid w:val="00754060"/>
    <w:rsid w:val="00754600"/>
    <w:rsid w:val="0075479A"/>
    <w:rsid w:val="00755223"/>
    <w:rsid w:val="007552D9"/>
    <w:rsid w:val="00755847"/>
    <w:rsid w:val="00755B20"/>
    <w:rsid w:val="007566FC"/>
    <w:rsid w:val="00760723"/>
    <w:rsid w:val="007614EA"/>
    <w:rsid w:val="00761955"/>
    <w:rsid w:val="0076196B"/>
    <w:rsid w:val="007629CF"/>
    <w:rsid w:val="00762F1D"/>
    <w:rsid w:val="00762F55"/>
    <w:rsid w:val="0076450F"/>
    <w:rsid w:val="00764ACA"/>
    <w:rsid w:val="00764E32"/>
    <w:rsid w:val="00765BAA"/>
    <w:rsid w:val="00765E1F"/>
    <w:rsid w:val="00767114"/>
    <w:rsid w:val="0076744A"/>
    <w:rsid w:val="007711BE"/>
    <w:rsid w:val="007714F5"/>
    <w:rsid w:val="00772A36"/>
    <w:rsid w:val="00772BC0"/>
    <w:rsid w:val="00773842"/>
    <w:rsid w:val="007741EA"/>
    <w:rsid w:val="00775967"/>
    <w:rsid w:val="00775F5C"/>
    <w:rsid w:val="00775FE0"/>
    <w:rsid w:val="00776280"/>
    <w:rsid w:val="0078068F"/>
    <w:rsid w:val="00780991"/>
    <w:rsid w:val="0078249A"/>
    <w:rsid w:val="00782E73"/>
    <w:rsid w:val="00783D4E"/>
    <w:rsid w:val="00784184"/>
    <w:rsid w:val="00784809"/>
    <w:rsid w:val="00784E84"/>
    <w:rsid w:val="007857D2"/>
    <w:rsid w:val="00785C50"/>
    <w:rsid w:val="00786142"/>
    <w:rsid w:val="0078642B"/>
    <w:rsid w:val="0078654B"/>
    <w:rsid w:val="00787DDD"/>
    <w:rsid w:val="00787F31"/>
    <w:rsid w:val="00790624"/>
    <w:rsid w:val="00790B8A"/>
    <w:rsid w:val="00791939"/>
    <w:rsid w:val="0079218C"/>
    <w:rsid w:val="007921C4"/>
    <w:rsid w:val="00792B86"/>
    <w:rsid w:val="00792C8D"/>
    <w:rsid w:val="007954F8"/>
    <w:rsid w:val="00795DFB"/>
    <w:rsid w:val="00797210"/>
    <w:rsid w:val="007979E3"/>
    <w:rsid w:val="007A0039"/>
    <w:rsid w:val="007A03A7"/>
    <w:rsid w:val="007A28CC"/>
    <w:rsid w:val="007A3E1A"/>
    <w:rsid w:val="007A4466"/>
    <w:rsid w:val="007A4D87"/>
    <w:rsid w:val="007A4ED0"/>
    <w:rsid w:val="007A5B9B"/>
    <w:rsid w:val="007A5CC4"/>
    <w:rsid w:val="007A63C1"/>
    <w:rsid w:val="007A6457"/>
    <w:rsid w:val="007A6780"/>
    <w:rsid w:val="007B10B7"/>
    <w:rsid w:val="007B1F8F"/>
    <w:rsid w:val="007B225B"/>
    <w:rsid w:val="007B22A9"/>
    <w:rsid w:val="007B2460"/>
    <w:rsid w:val="007B4620"/>
    <w:rsid w:val="007B4E81"/>
    <w:rsid w:val="007B617E"/>
    <w:rsid w:val="007B67B4"/>
    <w:rsid w:val="007B709E"/>
    <w:rsid w:val="007B75DA"/>
    <w:rsid w:val="007C055C"/>
    <w:rsid w:val="007C0D5C"/>
    <w:rsid w:val="007C191C"/>
    <w:rsid w:val="007C1B2D"/>
    <w:rsid w:val="007C241D"/>
    <w:rsid w:val="007C2C5E"/>
    <w:rsid w:val="007C3751"/>
    <w:rsid w:val="007C40A9"/>
    <w:rsid w:val="007C4AE7"/>
    <w:rsid w:val="007C4E49"/>
    <w:rsid w:val="007D0A3B"/>
    <w:rsid w:val="007D0D49"/>
    <w:rsid w:val="007D19F5"/>
    <w:rsid w:val="007D44F7"/>
    <w:rsid w:val="007D7B71"/>
    <w:rsid w:val="007D7E1B"/>
    <w:rsid w:val="007E2675"/>
    <w:rsid w:val="007E2A5C"/>
    <w:rsid w:val="007E2D4D"/>
    <w:rsid w:val="007E37C4"/>
    <w:rsid w:val="007E3E4B"/>
    <w:rsid w:val="007E451B"/>
    <w:rsid w:val="007E4681"/>
    <w:rsid w:val="007E4F35"/>
    <w:rsid w:val="007E55C9"/>
    <w:rsid w:val="007E6FF9"/>
    <w:rsid w:val="007E789C"/>
    <w:rsid w:val="007E7AC2"/>
    <w:rsid w:val="007E7D7D"/>
    <w:rsid w:val="007E7FAE"/>
    <w:rsid w:val="007F0923"/>
    <w:rsid w:val="007F0991"/>
    <w:rsid w:val="007F1293"/>
    <w:rsid w:val="007F1473"/>
    <w:rsid w:val="007F1C17"/>
    <w:rsid w:val="007F2FCE"/>
    <w:rsid w:val="007F4068"/>
    <w:rsid w:val="007F4AD9"/>
    <w:rsid w:val="007F5517"/>
    <w:rsid w:val="007F5EEF"/>
    <w:rsid w:val="007F749A"/>
    <w:rsid w:val="007F7B6C"/>
    <w:rsid w:val="008006CD"/>
    <w:rsid w:val="00801DC9"/>
    <w:rsid w:val="00802034"/>
    <w:rsid w:val="008046CE"/>
    <w:rsid w:val="00804B99"/>
    <w:rsid w:val="00805D8C"/>
    <w:rsid w:val="00806B1F"/>
    <w:rsid w:val="00807862"/>
    <w:rsid w:val="00807CEC"/>
    <w:rsid w:val="00811F4E"/>
    <w:rsid w:val="0081261F"/>
    <w:rsid w:val="00813C1F"/>
    <w:rsid w:val="00814831"/>
    <w:rsid w:val="0081495A"/>
    <w:rsid w:val="00814F5D"/>
    <w:rsid w:val="008151A1"/>
    <w:rsid w:val="00816659"/>
    <w:rsid w:val="00816EF3"/>
    <w:rsid w:val="00817A9D"/>
    <w:rsid w:val="00817F22"/>
    <w:rsid w:val="008207AF"/>
    <w:rsid w:val="00820B03"/>
    <w:rsid w:val="00821CB2"/>
    <w:rsid w:val="008228E7"/>
    <w:rsid w:val="00822F3F"/>
    <w:rsid w:val="00823B8F"/>
    <w:rsid w:val="008242E1"/>
    <w:rsid w:val="00824A8F"/>
    <w:rsid w:val="00825355"/>
    <w:rsid w:val="00826551"/>
    <w:rsid w:val="00827754"/>
    <w:rsid w:val="00827D79"/>
    <w:rsid w:val="0083021A"/>
    <w:rsid w:val="00830F30"/>
    <w:rsid w:val="00831358"/>
    <w:rsid w:val="00833E90"/>
    <w:rsid w:val="0083466A"/>
    <w:rsid w:val="00834D0D"/>
    <w:rsid w:val="00835579"/>
    <w:rsid w:val="00835613"/>
    <w:rsid w:val="00835AF0"/>
    <w:rsid w:val="00835C84"/>
    <w:rsid w:val="00835D57"/>
    <w:rsid w:val="008372DB"/>
    <w:rsid w:val="00841791"/>
    <w:rsid w:val="0084213A"/>
    <w:rsid w:val="00842801"/>
    <w:rsid w:val="008437DA"/>
    <w:rsid w:val="00844957"/>
    <w:rsid w:val="00844F21"/>
    <w:rsid w:val="0084557B"/>
    <w:rsid w:val="0084586E"/>
    <w:rsid w:val="00845AE6"/>
    <w:rsid w:val="00850110"/>
    <w:rsid w:val="008517B1"/>
    <w:rsid w:val="00851B30"/>
    <w:rsid w:val="0085213A"/>
    <w:rsid w:val="00852D4E"/>
    <w:rsid w:val="0085344B"/>
    <w:rsid w:val="0085386A"/>
    <w:rsid w:val="00855B89"/>
    <w:rsid w:val="00855DEE"/>
    <w:rsid w:val="00860091"/>
    <w:rsid w:val="00860172"/>
    <w:rsid w:val="008609A3"/>
    <w:rsid w:val="00860CB4"/>
    <w:rsid w:val="00860DCB"/>
    <w:rsid w:val="0086183D"/>
    <w:rsid w:val="00861E40"/>
    <w:rsid w:val="008630BB"/>
    <w:rsid w:val="00863474"/>
    <w:rsid w:val="00863A47"/>
    <w:rsid w:val="00864398"/>
    <w:rsid w:val="00864784"/>
    <w:rsid w:val="00865355"/>
    <w:rsid w:val="008659B6"/>
    <w:rsid w:val="0086673F"/>
    <w:rsid w:val="00867A57"/>
    <w:rsid w:val="00867E98"/>
    <w:rsid w:val="00870827"/>
    <w:rsid w:val="00871096"/>
    <w:rsid w:val="0087127C"/>
    <w:rsid w:val="00874BCF"/>
    <w:rsid w:val="00875848"/>
    <w:rsid w:val="008759C5"/>
    <w:rsid w:val="00877B20"/>
    <w:rsid w:val="00880BDA"/>
    <w:rsid w:val="00881F1E"/>
    <w:rsid w:val="00882C37"/>
    <w:rsid w:val="00884E0A"/>
    <w:rsid w:val="00885264"/>
    <w:rsid w:val="00886F7F"/>
    <w:rsid w:val="008878B1"/>
    <w:rsid w:val="00890B7E"/>
    <w:rsid w:val="00891C94"/>
    <w:rsid w:val="00891D43"/>
    <w:rsid w:val="00894116"/>
    <w:rsid w:val="0089463C"/>
    <w:rsid w:val="00896CF8"/>
    <w:rsid w:val="00897204"/>
    <w:rsid w:val="008A03F0"/>
    <w:rsid w:val="008A1900"/>
    <w:rsid w:val="008A1948"/>
    <w:rsid w:val="008A367F"/>
    <w:rsid w:val="008A5515"/>
    <w:rsid w:val="008A6140"/>
    <w:rsid w:val="008A66B7"/>
    <w:rsid w:val="008B0117"/>
    <w:rsid w:val="008B5517"/>
    <w:rsid w:val="008B5E82"/>
    <w:rsid w:val="008B60A6"/>
    <w:rsid w:val="008B6228"/>
    <w:rsid w:val="008B64BC"/>
    <w:rsid w:val="008B66C7"/>
    <w:rsid w:val="008B6EF2"/>
    <w:rsid w:val="008B7F8D"/>
    <w:rsid w:val="008C1161"/>
    <w:rsid w:val="008C16B4"/>
    <w:rsid w:val="008C1971"/>
    <w:rsid w:val="008C38F4"/>
    <w:rsid w:val="008C3F65"/>
    <w:rsid w:val="008C4481"/>
    <w:rsid w:val="008C4C53"/>
    <w:rsid w:val="008C5CD3"/>
    <w:rsid w:val="008C5E3F"/>
    <w:rsid w:val="008C6983"/>
    <w:rsid w:val="008C7534"/>
    <w:rsid w:val="008C7720"/>
    <w:rsid w:val="008D112B"/>
    <w:rsid w:val="008D1963"/>
    <w:rsid w:val="008D1BBE"/>
    <w:rsid w:val="008D38C1"/>
    <w:rsid w:val="008D535F"/>
    <w:rsid w:val="008D53FE"/>
    <w:rsid w:val="008D6E60"/>
    <w:rsid w:val="008E00EE"/>
    <w:rsid w:val="008E151C"/>
    <w:rsid w:val="008E2864"/>
    <w:rsid w:val="008E377C"/>
    <w:rsid w:val="008E3CB6"/>
    <w:rsid w:val="008E4320"/>
    <w:rsid w:val="008E4A3E"/>
    <w:rsid w:val="008E4B00"/>
    <w:rsid w:val="008E5B73"/>
    <w:rsid w:val="008E6791"/>
    <w:rsid w:val="008E7D74"/>
    <w:rsid w:val="008F03CC"/>
    <w:rsid w:val="008F15EC"/>
    <w:rsid w:val="008F1BC8"/>
    <w:rsid w:val="008F3D96"/>
    <w:rsid w:val="008F5695"/>
    <w:rsid w:val="008F5841"/>
    <w:rsid w:val="008F625E"/>
    <w:rsid w:val="008F661F"/>
    <w:rsid w:val="009013FB"/>
    <w:rsid w:val="009014AA"/>
    <w:rsid w:val="009023D4"/>
    <w:rsid w:val="00905B0E"/>
    <w:rsid w:val="0090612B"/>
    <w:rsid w:val="00906D82"/>
    <w:rsid w:val="009070A4"/>
    <w:rsid w:val="00907203"/>
    <w:rsid w:val="00910A46"/>
    <w:rsid w:val="0091136F"/>
    <w:rsid w:val="00913B9A"/>
    <w:rsid w:val="0091491A"/>
    <w:rsid w:val="00915C04"/>
    <w:rsid w:val="0091692F"/>
    <w:rsid w:val="00917354"/>
    <w:rsid w:val="00921743"/>
    <w:rsid w:val="009225D2"/>
    <w:rsid w:val="00922B67"/>
    <w:rsid w:val="00926B15"/>
    <w:rsid w:val="00926C15"/>
    <w:rsid w:val="009279C5"/>
    <w:rsid w:val="00927CEF"/>
    <w:rsid w:val="00930C68"/>
    <w:rsid w:val="00931707"/>
    <w:rsid w:val="00931B14"/>
    <w:rsid w:val="009320C2"/>
    <w:rsid w:val="00934C6F"/>
    <w:rsid w:val="00934C8A"/>
    <w:rsid w:val="00935170"/>
    <w:rsid w:val="00936434"/>
    <w:rsid w:val="00936CFD"/>
    <w:rsid w:val="009374D8"/>
    <w:rsid w:val="00937CCE"/>
    <w:rsid w:val="009406C1"/>
    <w:rsid w:val="00941010"/>
    <w:rsid w:val="00942B83"/>
    <w:rsid w:val="00942E72"/>
    <w:rsid w:val="00943CF3"/>
    <w:rsid w:val="00943D2F"/>
    <w:rsid w:val="009442AE"/>
    <w:rsid w:val="009447A9"/>
    <w:rsid w:val="0094532F"/>
    <w:rsid w:val="00946EEE"/>
    <w:rsid w:val="0095221B"/>
    <w:rsid w:val="00952E17"/>
    <w:rsid w:val="00953900"/>
    <w:rsid w:val="00954982"/>
    <w:rsid w:val="00954B0B"/>
    <w:rsid w:val="00957852"/>
    <w:rsid w:val="00957B3A"/>
    <w:rsid w:val="00957FE6"/>
    <w:rsid w:val="00961FB2"/>
    <w:rsid w:val="00962423"/>
    <w:rsid w:val="00963374"/>
    <w:rsid w:val="0096347E"/>
    <w:rsid w:val="009645FB"/>
    <w:rsid w:val="00965701"/>
    <w:rsid w:val="0097062E"/>
    <w:rsid w:val="00970A86"/>
    <w:rsid w:val="00970AF8"/>
    <w:rsid w:val="00971C4A"/>
    <w:rsid w:val="00972741"/>
    <w:rsid w:val="00973A19"/>
    <w:rsid w:val="009752C6"/>
    <w:rsid w:val="00975C38"/>
    <w:rsid w:val="009761B7"/>
    <w:rsid w:val="009761BE"/>
    <w:rsid w:val="0097642D"/>
    <w:rsid w:val="0097729C"/>
    <w:rsid w:val="00981382"/>
    <w:rsid w:val="0098175C"/>
    <w:rsid w:val="00981968"/>
    <w:rsid w:val="00983C5C"/>
    <w:rsid w:val="009842D8"/>
    <w:rsid w:val="00984C91"/>
    <w:rsid w:val="00985081"/>
    <w:rsid w:val="009851B0"/>
    <w:rsid w:val="00985340"/>
    <w:rsid w:val="00985370"/>
    <w:rsid w:val="00986B29"/>
    <w:rsid w:val="00986BCF"/>
    <w:rsid w:val="00986F16"/>
    <w:rsid w:val="009871D4"/>
    <w:rsid w:val="009873A1"/>
    <w:rsid w:val="009878E8"/>
    <w:rsid w:val="00987A65"/>
    <w:rsid w:val="00990321"/>
    <w:rsid w:val="00992135"/>
    <w:rsid w:val="00993A5A"/>
    <w:rsid w:val="00993DFC"/>
    <w:rsid w:val="0099458E"/>
    <w:rsid w:val="00995310"/>
    <w:rsid w:val="009967E1"/>
    <w:rsid w:val="00996986"/>
    <w:rsid w:val="009A0120"/>
    <w:rsid w:val="009A153B"/>
    <w:rsid w:val="009A273C"/>
    <w:rsid w:val="009A3A2F"/>
    <w:rsid w:val="009A3A64"/>
    <w:rsid w:val="009A60DB"/>
    <w:rsid w:val="009A6351"/>
    <w:rsid w:val="009A65D5"/>
    <w:rsid w:val="009A6603"/>
    <w:rsid w:val="009A6670"/>
    <w:rsid w:val="009A6750"/>
    <w:rsid w:val="009A6B47"/>
    <w:rsid w:val="009A6EBB"/>
    <w:rsid w:val="009A73D9"/>
    <w:rsid w:val="009A7DE2"/>
    <w:rsid w:val="009B0594"/>
    <w:rsid w:val="009B0934"/>
    <w:rsid w:val="009B64C8"/>
    <w:rsid w:val="009B7EA4"/>
    <w:rsid w:val="009C0478"/>
    <w:rsid w:val="009C430E"/>
    <w:rsid w:val="009C608F"/>
    <w:rsid w:val="009C669B"/>
    <w:rsid w:val="009C718E"/>
    <w:rsid w:val="009C71BC"/>
    <w:rsid w:val="009C7D5C"/>
    <w:rsid w:val="009D1CC3"/>
    <w:rsid w:val="009D2490"/>
    <w:rsid w:val="009D2A70"/>
    <w:rsid w:val="009D3447"/>
    <w:rsid w:val="009D3765"/>
    <w:rsid w:val="009D3B84"/>
    <w:rsid w:val="009D6008"/>
    <w:rsid w:val="009D633F"/>
    <w:rsid w:val="009D6DC8"/>
    <w:rsid w:val="009D6DE8"/>
    <w:rsid w:val="009D7637"/>
    <w:rsid w:val="009D79B5"/>
    <w:rsid w:val="009E0ADD"/>
    <w:rsid w:val="009E18B0"/>
    <w:rsid w:val="009E1C87"/>
    <w:rsid w:val="009E2B49"/>
    <w:rsid w:val="009E347F"/>
    <w:rsid w:val="009E622C"/>
    <w:rsid w:val="009E6790"/>
    <w:rsid w:val="009F22CA"/>
    <w:rsid w:val="009F2E78"/>
    <w:rsid w:val="009F3275"/>
    <w:rsid w:val="009F4345"/>
    <w:rsid w:val="009F4ECF"/>
    <w:rsid w:val="009F629E"/>
    <w:rsid w:val="009F6D36"/>
    <w:rsid w:val="009F7ED0"/>
    <w:rsid w:val="009F7F02"/>
    <w:rsid w:val="00A015CC"/>
    <w:rsid w:val="00A01713"/>
    <w:rsid w:val="00A01A76"/>
    <w:rsid w:val="00A0306E"/>
    <w:rsid w:val="00A03BB9"/>
    <w:rsid w:val="00A04B28"/>
    <w:rsid w:val="00A05705"/>
    <w:rsid w:val="00A06B4C"/>
    <w:rsid w:val="00A10062"/>
    <w:rsid w:val="00A14036"/>
    <w:rsid w:val="00A1421E"/>
    <w:rsid w:val="00A15A7C"/>
    <w:rsid w:val="00A16209"/>
    <w:rsid w:val="00A17010"/>
    <w:rsid w:val="00A17D6E"/>
    <w:rsid w:val="00A17E3B"/>
    <w:rsid w:val="00A20D9F"/>
    <w:rsid w:val="00A23B74"/>
    <w:rsid w:val="00A24F3C"/>
    <w:rsid w:val="00A26A2E"/>
    <w:rsid w:val="00A26A3C"/>
    <w:rsid w:val="00A27035"/>
    <w:rsid w:val="00A277AC"/>
    <w:rsid w:val="00A2797E"/>
    <w:rsid w:val="00A3009B"/>
    <w:rsid w:val="00A30297"/>
    <w:rsid w:val="00A317D2"/>
    <w:rsid w:val="00A31939"/>
    <w:rsid w:val="00A33DDD"/>
    <w:rsid w:val="00A34EDD"/>
    <w:rsid w:val="00A37522"/>
    <w:rsid w:val="00A37D71"/>
    <w:rsid w:val="00A40B71"/>
    <w:rsid w:val="00A4139C"/>
    <w:rsid w:val="00A41EC0"/>
    <w:rsid w:val="00A42296"/>
    <w:rsid w:val="00A43940"/>
    <w:rsid w:val="00A43A91"/>
    <w:rsid w:val="00A43E79"/>
    <w:rsid w:val="00A449E9"/>
    <w:rsid w:val="00A51734"/>
    <w:rsid w:val="00A52898"/>
    <w:rsid w:val="00A52C1E"/>
    <w:rsid w:val="00A540B9"/>
    <w:rsid w:val="00A54959"/>
    <w:rsid w:val="00A55384"/>
    <w:rsid w:val="00A573CD"/>
    <w:rsid w:val="00A57799"/>
    <w:rsid w:val="00A60346"/>
    <w:rsid w:val="00A616A9"/>
    <w:rsid w:val="00A61768"/>
    <w:rsid w:val="00A62431"/>
    <w:rsid w:val="00A644D2"/>
    <w:rsid w:val="00A64842"/>
    <w:rsid w:val="00A64A47"/>
    <w:rsid w:val="00A667EF"/>
    <w:rsid w:val="00A66FB5"/>
    <w:rsid w:val="00A67207"/>
    <w:rsid w:val="00A67738"/>
    <w:rsid w:val="00A7084E"/>
    <w:rsid w:val="00A7164D"/>
    <w:rsid w:val="00A71FDF"/>
    <w:rsid w:val="00A7208C"/>
    <w:rsid w:val="00A7266E"/>
    <w:rsid w:val="00A733A8"/>
    <w:rsid w:val="00A733BE"/>
    <w:rsid w:val="00A765B2"/>
    <w:rsid w:val="00A76606"/>
    <w:rsid w:val="00A77906"/>
    <w:rsid w:val="00A808D2"/>
    <w:rsid w:val="00A810B4"/>
    <w:rsid w:val="00A823B9"/>
    <w:rsid w:val="00A8241A"/>
    <w:rsid w:val="00A83C63"/>
    <w:rsid w:val="00A84B7C"/>
    <w:rsid w:val="00A84CA3"/>
    <w:rsid w:val="00A86D33"/>
    <w:rsid w:val="00A8745E"/>
    <w:rsid w:val="00A905A1"/>
    <w:rsid w:val="00A917B6"/>
    <w:rsid w:val="00A924DE"/>
    <w:rsid w:val="00A92BF4"/>
    <w:rsid w:val="00A931E6"/>
    <w:rsid w:val="00A934F2"/>
    <w:rsid w:val="00A93E3D"/>
    <w:rsid w:val="00A93E71"/>
    <w:rsid w:val="00A93F5E"/>
    <w:rsid w:val="00A94685"/>
    <w:rsid w:val="00A9485F"/>
    <w:rsid w:val="00A9505B"/>
    <w:rsid w:val="00A9525C"/>
    <w:rsid w:val="00A95A4F"/>
    <w:rsid w:val="00AA0F3E"/>
    <w:rsid w:val="00AA1122"/>
    <w:rsid w:val="00AA1ABD"/>
    <w:rsid w:val="00AA381C"/>
    <w:rsid w:val="00AA4006"/>
    <w:rsid w:val="00AA6F0E"/>
    <w:rsid w:val="00AA750E"/>
    <w:rsid w:val="00AB081D"/>
    <w:rsid w:val="00AB0A98"/>
    <w:rsid w:val="00AB0E60"/>
    <w:rsid w:val="00AB2914"/>
    <w:rsid w:val="00AB305C"/>
    <w:rsid w:val="00AB391E"/>
    <w:rsid w:val="00AB6059"/>
    <w:rsid w:val="00AB6574"/>
    <w:rsid w:val="00AB66CF"/>
    <w:rsid w:val="00AB6B83"/>
    <w:rsid w:val="00AB7A13"/>
    <w:rsid w:val="00AB7D49"/>
    <w:rsid w:val="00AC01AF"/>
    <w:rsid w:val="00AC0A7B"/>
    <w:rsid w:val="00AC15C0"/>
    <w:rsid w:val="00AC175E"/>
    <w:rsid w:val="00AC1F35"/>
    <w:rsid w:val="00AC1F39"/>
    <w:rsid w:val="00AC2D59"/>
    <w:rsid w:val="00AC300F"/>
    <w:rsid w:val="00AC3FC0"/>
    <w:rsid w:val="00AC4260"/>
    <w:rsid w:val="00AC43C7"/>
    <w:rsid w:val="00AC50A0"/>
    <w:rsid w:val="00AC75F1"/>
    <w:rsid w:val="00AD0577"/>
    <w:rsid w:val="00AD05EF"/>
    <w:rsid w:val="00AD0793"/>
    <w:rsid w:val="00AD0CC8"/>
    <w:rsid w:val="00AD22BE"/>
    <w:rsid w:val="00AD4E31"/>
    <w:rsid w:val="00AE20DA"/>
    <w:rsid w:val="00AE3F90"/>
    <w:rsid w:val="00AE44CA"/>
    <w:rsid w:val="00AE5CD2"/>
    <w:rsid w:val="00AE65B6"/>
    <w:rsid w:val="00AE6A9F"/>
    <w:rsid w:val="00AF0144"/>
    <w:rsid w:val="00AF017F"/>
    <w:rsid w:val="00AF0775"/>
    <w:rsid w:val="00AF0ADF"/>
    <w:rsid w:val="00AF172B"/>
    <w:rsid w:val="00AF21B8"/>
    <w:rsid w:val="00AF2C95"/>
    <w:rsid w:val="00AF31CF"/>
    <w:rsid w:val="00AF4A2E"/>
    <w:rsid w:val="00AF55A6"/>
    <w:rsid w:val="00AF612E"/>
    <w:rsid w:val="00B00037"/>
    <w:rsid w:val="00B003A4"/>
    <w:rsid w:val="00B02567"/>
    <w:rsid w:val="00B052F1"/>
    <w:rsid w:val="00B05BE0"/>
    <w:rsid w:val="00B05C38"/>
    <w:rsid w:val="00B05DB6"/>
    <w:rsid w:val="00B07C35"/>
    <w:rsid w:val="00B10945"/>
    <w:rsid w:val="00B10D3D"/>
    <w:rsid w:val="00B11B8B"/>
    <w:rsid w:val="00B12A6F"/>
    <w:rsid w:val="00B132B2"/>
    <w:rsid w:val="00B1404D"/>
    <w:rsid w:val="00B1446B"/>
    <w:rsid w:val="00B14ECE"/>
    <w:rsid w:val="00B16337"/>
    <w:rsid w:val="00B16767"/>
    <w:rsid w:val="00B168DC"/>
    <w:rsid w:val="00B2030E"/>
    <w:rsid w:val="00B22BCA"/>
    <w:rsid w:val="00B26086"/>
    <w:rsid w:val="00B27464"/>
    <w:rsid w:val="00B2765D"/>
    <w:rsid w:val="00B30824"/>
    <w:rsid w:val="00B30EF3"/>
    <w:rsid w:val="00B3292A"/>
    <w:rsid w:val="00B32C2D"/>
    <w:rsid w:val="00B33751"/>
    <w:rsid w:val="00B3400B"/>
    <w:rsid w:val="00B34780"/>
    <w:rsid w:val="00B35330"/>
    <w:rsid w:val="00B35447"/>
    <w:rsid w:val="00B357AA"/>
    <w:rsid w:val="00B35891"/>
    <w:rsid w:val="00B401D4"/>
    <w:rsid w:val="00B415D7"/>
    <w:rsid w:val="00B41A3A"/>
    <w:rsid w:val="00B426BE"/>
    <w:rsid w:val="00B42709"/>
    <w:rsid w:val="00B42AE0"/>
    <w:rsid w:val="00B42D09"/>
    <w:rsid w:val="00B43725"/>
    <w:rsid w:val="00B43B28"/>
    <w:rsid w:val="00B43B51"/>
    <w:rsid w:val="00B45264"/>
    <w:rsid w:val="00B47896"/>
    <w:rsid w:val="00B47ADF"/>
    <w:rsid w:val="00B52B69"/>
    <w:rsid w:val="00B52CC0"/>
    <w:rsid w:val="00B52E40"/>
    <w:rsid w:val="00B53E98"/>
    <w:rsid w:val="00B540D7"/>
    <w:rsid w:val="00B57E83"/>
    <w:rsid w:val="00B60098"/>
    <w:rsid w:val="00B60C53"/>
    <w:rsid w:val="00B614BD"/>
    <w:rsid w:val="00B61564"/>
    <w:rsid w:val="00B6319E"/>
    <w:rsid w:val="00B64896"/>
    <w:rsid w:val="00B6497E"/>
    <w:rsid w:val="00B64E3A"/>
    <w:rsid w:val="00B65057"/>
    <w:rsid w:val="00B6599F"/>
    <w:rsid w:val="00B661DD"/>
    <w:rsid w:val="00B66C12"/>
    <w:rsid w:val="00B7213A"/>
    <w:rsid w:val="00B72F82"/>
    <w:rsid w:val="00B73A14"/>
    <w:rsid w:val="00B74398"/>
    <w:rsid w:val="00B746EA"/>
    <w:rsid w:val="00B75652"/>
    <w:rsid w:val="00B76BF5"/>
    <w:rsid w:val="00B774EB"/>
    <w:rsid w:val="00B8046C"/>
    <w:rsid w:val="00B82819"/>
    <w:rsid w:val="00B82EA2"/>
    <w:rsid w:val="00B83138"/>
    <w:rsid w:val="00B832E8"/>
    <w:rsid w:val="00B83D54"/>
    <w:rsid w:val="00B84A66"/>
    <w:rsid w:val="00B84BE9"/>
    <w:rsid w:val="00B8529E"/>
    <w:rsid w:val="00B91721"/>
    <w:rsid w:val="00B91E61"/>
    <w:rsid w:val="00B92D61"/>
    <w:rsid w:val="00B93723"/>
    <w:rsid w:val="00B93A25"/>
    <w:rsid w:val="00B93F10"/>
    <w:rsid w:val="00B942D1"/>
    <w:rsid w:val="00B95040"/>
    <w:rsid w:val="00B95303"/>
    <w:rsid w:val="00B95C1D"/>
    <w:rsid w:val="00B95C9F"/>
    <w:rsid w:val="00B96EB2"/>
    <w:rsid w:val="00B96FAE"/>
    <w:rsid w:val="00B973C6"/>
    <w:rsid w:val="00B97AAF"/>
    <w:rsid w:val="00BA0E2A"/>
    <w:rsid w:val="00BA118E"/>
    <w:rsid w:val="00BA1298"/>
    <w:rsid w:val="00BA1B1B"/>
    <w:rsid w:val="00BA46AE"/>
    <w:rsid w:val="00BA5104"/>
    <w:rsid w:val="00BA5A7A"/>
    <w:rsid w:val="00BB2BEB"/>
    <w:rsid w:val="00BB5713"/>
    <w:rsid w:val="00BB7127"/>
    <w:rsid w:val="00BB79F4"/>
    <w:rsid w:val="00BC0EF8"/>
    <w:rsid w:val="00BC1362"/>
    <w:rsid w:val="00BC13E6"/>
    <w:rsid w:val="00BC1918"/>
    <w:rsid w:val="00BC4FF5"/>
    <w:rsid w:val="00BC530E"/>
    <w:rsid w:val="00BC5AEC"/>
    <w:rsid w:val="00BD0CC4"/>
    <w:rsid w:val="00BD186D"/>
    <w:rsid w:val="00BD2069"/>
    <w:rsid w:val="00BD211A"/>
    <w:rsid w:val="00BD2131"/>
    <w:rsid w:val="00BD348C"/>
    <w:rsid w:val="00BD42B5"/>
    <w:rsid w:val="00BD60B9"/>
    <w:rsid w:val="00BE261C"/>
    <w:rsid w:val="00BE3C04"/>
    <w:rsid w:val="00BE4391"/>
    <w:rsid w:val="00BE4A07"/>
    <w:rsid w:val="00BE5021"/>
    <w:rsid w:val="00BE67E0"/>
    <w:rsid w:val="00BE7314"/>
    <w:rsid w:val="00BE76C2"/>
    <w:rsid w:val="00BF1520"/>
    <w:rsid w:val="00BF2B69"/>
    <w:rsid w:val="00BF317D"/>
    <w:rsid w:val="00BF31FA"/>
    <w:rsid w:val="00BF388F"/>
    <w:rsid w:val="00BF6F09"/>
    <w:rsid w:val="00C003FE"/>
    <w:rsid w:val="00C0058E"/>
    <w:rsid w:val="00C0150C"/>
    <w:rsid w:val="00C0441D"/>
    <w:rsid w:val="00C0470B"/>
    <w:rsid w:val="00C04E87"/>
    <w:rsid w:val="00C05BA9"/>
    <w:rsid w:val="00C07723"/>
    <w:rsid w:val="00C1056A"/>
    <w:rsid w:val="00C11007"/>
    <w:rsid w:val="00C165A5"/>
    <w:rsid w:val="00C1670B"/>
    <w:rsid w:val="00C17105"/>
    <w:rsid w:val="00C210C9"/>
    <w:rsid w:val="00C21221"/>
    <w:rsid w:val="00C21EFE"/>
    <w:rsid w:val="00C26065"/>
    <w:rsid w:val="00C2681C"/>
    <w:rsid w:val="00C26E60"/>
    <w:rsid w:val="00C302EC"/>
    <w:rsid w:val="00C30635"/>
    <w:rsid w:val="00C318E3"/>
    <w:rsid w:val="00C319B5"/>
    <w:rsid w:val="00C31F77"/>
    <w:rsid w:val="00C3295D"/>
    <w:rsid w:val="00C333C0"/>
    <w:rsid w:val="00C3346F"/>
    <w:rsid w:val="00C33613"/>
    <w:rsid w:val="00C33CC0"/>
    <w:rsid w:val="00C348CF"/>
    <w:rsid w:val="00C35B72"/>
    <w:rsid w:val="00C35F3C"/>
    <w:rsid w:val="00C3723D"/>
    <w:rsid w:val="00C40FA9"/>
    <w:rsid w:val="00C41E1B"/>
    <w:rsid w:val="00C41EC4"/>
    <w:rsid w:val="00C42222"/>
    <w:rsid w:val="00C422BC"/>
    <w:rsid w:val="00C433DA"/>
    <w:rsid w:val="00C43E17"/>
    <w:rsid w:val="00C45206"/>
    <w:rsid w:val="00C46C60"/>
    <w:rsid w:val="00C46E04"/>
    <w:rsid w:val="00C47B5F"/>
    <w:rsid w:val="00C5283A"/>
    <w:rsid w:val="00C534B3"/>
    <w:rsid w:val="00C54EA9"/>
    <w:rsid w:val="00C55A3B"/>
    <w:rsid w:val="00C57352"/>
    <w:rsid w:val="00C57DCA"/>
    <w:rsid w:val="00C60498"/>
    <w:rsid w:val="00C60A6E"/>
    <w:rsid w:val="00C60B5E"/>
    <w:rsid w:val="00C61DD0"/>
    <w:rsid w:val="00C62E90"/>
    <w:rsid w:val="00C7194E"/>
    <w:rsid w:val="00C72BC2"/>
    <w:rsid w:val="00C73E93"/>
    <w:rsid w:val="00C74D12"/>
    <w:rsid w:val="00C74D6F"/>
    <w:rsid w:val="00C75A34"/>
    <w:rsid w:val="00C75A79"/>
    <w:rsid w:val="00C806F9"/>
    <w:rsid w:val="00C80C27"/>
    <w:rsid w:val="00C816E8"/>
    <w:rsid w:val="00C8197A"/>
    <w:rsid w:val="00C822E2"/>
    <w:rsid w:val="00C84379"/>
    <w:rsid w:val="00C84B5A"/>
    <w:rsid w:val="00C85482"/>
    <w:rsid w:val="00C85E76"/>
    <w:rsid w:val="00C87B71"/>
    <w:rsid w:val="00C90772"/>
    <w:rsid w:val="00C93381"/>
    <w:rsid w:val="00C95F2C"/>
    <w:rsid w:val="00C96A18"/>
    <w:rsid w:val="00C96DD8"/>
    <w:rsid w:val="00CA0621"/>
    <w:rsid w:val="00CA0E69"/>
    <w:rsid w:val="00CA1101"/>
    <w:rsid w:val="00CA1F92"/>
    <w:rsid w:val="00CA2EFD"/>
    <w:rsid w:val="00CA42FE"/>
    <w:rsid w:val="00CA44C2"/>
    <w:rsid w:val="00CA59E7"/>
    <w:rsid w:val="00CA611E"/>
    <w:rsid w:val="00CB06CF"/>
    <w:rsid w:val="00CB278E"/>
    <w:rsid w:val="00CB33FE"/>
    <w:rsid w:val="00CB642E"/>
    <w:rsid w:val="00CC119A"/>
    <w:rsid w:val="00CC13F2"/>
    <w:rsid w:val="00CC1F91"/>
    <w:rsid w:val="00CC21D4"/>
    <w:rsid w:val="00CC2975"/>
    <w:rsid w:val="00CC3788"/>
    <w:rsid w:val="00CC49A7"/>
    <w:rsid w:val="00CC4D07"/>
    <w:rsid w:val="00CC528C"/>
    <w:rsid w:val="00CC5C25"/>
    <w:rsid w:val="00CC5ED8"/>
    <w:rsid w:val="00CC6328"/>
    <w:rsid w:val="00CC6373"/>
    <w:rsid w:val="00CC6FCF"/>
    <w:rsid w:val="00CD21FE"/>
    <w:rsid w:val="00CD2237"/>
    <w:rsid w:val="00CD22F5"/>
    <w:rsid w:val="00CD3AFB"/>
    <w:rsid w:val="00CD56A2"/>
    <w:rsid w:val="00CD5839"/>
    <w:rsid w:val="00CD615F"/>
    <w:rsid w:val="00CD7E59"/>
    <w:rsid w:val="00CE2625"/>
    <w:rsid w:val="00CE28C3"/>
    <w:rsid w:val="00CE2A7B"/>
    <w:rsid w:val="00CE3357"/>
    <w:rsid w:val="00CE3B9C"/>
    <w:rsid w:val="00CE3C2A"/>
    <w:rsid w:val="00CE4068"/>
    <w:rsid w:val="00CE49B2"/>
    <w:rsid w:val="00CE5A72"/>
    <w:rsid w:val="00CE5D89"/>
    <w:rsid w:val="00CE7344"/>
    <w:rsid w:val="00CF0286"/>
    <w:rsid w:val="00CF071E"/>
    <w:rsid w:val="00CF0762"/>
    <w:rsid w:val="00CF2A10"/>
    <w:rsid w:val="00CF2DCB"/>
    <w:rsid w:val="00CF33BB"/>
    <w:rsid w:val="00CF5187"/>
    <w:rsid w:val="00CF524D"/>
    <w:rsid w:val="00CF53EF"/>
    <w:rsid w:val="00CF6C5C"/>
    <w:rsid w:val="00CF6F97"/>
    <w:rsid w:val="00CF74EF"/>
    <w:rsid w:val="00CF7645"/>
    <w:rsid w:val="00D0059C"/>
    <w:rsid w:val="00D0166D"/>
    <w:rsid w:val="00D02F61"/>
    <w:rsid w:val="00D06174"/>
    <w:rsid w:val="00D06614"/>
    <w:rsid w:val="00D070D4"/>
    <w:rsid w:val="00D07152"/>
    <w:rsid w:val="00D07840"/>
    <w:rsid w:val="00D102F2"/>
    <w:rsid w:val="00D110A9"/>
    <w:rsid w:val="00D1112F"/>
    <w:rsid w:val="00D114A7"/>
    <w:rsid w:val="00D1274A"/>
    <w:rsid w:val="00D1322E"/>
    <w:rsid w:val="00D13710"/>
    <w:rsid w:val="00D13BC2"/>
    <w:rsid w:val="00D14968"/>
    <w:rsid w:val="00D14D9F"/>
    <w:rsid w:val="00D1593E"/>
    <w:rsid w:val="00D1608A"/>
    <w:rsid w:val="00D1677A"/>
    <w:rsid w:val="00D17C1C"/>
    <w:rsid w:val="00D207EE"/>
    <w:rsid w:val="00D2435B"/>
    <w:rsid w:val="00D245D7"/>
    <w:rsid w:val="00D25B40"/>
    <w:rsid w:val="00D26EC3"/>
    <w:rsid w:val="00D27675"/>
    <w:rsid w:val="00D3085E"/>
    <w:rsid w:val="00D30D4E"/>
    <w:rsid w:val="00D30FC1"/>
    <w:rsid w:val="00D311AF"/>
    <w:rsid w:val="00D31D14"/>
    <w:rsid w:val="00D31D4B"/>
    <w:rsid w:val="00D326A6"/>
    <w:rsid w:val="00D32AD0"/>
    <w:rsid w:val="00D32D97"/>
    <w:rsid w:val="00D33FE0"/>
    <w:rsid w:val="00D35EBD"/>
    <w:rsid w:val="00D366D7"/>
    <w:rsid w:val="00D36C10"/>
    <w:rsid w:val="00D36DDB"/>
    <w:rsid w:val="00D373D9"/>
    <w:rsid w:val="00D37422"/>
    <w:rsid w:val="00D4023A"/>
    <w:rsid w:val="00D40ED7"/>
    <w:rsid w:val="00D40F50"/>
    <w:rsid w:val="00D41E2D"/>
    <w:rsid w:val="00D420D7"/>
    <w:rsid w:val="00D422E6"/>
    <w:rsid w:val="00D427FE"/>
    <w:rsid w:val="00D42FC3"/>
    <w:rsid w:val="00D432FD"/>
    <w:rsid w:val="00D434BD"/>
    <w:rsid w:val="00D4378F"/>
    <w:rsid w:val="00D43C8B"/>
    <w:rsid w:val="00D44550"/>
    <w:rsid w:val="00D451D8"/>
    <w:rsid w:val="00D45264"/>
    <w:rsid w:val="00D4561E"/>
    <w:rsid w:val="00D4727C"/>
    <w:rsid w:val="00D478E8"/>
    <w:rsid w:val="00D47980"/>
    <w:rsid w:val="00D50F4A"/>
    <w:rsid w:val="00D52A79"/>
    <w:rsid w:val="00D541BE"/>
    <w:rsid w:val="00D5476F"/>
    <w:rsid w:val="00D551AB"/>
    <w:rsid w:val="00D552BC"/>
    <w:rsid w:val="00D55A77"/>
    <w:rsid w:val="00D5655C"/>
    <w:rsid w:val="00D5657B"/>
    <w:rsid w:val="00D57568"/>
    <w:rsid w:val="00D61518"/>
    <w:rsid w:val="00D622ED"/>
    <w:rsid w:val="00D623C3"/>
    <w:rsid w:val="00D62591"/>
    <w:rsid w:val="00D65718"/>
    <w:rsid w:val="00D659C6"/>
    <w:rsid w:val="00D65A77"/>
    <w:rsid w:val="00D65BD3"/>
    <w:rsid w:val="00D66595"/>
    <w:rsid w:val="00D6753E"/>
    <w:rsid w:val="00D67B40"/>
    <w:rsid w:val="00D67BBB"/>
    <w:rsid w:val="00D67DFE"/>
    <w:rsid w:val="00D70DC6"/>
    <w:rsid w:val="00D727A3"/>
    <w:rsid w:val="00D73C94"/>
    <w:rsid w:val="00D75A0B"/>
    <w:rsid w:val="00D76BCC"/>
    <w:rsid w:val="00D76D17"/>
    <w:rsid w:val="00D7744B"/>
    <w:rsid w:val="00D77810"/>
    <w:rsid w:val="00D808E3"/>
    <w:rsid w:val="00D80FBA"/>
    <w:rsid w:val="00D81C30"/>
    <w:rsid w:val="00D82F34"/>
    <w:rsid w:val="00D83745"/>
    <w:rsid w:val="00D83D3C"/>
    <w:rsid w:val="00D85178"/>
    <w:rsid w:val="00D873F0"/>
    <w:rsid w:val="00D87671"/>
    <w:rsid w:val="00D9083A"/>
    <w:rsid w:val="00D92220"/>
    <w:rsid w:val="00D93B3C"/>
    <w:rsid w:val="00D94A8D"/>
    <w:rsid w:val="00D966E5"/>
    <w:rsid w:val="00DA09FE"/>
    <w:rsid w:val="00DA1A37"/>
    <w:rsid w:val="00DA27A8"/>
    <w:rsid w:val="00DA3958"/>
    <w:rsid w:val="00DA47D5"/>
    <w:rsid w:val="00DA603C"/>
    <w:rsid w:val="00DB59E0"/>
    <w:rsid w:val="00DB5A6B"/>
    <w:rsid w:val="00DB602B"/>
    <w:rsid w:val="00DB6FFC"/>
    <w:rsid w:val="00DB73D3"/>
    <w:rsid w:val="00DB7DDD"/>
    <w:rsid w:val="00DC0DE8"/>
    <w:rsid w:val="00DC1021"/>
    <w:rsid w:val="00DC12C1"/>
    <w:rsid w:val="00DC140B"/>
    <w:rsid w:val="00DC162D"/>
    <w:rsid w:val="00DC283C"/>
    <w:rsid w:val="00DC3667"/>
    <w:rsid w:val="00DC5052"/>
    <w:rsid w:val="00DC5FDC"/>
    <w:rsid w:val="00DC766A"/>
    <w:rsid w:val="00DD0094"/>
    <w:rsid w:val="00DD1338"/>
    <w:rsid w:val="00DD203B"/>
    <w:rsid w:val="00DD2B1B"/>
    <w:rsid w:val="00DD400E"/>
    <w:rsid w:val="00DD5461"/>
    <w:rsid w:val="00DD65C8"/>
    <w:rsid w:val="00DD7197"/>
    <w:rsid w:val="00DE3A27"/>
    <w:rsid w:val="00DE3D87"/>
    <w:rsid w:val="00DE3DFA"/>
    <w:rsid w:val="00DE5093"/>
    <w:rsid w:val="00DE6DA4"/>
    <w:rsid w:val="00DE7552"/>
    <w:rsid w:val="00DE7881"/>
    <w:rsid w:val="00DF030D"/>
    <w:rsid w:val="00DF16D5"/>
    <w:rsid w:val="00DF1D13"/>
    <w:rsid w:val="00DF2F26"/>
    <w:rsid w:val="00DF3B2E"/>
    <w:rsid w:val="00DF4F6C"/>
    <w:rsid w:val="00DF5F70"/>
    <w:rsid w:val="00E024B4"/>
    <w:rsid w:val="00E07406"/>
    <w:rsid w:val="00E113B0"/>
    <w:rsid w:val="00E12B69"/>
    <w:rsid w:val="00E13829"/>
    <w:rsid w:val="00E162B2"/>
    <w:rsid w:val="00E1766E"/>
    <w:rsid w:val="00E178C2"/>
    <w:rsid w:val="00E20784"/>
    <w:rsid w:val="00E21891"/>
    <w:rsid w:val="00E220B4"/>
    <w:rsid w:val="00E229A8"/>
    <w:rsid w:val="00E23AB6"/>
    <w:rsid w:val="00E2433D"/>
    <w:rsid w:val="00E255D1"/>
    <w:rsid w:val="00E25917"/>
    <w:rsid w:val="00E25E18"/>
    <w:rsid w:val="00E260A0"/>
    <w:rsid w:val="00E306B4"/>
    <w:rsid w:val="00E30BBC"/>
    <w:rsid w:val="00E31069"/>
    <w:rsid w:val="00E31860"/>
    <w:rsid w:val="00E3187A"/>
    <w:rsid w:val="00E32620"/>
    <w:rsid w:val="00E337A5"/>
    <w:rsid w:val="00E35F33"/>
    <w:rsid w:val="00E3606F"/>
    <w:rsid w:val="00E364C8"/>
    <w:rsid w:val="00E37F60"/>
    <w:rsid w:val="00E4170C"/>
    <w:rsid w:val="00E41A2D"/>
    <w:rsid w:val="00E422F9"/>
    <w:rsid w:val="00E43C7A"/>
    <w:rsid w:val="00E441D2"/>
    <w:rsid w:val="00E449C8"/>
    <w:rsid w:val="00E46923"/>
    <w:rsid w:val="00E46C1E"/>
    <w:rsid w:val="00E47B26"/>
    <w:rsid w:val="00E50CDB"/>
    <w:rsid w:val="00E51660"/>
    <w:rsid w:val="00E51A00"/>
    <w:rsid w:val="00E5551A"/>
    <w:rsid w:val="00E557AD"/>
    <w:rsid w:val="00E571D6"/>
    <w:rsid w:val="00E57C82"/>
    <w:rsid w:val="00E60B2F"/>
    <w:rsid w:val="00E6184A"/>
    <w:rsid w:val="00E62070"/>
    <w:rsid w:val="00E62982"/>
    <w:rsid w:val="00E636F1"/>
    <w:rsid w:val="00E64CFB"/>
    <w:rsid w:val="00E651CD"/>
    <w:rsid w:val="00E65745"/>
    <w:rsid w:val="00E65DD8"/>
    <w:rsid w:val="00E668A3"/>
    <w:rsid w:val="00E677E5"/>
    <w:rsid w:val="00E67FED"/>
    <w:rsid w:val="00E735E2"/>
    <w:rsid w:val="00E74A25"/>
    <w:rsid w:val="00E74FE5"/>
    <w:rsid w:val="00E75065"/>
    <w:rsid w:val="00E7516B"/>
    <w:rsid w:val="00E75836"/>
    <w:rsid w:val="00E75D2C"/>
    <w:rsid w:val="00E76AE4"/>
    <w:rsid w:val="00E77A46"/>
    <w:rsid w:val="00E80029"/>
    <w:rsid w:val="00E8051D"/>
    <w:rsid w:val="00E81A80"/>
    <w:rsid w:val="00E86390"/>
    <w:rsid w:val="00E86D09"/>
    <w:rsid w:val="00E87245"/>
    <w:rsid w:val="00E87D07"/>
    <w:rsid w:val="00E90145"/>
    <w:rsid w:val="00E90C31"/>
    <w:rsid w:val="00E9112D"/>
    <w:rsid w:val="00E91648"/>
    <w:rsid w:val="00E91E1C"/>
    <w:rsid w:val="00E92679"/>
    <w:rsid w:val="00E96BD5"/>
    <w:rsid w:val="00E97AEF"/>
    <w:rsid w:val="00EA01E3"/>
    <w:rsid w:val="00EA06CD"/>
    <w:rsid w:val="00EA1A3F"/>
    <w:rsid w:val="00EA2108"/>
    <w:rsid w:val="00EA2522"/>
    <w:rsid w:val="00EA2AB3"/>
    <w:rsid w:val="00EA4F72"/>
    <w:rsid w:val="00EA52E2"/>
    <w:rsid w:val="00EA5E07"/>
    <w:rsid w:val="00EA6864"/>
    <w:rsid w:val="00EB044B"/>
    <w:rsid w:val="00EB0C85"/>
    <w:rsid w:val="00EB2127"/>
    <w:rsid w:val="00EB2322"/>
    <w:rsid w:val="00EB2A48"/>
    <w:rsid w:val="00EB310E"/>
    <w:rsid w:val="00EB3AF3"/>
    <w:rsid w:val="00EB4014"/>
    <w:rsid w:val="00EB4F65"/>
    <w:rsid w:val="00EB5385"/>
    <w:rsid w:val="00EB578B"/>
    <w:rsid w:val="00EB5D76"/>
    <w:rsid w:val="00EB6342"/>
    <w:rsid w:val="00EB6BC3"/>
    <w:rsid w:val="00EB711E"/>
    <w:rsid w:val="00EB7FB8"/>
    <w:rsid w:val="00EC0435"/>
    <w:rsid w:val="00EC20A5"/>
    <w:rsid w:val="00EC3A4D"/>
    <w:rsid w:val="00EC5771"/>
    <w:rsid w:val="00EC5D68"/>
    <w:rsid w:val="00ED0375"/>
    <w:rsid w:val="00ED0FAB"/>
    <w:rsid w:val="00ED18E9"/>
    <w:rsid w:val="00ED1B41"/>
    <w:rsid w:val="00ED2E17"/>
    <w:rsid w:val="00ED3073"/>
    <w:rsid w:val="00ED46A8"/>
    <w:rsid w:val="00ED531D"/>
    <w:rsid w:val="00ED6354"/>
    <w:rsid w:val="00ED70DA"/>
    <w:rsid w:val="00EE1CF9"/>
    <w:rsid w:val="00EE30B9"/>
    <w:rsid w:val="00EE4725"/>
    <w:rsid w:val="00EE577E"/>
    <w:rsid w:val="00EE59F8"/>
    <w:rsid w:val="00EE6B90"/>
    <w:rsid w:val="00EE6E78"/>
    <w:rsid w:val="00EF0A84"/>
    <w:rsid w:val="00EF2620"/>
    <w:rsid w:val="00EF2A20"/>
    <w:rsid w:val="00EF3470"/>
    <w:rsid w:val="00EF366F"/>
    <w:rsid w:val="00EF4050"/>
    <w:rsid w:val="00EF4769"/>
    <w:rsid w:val="00EF4E88"/>
    <w:rsid w:val="00EF6FA8"/>
    <w:rsid w:val="00EF7720"/>
    <w:rsid w:val="00EF7D8C"/>
    <w:rsid w:val="00F01375"/>
    <w:rsid w:val="00F016A1"/>
    <w:rsid w:val="00F0205F"/>
    <w:rsid w:val="00F02524"/>
    <w:rsid w:val="00F02620"/>
    <w:rsid w:val="00F03B62"/>
    <w:rsid w:val="00F03DAC"/>
    <w:rsid w:val="00F0478B"/>
    <w:rsid w:val="00F055FA"/>
    <w:rsid w:val="00F0586F"/>
    <w:rsid w:val="00F071C2"/>
    <w:rsid w:val="00F123FA"/>
    <w:rsid w:val="00F129B4"/>
    <w:rsid w:val="00F1329E"/>
    <w:rsid w:val="00F13D2A"/>
    <w:rsid w:val="00F13FC3"/>
    <w:rsid w:val="00F15854"/>
    <w:rsid w:val="00F21787"/>
    <w:rsid w:val="00F219A5"/>
    <w:rsid w:val="00F21E7C"/>
    <w:rsid w:val="00F22209"/>
    <w:rsid w:val="00F226DC"/>
    <w:rsid w:val="00F2374B"/>
    <w:rsid w:val="00F2374D"/>
    <w:rsid w:val="00F249BF"/>
    <w:rsid w:val="00F25A2A"/>
    <w:rsid w:val="00F25F76"/>
    <w:rsid w:val="00F300FB"/>
    <w:rsid w:val="00F30154"/>
    <w:rsid w:val="00F3184B"/>
    <w:rsid w:val="00F31E22"/>
    <w:rsid w:val="00F31F7A"/>
    <w:rsid w:val="00F322D3"/>
    <w:rsid w:val="00F35359"/>
    <w:rsid w:val="00F371A1"/>
    <w:rsid w:val="00F371DE"/>
    <w:rsid w:val="00F41805"/>
    <w:rsid w:val="00F423AD"/>
    <w:rsid w:val="00F42CE2"/>
    <w:rsid w:val="00F42F64"/>
    <w:rsid w:val="00F43313"/>
    <w:rsid w:val="00F44904"/>
    <w:rsid w:val="00F46062"/>
    <w:rsid w:val="00F476DD"/>
    <w:rsid w:val="00F47876"/>
    <w:rsid w:val="00F47BB1"/>
    <w:rsid w:val="00F47FB5"/>
    <w:rsid w:val="00F505F5"/>
    <w:rsid w:val="00F51BFF"/>
    <w:rsid w:val="00F51F00"/>
    <w:rsid w:val="00F548F5"/>
    <w:rsid w:val="00F554B7"/>
    <w:rsid w:val="00F5618B"/>
    <w:rsid w:val="00F56631"/>
    <w:rsid w:val="00F56F0E"/>
    <w:rsid w:val="00F57B8A"/>
    <w:rsid w:val="00F60D1E"/>
    <w:rsid w:val="00F618E3"/>
    <w:rsid w:val="00F62314"/>
    <w:rsid w:val="00F62AAF"/>
    <w:rsid w:val="00F63699"/>
    <w:rsid w:val="00F63B34"/>
    <w:rsid w:val="00F6538C"/>
    <w:rsid w:val="00F6564B"/>
    <w:rsid w:val="00F70B67"/>
    <w:rsid w:val="00F71CD3"/>
    <w:rsid w:val="00F721BE"/>
    <w:rsid w:val="00F72825"/>
    <w:rsid w:val="00F745ED"/>
    <w:rsid w:val="00F74695"/>
    <w:rsid w:val="00F748CD"/>
    <w:rsid w:val="00F74DEE"/>
    <w:rsid w:val="00F7564C"/>
    <w:rsid w:val="00F77F97"/>
    <w:rsid w:val="00F80A1C"/>
    <w:rsid w:val="00F8504D"/>
    <w:rsid w:val="00F85596"/>
    <w:rsid w:val="00F8639E"/>
    <w:rsid w:val="00F86AD0"/>
    <w:rsid w:val="00F91590"/>
    <w:rsid w:val="00F9269E"/>
    <w:rsid w:val="00F92950"/>
    <w:rsid w:val="00F947F2"/>
    <w:rsid w:val="00F9551C"/>
    <w:rsid w:val="00F96830"/>
    <w:rsid w:val="00F973CF"/>
    <w:rsid w:val="00F97669"/>
    <w:rsid w:val="00FA14BE"/>
    <w:rsid w:val="00FA396D"/>
    <w:rsid w:val="00FA409F"/>
    <w:rsid w:val="00FA4C1B"/>
    <w:rsid w:val="00FB10C5"/>
    <w:rsid w:val="00FB1864"/>
    <w:rsid w:val="00FB26AE"/>
    <w:rsid w:val="00FB2BC7"/>
    <w:rsid w:val="00FB2D5F"/>
    <w:rsid w:val="00FB457D"/>
    <w:rsid w:val="00FB4C2C"/>
    <w:rsid w:val="00FB6F3A"/>
    <w:rsid w:val="00FB746E"/>
    <w:rsid w:val="00FB74B9"/>
    <w:rsid w:val="00FB7727"/>
    <w:rsid w:val="00FB78D0"/>
    <w:rsid w:val="00FB7D5C"/>
    <w:rsid w:val="00FB7E17"/>
    <w:rsid w:val="00FC0229"/>
    <w:rsid w:val="00FC24F1"/>
    <w:rsid w:val="00FC258C"/>
    <w:rsid w:val="00FC3305"/>
    <w:rsid w:val="00FC4AE1"/>
    <w:rsid w:val="00FC57CC"/>
    <w:rsid w:val="00FC5D29"/>
    <w:rsid w:val="00FC6FC8"/>
    <w:rsid w:val="00FD0ECC"/>
    <w:rsid w:val="00FD1C35"/>
    <w:rsid w:val="00FD1C39"/>
    <w:rsid w:val="00FD24F3"/>
    <w:rsid w:val="00FD2FFD"/>
    <w:rsid w:val="00FD40BE"/>
    <w:rsid w:val="00FD573B"/>
    <w:rsid w:val="00FD73C0"/>
    <w:rsid w:val="00FD7DA3"/>
    <w:rsid w:val="00FE0267"/>
    <w:rsid w:val="00FE307E"/>
    <w:rsid w:val="00FE6081"/>
    <w:rsid w:val="00FE6A26"/>
    <w:rsid w:val="00FF050C"/>
    <w:rsid w:val="00FF1BCD"/>
    <w:rsid w:val="00FF20AE"/>
    <w:rsid w:val="00FF3777"/>
    <w:rsid w:val="00FF44B5"/>
    <w:rsid w:val="00FF48E1"/>
    <w:rsid w:val="00FF4C64"/>
    <w:rsid w:val="00FF5459"/>
    <w:rsid w:val="00FF622B"/>
    <w:rsid w:val="00FF671B"/>
    <w:rsid w:val="00FF6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99"/>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99"/>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2279">
      <w:bodyDiv w:val="1"/>
      <w:marLeft w:val="0"/>
      <w:marRight w:val="0"/>
      <w:marTop w:val="0"/>
      <w:marBottom w:val="0"/>
      <w:divBdr>
        <w:top w:val="none" w:sz="0" w:space="0" w:color="auto"/>
        <w:left w:val="none" w:sz="0" w:space="0" w:color="auto"/>
        <w:bottom w:val="none" w:sz="0" w:space="0" w:color="auto"/>
        <w:right w:val="none" w:sz="0" w:space="0" w:color="auto"/>
      </w:divBdr>
    </w:div>
    <w:div w:id="1187212401">
      <w:marLeft w:val="0"/>
      <w:marRight w:val="0"/>
      <w:marTop w:val="0"/>
      <w:marBottom w:val="0"/>
      <w:divBdr>
        <w:top w:val="none" w:sz="0" w:space="0" w:color="auto"/>
        <w:left w:val="none" w:sz="0" w:space="0" w:color="auto"/>
        <w:bottom w:val="none" w:sz="0" w:space="0" w:color="auto"/>
        <w:right w:val="none" w:sz="0" w:space="0" w:color="auto"/>
      </w:divBdr>
    </w:div>
    <w:div w:id="1187212402">
      <w:marLeft w:val="0"/>
      <w:marRight w:val="0"/>
      <w:marTop w:val="0"/>
      <w:marBottom w:val="0"/>
      <w:divBdr>
        <w:top w:val="none" w:sz="0" w:space="0" w:color="auto"/>
        <w:left w:val="none" w:sz="0" w:space="0" w:color="auto"/>
        <w:bottom w:val="none" w:sz="0" w:space="0" w:color="auto"/>
        <w:right w:val="none" w:sz="0" w:space="0" w:color="auto"/>
      </w:divBdr>
    </w:div>
    <w:div w:id="1187212403">
      <w:marLeft w:val="0"/>
      <w:marRight w:val="0"/>
      <w:marTop w:val="0"/>
      <w:marBottom w:val="0"/>
      <w:divBdr>
        <w:top w:val="none" w:sz="0" w:space="0" w:color="auto"/>
        <w:left w:val="none" w:sz="0" w:space="0" w:color="auto"/>
        <w:bottom w:val="none" w:sz="0" w:space="0" w:color="auto"/>
        <w:right w:val="none" w:sz="0" w:space="0" w:color="auto"/>
      </w:divBdr>
    </w:div>
    <w:div w:id="11872124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m.gov.lv/files/valstsbudzets/ienemumi_redakcija_01012013.docx" TargetMode="External"/><Relationship Id="rId4" Type="http://schemas.microsoft.com/office/2007/relationships/stylesWithEffects" Target="stylesWithEffects.xml"/><Relationship Id="rId9" Type="http://schemas.openxmlformats.org/officeDocument/2006/relationships/hyperlink" Target="http://www.fm.gov.lv/files/valstsbudzets/metodika/izdevumi_redakcija_01012013_1.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B81A-B12F-4363-A18B-6F7A8459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2209</Words>
  <Characters>15843</Characters>
  <Application>Microsoft Office Word</Application>
  <DocSecurity>0</DocSecurity>
  <Lines>396</Lines>
  <Paragraphs>97</Paragraphs>
  <ScaleCrop>false</ScaleCrop>
  <HeadingPairs>
    <vt:vector size="2" baseType="variant">
      <vt:variant>
        <vt:lpstr>Title</vt:lpstr>
      </vt:variant>
      <vt:variant>
        <vt:i4>1</vt:i4>
      </vt:variant>
    </vt:vector>
  </HeadingPairs>
  <TitlesOfParts>
    <vt:vector size="1" baseType="lpstr">
      <vt:lpstr>Ministru kabineta rīkojuma projekta “Par valsts aģentūras „Civilās aviācijas aģentūra” 2014.gada budžeta apstiprināšanu” sākotnējās ietekmes novērtējuma ziņojums (anotācija)</vt:lpstr>
    </vt:vector>
  </TitlesOfParts>
  <Company>Satiksmes ministrija</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aģentūras „Civilās aviācijas aģentūra” 2014.gada budžeta apstiprināšanu” sākotnējās ietekmes novērtējuma ziņojums (anotācija)</dc:title>
  <dc:subject>Anotācija</dc:subject>
  <dc:creator>M.Gorodcovs, I.Dambe</dc:creator>
  <dc:description>67830940, maris.gorodcovs@latcaa.gov.lv67830941, inta.dambe@latcaa.gov.lv</dc:description>
  <cp:lastModifiedBy>Žanete Jansone</cp:lastModifiedBy>
  <cp:revision>8</cp:revision>
  <cp:lastPrinted>2013-10-16T07:00:00Z</cp:lastPrinted>
  <dcterms:created xsi:type="dcterms:W3CDTF">2013-11-25T06:28:00Z</dcterms:created>
  <dcterms:modified xsi:type="dcterms:W3CDTF">2013-12-06T08:46:00Z</dcterms:modified>
</cp:coreProperties>
</file>