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09" w:rsidRPr="00090CED" w:rsidRDefault="008D5909" w:rsidP="00090CED">
      <w:pPr>
        <w:spacing w:after="0" w:line="240" w:lineRule="auto"/>
        <w:jc w:val="right"/>
        <w:rPr>
          <w:rFonts w:ascii="Times New Roman" w:hAnsi="Times New Roman"/>
          <w:b/>
          <w:sz w:val="28"/>
          <w:szCs w:val="28"/>
        </w:rPr>
      </w:pPr>
      <w:r>
        <w:rPr>
          <w:rFonts w:ascii="Times New Roman" w:hAnsi="Times New Roman"/>
          <w:b/>
          <w:sz w:val="28"/>
          <w:szCs w:val="28"/>
        </w:rPr>
        <w:t xml:space="preserve"> </w:t>
      </w:r>
    </w:p>
    <w:p w:rsidR="008D5909" w:rsidRDefault="008D5909" w:rsidP="00A035A4">
      <w:pPr>
        <w:spacing w:after="0" w:line="240" w:lineRule="auto"/>
        <w:ind w:firstLine="720"/>
        <w:jc w:val="right"/>
        <w:rPr>
          <w:rFonts w:ascii="Times New Roman" w:hAnsi="Times New Roman"/>
          <w:sz w:val="28"/>
          <w:szCs w:val="28"/>
        </w:rPr>
      </w:pPr>
      <w:r>
        <w:rPr>
          <w:rFonts w:ascii="Times New Roman" w:hAnsi="Times New Roman"/>
          <w:sz w:val="28"/>
          <w:szCs w:val="28"/>
        </w:rPr>
        <w:t>Likumprojekts</w:t>
      </w:r>
    </w:p>
    <w:p w:rsidR="008D5909" w:rsidRDefault="008D5909" w:rsidP="00A035A4">
      <w:pPr>
        <w:spacing w:after="0" w:line="240" w:lineRule="auto"/>
        <w:ind w:firstLine="720"/>
        <w:jc w:val="right"/>
        <w:rPr>
          <w:rFonts w:ascii="Times New Roman" w:hAnsi="Times New Roman"/>
          <w:sz w:val="28"/>
          <w:szCs w:val="28"/>
        </w:rPr>
      </w:pPr>
    </w:p>
    <w:p w:rsidR="008D5909" w:rsidRPr="00A035A4" w:rsidRDefault="008D5909" w:rsidP="00A035A4">
      <w:pPr>
        <w:spacing w:after="0" w:line="240" w:lineRule="auto"/>
        <w:ind w:firstLine="720"/>
        <w:jc w:val="center"/>
        <w:rPr>
          <w:rFonts w:ascii="Times New Roman" w:hAnsi="Times New Roman"/>
          <w:b/>
          <w:sz w:val="28"/>
          <w:szCs w:val="28"/>
        </w:rPr>
      </w:pPr>
      <w:r w:rsidRPr="00A035A4">
        <w:rPr>
          <w:rFonts w:ascii="Times New Roman" w:hAnsi="Times New Roman"/>
          <w:b/>
          <w:sz w:val="28"/>
          <w:szCs w:val="28"/>
        </w:rPr>
        <w:t>Grozījumi Ceļu satiksmes likumā</w:t>
      </w:r>
    </w:p>
    <w:p w:rsidR="008D5909" w:rsidRDefault="008D5909" w:rsidP="00A035A4">
      <w:pPr>
        <w:spacing w:after="0" w:line="240" w:lineRule="auto"/>
        <w:ind w:firstLine="720"/>
        <w:jc w:val="both"/>
        <w:rPr>
          <w:rFonts w:ascii="Times New Roman" w:hAnsi="Times New Roman"/>
          <w:sz w:val="28"/>
          <w:szCs w:val="28"/>
        </w:rPr>
      </w:pPr>
    </w:p>
    <w:p w:rsidR="008D5909" w:rsidRPr="00266E85" w:rsidRDefault="008D5909" w:rsidP="00A035A4">
      <w:pPr>
        <w:spacing w:after="0" w:line="240" w:lineRule="auto"/>
        <w:ind w:firstLine="720"/>
        <w:jc w:val="both"/>
        <w:rPr>
          <w:rFonts w:ascii="Times New Roman" w:hAnsi="Times New Roman"/>
          <w:sz w:val="28"/>
          <w:szCs w:val="28"/>
        </w:rPr>
      </w:pPr>
      <w:r w:rsidRPr="00266E85">
        <w:rPr>
          <w:rFonts w:ascii="Times New Roman" w:hAnsi="Times New Roman"/>
          <w:sz w:val="28"/>
          <w:szCs w:val="28"/>
        </w:rPr>
        <w:t>Izdarīt Ceļu satiksmes likumā (Latvijas Republikas Saeimas un Ministru Kabineta Ziņotājs, 1997, 22.nr.; 2000, 3., 14., 15.nr.; 2001, 6.nr.; 2003, 17.nr.; 2005, 13.nr.; 2006, 2.nr.; 2007, 3., 7., 21.nr.; 2008, 13.nr.; 2009, 1., 7., 14.nr.; Latvijas Vēstnesis, 2010, 86., 151.nr.; 2011, 46., 99., 204.nr.</w:t>
      </w:r>
      <w:r>
        <w:rPr>
          <w:rFonts w:ascii="Times New Roman" w:hAnsi="Times New Roman"/>
          <w:sz w:val="28"/>
          <w:szCs w:val="28"/>
        </w:rPr>
        <w:t>; 2012, 41.nr.</w:t>
      </w:r>
      <w:r w:rsidRPr="00266E85">
        <w:rPr>
          <w:rFonts w:ascii="Times New Roman" w:hAnsi="Times New Roman"/>
          <w:sz w:val="28"/>
          <w:szCs w:val="28"/>
        </w:rPr>
        <w:t>) šādus grozījumus:</w:t>
      </w:r>
    </w:p>
    <w:p w:rsidR="008D5909" w:rsidRPr="00090CED" w:rsidRDefault="008D5909" w:rsidP="00090CED">
      <w:pPr>
        <w:spacing w:after="0" w:line="240" w:lineRule="auto"/>
        <w:ind w:firstLine="720"/>
        <w:jc w:val="both"/>
        <w:rPr>
          <w:rFonts w:ascii="Times New Roman" w:hAnsi="Times New Roman"/>
          <w:sz w:val="28"/>
          <w:szCs w:val="28"/>
        </w:rPr>
      </w:pP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1. Papildināt likumu ar 49.pantu šādā redakcijā:</w:t>
      </w:r>
    </w:p>
    <w:p w:rsidR="008D5909" w:rsidRPr="00446DBF" w:rsidRDefault="008D5909" w:rsidP="00AC7BF5">
      <w:pPr>
        <w:spacing w:after="0"/>
        <w:ind w:firstLine="720"/>
        <w:jc w:val="both"/>
        <w:rPr>
          <w:rFonts w:ascii="Times New Roman" w:hAnsi="Times New Roman"/>
          <w:b/>
          <w:sz w:val="28"/>
          <w:szCs w:val="28"/>
        </w:rPr>
      </w:pPr>
      <w:r w:rsidRPr="00446DBF">
        <w:rPr>
          <w:rFonts w:ascii="Times New Roman" w:hAnsi="Times New Roman"/>
          <w:b/>
          <w:sz w:val="28"/>
          <w:szCs w:val="28"/>
        </w:rPr>
        <w:t>„49.pants Pārrobežu informācijas apmaiņa par ceļu satiksmes noteikumu pārkāpumiem</w:t>
      </w: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(1) Lai veicinātu ceļu satiksmes drošību un palīdzētu identificēt, ārvalstu transportlīdzekļu īpašniekus (turētājus, vadītājus), tiek veikta pārrobežu informācijas apmaiņa par šādiem ceļu satiksmes noteikumu pārkāpumiem:</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1) atļautā braukšanas ātruma pārsniegšanu;</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2) drošības jostas un aizsprādzētas aizsargķiveres nelietošanu;</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3) luksofora aizliedzošā gaismas signāla neievērošanu;</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4) transportlīdzekļa vadīšana alkohola reibumā vai narkotisko un citu apreibinošo vielu ietekmē;</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5) par braukšanas joslas neatļautu izmantošanu;</w:t>
      </w:r>
    </w:p>
    <w:p w:rsidR="008D5909" w:rsidRDefault="008D5909" w:rsidP="006E26F7">
      <w:pPr>
        <w:spacing w:after="0"/>
        <w:ind w:firstLine="720"/>
        <w:jc w:val="both"/>
        <w:rPr>
          <w:rFonts w:ascii="Times New Roman" w:hAnsi="Times New Roman"/>
          <w:sz w:val="28"/>
          <w:szCs w:val="28"/>
        </w:rPr>
      </w:pPr>
      <w:r>
        <w:rPr>
          <w:rFonts w:ascii="Times New Roman" w:hAnsi="Times New Roman"/>
          <w:sz w:val="28"/>
          <w:szCs w:val="28"/>
        </w:rPr>
        <w:t xml:space="preserve">6) par tālruņa lietošanu transportlīdzeklim atrodoties kustībā </w:t>
      </w:r>
      <w:r w:rsidRPr="00B81623">
        <w:rPr>
          <w:rFonts w:ascii="Times New Roman" w:hAnsi="Times New Roman"/>
          <w:sz w:val="28"/>
          <w:szCs w:val="28"/>
        </w:rPr>
        <w:t>(izņemot gadījumus, kad transportlīdzekļa vadītājam, lai to lietotu, nav jāņem rokā tālruņa klausule)</w:t>
      </w:r>
      <w:r>
        <w:rPr>
          <w:rFonts w:ascii="Times New Roman" w:hAnsi="Times New Roman"/>
          <w:sz w:val="28"/>
          <w:szCs w:val="28"/>
        </w:rPr>
        <w:t>.</w:t>
      </w:r>
    </w:p>
    <w:p w:rsidR="008D5909" w:rsidRPr="00F95D2C" w:rsidRDefault="008D5909" w:rsidP="006E26F7">
      <w:pPr>
        <w:spacing w:after="0"/>
        <w:ind w:firstLine="720"/>
        <w:jc w:val="both"/>
        <w:rPr>
          <w:rFonts w:ascii="Times New Roman" w:hAnsi="Times New Roman"/>
          <w:sz w:val="28"/>
          <w:szCs w:val="28"/>
        </w:rPr>
      </w:pPr>
      <w:r w:rsidRPr="00F95D2C">
        <w:rPr>
          <w:rFonts w:ascii="Times New Roman" w:hAnsi="Times New Roman"/>
          <w:sz w:val="28"/>
          <w:szCs w:val="28"/>
        </w:rPr>
        <w:t xml:space="preserve">(2) Iekšlietu ministrijas Informācijas centrs ir Latvijas kontaktpunkts. </w:t>
      </w:r>
      <w:r w:rsidRPr="00FC5A86">
        <w:rPr>
          <w:rFonts w:ascii="Times New Roman" w:hAnsi="Times New Roman"/>
          <w:sz w:val="28"/>
          <w:szCs w:val="28"/>
        </w:rPr>
        <w:t>Iestādes, kuru kompetencē ir šā panta pirmajā daļā noteikto ceļu satiksmes noteikumu pārkāpumu izmeklēšana un izskatīšana, ar Iekšlietu ministrijas Informācijas centra starpniecību ir tiesīgas piekļūt citas Eiropas Savienības dalībvalsts transportlīdzekļa reģistrācijas datiem (dati par transportlīdzekli, tā īpašnieku un turētāju). Iekšlietu ministrijas Informācijas centrs nodrošina tehnisku iespēju minētajām iestādēm piekļūt citas Eiropas Savienības dalībvalsts transportlīdzekļa reģistrācijas datiem (dati par transportlīdzekli, tā īpašnieku un turētāju).</w:t>
      </w:r>
    </w:p>
    <w:p w:rsidR="008D5909" w:rsidRPr="00FC5A86" w:rsidRDefault="008D5909" w:rsidP="00FC5A86">
      <w:pPr>
        <w:spacing w:after="0"/>
        <w:ind w:firstLine="720"/>
        <w:jc w:val="both"/>
        <w:rPr>
          <w:rFonts w:ascii="Times New Roman" w:hAnsi="Times New Roman"/>
          <w:sz w:val="28"/>
          <w:szCs w:val="28"/>
        </w:rPr>
      </w:pPr>
      <w:r>
        <w:rPr>
          <w:rFonts w:ascii="Times New Roman" w:hAnsi="Times New Roman"/>
          <w:sz w:val="28"/>
          <w:szCs w:val="28"/>
        </w:rPr>
        <w:t xml:space="preserve">(3) </w:t>
      </w:r>
      <w:r w:rsidRPr="00FC5A86">
        <w:rPr>
          <w:rFonts w:ascii="Times New Roman" w:hAnsi="Times New Roman"/>
          <w:sz w:val="28"/>
          <w:szCs w:val="28"/>
        </w:rPr>
        <w:t>Citā Eiropas Savienības dalībvalstī reģistrētā transportlīdzekļa, ar kuru izdarīts ceļu satiksmes noteikumu pārkāpums, īpašnieka (turētāja, vadītāja) informēšana par izdarīto ceļu satiksmes noteikumu pārkāpumu notiek tās valsts valodā, kas lietota transportlīdzekļa, ar kuru izdarīts attiecīgais pārkāpums, reģistrācijas dokumentā vai vienā no valsts, kurā reģistrēts minētais transportlīdzeklis, oficiālajām valodām.</w:t>
      </w:r>
    </w:p>
    <w:p w:rsidR="008D5909" w:rsidRPr="00FC5A86" w:rsidRDefault="008D5909" w:rsidP="00AC7BF5">
      <w:pPr>
        <w:spacing w:after="0"/>
        <w:ind w:firstLine="720"/>
        <w:jc w:val="both"/>
        <w:rPr>
          <w:rFonts w:ascii="Times New Roman" w:hAnsi="Times New Roman"/>
          <w:sz w:val="28"/>
          <w:szCs w:val="28"/>
        </w:rPr>
      </w:pPr>
      <w:r w:rsidRPr="00FC5A86">
        <w:rPr>
          <w:rFonts w:ascii="Times New Roman" w:hAnsi="Times New Roman"/>
          <w:sz w:val="28"/>
          <w:szCs w:val="28"/>
        </w:rPr>
        <w:t>(4) Šajā pantā noteiktās informācijas apmaiņas kārtību ar citām Eiropas Savienības dalībvalstīm par ceļu satiksmes noteikumu pārkāpumiem, kā arī apmaiņai paredzētās informācijas par transportlīdzekli un tā īpašnieku (turētāju, vadītāju) apjomu nosaka Ministru kabinets.”.</w:t>
      </w:r>
    </w:p>
    <w:p w:rsidR="008D5909" w:rsidRDefault="008D5909" w:rsidP="00AC7BF5">
      <w:pPr>
        <w:spacing w:after="0"/>
        <w:ind w:firstLine="720"/>
        <w:jc w:val="both"/>
        <w:rPr>
          <w:rFonts w:ascii="Times New Roman" w:hAnsi="Times New Roman"/>
          <w:sz w:val="28"/>
          <w:szCs w:val="28"/>
        </w:rPr>
      </w:pP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2. Papildināt likuma Pārejas noteikumus ar 28.punktu šādā redakcijā:</w:t>
      </w: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„28. Likuma 49.pants stājas spēkā 2013.gada 7.novembrī.</w:t>
      </w:r>
    </w:p>
    <w:p w:rsidR="008D5909" w:rsidRDefault="008D5909" w:rsidP="00AC7BF5">
      <w:pPr>
        <w:spacing w:after="0"/>
        <w:ind w:firstLine="720"/>
        <w:jc w:val="both"/>
        <w:rPr>
          <w:rFonts w:ascii="Times New Roman" w:hAnsi="Times New Roman"/>
          <w:sz w:val="28"/>
          <w:szCs w:val="28"/>
        </w:rPr>
      </w:pP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3. Papildināt i</w:t>
      </w:r>
      <w:r w:rsidRPr="00A24419">
        <w:rPr>
          <w:rFonts w:ascii="Times New Roman" w:hAnsi="Times New Roman"/>
          <w:sz w:val="28"/>
          <w:szCs w:val="28"/>
        </w:rPr>
        <w:t>n</w:t>
      </w:r>
      <w:r>
        <w:rPr>
          <w:rFonts w:ascii="Times New Roman" w:hAnsi="Times New Roman"/>
          <w:sz w:val="28"/>
          <w:szCs w:val="28"/>
        </w:rPr>
        <w:t>formatīvo atsauci</w:t>
      </w:r>
      <w:r w:rsidRPr="00A24419">
        <w:rPr>
          <w:rFonts w:ascii="Times New Roman" w:hAnsi="Times New Roman"/>
          <w:sz w:val="28"/>
          <w:szCs w:val="28"/>
        </w:rPr>
        <w:t xml:space="preserve"> uz Eiropas Savienības direktīvām</w:t>
      </w:r>
      <w:r>
        <w:rPr>
          <w:rFonts w:ascii="Times New Roman" w:hAnsi="Times New Roman"/>
          <w:sz w:val="28"/>
          <w:szCs w:val="28"/>
        </w:rPr>
        <w:t xml:space="preserve"> ar 5.punktu šādā redakcijā:</w:t>
      </w:r>
    </w:p>
    <w:p w:rsidR="008D5909" w:rsidRDefault="008D5909" w:rsidP="00AC7BF5">
      <w:pPr>
        <w:spacing w:after="0"/>
        <w:ind w:firstLine="720"/>
        <w:jc w:val="both"/>
        <w:rPr>
          <w:rFonts w:ascii="Times New Roman" w:hAnsi="Times New Roman"/>
          <w:sz w:val="28"/>
          <w:szCs w:val="28"/>
        </w:rPr>
      </w:pPr>
      <w:r>
        <w:rPr>
          <w:rFonts w:ascii="Times New Roman" w:hAnsi="Times New Roman"/>
          <w:sz w:val="28"/>
          <w:szCs w:val="28"/>
        </w:rPr>
        <w:t>„5) Eiropas Parlamenta un Padomes 2011.gada 25.oktobra direktīvas 2011/82/ES, ar ko veicina pārrobežu informācijas apmaiņu par ceļu satiksmes drošības noteikumu pārkāpumiem.”.</w:t>
      </w:r>
    </w:p>
    <w:p w:rsidR="008D5909" w:rsidRDefault="008D5909" w:rsidP="00AC7BF5">
      <w:pPr>
        <w:spacing w:after="0"/>
        <w:ind w:firstLine="720"/>
        <w:jc w:val="both"/>
        <w:rPr>
          <w:rFonts w:ascii="Times New Roman" w:hAnsi="Times New Roman"/>
          <w:sz w:val="28"/>
          <w:szCs w:val="28"/>
        </w:rPr>
      </w:pPr>
    </w:p>
    <w:p w:rsidR="008D5909" w:rsidRDefault="008D5909" w:rsidP="00AC7BF5">
      <w:pPr>
        <w:spacing w:after="0"/>
        <w:ind w:firstLine="720"/>
        <w:jc w:val="both"/>
        <w:rPr>
          <w:rFonts w:ascii="Times New Roman" w:hAnsi="Times New Roman"/>
          <w:sz w:val="28"/>
          <w:szCs w:val="28"/>
        </w:rPr>
      </w:pPr>
    </w:p>
    <w:p w:rsidR="008D5909" w:rsidRPr="00E9426E" w:rsidRDefault="008D5909" w:rsidP="00673F8D">
      <w:pPr>
        <w:spacing w:before="58" w:after="58"/>
        <w:ind w:firstLine="709"/>
        <w:rPr>
          <w:rFonts w:ascii="Times New Roman" w:hAnsi="Times New Roman"/>
          <w:sz w:val="28"/>
          <w:szCs w:val="28"/>
        </w:rPr>
      </w:pPr>
      <w:r w:rsidRPr="00E9426E">
        <w:rPr>
          <w:rFonts w:ascii="Times New Roman" w:hAnsi="Times New Roman"/>
          <w:sz w:val="28"/>
          <w:szCs w:val="28"/>
        </w:rPr>
        <w:t>Satiksmes ministrs</w:t>
      </w:r>
      <w:r w:rsidRPr="00E9426E">
        <w:rPr>
          <w:rFonts w:ascii="Times New Roman" w:hAnsi="Times New Roman"/>
          <w:sz w:val="28"/>
          <w:szCs w:val="28"/>
        </w:rPr>
        <w:tab/>
      </w:r>
      <w:r w:rsidRPr="00E9426E">
        <w:rPr>
          <w:rFonts w:ascii="Times New Roman" w:hAnsi="Times New Roman"/>
          <w:sz w:val="28"/>
          <w:szCs w:val="28"/>
        </w:rPr>
        <w:tab/>
      </w:r>
      <w:r w:rsidRPr="00E9426E">
        <w:rPr>
          <w:rFonts w:ascii="Times New Roman" w:hAnsi="Times New Roman"/>
          <w:sz w:val="28"/>
          <w:szCs w:val="28"/>
        </w:rPr>
        <w:tab/>
      </w:r>
      <w:r w:rsidRPr="00E9426E">
        <w:rPr>
          <w:rFonts w:ascii="Times New Roman" w:hAnsi="Times New Roman"/>
          <w:sz w:val="28"/>
          <w:szCs w:val="28"/>
        </w:rPr>
        <w:tab/>
      </w:r>
      <w:r w:rsidRPr="00E9426E">
        <w:rPr>
          <w:rFonts w:ascii="Times New Roman" w:hAnsi="Times New Roman"/>
          <w:sz w:val="28"/>
          <w:szCs w:val="28"/>
        </w:rPr>
        <w:tab/>
      </w:r>
      <w:r w:rsidRPr="00E9426E">
        <w:rPr>
          <w:rFonts w:ascii="Times New Roman" w:hAnsi="Times New Roman"/>
          <w:sz w:val="28"/>
          <w:szCs w:val="28"/>
        </w:rPr>
        <w:tab/>
      </w:r>
      <w:r w:rsidRPr="00E9426E">
        <w:rPr>
          <w:rFonts w:ascii="Times New Roman" w:hAnsi="Times New Roman"/>
          <w:sz w:val="28"/>
          <w:szCs w:val="28"/>
        </w:rPr>
        <w:tab/>
        <w:t>A.Ronis</w:t>
      </w:r>
    </w:p>
    <w:p w:rsidR="008D5909" w:rsidRPr="00654FA9" w:rsidRDefault="008D5909" w:rsidP="00673F8D">
      <w:pPr>
        <w:spacing w:after="0" w:line="240" w:lineRule="auto"/>
        <w:rPr>
          <w:rFonts w:ascii="Times New Roman" w:hAnsi="Times New Roman"/>
          <w:sz w:val="28"/>
          <w:szCs w:val="28"/>
          <w:lang w:eastAsia="lv-LV"/>
        </w:rPr>
      </w:pPr>
    </w:p>
    <w:p w:rsidR="008D5909" w:rsidRPr="00654FA9" w:rsidRDefault="008D5909" w:rsidP="00673F8D">
      <w:pPr>
        <w:spacing w:after="0" w:line="240" w:lineRule="auto"/>
        <w:rPr>
          <w:rFonts w:ascii="Times New Roman" w:hAnsi="Times New Roman"/>
          <w:sz w:val="28"/>
          <w:szCs w:val="28"/>
          <w:lang w:eastAsia="lv-LV"/>
        </w:rPr>
      </w:pPr>
    </w:p>
    <w:p w:rsidR="008D5909" w:rsidRPr="00673F8D" w:rsidRDefault="008D5909" w:rsidP="00673F8D">
      <w:pPr>
        <w:spacing w:after="0" w:line="240" w:lineRule="auto"/>
        <w:ind w:firstLine="720"/>
        <w:rPr>
          <w:rFonts w:ascii="Times New Roman" w:hAnsi="Times New Roman"/>
          <w:sz w:val="28"/>
          <w:szCs w:val="28"/>
        </w:rPr>
      </w:pPr>
      <w:r w:rsidRPr="00673F8D">
        <w:rPr>
          <w:rFonts w:ascii="Times New Roman" w:hAnsi="Times New Roman"/>
          <w:sz w:val="28"/>
          <w:szCs w:val="28"/>
        </w:rPr>
        <w:t xml:space="preserve">Vīza: </w:t>
      </w:r>
    </w:p>
    <w:p w:rsidR="008D5909" w:rsidRPr="00673F8D" w:rsidRDefault="008D5909" w:rsidP="00673F8D">
      <w:pPr>
        <w:spacing w:after="0" w:line="240" w:lineRule="auto"/>
        <w:ind w:firstLine="720"/>
        <w:rPr>
          <w:rFonts w:ascii="Times New Roman" w:hAnsi="Times New Roman"/>
          <w:sz w:val="28"/>
          <w:szCs w:val="28"/>
        </w:rPr>
      </w:pPr>
      <w:r w:rsidRPr="00673F8D">
        <w:rPr>
          <w:rFonts w:ascii="Times New Roman" w:hAnsi="Times New Roman"/>
          <w:sz w:val="28"/>
          <w:szCs w:val="28"/>
        </w:rPr>
        <w:t>Valsts sekretārs</w:t>
      </w:r>
      <w:r w:rsidRPr="00673F8D">
        <w:rPr>
          <w:rFonts w:ascii="Times New Roman" w:hAnsi="Times New Roman"/>
          <w:sz w:val="28"/>
          <w:szCs w:val="28"/>
        </w:rPr>
        <w:tab/>
      </w:r>
      <w:r w:rsidRPr="00673F8D">
        <w:rPr>
          <w:rFonts w:ascii="Times New Roman" w:hAnsi="Times New Roman"/>
          <w:sz w:val="28"/>
          <w:szCs w:val="28"/>
        </w:rPr>
        <w:tab/>
      </w:r>
      <w:r w:rsidRPr="00673F8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73F8D">
        <w:rPr>
          <w:rFonts w:ascii="Times New Roman" w:hAnsi="Times New Roman"/>
          <w:sz w:val="28"/>
          <w:szCs w:val="28"/>
        </w:rPr>
        <w:t>A.Matīss</w:t>
      </w:r>
    </w:p>
    <w:p w:rsidR="008D5909" w:rsidRPr="00673F8D" w:rsidRDefault="008D5909" w:rsidP="00673F8D">
      <w:pPr>
        <w:spacing w:after="0" w:line="240" w:lineRule="auto"/>
        <w:jc w:val="both"/>
        <w:rPr>
          <w:rFonts w:ascii="Times New Roman" w:hAnsi="Times New Roman"/>
          <w:sz w:val="28"/>
          <w:szCs w:val="28"/>
        </w:rPr>
      </w:pPr>
    </w:p>
    <w:p w:rsidR="008D5909" w:rsidRDefault="008D5909" w:rsidP="00673F8D">
      <w:pPr>
        <w:spacing w:after="0" w:line="240" w:lineRule="auto"/>
        <w:jc w:val="both"/>
        <w:rPr>
          <w:rFonts w:ascii="Times New Roman" w:hAnsi="Times New Roman"/>
          <w:sz w:val="28"/>
          <w:szCs w:val="28"/>
        </w:rPr>
      </w:pPr>
    </w:p>
    <w:p w:rsidR="008D5909" w:rsidRPr="001152BE" w:rsidRDefault="008D5909" w:rsidP="00673F8D">
      <w:pPr>
        <w:spacing w:after="0" w:line="240" w:lineRule="auto"/>
        <w:jc w:val="both"/>
        <w:rPr>
          <w:rFonts w:ascii="Times New Roman" w:hAnsi="Times New Roman"/>
          <w:sz w:val="28"/>
          <w:szCs w:val="28"/>
        </w:rPr>
      </w:pPr>
    </w:p>
    <w:p w:rsidR="008D5909" w:rsidRPr="001152BE" w:rsidRDefault="008D5909" w:rsidP="00673F8D">
      <w:pPr>
        <w:spacing w:after="0" w:line="240" w:lineRule="auto"/>
        <w:jc w:val="both"/>
        <w:rPr>
          <w:rFonts w:ascii="Times New Roman" w:hAnsi="Times New Roman"/>
          <w:sz w:val="24"/>
          <w:szCs w:val="24"/>
        </w:rPr>
      </w:pPr>
    </w:p>
    <w:p w:rsidR="008D5909" w:rsidRPr="001152BE" w:rsidRDefault="008D5909" w:rsidP="00673F8D">
      <w:pPr>
        <w:spacing w:after="0" w:line="240" w:lineRule="auto"/>
        <w:jc w:val="both"/>
        <w:rPr>
          <w:rFonts w:ascii="Times New Roman" w:hAnsi="Times New Roman"/>
          <w:sz w:val="24"/>
          <w:szCs w:val="24"/>
        </w:rPr>
      </w:pPr>
    </w:p>
    <w:p w:rsidR="008D5909" w:rsidRPr="001152BE" w:rsidRDefault="008D5909" w:rsidP="00673F8D">
      <w:pPr>
        <w:spacing w:after="0" w:line="240" w:lineRule="auto"/>
        <w:jc w:val="both"/>
        <w:rPr>
          <w:rFonts w:ascii="Times New Roman" w:hAnsi="Times New Roman"/>
          <w:sz w:val="24"/>
          <w:szCs w:val="24"/>
        </w:rPr>
      </w:pPr>
      <w:r>
        <w:rPr>
          <w:rFonts w:ascii="Times New Roman" w:hAnsi="Times New Roman"/>
          <w:sz w:val="24"/>
          <w:szCs w:val="24"/>
        </w:rPr>
        <w:t>25</w:t>
      </w:r>
      <w:bookmarkStart w:id="0" w:name="_GoBack"/>
      <w:bookmarkEnd w:id="0"/>
      <w:r>
        <w:rPr>
          <w:rFonts w:ascii="Times New Roman" w:hAnsi="Times New Roman"/>
          <w:sz w:val="24"/>
          <w:szCs w:val="24"/>
        </w:rPr>
        <w:t>.02.2013. 09</w:t>
      </w:r>
      <w:r w:rsidRPr="001152BE">
        <w:rPr>
          <w:rFonts w:ascii="Times New Roman" w:hAnsi="Times New Roman"/>
          <w:sz w:val="24"/>
          <w:szCs w:val="24"/>
        </w:rPr>
        <w:t>:</w:t>
      </w:r>
      <w:r>
        <w:rPr>
          <w:rFonts w:ascii="Times New Roman" w:hAnsi="Times New Roman"/>
          <w:sz w:val="24"/>
          <w:szCs w:val="24"/>
        </w:rPr>
        <w:t>1</w:t>
      </w:r>
      <w:r w:rsidRPr="001152BE">
        <w:rPr>
          <w:rFonts w:ascii="Times New Roman" w:hAnsi="Times New Roman"/>
          <w:sz w:val="24"/>
          <w:szCs w:val="24"/>
        </w:rPr>
        <w:t>5</w:t>
      </w:r>
    </w:p>
    <w:p w:rsidR="008D5909" w:rsidRPr="001152BE" w:rsidRDefault="008D5909" w:rsidP="00673F8D">
      <w:pPr>
        <w:spacing w:after="0" w:line="240" w:lineRule="auto"/>
        <w:jc w:val="both"/>
        <w:rPr>
          <w:rFonts w:ascii="Times New Roman" w:hAnsi="Times New Roman"/>
          <w:sz w:val="24"/>
          <w:szCs w:val="24"/>
        </w:rPr>
      </w:pPr>
      <w:r>
        <w:rPr>
          <w:rFonts w:ascii="Times New Roman" w:hAnsi="Times New Roman"/>
          <w:sz w:val="24"/>
          <w:szCs w:val="24"/>
        </w:rPr>
        <w:t>365</w:t>
      </w:r>
    </w:p>
    <w:p w:rsidR="008D5909" w:rsidRPr="001152BE" w:rsidRDefault="008D5909" w:rsidP="00673F8D">
      <w:pPr>
        <w:spacing w:after="0" w:line="240" w:lineRule="auto"/>
        <w:jc w:val="both"/>
        <w:rPr>
          <w:rFonts w:ascii="Times New Roman" w:hAnsi="Times New Roman"/>
          <w:sz w:val="24"/>
          <w:szCs w:val="24"/>
        </w:rPr>
      </w:pPr>
      <w:r w:rsidRPr="001152BE">
        <w:rPr>
          <w:rFonts w:ascii="Times New Roman" w:hAnsi="Times New Roman"/>
          <w:sz w:val="24"/>
          <w:szCs w:val="24"/>
        </w:rPr>
        <w:t>Jānis Golubevs</w:t>
      </w:r>
    </w:p>
    <w:p w:rsidR="008D5909" w:rsidRPr="001152BE" w:rsidRDefault="008D5909" w:rsidP="00673F8D">
      <w:pPr>
        <w:spacing w:after="0" w:line="240" w:lineRule="auto"/>
        <w:jc w:val="both"/>
        <w:rPr>
          <w:rFonts w:ascii="Times New Roman" w:hAnsi="Times New Roman"/>
          <w:sz w:val="24"/>
          <w:szCs w:val="24"/>
        </w:rPr>
      </w:pPr>
      <w:r w:rsidRPr="001152BE">
        <w:rPr>
          <w:rFonts w:ascii="Times New Roman" w:hAnsi="Times New Roman"/>
          <w:sz w:val="24"/>
          <w:szCs w:val="24"/>
        </w:rPr>
        <w:t>67025701</w:t>
      </w:r>
    </w:p>
    <w:p w:rsidR="008D5909" w:rsidRPr="001152BE" w:rsidRDefault="008D5909" w:rsidP="00673F8D">
      <w:pPr>
        <w:spacing w:after="0" w:line="240" w:lineRule="auto"/>
        <w:jc w:val="both"/>
        <w:rPr>
          <w:rFonts w:ascii="Times New Roman" w:hAnsi="Times New Roman"/>
          <w:sz w:val="24"/>
          <w:szCs w:val="24"/>
        </w:rPr>
      </w:pPr>
      <w:r w:rsidRPr="001152BE">
        <w:rPr>
          <w:rFonts w:ascii="Times New Roman" w:hAnsi="Times New Roman"/>
          <w:sz w:val="24"/>
          <w:szCs w:val="24"/>
        </w:rPr>
        <w:t>Janis.Golubevs@csdd.gov.lv</w:t>
      </w:r>
    </w:p>
    <w:p w:rsidR="008D5909" w:rsidRPr="001152BE" w:rsidRDefault="008D5909" w:rsidP="00673F8D">
      <w:pPr>
        <w:spacing w:after="0" w:line="240" w:lineRule="auto"/>
        <w:jc w:val="both"/>
        <w:rPr>
          <w:rFonts w:ascii="Times New Roman" w:hAnsi="Times New Roman"/>
          <w:sz w:val="24"/>
          <w:szCs w:val="24"/>
        </w:rPr>
      </w:pPr>
    </w:p>
    <w:p w:rsidR="008D5909" w:rsidRDefault="008D5909" w:rsidP="00AC7BF5">
      <w:pPr>
        <w:spacing w:after="0"/>
        <w:ind w:firstLine="720"/>
        <w:jc w:val="both"/>
        <w:rPr>
          <w:rFonts w:ascii="Times New Roman" w:hAnsi="Times New Roman"/>
          <w:sz w:val="28"/>
          <w:szCs w:val="28"/>
        </w:rPr>
      </w:pPr>
    </w:p>
    <w:p w:rsidR="008D5909" w:rsidRDefault="008D5909" w:rsidP="00AC7BF5">
      <w:pPr>
        <w:spacing w:after="0"/>
        <w:ind w:firstLine="720"/>
        <w:jc w:val="both"/>
        <w:rPr>
          <w:rFonts w:ascii="Times New Roman" w:hAnsi="Times New Roman"/>
          <w:sz w:val="28"/>
          <w:szCs w:val="28"/>
        </w:rPr>
      </w:pPr>
    </w:p>
    <w:p w:rsidR="008D5909" w:rsidRDefault="008D5909"/>
    <w:sectPr w:rsidR="008D5909" w:rsidSect="00DC6CD8">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09" w:rsidRDefault="008D5909">
      <w:pPr>
        <w:spacing w:after="0" w:line="240" w:lineRule="auto"/>
      </w:pPr>
      <w:r>
        <w:separator/>
      </w:r>
    </w:p>
  </w:endnote>
  <w:endnote w:type="continuationSeparator" w:id="0">
    <w:p w:rsidR="008D5909" w:rsidRDefault="008D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09" w:rsidRDefault="008D5909" w:rsidP="0013101D">
    <w:pPr>
      <w:pStyle w:val="Footer"/>
      <w:rPr>
        <w:rFonts w:ascii="Times New Roman" w:hAnsi="Times New Roman"/>
      </w:rPr>
    </w:pPr>
    <w:r w:rsidRPr="00A31DBE">
      <w:rPr>
        <w:rFonts w:ascii="Times New Roman" w:hAnsi="Times New Roman"/>
      </w:rPr>
      <w:t>S</w:t>
    </w:r>
    <w:smartTag w:uri="urn:schemas-microsoft-com:office:smarttags" w:element="PersonName">
      <w:r w:rsidRPr="00A31DBE">
        <w:rPr>
          <w:rFonts w:ascii="Times New Roman" w:hAnsi="Times New Roman"/>
        </w:rPr>
        <w:t>AM</w:t>
      </w:r>
    </w:smartTag>
    <w:r w:rsidRPr="00A31DBE">
      <w:rPr>
        <w:rFonts w:ascii="Times New Roman" w:hAnsi="Times New Roman"/>
      </w:rPr>
      <w:t>Lik_</w:t>
    </w:r>
    <w:r>
      <w:rPr>
        <w:rFonts w:ascii="Times New Roman" w:hAnsi="Times New Roman"/>
      </w:rPr>
      <w:t>250213</w:t>
    </w:r>
    <w:r w:rsidRPr="00A31DBE">
      <w:rPr>
        <w:rFonts w:ascii="Times New Roman" w:hAnsi="Times New Roman"/>
      </w:rPr>
      <w:t>_CSL; Likumprojekts „Grozījumi Ceļu satiksmes likumā”</w:t>
    </w:r>
  </w:p>
  <w:p w:rsidR="008D5909" w:rsidRDefault="008D5909" w:rsidP="0013101D">
    <w:pPr>
      <w:pStyle w:val="Footer"/>
    </w:pPr>
  </w:p>
  <w:p w:rsidR="008D5909" w:rsidRDefault="008D5909" w:rsidP="001310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09" w:rsidRDefault="008D5909" w:rsidP="0013101D">
    <w:pPr>
      <w:pStyle w:val="Footer"/>
      <w:rPr>
        <w:rFonts w:ascii="Times New Roman" w:hAnsi="Times New Roman"/>
      </w:rPr>
    </w:pPr>
    <w:r w:rsidRPr="00A31DBE">
      <w:rPr>
        <w:rFonts w:ascii="Times New Roman" w:hAnsi="Times New Roman"/>
      </w:rPr>
      <w:t>S</w:t>
    </w:r>
    <w:smartTag w:uri="urn:schemas-microsoft-com:office:smarttags" w:element="PersonName">
      <w:r w:rsidRPr="00A31DBE">
        <w:rPr>
          <w:rFonts w:ascii="Times New Roman" w:hAnsi="Times New Roman"/>
        </w:rPr>
        <w:t>AM</w:t>
      </w:r>
    </w:smartTag>
    <w:r w:rsidRPr="00A31DBE">
      <w:rPr>
        <w:rFonts w:ascii="Times New Roman" w:hAnsi="Times New Roman"/>
      </w:rPr>
      <w:t>Lik_</w:t>
    </w:r>
    <w:r>
      <w:rPr>
        <w:rFonts w:ascii="Times New Roman" w:hAnsi="Times New Roman"/>
      </w:rPr>
      <w:t>250213</w:t>
    </w:r>
    <w:r w:rsidRPr="00A31DBE">
      <w:rPr>
        <w:rFonts w:ascii="Times New Roman" w:hAnsi="Times New Roman"/>
      </w:rPr>
      <w:t>_</w:t>
    </w:r>
    <w:r>
      <w:rPr>
        <w:rFonts w:ascii="Times New Roman" w:hAnsi="Times New Roman"/>
      </w:rPr>
      <w:t>CSL</w:t>
    </w:r>
    <w:r w:rsidRPr="00A31DBE">
      <w:rPr>
        <w:rFonts w:ascii="Times New Roman" w:hAnsi="Times New Roman"/>
      </w:rPr>
      <w:t>; Likumprojekts „Grozījumi Ceļu satiksmes likumā”</w:t>
    </w:r>
  </w:p>
  <w:p w:rsidR="008D5909" w:rsidRDefault="008D5909">
    <w:pPr>
      <w:pStyle w:val="Footer"/>
    </w:pPr>
  </w:p>
  <w:p w:rsidR="008D5909" w:rsidRDefault="008D5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09" w:rsidRDefault="008D5909">
      <w:pPr>
        <w:spacing w:after="0" w:line="240" w:lineRule="auto"/>
      </w:pPr>
      <w:r>
        <w:separator/>
      </w:r>
    </w:p>
  </w:footnote>
  <w:footnote w:type="continuationSeparator" w:id="0">
    <w:p w:rsidR="008D5909" w:rsidRDefault="008D5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09" w:rsidRDefault="008D5909">
    <w:pPr>
      <w:pStyle w:val="Header"/>
      <w:jc w:val="center"/>
    </w:pPr>
    <w:fldSimple w:instr=" PAGE   \* MERGEFORMAT ">
      <w:r>
        <w:rPr>
          <w:noProof/>
        </w:rPr>
        <w:t>2</w:t>
      </w:r>
    </w:fldSimple>
  </w:p>
  <w:p w:rsidR="008D5909" w:rsidRDefault="008D59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BF5"/>
    <w:rsid w:val="00025CC0"/>
    <w:rsid w:val="00090CED"/>
    <w:rsid w:val="000A3DB3"/>
    <w:rsid w:val="000B6A1F"/>
    <w:rsid w:val="00114D4C"/>
    <w:rsid w:val="001152BE"/>
    <w:rsid w:val="0012081F"/>
    <w:rsid w:val="0013101D"/>
    <w:rsid w:val="001B7C2A"/>
    <w:rsid w:val="00266E85"/>
    <w:rsid w:val="002705C2"/>
    <w:rsid w:val="002B1DC8"/>
    <w:rsid w:val="002C2BF7"/>
    <w:rsid w:val="00336D2D"/>
    <w:rsid w:val="00351FF6"/>
    <w:rsid w:val="0039675C"/>
    <w:rsid w:val="003D2380"/>
    <w:rsid w:val="00416740"/>
    <w:rsid w:val="00446DBF"/>
    <w:rsid w:val="00457FC6"/>
    <w:rsid w:val="00482CC7"/>
    <w:rsid w:val="004A43AB"/>
    <w:rsid w:val="004C443E"/>
    <w:rsid w:val="005019EC"/>
    <w:rsid w:val="00501F5D"/>
    <w:rsid w:val="0053219C"/>
    <w:rsid w:val="00566310"/>
    <w:rsid w:val="005678CF"/>
    <w:rsid w:val="0058673E"/>
    <w:rsid w:val="00654FA9"/>
    <w:rsid w:val="00673F8D"/>
    <w:rsid w:val="006E26F7"/>
    <w:rsid w:val="007B1042"/>
    <w:rsid w:val="008319BA"/>
    <w:rsid w:val="00835061"/>
    <w:rsid w:val="008C1C4F"/>
    <w:rsid w:val="008D5909"/>
    <w:rsid w:val="008F70D6"/>
    <w:rsid w:val="00933FCB"/>
    <w:rsid w:val="00955EE5"/>
    <w:rsid w:val="009F1065"/>
    <w:rsid w:val="00A035A4"/>
    <w:rsid w:val="00A24419"/>
    <w:rsid w:val="00A31DBE"/>
    <w:rsid w:val="00A46B53"/>
    <w:rsid w:val="00AC7BF5"/>
    <w:rsid w:val="00B81623"/>
    <w:rsid w:val="00BA4D82"/>
    <w:rsid w:val="00BC6113"/>
    <w:rsid w:val="00BD6C5C"/>
    <w:rsid w:val="00BE6F54"/>
    <w:rsid w:val="00DB250F"/>
    <w:rsid w:val="00DC0814"/>
    <w:rsid w:val="00DC6CD8"/>
    <w:rsid w:val="00E21E07"/>
    <w:rsid w:val="00E302BB"/>
    <w:rsid w:val="00E9426E"/>
    <w:rsid w:val="00EC5439"/>
    <w:rsid w:val="00EE56FC"/>
    <w:rsid w:val="00EF45EE"/>
    <w:rsid w:val="00F14F0D"/>
    <w:rsid w:val="00F95D2C"/>
    <w:rsid w:val="00FC5A8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BF5"/>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AC7BF5"/>
  </w:style>
  <w:style w:type="paragraph" w:styleId="Footer">
    <w:name w:val="footer"/>
    <w:basedOn w:val="Normal"/>
    <w:link w:val="FooterChar"/>
    <w:uiPriority w:val="99"/>
    <w:rsid w:val="0013101D"/>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13101D"/>
  </w:style>
  <w:style w:type="paragraph" w:styleId="BalloonText">
    <w:name w:val="Balloon Text"/>
    <w:basedOn w:val="Normal"/>
    <w:link w:val="BalloonTextChar"/>
    <w:uiPriority w:val="99"/>
    <w:semiHidden/>
    <w:rsid w:val="0013101D"/>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13101D"/>
    <w:rPr>
      <w:rFonts w:ascii="Tahoma" w:hAnsi="Tahoma"/>
      <w:sz w:val="16"/>
    </w:rPr>
  </w:style>
  <w:style w:type="paragraph" w:customStyle="1" w:styleId="naisf">
    <w:name w:val="naisf"/>
    <w:basedOn w:val="Normal"/>
    <w:uiPriority w:val="99"/>
    <w:rsid w:val="00673F8D"/>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6E26F7"/>
    <w:pPr>
      <w:ind w:left="720"/>
      <w:contextualSpacing/>
    </w:pPr>
  </w:style>
</w:styles>
</file>

<file path=word/webSettings.xml><?xml version="1.0" encoding="utf-8"?>
<w:webSettings xmlns:r="http://schemas.openxmlformats.org/officeDocument/2006/relationships" xmlns:w="http://schemas.openxmlformats.org/wordprocessingml/2006/main">
  <w:divs>
    <w:div w:id="129440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369</Words>
  <Characters>2727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Gozījumi Ceļu satiksmes likumā</dc:title>
  <dc:subject>likumprojekts</dc:subject>
  <dc:creator>Jānis Golubevs</dc:creator>
  <cp:keywords/>
  <dc:description>janis.golubevs@csdd.gov.lv67025701</dc:description>
  <cp:lastModifiedBy>Baiba Šterna</cp:lastModifiedBy>
  <cp:revision>8</cp:revision>
  <dcterms:created xsi:type="dcterms:W3CDTF">2013-02-12T13:41:00Z</dcterms:created>
  <dcterms:modified xsi:type="dcterms:W3CDTF">2013-02-28T12:41:00Z</dcterms:modified>
</cp:coreProperties>
</file>