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6A88" w14:textId="77777777" w:rsidR="00A233C9" w:rsidRPr="00F5458C" w:rsidRDefault="00A233C9" w:rsidP="00A233C9">
      <w:pPr>
        <w:tabs>
          <w:tab w:val="left" w:pos="6663"/>
        </w:tabs>
        <w:ind w:firstLine="0"/>
        <w:rPr>
          <w:sz w:val="28"/>
          <w:szCs w:val="28"/>
        </w:rPr>
      </w:pPr>
    </w:p>
    <w:p w14:paraId="52B5A8DD" w14:textId="77777777" w:rsidR="00A233C9" w:rsidRPr="00F5458C" w:rsidRDefault="00A233C9" w:rsidP="00A233C9">
      <w:pPr>
        <w:tabs>
          <w:tab w:val="left" w:pos="6663"/>
        </w:tabs>
        <w:ind w:firstLine="0"/>
        <w:rPr>
          <w:sz w:val="28"/>
          <w:szCs w:val="28"/>
        </w:rPr>
      </w:pPr>
    </w:p>
    <w:p w14:paraId="1E1C0EBD" w14:textId="77777777" w:rsidR="00A233C9" w:rsidRPr="00F5458C" w:rsidRDefault="00A233C9" w:rsidP="00A233C9">
      <w:pPr>
        <w:tabs>
          <w:tab w:val="left" w:pos="6663"/>
        </w:tabs>
        <w:ind w:firstLine="0"/>
        <w:rPr>
          <w:sz w:val="28"/>
          <w:szCs w:val="28"/>
        </w:rPr>
      </w:pPr>
    </w:p>
    <w:p w14:paraId="356E2414" w14:textId="77777777" w:rsidR="00A233C9" w:rsidRPr="00F5458C" w:rsidRDefault="00A233C9" w:rsidP="00A233C9">
      <w:pPr>
        <w:tabs>
          <w:tab w:val="left" w:pos="6663"/>
        </w:tabs>
        <w:ind w:firstLine="0"/>
        <w:rPr>
          <w:sz w:val="28"/>
          <w:szCs w:val="28"/>
        </w:rPr>
      </w:pPr>
    </w:p>
    <w:p w14:paraId="5D6AEEAD" w14:textId="2D67BF5B" w:rsidR="00A233C9" w:rsidRPr="00F5458C" w:rsidRDefault="00A233C9" w:rsidP="00A233C9">
      <w:pPr>
        <w:tabs>
          <w:tab w:val="left" w:pos="6663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 w:rsidR="00797272">
        <w:rPr>
          <w:sz w:val="28"/>
          <w:szCs w:val="28"/>
        </w:rPr>
        <w:t>20.novembrī</w:t>
      </w:r>
      <w:r w:rsidRPr="00F5458C">
        <w:rPr>
          <w:sz w:val="28"/>
          <w:szCs w:val="28"/>
        </w:rPr>
        <w:tab/>
        <w:t>Noteikumi Nr.</w:t>
      </w:r>
      <w:r w:rsidR="00797272">
        <w:rPr>
          <w:sz w:val="28"/>
          <w:szCs w:val="28"/>
        </w:rPr>
        <w:t xml:space="preserve"> 788</w:t>
      </w:r>
    </w:p>
    <w:p w14:paraId="6A5353C3" w14:textId="5EBF315E" w:rsidR="00A233C9" w:rsidRPr="00F5458C" w:rsidRDefault="00A233C9" w:rsidP="00A233C9">
      <w:pPr>
        <w:tabs>
          <w:tab w:val="left" w:pos="6663"/>
        </w:tabs>
        <w:ind w:firstLine="0"/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97272">
        <w:rPr>
          <w:sz w:val="28"/>
          <w:szCs w:val="28"/>
        </w:rPr>
        <w:t>65 15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B601244" w14:textId="77777777" w:rsidR="00D774CF" w:rsidRPr="00A233C9" w:rsidRDefault="00D774CF" w:rsidP="00A233C9">
      <w:pPr>
        <w:ind w:firstLine="0"/>
        <w:jc w:val="right"/>
        <w:rPr>
          <w:b/>
          <w:sz w:val="28"/>
          <w:szCs w:val="28"/>
          <w:lang w:eastAsia="lv-LV"/>
        </w:rPr>
      </w:pPr>
    </w:p>
    <w:p w14:paraId="0B601245" w14:textId="15AA77F0" w:rsidR="00D774CF" w:rsidRPr="00A233C9" w:rsidRDefault="00D774CF" w:rsidP="00A233C9">
      <w:pPr>
        <w:ind w:firstLine="0"/>
        <w:jc w:val="center"/>
        <w:rPr>
          <w:sz w:val="28"/>
          <w:szCs w:val="28"/>
          <w:lang w:eastAsia="lv-LV"/>
        </w:rPr>
      </w:pPr>
      <w:r w:rsidRPr="00A233C9">
        <w:rPr>
          <w:b/>
          <w:bCs/>
          <w:color w:val="000000"/>
          <w:sz w:val="28"/>
          <w:szCs w:val="28"/>
          <w:lang w:eastAsia="lv-LV"/>
        </w:rPr>
        <w:t xml:space="preserve">Grozījumi Ministru kabineta 2009.gada 29.septembra noteikumos Nr.1104 </w:t>
      </w:r>
      <w:r w:rsidR="00A233C9">
        <w:rPr>
          <w:b/>
          <w:bCs/>
          <w:color w:val="000000"/>
          <w:sz w:val="28"/>
          <w:szCs w:val="28"/>
          <w:lang w:eastAsia="lv-LV"/>
        </w:rPr>
        <w:t>"</w:t>
      </w:r>
      <w:r w:rsidRPr="00A233C9">
        <w:rPr>
          <w:b/>
          <w:bCs/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A233C9">
        <w:rPr>
          <w:b/>
          <w:bCs/>
          <w:color w:val="000000"/>
          <w:sz w:val="28"/>
          <w:szCs w:val="28"/>
          <w:lang w:eastAsia="lv-LV"/>
        </w:rPr>
        <w:t>"</w:t>
      </w:r>
    </w:p>
    <w:p w14:paraId="0B601246" w14:textId="77777777" w:rsidR="00D774CF" w:rsidRPr="00A233C9" w:rsidRDefault="00D774CF" w:rsidP="00A233C9">
      <w:pPr>
        <w:ind w:firstLine="0"/>
        <w:jc w:val="center"/>
        <w:rPr>
          <w:b/>
          <w:sz w:val="28"/>
          <w:szCs w:val="28"/>
          <w:lang w:eastAsia="lv-LV"/>
        </w:rPr>
      </w:pPr>
    </w:p>
    <w:p w14:paraId="0B601247" w14:textId="77777777" w:rsidR="00D774CF" w:rsidRPr="00A233C9" w:rsidRDefault="00D774CF" w:rsidP="00A233C9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A233C9">
        <w:rPr>
          <w:color w:val="000000"/>
          <w:sz w:val="28"/>
          <w:szCs w:val="28"/>
          <w:lang w:eastAsia="lv-LV"/>
        </w:rPr>
        <w:t>Izdoti saskaņā ar likuma</w:t>
      </w:r>
    </w:p>
    <w:p w14:paraId="0B601248" w14:textId="3F85557E" w:rsidR="00D774CF" w:rsidRPr="00A233C9" w:rsidRDefault="00A233C9" w:rsidP="00A233C9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"</w:t>
      </w:r>
      <w:r w:rsidR="00D774CF" w:rsidRPr="00A233C9">
        <w:rPr>
          <w:color w:val="000000"/>
          <w:sz w:val="28"/>
          <w:szCs w:val="28"/>
          <w:lang w:eastAsia="lv-LV"/>
        </w:rPr>
        <w:t>Par autoceļiem</w:t>
      </w:r>
      <w:r>
        <w:rPr>
          <w:color w:val="000000"/>
          <w:sz w:val="28"/>
          <w:szCs w:val="28"/>
          <w:lang w:eastAsia="lv-LV"/>
        </w:rPr>
        <w:t>"</w:t>
      </w:r>
    </w:p>
    <w:p w14:paraId="0B601249" w14:textId="396EC239" w:rsidR="00D774CF" w:rsidRPr="00A233C9" w:rsidRDefault="00470568" w:rsidP="00A233C9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8.</w:t>
      </w:r>
      <w:r w:rsidR="00D774CF" w:rsidRPr="00A233C9">
        <w:rPr>
          <w:color w:val="000000"/>
          <w:sz w:val="28"/>
          <w:szCs w:val="28"/>
          <w:lang w:eastAsia="lv-LV"/>
        </w:rPr>
        <w:t>panta pirmo daļu</w:t>
      </w:r>
    </w:p>
    <w:p w14:paraId="0B60124A" w14:textId="77777777" w:rsidR="00D774CF" w:rsidRPr="00A233C9" w:rsidRDefault="00D774CF" w:rsidP="00A233C9">
      <w:pPr>
        <w:ind w:firstLine="0"/>
        <w:jc w:val="center"/>
        <w:rPr>
          <w:b/>
          <w:sz w:val="28"/>
          <w:szCs w:val="28"/>
          <w:lang w:eastAsia="lv-LV"/>
        </w:rPr>
      </w:pPr>
    </w:p>
    <w:p w14:paraId="0B60124B" w14:textId="391D9BF9" w:rsidR="00D774CF" w:rsidRPr="00A233C9" w:rsidRDefault="00D774CF" w:rsidP="00A233C9">
      <w:pPr>
        <w:ind w:right="26"/>
        <w:jc w:val="both"/>
        <w:rPr>
          <w:sz w:val="28"/>
          <w:szCs w:val="28"/>
          <w:lang w:eastAsia="lv-LV"/>
        </w:rPr>
      </w:pPr>
      <w:r w:rsidRPr="00A233C9">
        <w:rPr>
          <w:color w:val="000000"/>
          <w:sz w:val="28"/>
          <w:szCs w:val="28"/>
          <w:lang w:eastAsia="lv-LV"/>
        </w:rPr>
        <w:t xml:space="preserve">Izdarīt Ministru kabineta 2009.gada 29.septembra noteikumos Nr.1104 </w:t>
      </w:r>
      <w:r w:rsidR="00A233C9">
        <w:rPr>
          <w:color w:val="000000"/>
          <w:sz w:val="28"/>
          <w:szCs w:val="28"/>
          <w:lang w:eastAsia="lv-LV"/>
        </w:rPr>
        <w:t>"</w:t>
      </w:r>
      <w:r w:rsidRPr="00A233C9">
        <w:rPr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A233C9">
        <w:rPr>
          <w:color w:val="000000"/>
          <w:sz w:val="28"/>
          <w:szCs w:val="28"/>
          <w:lang w:eastAsia="lv-LV"/>
        </w:rPr>
        <w:t>"</w:t>
      </w:r>
      <w:r w:rsidRPr="00A233C9">
        <w:rPr>
          <w:color w:val="000000"/>
          <w:sz w:val="28"/>
          <w:szCs w:val="28"/>
          <w:lang w:eastAsia="lv-LV"/>
        </w:rPr>
        <w:t xml:space="preserve"> </w:t>
      </w:r>
      <w:r w:rsidR="00470568">
        <w:rPr>
          <w:color w:val="000000"/>
          <w:sz w:val="28"/>
          <w:szCs w:val="28"/>
          <w:lang w:eastAsia="lv-LV"/>
        </w:rPr>
        <w:t>(Latvijas Vēstnesis, 2009, 157.</w:t>
      </w:r>
      <w:r w:rsidRPr="00A233C9">
        <w:rPr>
          <w:color w:val="000000"/>
          <w:sz w:val="28"/>
          <w:szCs w:val="28"/>
          <w:lang w:eastAsia="lv-LV"/>
        </w:rPr>
        <w:t>nr.</w:t>
      </w:r>
      <w:r w:rsidR="00785446">
        <w:rPr>
          <w:color w:val="000000"/>
          <w:sz w:val="28"/>
          <w:szCs w:val="28"/>
          <w:lang w:eastAsia="lv-LV"/>
        </w:rPr>
        <w:t>; 2011, 48.</w:t>
      </w:r>
      <w:r w:rsidRPr="00A233C9">
        <w:rPr>
          <w:color w:val="000000"/>
          <w:sz w:val="28"/>
          <w:szCs w:val="28"/>
          <w:lang w:eastAsia="lv-LV"/>
        </w:rPr>
        <w:t>nr.</w:t>
      </w:r>
      <w:r w:rsidR="00785446">
        <w:rPr>
          <w:color w:val="000000"/>
          <w:sz w:val="28"/>
          <w:szCs w:val="28"/>
          <w:lang w:eastAsia="lv-LV"/>
        </w:rPr>
        <w:t>; 2012, 99.</w:t>
      </w:r>
      <w:r w:rsidRPr="00A233C9">
        <w:rPr>
          <w:color w:val="000000"/>
          <w:sz w:val="28"/>
          <w:szCs w:val="28"/>
          <w:lang w:eastAsia="lv-LV"/>
        </w:rPr>
        <w:t>nr.) šādus grozījumus:</w:t>
      </w:r>
    </w:p>
    <w:p w14:paraId="0B60124C" w14:textId="77777777" w:rsidR="00D774CF" w:rsidRPr="00A233C9" w:rsidRDefault="00D774CF" w:rsidP="00A233C9">
      <w:pPr>
        <w:ind w:right="26" w:firstLine="0"/>
        <w:jc w:val="both"/>
        <w:rPr>
          <w:sz w:val="28"/>
          <w:szCs w:val="28"/>
          <w:lang w:eastAsia="lv-LV"/>
        </w:rPr>
      </w:pPr>
    </w:p>
    <w:p w14:paraId="0B60124D" w14:textId="2A33DF71" w:rsidR="00D774CF" w:rsidRPr="00A233C9" w:rsidRDefault="00D774CF" w:rsidP="00A233C9">
      <w:pPr>
        <w:ind w:right="26"/>
        <w:jc w:val="both"/>
        <w:rPr>
          <w:sz w:val="28"/>
          <w:szCs w:val="28"/>
          <w:lang w:eastAsia="lv-LV"/>
        </w:rPr>
      </w:pPr>
      <w:r w:rsidRPr="00A233C9">
        <w:rPr>
          <w:sz w:val="28"/>
          <w:szCs w:val="28"/>
          <w:lang w:eastAsia="lv-LV"/>
        </w:rPr>
        <w:t>1. Svītrot 2.pielikuma P71 rindu.</w:t>
      </w:r>
    </w:p>
    <w:p w14:paraId="0B60124E" w14:textId="77777777" w:rsidR="00D774CF" w:rsidRPr="00A233C9" w:rsidRDefault="00D774CF" w:rsidP="00A233C9">
      <w:pPr>
        <w:ind w:right="26" w:firstLine="0"/>
        <w:jc w:val="both"/>
        <w:rPr>
          <w:sz w:val="28"/>
          <w:szCs w:val="28"/>
          <w:lang w:eastAsia="lv-LV"/>
        </w:rPr>
      </w:pPr>
    </w:p>
    <w:p w14:paraId="0B60124F" w14:textId="230FCB4B" w:rsidR="00D774CF" w:rsidRPr="00A233C9" w:rsidRDefault="00D774CF" w:rsidP="00A233C9">
      <w:pPr>
        <w:ind w:right="26"/>
        <w:jc w:val="both"/>
        <w:rPr>
          <w:sz w:val="28"/>
          <w:szCs w:val="28"/>
          <w:lang w:eastAsia="lv-LV"/>
        </w:rPr>
      </w:pPr>
      <w:r w:rsidRPr="00A233C9">
        <w:rPr>
          <w:sz w:val="28"/>
          <w:szCs w:val="28"/>
          <w:lang w:eastAsia="lv-LV"/>
        </w:rPr>
        <w:t>2. Izteikt 2.pielikuma P72 rindu šādā redakcijā:</w:t>
      </w:r>
    </w:p>
    <w:p w14:paraId="0B601250" w14:textId="77777777" w:rsidR="00D774CF" w:rsidRDefault="00D774CF" w:rsidP="00A233C9">
      <w:pPr>
        <w:ind w:right="26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61"/>
        <w:gridCol w:w="2294"/>
        <w:gridCol w:w="656"/>
        <w:gridCol w:w="656"/>
        <w:gridCol w:w="692"/>
        <w:gridCol w:w="672"/>
        <w:gridCol w:w="678"/>
        <w:gridCol w:w="656"/>
        <w:gridCol w:w="679"/>
        <w:gridCol w:w="665"/>
        <w:gridCol w:w="1154"/>
      </w:tblGrid>
      <w:tr w:rsidR="00D774CF" w:rsidRPr="004B46E5" w14:paraId="0B60125C" w14:textId="77777777" w:rsidTr="00610744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251" w14:textId="2FF6BC89" w:rsidR="00D774CF" w:rsidRPr="00785446" w:rsidRDefault="00A233C9" w:rsidP="00A233C9">
            <w:pPr>
              <w:ind w:firstLine="0"/>
              <w:jc w:val="center"/>
              <w:rPr>
                <w:b/>
                <w:bCs/>
                <w:lang w:eastAsia="lv-LV"/>
              </w:rPr>
            </w:pPr>
            <w:r w:rsidRPr="00785446">
              <w:rPr>
                <w:bCs/>
                <w:sz w:val="22"/>
                <w:lang w:eastAsia="lv-LV"/>
              </w:rPr>
              <w:t>"</w:t>
            </w:r>
            <w:r w:rsidR="00D774CF" w:rsidRPr="00785446">
              <w:rPr>
                <w:b/>
                <w:bCs/>
                <w:sz w:val="22"/>
                <w:lang w:eastAsia="lv-LV"/>
              </w:rPr>
              <w:t>P72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2" w14:textId="771D62DF" w:rsidR="00D774CF" w:rsidRPr="00785446" w:rsidRDefault="00785446" w:rsidP="00785446">
            <w:pPr>
              <w:ind w:firstLine="0"/>
              <w:rPr>
                <w:b/>
                <w:bCs/>
                <w:lang w:eastAsia="lv-LV"/>
              </w:rPr>
            </w:pPr>
            <w:r w:rsidRPr="00785446">
              <w:rPr>
                <w:b/>
                <w:bCs/>
                <w:sz w:val="22"/>
                <w:lang w:eastAsia="lv-LV"/>
              </w:rPr>
              <w:t>Ilūkste (Virsaiši)–Bebrene–</w:t>
            </w:r>
            <w:r w:rsidR="00D774CF" w:rsidRPr="00785446">
              <w:rPr>
                <w:b/>
                <w:bCs/>
                <w:sz w:val="22"/>
                <w:lang w:eastAsia="lv-LV"/>
              </w:rPr>
              <w:t>Birži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3" w14:textId="77777777" w:rsidR="00D774CF" w:rsidRPr="00785446" w:rsidRDefault="00D774CF" w:rsidP="00A233C9">
            <w:pPr>
              <w:ind w:firstLine="0"/>
              <w:jc w:val="center"/>
              <w:rPr>
                <w:b/>
                <w:bCs/>
                <w:lang w:eastAsia="lv-LV"/>
              </w:rPr>
            </w:pPr>
            <w:r w:rsidRPr="00785446">
              <w:rPr>
                <w:b/>
                <w:bCs/>
                <w:sz w:val="22"/>
                <w:lang w:eastAsia="lv-LV"/>
              </w:rPr>
              <w:t>71,3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4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68,4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5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2,9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6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7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8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9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A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125B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</w:tr>
      <w:tr w:rsidR="00D774CF" w:rsidRPr="004B46E5" w14:paraId="0B601268" w14:textId="77777777" w:rsidTr="0061074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25D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5E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t.sk.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5F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0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1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2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3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4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5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6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7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</w:tr>
      <w:tr w:rsidR="00D774CF" w:rsidRPr="004B46E5" w14:paraId="0B601274" w14:textId="77777777" w:rsidTr="00610744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269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A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Ilūkste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B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C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D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E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6F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0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1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2,2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2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3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color w:val="000000"/>
                <w:sz w:val="22"/>
                <w:lang w:eastAsia="lv-LV"/>
              </w:rPr>
              <w:t xml:space="preserve">Priežu iela, </w:t>
            </w:r>
            <w:r w:rsidRPr="00785446">
              <w:rPr>
                <w:sz w:val="22"/>
                <w:lang w:eastAsia="lv-LV"/>
              </w:rPr>
              <w:t>Brīvības iela, Raiņa iela</w:t>
            </w:r>
          </w:p>
        </w:tc>
      </w:tr>
      <w:tr w:rsidR="00D774CF" w:rsidRPr="004B46E5" w14:paraId="0B601280" w14:textId="77777777" w:rsidTr="0078544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275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6" w14:textId="3559940E" w:rsidR="00D774CF" w:rsidRPr="00785446" w:rsidRDefault="00785446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v</w:t>
            </w:r>
            <w:r w:rsidR="00D774CF" w:rsidRPr="00785446">
              <w:rPr>
                <w:sz w:val="22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7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8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66,2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9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A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B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C" w14:textId="77777777" w:rsidR="00D774CF" w:rsidRPr="00785446" w:rsidRDefault="00D774CF" w:rsidP="00A233C9">
            <w:pPr>
              <w:ind w:firstLine="0"/>
              <w:jc w:val="center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71,3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D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0127E" w14:textId="77777777" w:rsidR="00D774CF" w:rsidRPr="00785446" w:rsidRDefault="00D774CF" w:rsidP="00A233C9">
            <w:pPr>
              <w:ind w:firstLine="0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60127F" w14:textId="27ABA7C4" w:rsidR="00D774CF" w:rsidRPr="00785446" w:rsidRDefault="00D774CF" w:rsidP="00785446">
            <w:pPr>
              <w:ind w:firstLine="0"/>
              <w:jc w:val="right"/>
              <w:rPr>
                <w:lang w:eastAsia="lv-LV"/>
              </w:rPr>
            </w:pPr>
            <w:r w:rsidRPr="00785446">
              <w:rPr>
                <w:sz w:val="22"/>
                <w:lang w:eastAsia="lv-LV"/>
              </w:rPr>
              <w:t> </w:t>
            </w:r>
            <w:r w:rsidR="00A233C9" w:rsidRPr="00785446">
              <w:rPr>
                <w:sz w:val="22"/>
                <w:lang w:eastAsia="lv-LV"/>
              </w:rPr>
              <w:t>"</w:t>
            </w:r>
          </w:p>
        </w:tc>
      </w:tr>
    </w:tbl>
    <w:p w14:paraId="0B601281" w14:textId="77777777" w:rsidR="00D774CF" w:rsidRDefault="00D774CF" w:rsidP="00A233C9">
      <w:pPr>
        <w:ind w:right="26" w:firstLine="0"/>
        <w:jc w:val="both"/>
        <w:rPr>
          <w:sz w:val="28"/>
          <w:szCs w:val="28"/>
          <w:lang w:eastAsia="lv-LV"/>
        </w:rPr>
      </w:pPr>
    </w:p>
    <w:p w14:paraId="0B601282" w14:textId="77777777" w:rsidR="00D774CF" w:rsidRDefault="00D774CF" w:rsidP="00A233C9">
      <w:pPr>
        <w:ind w:right="26" w:firstLine="0"/>
        <w:jc w:val="both"/>
        <w:rPr>
          <w:sz w:val="28"/>
          <w:szCs w:val="28"/>
          <w:lang w:eastAsia="lv-LV"/>
        </w:rPr>
      </w:pPr>
    </w:p>
    <w:p w14:paraId="0BAA2502" w14:textId="77777777" w:rsidR="00A233C9" w:rsidRPr="00B93871" w:rsidRDefault="00A233C9" w:rsidP="00A233C9">
      <w:pPr>
        <w:ind w:right="26" w:firstLine="0"/>
        <w:jc w:val="both"/>
        <w:rPr>
          <w:sz w:val="28"/>
          <w:szCs w:val="28"/>
          <w:lang w:eastAsia="lv-LV"/>
        </w:rPr>
      </w:pPr>
    </w:p>
    <w:p w14:paraId="0B601283" w14:textId="4092C139" w:rsidR="00D774CF" w:rsidRPr="00B93871" w:rsidRDefault="00D774CF" w:rsidP="00A233C9">
      <w:pPr>
        <w:tabs>
          <w:tab w:val="left" w:pos="6804"/>
        </w:tabs>
        <w:ind w:firstLine="709"/>
        <w:jc w:val="both"/>
        <w:rPr>
          <w:sz w:val="28"/>
          <w:szCs w:val="28"/>
          <w:lang w:eastAsia="lv-LV"/>
        </w:rPr>
      </w:pPr>
      <w:r w:rsidRPr="00B93871">
        <w:rPr>
          <w:sz w:val="28"/>
          <w:szCs w:val="28"/>
          <w:lang w:eastAsia="lv-LV"/>
        </w:rPr>
        <w:t>Ministru prezidents</w:t>
      </w:r>
      <w:r w:rsidRPr="00B93871">
        <w:rPr>
          <w:sz w:val="28"/>
          <w:szCs w:val="28"/>
          <w:lang w:eastAsia="lv-LV"/>
        </w:rPr>
        <w:tab/>
        <w:t xml:space="preserve">V.Dombrovskis </w:t>
      </w:r>
    </w:p>
    <w:p w14:paraId="0B601284" w14:textId="77777777" w:rsidR="00D774CF" w:rsidRDefault="00D774CF" w:rsidP="00A233C9">
      <w:pPr>
        <w:tabs>
          <w:tab w:val="left" w:pos="6804"/>
        </w:tabs>
        <w:ind w:firstLine="709"/>
        <w:jc w:val="both"/>
        <w:rPr>
          <w:sz w:val="28"/>
          <w:szCs w:val="28"/>
          <w:lang w:eastAsia="lv-LV"/>
        </w:rPr>
      </w:pPr>
    </w:p>
    <w:p w14:paraId="195A843D" w14:textId="77777777" w:rsidR="00A233C9" w:rsidRDefault="00A233C9" w:rsidP="00A233C9">
      <w:pPr>
        <w:tabs>
          <w:tab w:val="left" w:pos="6804"/>
        </w:tabs>
        <w:ind w:firstLine="709"/>
        <w:jc w:val="both"/>
        <w:rPr>
          <w:sz w:val="28"/>
          <w:szCs w:val="28"/>
          <w:lang w:eastAsia="lv-LV"/>
        </w:rPr>
      </w:pPr>
    </w:p>
    <w:p w14:paraId="408FC8B7" w14:textId="77777777" w:rsidR="00A233C9" w:rsidRPr="00B93871" w:rsidRDefault="00A233C9" w:rsidP="00A233C9">
      <w:pPr>
        <w:tabs>
          <w:tab w:val="left" w:pos="6804"/>
        </w:tabs>
        <w:ind w:firstLine="709"/>
        <w:jc w:val="both"/>
        <w:rPr>
          <w:sz w:val="28"/>
          <w:szCs w:val="28"/>
          <w:lang w:eastAsia="lv-LV"/>
        </w:rPr>
      </w:pPr>
    </w:p>
    <w:p w14:paraId="0B601286" w14:textId="0D32A50E" w:rsidR="00D774CF" w:rsidRPr="00B93871" w:rsidRDefault="00D774CF" w:rsidP="00A233C9">
      <w:pPr>
        <w:tabs>
          <w:tab w:val="left" w:pos="6804"/>
        </w:tabs>
        <w:ind w:firstLine="709"/>
        <w:jc w:val="both"/>
        <w:rPr>
          <w:sz w:val="28"/>
          <w:szCs w:val="28"/>
          <w:lang w:eastAsia="lv-LV"/>
        </w:rPr>
      </w:pPr>
      <w:r w:rsidRPr="00B93871">
        <w:rPr>
          <w:sz w:val="28"/>
          <w:szCs w:val="28"/>
          <w:lang w:eastAsia="lv-LV"/>
        </w:rPr>
        <w:t>Satiksmes ministrs</w:t>
      </w:r>
      <w:r w:rsidRPr="00B93871">
        <w:rPr>
          <w:sz w:val="28"/>
          <w:szCs w:val="28"/>
          <w:lang w:eastAsia="lv-LV"/>
        </w:rPr>
        <w:tab/>
        <w:t>A.Ronis</w:t>
      </w:r>
    </w:p>
    <w:sectPr w:rsidR="00D774CF" w:rsidRPr="00B93871" w:rsidSect="00A233C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1291" w14:textId="77777777" w:rsidR="00785446" w:rsidRDefault="00785446">
      <w:r>
        <w:separator/>
      </w:r>
    </w:p>
  </w:endnote>
  <w:endnote w:type="continuationSeparator" w:id="0">
    <w:p w14:paraId="0B601292" w14:textId="77777777" w:rsidR="00785446" w:rsidRDefault="007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1297" w14:textId="77777777" w:rsidR="00785446" w:rsidRPr="00224A0E" w:rsidRDefault="00785446" w:rsidP="00224A0E">
    <w:pPr>
      <w:ind w:firstLine="0"/>
      <w:rPr>
        <w:sz w:val="20"/>
        <w:szCs w:val="20"/>
      </w:rPr>
    </w:pPr>
    <w:r>
      <w:rPr>
        <w:sz w:val="20"/>
        <w:szCs w:val="20"/>
      </w:rPr>
      <w:t>SAMNot_100412_acsaraksti; Ministru kabineta noteikumu projekts „</w:t>
    </w:r>
    <w:r w:rsidRPr="00224A0E">
      <w:rPr>
        <w:sz w:val="20"/>
        <w:szCs w:val="20"/>
      </w:rPr>
      <w:t>Grozījumi Ministru kabineta 2009. gada 29. septembra noteikumos Nr. 1104 „Noteikumi par valsts autoceļu un valsts autoceļu maršrutā ietverto pašvaldībām piederošo autoceļu posmu sarakstiem”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58F6" w14:textId="2DA46199" w:rsidR="00785446" w:rsidRPr="00A233C9" w:rsidRDefault="00785446">
    <w:pPr>
      <w:pStyle w:val="Footer"/>
      <w:rPr>
        <w:sz w:val="16"/>
        <w:szCs w:val="16"/>
      </w:rPr>
    </w:pPr>
    <w:r w:rsidRPr="00A233C9">
      <w:rPr>
        <w:sz w:val="16"/>
        <w:szCs w:val="16"/>
      </w:rPr>
      <w:t>N2525_2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70568">
      <w:rPr>
        <w:noProof/>
        <w:sz w:val="16"/>
        <w:szCs w:val="16"/>
      </w:rPr>
      <w:t>115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128F" w14:textId="77777777" w:rsidR="00785446" w:rsidRDefault="00785446">
      <w:r>
        <w:separator/>
      </w:r>
    </w:p>
  </w:footnote>
  <w:footnote w:type="continuationSeparator" w:id="0">
    <w:p w14:paraId="0B601290" w14:textId="77777777" w:rsidR="00785446" w:rsidRDefault="0078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1293" w14:textId="77777777" w:rsidR="00785446" w:rsidRDefault="00785446" w:rsidP="001F00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01294" w14:textId="77777777" w:rsidR="00785446" w:rsidRDefault="00785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1295" w14:textId="77777777" w:rsidR="00785446" w:rsidRPr="007F5BCD" w:rsidRDefault="00785446" w:rsidP="001F00AD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7F5BCD">
      <w:rPr>
        <w:rStyle w:val="PageNumber"/>
        <w:sz w:val="20"/>
        <w:szCs w:val="20"/>
      </w:rPr>
      <w:fldChar w:fldCharType="begin"/>
    </w:r>
    <w:r w:rsidRPr="007F5BCD">
      <w:rPr>
        <w:rStyle w:val="PageNumber"/>
        <w:sz w:val="20"/>
        <w:szCs w:val="20"/>
      </w:rPr>
      <w:instrText xml:space="preserve">PAGE  </w:instrText>
    </w:r>
    <w:r w:rsidRPr="007F5BCD">
      <w:rPr>
        <w:rStyle w:val="PageNumber"/>
        <w:sz w:val="20"/>
        <w:szCs w:val="20"/>
      </w:rPr>
      <w:fldChar w:fldCharType="separate"/>
    </w:r>
    <w:r w:rsidR="00797272">
      <w:rPr>
        <w:rStyle w:val="PageNumber"/>
        <w:noProof/>
        <w:sz w:val="20"/>
        <w:szCs w:val="20"/>
      </w:rPr>
      <w:t>2</w:t>
    </w:r>
    <w:r w:rsidRPr="007F5BCD">
      <w:rPr>
        <w:rStyle w:val="PageNumber"/>
        <w:sz w:val="20"/>
        <w:szCs w:val="20"/>
      </w:rPr>
      <w:fldChar w:fldCharType="end"/>
    </w:r>
  </w:p>
  <w:p w14:paraId="0B601296" w14:textId="77777777" w:rsidR="00785446" w:rsidRDefault="00785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DC37" w14:textId="2CE95E1F" w:rsidR="00785446" w:rsidRDefault="00797272" w:rsidP="00A233C9">
    <w:pPr>
      <w:pStyle w:val="Header"/>
      <w:jc w:val="center"/>
    </w:pPr>
    <w:r>
      <w:pict w14:anchorId="38BFB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871"/>
    <w:rsid w:val="00003B05"/>
    <w:rsid w:val="00110F8F"/>
    <w:rsid w:val="001E750B"/>
    <w:rsid w:val="001F00AD"/>
    <w:rsid w:val="00224A0E"/>
    <w:rsid w:val="00315C54"/>
    <w:rsid w:val="0040567E"/>
    <w:rsid w:val="00461651"/>
    <w:rsid w:val="00470568"/>
    <w:rsid w:val="004B46E5"/>
    <w:rsid w:val="005E3237"/>
    <w:rsid w:val="00610744"/>
    <w:rsid w:val="006F704D"/>
    <w:rsid w:val="007302E8"/>
    <w:rsid w:val="00774CF4"/>
    <w:rsid w:val="00785446"/>
    <w:rsid w:val="00797272"/>
    <w:rsid w:val="007D5856"/>
    <w:rsid w:val="007F5BCD"/>
    <w:rsid w:val="008B084D"/>
    <w:rsid w:val="00920FDC"/>
    <w:rsid w:val="00A04314"/>
    <w:rsid w:val="00A233C9"/>
    <w:rsid w:val="00A42598"/>
    <w:rsid w:val="00AF1BA1"/>
    <w:rsid w:val="00B6607A"/>
    <w:rsid w:val="00B93871"/>
    <w:rsid w:val="00BF3DDC"/>
    <w:rsid w:val="00D774CF"/>
    <w:rsid w:val="00E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0B601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4D"/>
    <w:pPr>
      <w:ind w:firstLine="7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871"/>
    <w:pPr>
      <w:tabs>
        <w:tab w:val="center" w:pos="4320"/>
        <w:tab w:val="right" w:pos="8640"/>
      </w:tabs>
      <w:ind w:firstLine="0"/>
    </w:pPr>
    <w:rPr>
      <w:rFonts w:eastAsia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871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B938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871"/>
    <w:pPr>
      <w:tabs>
        <w:tab w:val="center" w:pos="4320"/>
        <w:tab w:val="right" w:pos="8640"/>
      </w:tabs>
      <w:ind w:firstLine="0"/>
    </w:pPr>
    <w:rPr>
      <w:rFonts w:eastAsia="Times New Roman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3871"/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B93871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B93871"/>
    <w:rPr>
      <w:rFonts w:cs="Times New Roman"/>
    </w:rPr>
  </w:style>
  <w:style w:type="paragraph" w:customStyle="1" w:styleId="naisf">
    <w:name w:val="naisf"/>
    <w:basedOn w:val="Normal"/>
    <w:uiPriority w:val="99"/>
    <w:rsid w:val="00B93871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B938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2009. gada 29.septembra noteikumos Nr.1104 "Noteikumi par valsts autoceļu un valsts autoceļu maršrutā ietverto pašvaldībām piederošo autoceļu posmu sarakstiem""</vt:lpstr>
    </vt:vector>
  </TitlesOfParts>
  <Company>Satiksmes ministrija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2009. gada 29.septembra noteikumos Nr.1104 "Noteikumi par valsts autoceļu un valsts autoceļu maršrutā ietverto pašvaldībām piederošo autoceļu posmu sarakstiem""</dc:title>
  <dc:subject>Noteikumu projekts</dc:subject>
  <dc:creator>Imants Kaupe, Alberts Bajārs</dc:creator>
  <cp:keywords/>
  <dc:description>imants.kaupe@sam.gov.lv 67028326 alberts.bajars@lvceli.lv 67036431</dc:description>
  <cp:lastModifiedBy>Leontīne Babkina</cp:lastModifiedBy>
  <cp:revision>12</cp:revision>
  <cp:lastPrinted>2012-11-07T11:49:00Z</cp:lastPrinted>
  <dcterms:created xsi:type="dcterms:W3CDTF">2012-10-09T06:26:00Z</dcterms:created>
  <dcterms:modified xsi:type="dcterms:W3CDTF">2012-11-21T09:19:00Z</dcterms:modified>
</cp:coreProperties>
</file>