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C9" w:rsidRPr="00F75B6D" w:rsidRDefault="00F657C9" w:rsidP="00593614">
      <w:pPr>
        <w:spacing w:after="0"/>
        <w:ind w:right="-334"/>
        <w:jc w:val="right"/>
        <w:rPr>
          <w:rFonts w:ascii="Times New Roman" w:hAnsi="Times New Roman"/>
          <w:sz w:val="28"/>
          <w:szCs w:val="28"/>
        </w:rPr>
      </w:pPr>
      <w:r w:rsidRPr="00F75B6D">
        <w:rPr>
          <w:rFonts w:ascii="Times New Roman" w:hAnsi="Times New Roman"/>
          <w:sz w:val="28"/>
          <w:szCs w:val="28"/>
        </w:rPr>
        <w:t>Projekts</w:t>
      </w:r>
    </w:p>
    <w:p w:rsidR="00F657C9" w:rsidRPr="00F75B6D" w:rsidRDefault="00F657C9" w:rsidP="00593614">
      <w:pPr>
        <w:spacing w:after="0"/>
        <w:ind w:right="-334"/>
        <w:jc w:val="center"/>
        <w:rPr>
          <w:rFonts w:ascii="Times New Roman" w:hAnsi="Times New Roman"/>
          <w:sz w:val="28"/>
          <w:szCs w:val="28"/>
        </w:rPr>
      </w:pPr>
      <w:r w:rsidRPr="00F75B6D">
        <w:rPr>
          <w:rFonts w:ascii="Times New Roman" w:hAnsi="Times New Roman"/>
          <w:sz w:val="28"/>
          <w:szCs w:val="28"/>
        </w:rPr>
        <w:t>LATVIJAS REPUBLIKAS MINISTRU KABINETS</w:t>
      </w:r>
    </w:p>
    <w:p w:rsidR="00F657C9" w:rsidRPr="00F75B6D" w:rsidRDefault="00F657C9" w:rsidP="00593614">
      <w:pPr>
        <w:spacing w:after="0"/>
        <w:ind w:right="-334"/>
        <w:jc w:val="both"/>
        <w:rPr>
          <w:rFonts w:ascii="Times New Roman" w:hAnsi="Times New Roman"/>
          <w:sz w:val="28"/>
          <w:szCs w:val="28"/>
        </w:rPr>
      </w:pPr>
      <w:r>
        <w:rPr>
          <w:rFonts w:ascii="Times New Roman" w:hAnsi="Times New Roman"/>
          <w:sz w:val="28"/>
          <w:szCs w:val="28"/>
        </w:rPr>
        <w:t xml:space="preserve"> </w:t>
      </w:r>
    </w:p>
    <w:p w:rsidR="00F657C9" w:rsidRPr="00F75B6D" w:rsidRDefault="00F657C9" w:rsidP="00593614">
      <w:pPr>
        <w:spacing w:after="0"/>
        <w:ind w:right="-334"/>
        <w:jc w:val="both"/>
        <w:rPr>
          <w:rFonts w:ascii="Times New Roman" w:hAnsi="Times New Roman"/>
          <w:sz w:val="28"/>
          <w:szCs w:val="28"/>
        </w:rPr>
      </w:pPr>
      <w:r w:rsidRPr="00F75B6D">
        <w:rPr>
          <w:rFonts w:ascii="Times New Roman" w:hAnsi="Times New Roman"/>
          <w:sz w:val="28"/>
          <w:szCs w:val="28"/>
        </w:rPr>
        <w:t>201</w:t>
      </w:r>
      <w:r>
        <w:rPr>
          <w:rFonts w:ascii="Times New Roman" w:hAnsi="Times New Roman"/>
          <w:sz w:val="28"/>
          <w:szCs w:val="28"/>
        </w:rPr>
        <w:t>2</w:t>
      </w:r>
      <w:r w:rsidRPr="00F75B6D">
        <w:rPr>
          <w:rFonts w:ascii="Times New Roman" w:hAnsi="Times New Roman"/>
          <w:sz w:val="28"/>
          <w:szCs w:val="28"/>
        </w:rPr>
        <w:t>.gada ___._______                                                Noteikumi Nr.__</w:t>
      </w:r>
    </w:p>
    <w:p w:rsidR="00F657C9" w:rsidRDefault="00F657C9" w:rsidP="00593614">
      <w:pPr>
        <w:spacing w:after="0"/>
        <w:ind w:right="-334"/>
        <w:jc w:val="both"/>
        <w:rPr>
          <w:rFonts w:ascii="Times New Roman" w:hAnsi="Times New Roman"/>
          <w:sz w:val="28"/>
          <w:szCs w:val="28"/>
        </w:rPr>
      </w:pPr>
      <w:r w:rsidRPr="00F75B6D">
        <w:rPr>
          <w:rFonts w:ascii="Times New Roman" w:hAnsi="Times New Roman"/>
          <w:sz w:val="28"/>
          <w:szCs w:val="28"/>
        </w:rPr>
        <w:t>Rīgā                                                                               (prot. Nr.__  __.§)</w:t>
      </w:r>
    </w:p>
    <w:p w:rsidR="00F657C9" w:rsidRPr="00F75B6D" w:rsidRDefault="00F657C9" w:rsidP="00593614">
      <w:pPr>
        <w:spacing w:after="0"/>
        <w:ind w:right="-334"/>
        <w:jc w:val="both"/>
        <w:rPr>
          <w:rFonts w:ascii="Times New Roman" w:hAnsi="Times New Roman"/>
          <w:sz w:val="28"/>
          <w:szCs w:val="28"/>
        </w:rPr>
      </w:pPr>
    </w:p>
    <w:p w:rsidR="00F657C9" w:rsidRPr="00F75B6D" w:rsidRDefault="00F657C9" w:rsidP="00593614">
      <w:pPr>
        <w:spacing w:after="0"/>
        <w:ind w:right="-334"/>
        <w:jc w:val="center"/>
        <w:rPr>
          <w:rFonts w:ascii="Times New Roman" w:hAnsi="Times New Roman"/>
          <w:b/>
          <w:sz w:val="28"/>
          <w:szCs w:val="28"/>
        </w:rPr>
      </w:pPr>
      <w:r w:rsidRPr="00F75B6D">
        <w:rPr>
          <w:rFonts w:ascii="Times New Roman" w:hAnsi="Times New Roman"/>
          <w:b/>
          <w:sz w:val="28"/>
          <w:szCs w:val="28"/>
        </w:rPr>
        <w:t>Grozījumi Ministru kabineta 2009.gada 22.decembra noteikumos Nr.1494 „Mopēdu, mehānisko transportlīdzekļu, to piekabju un to sastāvdaļu atbilstības novērtēšanas noteikumi”</w:t>
      </w:r>
      <w:r>
        <w:rPr>
          <w:rFonts w:ascii="Times New Roman" w:hAnsi="Times New Roman"/>
          <w:b/>
          <w:sz w:val="28"/>
          <w:szCs w:val="28"/>
        </w:rPr>
        <w:t xml:space="preserve"> </w:t>
      </w:r>
    </w:p>
    <w:p w:rsidR="00F657C9" w:rsidRDefault="00F657C9" w:rsidP="006B5B75">
      <w:pPr>
        <w:spacing w:before="240" w:after="0"/>
        <w:ind w:right="-335"/>
        <w:jc w:val="right"/>
        <w:rPr>
          <w:rFonts w:ascii="Times New Roman" w:hAnsi="Times New Roman"/>
          <w:sz w:val="28"/>
          <w:szCs w:val="28"/>
          <w:lang w:eastAsia="lv-LV"/>
        </w:rPr>
      </w:pPr>
      <w:r w:rsidRPr="000D6F3F">
        <w:rPr>
          <w:rFonts w:ascii="Times New Roman" w:hAnsi="Times New Roman"/>
          <w:sz w:val="28"/>
          <w:szCs w:val="28"/>
          <w:lang w:eastAsia="lv-LV"/>
        </w:rPr>
        <w:t xml:space="preserve">Izdoti saskaņā ar Ceļu satiksmes </w:t>
      </w:r>
    </w:p>
    <w:p w:rsidR="00F657C9" w:rsidRPr="000D6F3F" w:rsidRDefault="00F657C9" w:rsidP="006B5B75">
      <w:pPr>
        <w:spacing w:after="0"/>
        <w:ind w:right="-334"/>
        <w:jc w:val="right"/>
        <w:rPr>
          <w:rFonts w:ascii="Times New Roman" w:hAnsi="Times New Roman"/>
          <w:sz w:val="28"/>
          <w:szCs w:val="28"/>
        </w:rPr>
      </w:pPr>
      <w:r w:rsidRPr="000D6F3F">
        <w:rPr>
          <w:rFonts w:ascii="Times New Roman" w:hAnsi="Times New Roman"/>
          <w:sz w:val="28"/>
          <w:szCs w:val="28"/>
          <w:lang w:eastAsia="lv-LV"/>
        </w:rPr>
        <w:t>likuma 15.</w:t>
      </w:r>
      <w:r w:rsidRPr="000D6F3F">
        <w:rPr>
          <w:rFonts w:ascii="Times New Roman" w:hAnsi="Times New Roman"/>
          <w:sz w:val="28"/>
          <w:szCs w:val="28"/>
          <w:vertAlign w:val="superscript"/>
          <w:lang w:eastAsia="lv-LV"/>
        </w:rPr>
        <w:t>1</w:t>
      </w:r>
      <w:r>
        <w:rPr>
          <w:rFonts w:ascii="Times New Roman" w:hAnsi="Times New Roman"/>
          <w:sz w:val="28"/>
          <w:szCs w:val="28"/>
          <w:lang w:eastAsia="lv-LV"/>
        </w:rPr>
        <w:t>panta ceturto daļu</w:t>
      </w:r>
    </w:p>
    <w:p w:rsidR="00F657C9" w:rsidRDefault="00F657C9" w:rsidP="00593614">
      <w:pPr>
        <w:spacing w:after="0"/>
        <w:ind w:right="-334"/>
        <w:jc w:val="both"/>
        <w:rPr>
          <w:rFonts w:ascii="Times New Roman" w:hAnsi="Times New Roman"/>
          <w:sz w:val="28"/>
          <w:szCs w:val="28"/>
        </w:rPr>
      </w:pPr>
    </w:p>
    <w:p w:rsidR="00F657C9" w:rsidRPr="00F75B6D" w:rsidRDefault="00F657C9" w:rsidP="00593614">
      <w:pPr>
        <w:spacing w:after="0"/>
        <w:ind w:right="-334" w:firstLine="720"/>
        <w:jc w:val="both"/>
        <w:rPr>
          <w:rFonts w:ascii="Times New Roman" w:hAnsi="Times New Roman"/>
          <w:sz w:val="28"/>
          <w:szCs w:val="28"/>
        </w:rPr>
      </w:pPr>
      <w:r w:rsidRPr="00F75B6D">
        <w:rPr>
          <w:rFonts w:ascii="Times New Roman" w:hAnsi="Times New Roman"/>
          <w:sz w:val="28"/>
          <w:szCs w:val="28"/>
        </w:rPr>
        <w:t xml:space="preserve">Izdarīt Ministru kabineta 2009.gada 22.decembra noteikumos Nr.1494 „Mopēdu, mehānisko transportlīdzekļu, to piekabju un to sastāvdaļu atbilstības novērtēšanas noteikumi” (Latvijas Vēstnesis, </w:t>
      </w:r>
      <w:r>
        <w:rPr>
          <w:rFonts w:ascii="Times New Roman" w:hAnsi="Times New Roman"/>
          <w:sz w:val="28"/>
          <w:szCs w:val="28"/>
        </w:rPr>
        <w:t xml:space="preserve">2009, 206.nr., </w:t>
      </w:r>
      <w:r w:rsidRPr="00F75B6D">
        <w:rPr>
          <w:rFonts w:ascii="Times New Roman" w:hAnsi="Times New Roman"/>
          <w:sz w:val="28"/>
          <w:szCs w:val="28"/>
        </w:rPr>
        <w:t>20</w:t>
      </w:r>
      <w:r>
        <w:rPr>
          <w:rFonts w:ascii="Times New Roman" w:hAnsi="Times New Roman"/>
          <w:sz w:val="28"/>
          <w:szCs w:val="28"/>
        </w:rPr>
        <w:t>10</w:t>
      </w:r>
      <w:r w:rsidRPr="00F75B6D">
        <w:rPr>
          <w:rFonts w:ascii="Times New Roman" w:hAnsi="Times New Roman"/>
          <w:sz w:val="28"/>
          <w:szCs w:val="28"/>
        </w:rPr>
        <w:t>, 1</w:t>
      </w:r>
      <w:r>
        <w:rPr>
          <w:rFonts w:ascii="Times New Roman" w:hAnsi="Times New Roman"/>
          <w:sz w:val="28"/>
          <w:szCs w:val="28"/>
        </w:rPr>
        <w:t>74</w:t>
      </w:r>
      <w:r w:rsidRPr="00F75B6D">
        <w:rPr>
          <w:rFonts w:ascii="Times New Roman" w:hAnsi="Times New Roman"/>
          <w:sz w:val="28"/>
          <w:szCs w:val="28"/>
        </w:rPr>
        <w:t>.nr., 20</w:t>
      </w:r>
      <w:r>
        <w:rPr>
          <w:rFonts w:ascii="Times New Roman" w:hAnsi="Times New Roman"/>
          <w:sz w:val="28"/>
          <w:szCs w:val="28"/>
        </w:rPr>
        <w:t>11</w:t>
      </w:r>
      <w:r w:rsidRPr="00F75B6D">
        <w:rPr>
          <w:rFonts w:ascii="Times New Roman" w:hAnsi="Times New Roman"/>
          <w:sz w:val="28"/>
          <w:szCs w:val="28"/>
        </w:rPr>
        <w:t xml:space="preserve">, </w:t>
      </w:r>
      <w:r>
        <w:rPr>
          <w:rFonts w:ascii="Times New Roman" w:hAnsi="Times New Roman"/>
          <w:sz w:val="28"/>
          <w:szCs w:val="28"/>
        </w:rPr>
        <w:t>60</w:t>
      </w:r>
      <w:r w:rsidRPr="00F75B6D">
        <w:rPr>
          <w:rFonts w:ascii="Times New Roman" w:hAnsi="Times New Roman"/>
          <w:sz w:val="28"/>
          <w:szCs w:val="28"/>
        </w:rPr>
        <w:t>.nr.) šādus grozījumus:</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sidRPr="00B473CA">
        <w:rPr>
          <w:rFonts w:ascii="Times New Roman" w:hAnsi="Times New Roman"/>
          <w:sz w:val="28"/>
          <w:szCs w:val="28"/>
        </w:rPr>
        <w:t>1. Aizstāt noteikumu 2.8., 7.2., 7.3.apakšpunktā, 13.punktā, 38.2.4., 38.2.5.apakšpunktā, 7.pielikuma sadaļas „Burtu nozīme” I burta tekstā un 11.pielikuma 2.1.apakšpunktā vārdus „testēšanas laboratorija” attiecīgā locījumā ar vārdiem „tehniskais dienests” attiecīgā locījumā.</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2. Aizstāt 5.punktā vārdus „testēšanas laboratorijas, kas akreditētas” ar vārdiem „tehniskie dienesti, kas akreditēti”.</w:t>
      </w:r>
    </w:p>
    <w:p w:rsidR="00F657C9" w:rsidRPr="006750D4" w:rsidRDefault="00F657C9" w:rsidP="00B473CA">
      <w:pPr>
        <w:spacing w:before="240" w:after="0"/>
        <w:ind w:right="-335" w:firstLine="720"/>
        <w:jc w:val="both"/>
        <w:rPr>
          <w:rFonts w:ascii="Times New Roman" w:hAnsi="Times New Roman"/>
          <w:sz w:val="28"/>
          <w:szCs w:val="28"/>
        </w:rPr>
      </w:pPr>
      <w:r>
        <w:rPr>
          <w:rFonts w:ascii="Times New Roman" w:hAnsi="Times New Roman"/>
          <w:sz w:val="28"/>
          <w:szCs w:val="28"/>
        </w:rPr>
        <w:t>3</w:t>
      </w:r>
      <w:r w:rsidRPr="006750D4">
        <w:rPr>
          <w:rFonts w:ascii="Times New Roman" w:hAnsi="Times New Roman"/>
          <w:sz w:val="28"/>
          <w:szCs w:val="28"/>
        </w:rPr>
        <w:t>. Izteikt 8.punktu šādā redakcijā:</w:t>
      </w: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w:t>
      </w:r>
      <w:r w:rsidRPr="006750D4">
        <w:rPr>
          <w:rFonts w:ascii="Times New Roman" w:hAnsi="Times New Roman"/>
          <w:sz w:val="28"/>
          <w:szCs w:val="28"/>
        </w:rPr>
        <w:t>8.</w:t>
      </w:r>
      <w:r w:rsidRPr="006750D4">
        <w:rPr>
          <w:rFonts w:ascii="Times New Roman" w:eastAsia="EUAlbertina-Bold-Identity-H" w:hAnsi="Times New Roman"/>
          <w:b/>
          <w:bCs/>
          <w:sz w:val="28"/>
          <w:szCs w:val="28"/>
        </w:rPr>
        <w:t xml:space="preserve"> </w:t>
      </w:r>
      <w:r w:rsidRPr="006750D4">
        <w:rPr>
          <w:rFonts w:ascii="Times New Roman" w:hAnsi="Times New Roman"/>
          <w:sz w:val="28"/>
          <w:szCs w:val="28"/>
        </w:rPr>
        <w:t>Pēc izgatavotāja lūguma a</w:t>
      </w:r>
      <w:r w:rsidRPr="006750D4">
        <w:rPr>
          <w:rFonts w:ascii="Times New Roman" w:eastAsia="EUAlbertina-Bold-Identity-H" w:hAnsi="Times New Roman"/>
          <w:bCs/>
          <w:sz w:val="28"/>
          <w:szCs w:val="28"/>
        </w:rPr>
        <w:t>pstiprinātāja iestāde var piešķirt</w:t>
      </w:r>
      <w:r w:rsidRPr="006750D4">
        <w:rPr>
          <w:rFonts w:ascii="Times New Roman" w:eastAsia="EUAlbertina-Bold-Identity-H" w:hAnsi="Times New Roman"/>
          <w:b/>
          <w:bCs/>
          <w:sz w:val="28"/>
          <w:szCs w:val="28"/>
        </w:rPr>
        <w:t xml:space="preserve"> </w:t>
      </w:r>
      <w:r w:rsidRPr="006750D4">
        <w:rPr>
          <w:rFonts w:ascii="Times New Roman" w:eastAsia="EUAlbertina-Bold-Identity-H" w:hAnsi="Times New Roman"/>
          <w:bCs/>
          <w:sz w:val="28"/>
          <w:szCs w:val="28"/>
        </w:rPr>
        <w:t xml:space="preserve">EK tipa apstiprinājumu </w:t>
      </w:r>
      <w:r w:rsidRPr="006750D4">
        <w:rPr>
          <w:rFonts w:ascii="Times New Roman" w:hAnsi="Times New Roman"/>
          <w:bCs/>
          <w:sz w:val="28"/>
          <w:szCs w:val="28"/>
        </w:rPr>
        <w:t xml:space="preserve">mazās sērijās izgatavotiem M1 kategorijas transportlīdzekļiem, ievērojot </w:t>
      </w:r>
      <w:r w:rsidRPr="006750D4">
        <w:rPr>
          <w:rFonts w:ascii="Times New Roman" w:hAnsi="Times New Roman"/>
          <w:sz w:val="28"/>
          <w:szCs w:val="28"/>
        </w:rPr>
        <w:t>kvantitātes ierobežojumus viena tipa transportlīdzekļu skaitam, ko gadā reģistrē, pārdod vai pieļauj lietošanai Kopienā, nepārsniedzot 1 000 vienības. Apstiprinātāja iestāde saskaņā ar šo noteikumu 7.punktā noteiktajām prasībām piešķir EK tipa apstiprinājumus tādu tipu transportlīdzekļiem, kas atbilst vismaz 7.pielikuma I sadaļas 6.punkta prasībām.</w:t>
      </w:r>
      <w:r>
        <w:rPr>
          <w:rFonts w:ascii="Times New Roman" w:hAnsi="Times New Roman"/>
          <w:sz w:val="28"/>
          <w:szCs w:val="28"/>
        </w:rPr>
        <w:t>”.</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4. Papildināt 15.punktu ar teikumu šādā redakcijā:</w:t>
      </w: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w:t>
      </w:r>
      <w:r w:rsidRPr="006750D4">
        <w:rPr>
          <w:rFonts w:ascii="Times New Roman" w:hAnsi="Times New Roman"/>
          <w:sz w:val="28"/>
          <w:szCs w:val="28"/>
        </w:rPr>
        <w:t>EK tipa apstiprinājuma sertifikāta kopiju nosūtīšana var tikt aizstāta ar tipa apstiprinājuma dokumentācijas ievietošanu vienotajā apstiprinātāju iestāžu elektroniskajā datu apmaiņas sistēmā.</w:t>
      </w:r>
      <w:r>
        <w:rPr>
          <w:rFonts w:ascii="Times New Roman" w:hAnsi="Times New Roman"/>
          <w:sz w:val="28"/>
          <w:szCs w:val="28"/>
        </w:rPr>
        <w:t>”.</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5. Aizstāt 37.4. un 37.5.apakšpunktā skaitli „8” ar skaitli „11”.</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6. Aizstāt 58.punktā vārdu „testēšanas” ar vārdiem „tehniskā dienesta”.</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7. Izteikt 72. un 73.punktu šādā redakcijā:</w:t>
      </w:r>
    </w:p>
    <w:p w:rsidR="00F657C9" w:rsidRPr="00C04AE2"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w:t>
      </w:r>
      <w:r w:rsidRPr="00C04AE2">
        <w:rPr>
          <w:rFonts w:ascii="Times New Roman" w:hAnsi="Times New Roman"/>
          <w:sz w:val="28"/>
          <w:szCs w:val="28"/>
        </w:rPr>
        <w:t>72. Transportlīdzekļa individuālo apstiprināšanu veic katram no ārvalstīm ievestam vai Latvijā izgatavotam transportlīdzeklim, ja transportlīdzeklim nav veikta EK vai valsts tipa apstiprināšana.</w:t>
      </w:r>
    </w:p>
    <w:p w:rsidR="00F657C9" w:rsidRPr="00C04AE2"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sidRPr="00C04AE2">
        <w:rPr>
          <w:rFonts w:ascii="Times New Roman" w:hAnsi="Times New Roman"/>
          <w:sz w:val="28"/>
          <w:szCs w:val="28"/>
        </w:rPr>
        <w:t>73. No 2012.gada 26.februāra jauniem pabeigtiem M1 un N1 kategorijas transportlīdzekļiem, kas izgatavoti lielās sērijās trešās valstīs vai trešo valstu tirgum, jāveic individuālo EK apstiprināšanu atbilstoši Komisijas 2011. gada 22. februāra Regulas (ES) Nr. 183/2011, ar kuru groza IV un VI pielikumu Eiropas Parlamenta un Padomes Direktīvai 2007/46/EK, ar ko izveido sistēmu mehānisko transportlīdzekļu un to piekabju, kā arī tādiem transportlīdzekļiem paredzētu sistēmu, sastāvdaļu un atsevišķu tehnisku vienību apstiprināšanai (pamatdirektīva) (turpmāk - Regula Nr.183/2011) prasībām.</w:t>
      </w:r>
      <w:r>
        <w:rPr>
          <w:rFonts w:ascii="Times New Roman" w:hAnsi="Times New Roman"/>
          <w:sz w:val="28"/>
          <w:szCs w:val="28"/>
        </w:rPr>
        <w:t>”.</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8. Izteikt 74.punktu šādā redakcijā:</w:t>
      </w:r>
    </w:p>
    <w:p w:rsidR="00F657C9" w:rsidRDefault="00F657C9" w:rsidP="00593614">
      <w:pPr>
        <w:spacing w:after="0"/>
        <w:ind w:right="-334" w:firstLine="720"/>
        <w:jc w:val="both"/>
        <w:rPr>
          <w:rFonts w:ascii="Times New Roman" w:hAnsi="Times New Roman"/>
          <w:sz w:val="28"/>
          <w:szCs w:val="28"/>
        </w:rPr>
      </w:pPr>
      <w:r w:rsidRPr="00190F43">
        <w:rPr>
          <w:rFonts w:ascii="Times New Roman" w:hAnsi="Times New Roman"/>
          <w:sz w:val="28"/>
          <w:szCs w:val="28"/>
        </w:rPr>
        <w:t>„74. Transportlīdzekļa īpašnieks, izgatavotājs vai tā pārstāvis iesniedz CSDD (noteiktā secībā) šādus dokumentus:</w:t>
      </w:r>
    </w:p>
    <w:p w:rsidR="00F657C9" w:rsidRDefault="00F657C9" w:rsidP="00593614">
      <w:pPr>
        <w:spacing w:after="0"/>
        <w:ind w:left="720" w:right="-334"/>
        <w:jc w:val="both"/>
        <w:rPr>
          <w:rFonts w:ascii="Times New Roman" w:hAnsi="Times New Roman"/>
          <w:sz w:val="28"/>
          <w:szCs w:val="28"/>
        </w:rPr>
      </w:pPr>
      <w:r w:rsidRPr="00190F43">
        <w:rPr>
          <w:rFonts w:ascii="Times New Roman" w:hAnsi="Times New Roman"/>
          <w:sz w:val="28"/>
          <w:szCs w:val="28"/>
        </w:rPr>
        <w:t xml:space="preserve">74.1. iesniegumu transportlīdzekļa individuālai apstiprināšanai; </w:t>
      </w:r>
    </w:p>
    <w:p w:rsidR="00F657C9" w:rsidRPr="00190F43" w:rsidRDefault="00F657C9" w:rsidP="00593614">
      <w:pPr>
        <w:spacing w:after="0"/>
        <w:ind w:left="720" w:right="-334"/>
        <w:jc w:val="both"/>
        <w:rPr>
          <w:rFonts w:ascii="Times New Roman" w:hAnsi="Times New Roman"/>
          <w:sz w:val="28"/>
          <w:szCs w:val="28"/>
        </w:rPr>
      </w:pPr>
      <w:r w:rsidRPr="00190F43">
        <w:rPr>
          <w:rFonts w:ascii="Times New Roman" w:hAnsi="Times New Roman"/>
          <w:sz w:val="28"/>
          <w:szCs w:val="28"/>
        </w:rPr>
        <w:t xml:space="preserve">74.2. informācijas paketi, kas ietver: </w:t>
      </w:r>
      <w:r w:rsidRPr="00190F43">
        <w:rPr>
          <w:rFonts w:ascii="Times New Roman" w:hAnsi="Times New Roman"/>
          <w:sz w:val="28"/>
          <w:szCs w:val="28"/>
        </w:rPr>
        <w:br/>
        <w:t>74.2.1. informācijas paketes satura rādītāju;</w:t>
      </w:r>
    </w:p>
    <w:p w:rsidR="00F657C9" w:rsidRDefault="00F657C9" w:rsidP="00593614">
      <w:pPr>
        <w:spacing w:after="0"/>
        <w:ind w:right="-334" w:firstLine="720"/>
        <w:jc w:val="both"/>
        <w:rPr>
          <w:rFonts w:ascii="Times New Roman" w:hAnsi="Times New Roman"/>
          <w:sz w:val="28"/>
          <w:szCs w:val="28"/>
        </w:rPr>
      </w:pPr>
      <w:r w:rsidRPr="000142BD">
        <w:rPr>
          <w:rFonts w:ascii="Times New Roman" w:hAnsi="Times New Roman"/>
          <w:sz w:val="28"/>
          <w:szCs w:val="28"/>
        </w:rPr>
        <w:t>74.2.2. informācijas mapi, kas satur attiecīgu šo noteikumu 4.pielikumā IV sadaļā minēto informāciju, transportlīdzekļa rasējumus un fotogrāfijas (uz A4 formāta lapām vai salocītus šādā formātā, izņemot, ja informācijas mapi iesniedz elektroniski), turklāt tādā mērogā un kvalitātē, lai sniegtu pietiekami detalizētu informācij</w:t>
      </w:r>
      <w:r>
        <w:rPr>
          <w:rFonts w:ascii="Times New Roman" w:hAnsi="Times New Roman"/>
          <w:sz w:val="28"/>
          <w:szCs w:val="28"/>
        </w:rPr>
        <w:t>u par transportlīdzekli, veicot:</w:t>
      </w:r>
    </w:p>
    <w:p w:rsidR="00F657C9" w:rsidRPr="000142BD" w:rsidRDefault="00F657C9" w:rsidP="00593614">
      <w:pPr>
        <w:spacing w:after="0"/>
        <w:ind w:right="-334" w:firstLine="720"/>
        <w:jc w:val="both"/>
        <w:rPr>
          <w:rFonts w:ascii="Times New Roman" w:hAnsi="Times New Roman"/>
          <w:sz w:val="28"/>
          <w:szCs w:val="28"/>
        </w:rPr>
      </w:pPr>
      <w:r w:rsidRPr="000142BD">
        <w:rPr>
          <w:rFonts w:ascii="Times New Roman" w:hAnsi="Times New Roman"/>
          <w:sz w:val="28"/>
          <w:szCs w:val="28"/>
        </w:rPr>
        <w:t>74.2.2.1. individuā</w:t>
      </w:r>
      <w:r>
        <w:rPr>
          <w:rFonts w:ascii="Times New Roman" w:hAnsi="Times New Roman"/>
          <w:sz w:val="28"/>
          <w:szCs w:val="28"/>
        </w:rPr>
        <w:t>lo valsts apstiprināšanu</w:t>
      </w:r>
      <w:r w:rsidRPr="000142BD">
        <w:rPr>
          <w:rFonts w:ascii="Times New Roman" w:hAnsi="Times New Roman"/>
          <w:sz w:val="28"/>
          <w:szCs w:val="28"/>
        </w:rPr>
        <w:t>, tehnisko dienestu</w:t>
      </w:r>
      <w:r>
        <w:rPr>
          <w:rFonts w:ascii="Times New Roman" w:hAnsi="Times New Roman"/>
          <w:sz w:val="28"/>
          <w:szCs w:val="28"/>
        </w:rPr>
        <w:t xml:space="preserve"> </w:t>
      </w:r>
      <w:r w:rsidRPr="000142BD">
        <w:rPr>
          <w:rFonts w:ascii="Times New Roman" w:hAnsi="Times New Roman"/>
          <w:sz w:val="28"/>
          <w:szCs w:val="28"/>
        </w:rPr>
        <w:t>vai sertificēšanas institūciju izsniegto atbilstības apliecinājumu kopijas par transportlīdzekļa atbilstību šo noteikumu 11.pielikumā noteikto tehnisko normatīvu prasībām, ievērojot šo noteikumu 7.pielikumā noteiktos atvieglojumus;</w:t>
      </w:r>
    </w:p>
    <w:p w:rsidR="00F657C9" w:rsidRPr="000142BD" w:rsidRDefault="00F657C9" w:rsidP="00593614">
      <w:pPr>
        <w:spacing w:after="0"/>
        <w:ind w:right="-334" w:firstLine="720"/>
        <w:jc w:val="both"/>
        <w:rPr>
          <w:rFonts w:ascii="Times New Roman" w:hAnsi="Times New Roman"/>
          <w:sz w:val="28"/>
          <w:szCs w:val="28"/>
        </w:rPr>
      </w:pPr>
      <w:r w:rsidRPr="000142BD">
        <w:rPr>
          <w:rFonts w:ascii="Times New Roman" w:hAnsi="Times New Roman"/>
          <w:sz w:val="28"/>
          <w:szCs w:val="28"/>
        </w:rPr>
        <w:t>74.2.2.2. individuālo EK apstiprināšanu, izgatavotāja, tehnisko dienestu vai sertificēšanas institūciju izsniegtos atbilstības apliecinājumus par transport</w:t>
      </w:r>
      <w:r>
        <w:rPr>
          <w:rFonts w:ascii="Times New Roman" w:hAnsi="Times New Roman"/>
          <w:sz w:val="28"/>
          <w:szCs w:val="28"/>
        </w:rPr>
        <w:t>līdzekļa atbilstību Regulas Nr.</w:t>
      </w:r>
      <w:r w:rsidRPr="000142BD">
        <w:rPr>
          <w:rFonts w:ascii="Times New Roman" w:hAnsi="Times New Roman"/>
          <w:sz w:val="28"/>
          <w:szCs w:val="28"/>
        </w:rPr>
        <w:t>183/2011 prasībām;</w:t>
      </w: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 xml:space="preserve">74.3. </w:t>
      </w:r>
      <w:r w:rsidRPr="000142BD">
        <w:rPr>
          <w:rFonts w:ascii="Times New Roman" w:hAnsi="Times New Roman"/>
          <w:sz w:val="28"/>
          <w:szCs w:val="28"/>
        </w:rPr>
        <w:t>citus tehnisko dienestu vai sertificēšanas institūciju izsniegtos atbilstības apliecinājumus par transportlīdzekli pēc CSDD pieprasījuma.</w:t>
      </w:r>
      <w:r>
        <w:rPr>
          <w:rFonts w:ascii="Times New Roman" w:hAnsi="Times New Roman"/>
          <w:sz w:val="28"/>
          <w:szCs w:val="28"/>
        </w:rPr>
        <w:t>”.</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9. Papildināt 77.punktu aiz vārda „individuālais” ar vārdu „valsts”.</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10. Izteikt 81.2.apakšpunktu šādā redakcijā:</w:t>
      </w:r>
    </w:p>
    <w:p w:rsidR="00F657C9" w:rsidRPr="00D57ABB"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 xml:space="preserve">81.2. </w:t>
      </w:r>
      <w:r w:rsidRPr="00D57ABB">
        <w:rPr>
          <w:rFonts w:ascii="Times New Roman" w:hAnsi="Times New Roman"/>
          <w:sz w:val="28"/>
          <w:szCs w:val="28"/>
        </w:rPr>
        <w:t>pēc 2011.gada 31.decembra Bulgārijā, Čehijā, Igaunijā, Kiprā, Lietuvā, Maltā, Polijā, Rumānijā, Slovākijā, Slovēnijā vai Ungārijā pirmo reizi reģistrētam transportlīdzeklim, ja piešķirts EK tipa vai individuālais apstiprinājums, valsts tipa vai individuālais apstiprinājums. Piešķirto valsts tipa vai individuālo apstiprinājumu apliecina ar:</w:t>
      </w:r>
    </w:p>
    <w:p w:rsidR="00F657C9" w:rsidRPr="00D57ABB" w:rsidRDefault="00F657C9" w:rsidP="00593614">
      <w:pPr>
        <w:spacing w:after="0"/>
        <w:ind w:right="-334" w:firstLine="720"/>
        <w:jc w:val="both"/>
        <w:rPr>
          <w:rFonts w:ascii="Times New Roman" w:hAnsi="Times New Roman"/>
          <w:sz w:val="28"/>
          <w:szCs w:val="28"/>
        </w:rPr>
      </w:pPr>
      <w:r w:rsidRPr="00D57ABB">
        <w:rPr>
          <w:rFonts w:ascii="Times New Roman" w:hAnsi="Times New Roman"/>
          <w:sz w:val="28"/>
          <w:szCs w:val="28"/>
        </w:rPr>
        <w:t>81.2.1. atzīmi Latvijā ievestā transportlīdzekļa izcelsmes vai iepriekšējās pastāvīgās reģistrācijas valsts transportlīdzekļu reģistra centrālajā datu bāzē, ja CSDD ir nodrošināta automatizēt</w:t>
      </w:r>
      <w:r>
        <w:rPr>
          <w:rFonts w:ascii="Times New Roman" w:hAnsi="Times New Roman"/>
          <w:sz w:val="28"/>
          <w:szCs w:val="28"/>
        </w:rPr>
        <w:t>a pieeja attiecīgajam reģistram;</w:t>
      </w:r>
    </w:p>
    <w:p w:rsidR="00F657C9" w:rsidRPr="00D57ABB" w:rsidRDefault="00F657C9" w:rsidP="00593614">
      <w:pPr>
        <w:spacing w:after="0"/>
        <w:ind w:right="-334" w:firstLine="720"/>
        <w:jc w:val="both"/>
        <w:rPr>
          <w:rFonts w:ascii="Times New Roman" w:hAnsi="Times New Roman"/>
          <w:sz w:val="28"/>
          <w:szCs w:val="28"/>
        </w:rPr>
      </w:pPr>
      <w:r w:rsidRPr="00D57ABB">
        <w:rPr>
          <w:rFonts w:ascii="Times New Roman" w:hAnsi="Times New Roman"/>
          <w:sz w:val="28"/>
          <w:szCs w:val="28"/>
        </w:rPr>
        <w:t>81.2.2. transportlīdzeklim izsniegtu atbilstības sertif</w:t>
      </w:r>
      <w:r>
        <w:rPr>
          <w:rFonts w:ascii="Times New Roman" w:hAnsi="Times New Roman"/>
          <w:sz w:val="28"/>
          <w:szCs w:val="28"/>
        </w:rPr>
        <w:t>ikātu vai tā apliecinātu kopiju;</w:t>
      </w:r>
    </w:p>
    <w:p w:rsidR="00F657C9" w:rsidRPr="00D57ABB" w:rsidRDefault="00F657C9" w:rsidP="00593614">
      <w:pPr>
        <w:spacing w:after="0"/>
        <w:ind w:right="-334" w:firstLine="720"/>
        <w:jc w:val="both"/>
        <w:rPr>
          <w:rFonts w:ascii="Times New Roman" w:hAnsi="Times New Roman"/>
          <w:sz w:val="28"/>
          <w:szCs w:val="28"/>
        </w:rPr>
      </w:pPr>
      <w:r w:rsidRPr="00D57ABB">
        <w:rPr>
          <w:rFonts w:ascii="Times New Roman" w:hAnsi="Times New Roman"/>
          <w:sz w:val="28"/>
          <w:szCs w:val="28"/>
        </w:rPr>
        <w:t>81.2.3. apstiprinātājas vai attiecīgās valsts reģistra iestādes apliecinājumu</w:t>
      </w:r>
      <w:r>
        <w:rPr>
          <w:rFonts w:ascii="Times New Roman" w:hAnsi="Times New Roman"/>
          <w:sz w:val="28"/>
          <w:szCs w:val="28"/>
        </w:rPr>
        <w:t xml:space="preserve"> par apstiprinājuma piešķiršanu;</w:t>
      </w:r>
    </w:p>
    <w:p w:rsidR="00F657C9" w:rsidRDefault="00F657C9" w:rsidP="00593614">
      <w:pPr>
        <w:spacing w:after="0"/>
        <w:ind w:right="-334" w:firstLine="720"/>
        <w:jc w:val="both"/>
        <w:rPr>
          <w:rFonts w:ascii="Times New Roman" w:hAnsi="Times New Roman"/>
          <w:sz w:val="28"/>
          <w:szCs w:val="28"/>
        </w:rPr>
      </w:pPr>
      <w:r w:rsidRPr="00D57ABB">
        <w:rPr>
          <w:rFonts w:ascii="Times New Roman" w:hAnsi="Times New Roman"/>
          <w:sz w:val="28"/>
          <w:szCs w:val="28"/>
        </w:rPr>
        <w:t>81.2.4. atzīmi iepriekšējās reģistrācijas valsts reģistrācijas apliecībā.</w:t>
      </w:r>
      <w:r>
        <w:rPr>
          <w:rFonts w:ascii="Times New Roman" w:hAnsi="Times New Roman"/>
          <w:sz w:val="28"/>
          <w:szCs w:val="28"/>
        </w:rPr>
        <w:t>”.</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11. Izteikt 1. un 2.pielikumu šādā redakcijā:</w:t>
      </w:r>
    </w:p>
    <w:p w:rsidR="00F657C9" w:rsidRPr="003017F0" w:rsidRDefault="00F657C9" w:rsidP="00593614">
      <w:pPr>
        <w:spacing w:after="0"/>
        <w:ind w:right="-334" w:firstLine="720"/>
        <w:jc w:val="right"/>
        <w:rPr>
          <w:rFonts w:ascii="Times New Roman" w:hAnsi="Times New Roman"/>
          <w:sz w:val="28"/>
          <w:szCs w:val="28"/>
        </w:rPr>
      </w:pPr>
      <w:r>
        <w:rPr>
          <w:rFonts w:ascii="Times New Roman" w:hAnsi="Times New Roman"/>
          <w:sz w:val="28"/>
          <w:szCs w:val="28"/>
        </w:rPr>
        <w:t>„</w:t>
      </w:r>
      <w:r w:rsidRPr="003017F0">
        <w:rPr>
          <w:rFonts w:ascii="Times New Roman" w:hAnsi="Times New Roman"/>
          <w:sz w:val="28"/>
          <w:szCs w:val="28"/>
        </w:rPr>
        <w:t>1.pielikums</w:t>
      </w:r>
    </w:p>
    <w:p w:rsidR="00F657C9" w:rsidRPr="003017F0" w:rsidRDefault="00F657C9" w:rsidP="00593614">
      <w:pPr>
        <w:spacing w:after="0"/>
        <w:ind w:right="-334" w:firstLine="720"/>
        <w:jc w:val="right"/>
        <w:rPr>
          <w:rFonts w:ascii="Times New Roman" w:hAnsi="Times New Roman"/>
          <w:sz w:val="28"/>
          <w:szCs w:val="28"/>
        </w:rPr>
      </w:pPr>
      <w:r w:rsidRPr="003017F0">
        <w:rPr>
          <w:rFonts w:ascii="Times New Roman" w:hAnsi="Times New Roman"/>
          <w:sz w:val="28"/>
          <w:szCs w:val="28"/>
        </w:rPr>
        <w:t>Ministru kabineta</w:t>
      </w:r>
    </w:p>
    <w:p w:rsidR="00F657C9" w:rsidRPr="003017F0" w:rsidRDefault="00F657C9" w:rsidP="00593614">
      <w:pPr>
        <w:spacing w:after="0"/>
        <w:ind w:right="-334" w:firstLine="720"/>
        <w:jc w:val="right"/>
        <w:rPr>
          <w:rFonts w:ascii="Times New Roman" w:hAnsi="Times New Roman"/>
          <w:sz w:val="28"/>
          <w:szCs w:val="28"/>
        </w:rPr>
      </w:pPr>
      <w:r w:rsidRPr="003017F0">
        <w:rPr>
          <w:rFonts w:ascii="Times New Roman" w:hAnsi="Times New Roman"/>
          <w:sz w:val="28"/>
          <w:szCs w:val="28"/>
        </w:rPr>
        <w:t>2009.gada 22.decembra</w:t>
      </w:r>
    </w:p>
    <w:p w:rsidR="00F657C9" w:rsidRPr="003017F0" w:rsidRDefault="00F657C9" w:rsidP="00593614">
      <w:pPr>
        <w:spacing w:after="0"/>
        <w:ind w:right="-334" w:firstLine="720"/>
        <w:jc w:val="right"/>
        <w:rPr>
          <w:rFonts w:ascii="Times New Roman" w:hAnsi="Times New Roman"/>
          <w:sz w:val="28"/>
          <w:szCs w:val="28"/>
        </w:rPr>
      </w:pPr>
      <w:r w:rsidRPr="003017F0">
        <w:rPr>
          <w:rFonts w:ascii="Times New Roman" w:hAnsi="Times New Roman"/>
          <w:sz w:val="28"/>
          <w:szCs w:val="28"/>
        </w:rPr>
        <w:t>noteikumiem Nr.1494</w:t>
      </w:r>
    </w:p>
    <w:p w:rsidR="00F657C9" w:rsidRPr="003017F0" w:rsidRDefault="00F657C9" w:rsidP="00593614">
      <w:pPr>
        <w:spacing w:after="0"/>
        <w:ind w:right="-334" w:firstLine="720"/>
        <w:jc w:val="both"/>
        <w:rPr>
          <w:rFonts w:ascii="Times New Roman" w:hAnsi="Times New Roman"/>
          <w:sz w:val="28"/>
          <w:szCs w:val="28"/>
        </w:rPr>
      </w:pPr>
    </w:p>
    <w:p w:rsidR="00F657C9" w:rsidRPr="009B47BD" w:rsidRDefault="00F657C9" w:rsidP="00593614">
      <w:pPr>
        <w:spacing w:after="0"/>
        <w:ind w:right="-334" w:firstLine="720"/>
        <w:jc w:val="center"/>
        <w:rPr>
          <w:rFonts w:ascii="Times New Roman" w:hAnsi="Times New Roman"/>
          <w:b/>
          <w:sz w:val="28"/>
          <w:szCs w:val="28"/>
        </w:rPr>
      </w:pPr>
      <w:r w:rsidRPr="003017F0">
        <w:rPr>
          <w:rFonts w:ascii="Times New Roman" w:hAnsi="Times New Roman"/>
          <w:b/>
          <w:sz w:val="28"/>
          <w:szCs w:val="28"/>
        </w:rPr>
        <w:t>Riteņu transportlīdzekļu klasifikācija, kategoriju definīcijas</w:t>
      </w:r>
      <w:r>
        <w:rPr>
          <w:rFonts w:ascii="Times New Roman" w:hAnsi="Times New Roman"/>
          <w:b/>
          <w:sz w:val="28"/>
          <w:szCs w:val="28"/>
        </w:rPr>
        <w:t>, to</w:t>
      </w:r>
      <w:r w:rsidRPr="003017F0">
        <w:rPr>
          <w:rFonts w:ascii="Times New Roman" w:hAnsi="Times New Roman"/>
          <w:b/>
          <w:sz w:val="28"/>
          <w:szCs w:val="28"/>
        </w:rPr>
        <w:t xml:space="preserve"> noteikšanas kritēriji</w:t>
      </w:r>
      <w:r>
        <w:rPr>
          <w:rFonts w:ascii="Times New Roman" w:hAnsi="Times New Roman"/>
          <w:b/>
          <w:sz w:val="28"/>
          <w:szCs w:val="28"/>
        </w:rPr>
        <w:t>, t</w:t>
      </w:r>
      <w:r w:rsidRPr="009B47BD">
        <w:rPr>
          <w:rFonts w:ascii="Times New Roman" w:hAnsi="Times New Roman"/>
          <w:b/>
          <w:sz w:val="28"/>
          <w:szCs w:val="28"/>
        </w:rPr>
        <w:t>ransportlīdzekļu virsbūvju veidi</w:t>
      </w:r>
    </w:p>
    <w:p w:rsidR="00F657C9" w:rsidRPr="003017F0" w:rsidRDefault="00F657C9" w:rsidP="00593614">
      <w:pPr>
        <w:spacing w:after="0"/>
        <w:ind w:right="-334" w:firstLine="720"/>
        <w:jc w:val="center"/>
        <w:rPr>
          <w:rFonts w:ascii="Times New Roman" w:hAnsi="Times New Roman"/>
          <w:b/>
          <w:sz w:val="28"/>
          <w:szCs w:val="28"/>
        </w:rPr>
      </w:pPr>
      <w:r w:rsidRPr="009B47BD">
        <w:rPr>
          <w:rFonts w:ascii="Times New Roman" w:hAnsi="Times New Roman"/>
          <w:b/>
          <w:sz w:val="28"/>
          <w:szCs w:val="28"/>
        </w:rPr>
        <w:t>un to definīcijas</w:t>
      </w:r>
    </w:p>
    <w:p w:rsidR="00F657C9" w:rsidRPr="003017F0" w:rsidRDefault="00F657C9" w:rsidP="00593614">
      <w:pPr>
        <w:spacing w:after="0"/>
        <w:ind w:right="-334" w:firstLine="720"/>
        <w:jc w:val="both"/>
        <w:rPr>
          <w:rFonts w:ascii="Times New Roman" w:hAnsi="Times New Roman"/>
          <w:sz w:val="28"/>
          <w:szCs w:val="28"/>
        </w:rPr>
      </w:pPr>
    </w:p>
    <w:p w:rsidR="00F657C9" w:rsidRPr="003017F0"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 L kategorija - divu, trīs vai četru riteņu transportlīdzekļi:</w:t>
      </w:r>
    </w:p>
    <w:p w:rsidR="00F657C9" w:rsidRPr="003017F0"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1.1. L1e kategorija - divriteņu transportlīdzekļi (divriteņu mopēdi) ar maksimālo konstruktīvo ātrumu ne lielāku par 45 km/h un motora darba tilpumu ne lielāku par 50 cm3 (iekšdedzes tipa motoriem) vai maksimālo nominālo jaudu ne lielāku par 4 kW (elektromotoriem);</w:t>
      </w:r>
    </w:p>
    <w:p w:rsidR="00F657C9" w:rsidRPr="003017F0"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1.2. L2e kategorija - trīsriteņu transportlīdzekļi (trīsriteņu mopēdi) ar maksimālo konstruktīvo ātrumu ne lielāku par 45 km/h un motora darba tilpumu ne lielāku par 50 cm3 (dzirksteļaizdedzes tipa motoriem) vai maksimālo lietderīgo jaudu ne lielāku par 4 kW (cita veida iekšdedzes tipa motoriem) vai maksimālo nominālo jaudu ne lielāku par 4 kW (elektromotoriem);</w:t>
      </w:r>
    </w:p>
    <w:p w:rsidR="00F657C9" w:rsidRPr="003017F0"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1.3. L3e kategorija - divriteņu transportlīdzekļi (solo motocikli), kuru motora darba tilpums (iekšdedzes tipa motoriem) ir lielāks par 50 cm3 vai kuru maksimālais konstruktīvais ātrums ir lielāks par 45 km/h;</w:t>
      </w:r>
    </w:p>
    <w:p w:rsidR="00F657C9" w:rsidRPr="003017F0"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1.4. L4e kategorija - trīsriteņu transportlīdzekļi (motocikli ar blakus vāģi), kuru motora darba tilpums (iekšdedzes tipa motoriem) ir lielāks par 50 cm3 vai kuru maksimālais konstruktīvais ātrums ir lielāks par 45 km/h;</w:t>
      </w:r>
    </w:p>
    <w:p w:rsidR="00F657C9" w:rsidRPr="003017F0"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1.5. L5e kategorija - trīsriteņu transportlīdzekļi (tricikli) ar simetrisku riteņu izvietojumu, kuru motora darba tilpums (iekšdedzes tipa motoriem) ir lielāks par 50 cm3 vai kuru maksimālais konstruktīvais ātrums ir lielāks par 45 km/h;</w:t>
      </w:r>
    </w:p>
    <w:p w:rsidR="00F657C9" w:rsidRPr="003017F0"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1.6. L6e kategorija - četrriteņu transportlīdzekļi (vieglie kvadricikli), kuru nenokomplektētā masa nepārsniedz 350kg (neskaitot elektrisko transportlīdzekļu akumulatoru bateriju masu) ar maksimālo konstruktīvo ātrumu ne lielāku par 45 km/h un motora darba tilpumu ne lielāku par 50 cm3 (dzirksteļaizdedzes tipa motoriem) vai maksimālo lietderīgo jaudu ne lielāku par 4 kW (cita veida iekšdedzes tipa motoriem) vai maksimālo nominālo jaudu ne lielāku par 4 kW (elektromotoriem). Šiem transportlīdzekļiem tiek attiecinātas tās pašas tehniskās prasības, kas L2e kategoriju transportlīdzekļiem, izņemot gadījumus, kad atsevišķo sastāvdaļu direktīvās ir noteikts savādāk;</w:t>
      </w:r>
    </w:p>
    <w:p w:rsidR="00F657C9"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1.7. L7e kategorija - četrriteņu transportlīdzekļi (kvadricikli), kas atšķiras no L6e kategorijas transportlīdzekļiem un kuru nenokomplektētā masa nepārsniedz 400kg (550kg, ja tie paredzēti kravu pārvadāšanai), neskaitot elektrisko transportlīdzekļu akumulatoru bateriju masu, un kuru maksimālā lietderīgā jauda nepārsniedz 15 kW. Šiem transportlīdzekļiem tiek attiecinātas tās pašas tehniskās prasības, kas L5e kategoriju transportlīdzekļiem, izņemot gadījumus, kad atsevišķo sastāvdaļu direktīvās ir noteikts savādāk.</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2. M, N, O kategoriju transportlīdzekļu definī</w:t>
      </w:r>
      <w:r>
        <w:rPr>
          <w:rFonts w:ascii="Times New Roman" w:hAnsi="Times New Roman"/>
          <w:sz w:val="28"/>
          <w:szCs w:val="28"/>
        </w:rPr>
        <w:t>cijas noteiktas Komisijas 2011.gada 14.jūlija Regulas (ES) Nr.</w:t>
      </w:r>
      <w:r w:rsidRPr="003017F0">
        <w:rPr>
          <w:rFonts w:ascii="Times New Roman" w:hAnsi="Times New Roman"/>
          <w:sz w:val="28"/>
          <w:szCs w:val="28"/>
        </w:rPr>
        <w:t>678/2011, ar kuru aizstāj II pielikumu un groza IV, IX un XI pielikumu Eiropas Parlamenta un Padomes Direktīvā 2007/46/EK, ar ko izveido sistēmu mehānisko transportlīdzekļu un to piekabju, kā arī tādiem transportlīdzekļiem paredzētu sistēmu, sastāvdaļu un atsevišķu tehnisku vienību apstiprināšanai (pamatdirektīva) (t</w:t>
      </w:r>
      <w:r>
        <w:rPr>
          <w:rFonts w:ascii="Times New Roman" w:hAnsi="Times New Roman"/>
          <w:sz w:val="28"/>
          <w:szCs w:val="28"/>
        </w:rPr>
        <w:t>urpmāk - Regula Nr.678/2011)</w:t>
      </w:r>
      <w:r w:rsidRPr="003017F0">
        <w:t xml:space="preserve"> </w:t>
      </w:r>
      <w:r>
        <w:rPr>
          <w:rFonts w:ascii="Times New Roman" w:hAnsi="Times New Roman"/>
          <w:sz w:val="28"/>
          <w:szCs w:val="28"/>
        </w:rPr>
        <w:t>I pielikuma A daļas 1. un 3.</w:t>
      </w:r>
      <w:r w:rsidRPr="003017F0">
        <w:rPr>
          <w:rFonts w:ascii="Times New Roman" w:hAnsi="Times New Roman"/>
          <w:sz w:val="28"/>
          <w:szCs w:val="28"/>
        </w:rPr>
        <w:t>punktā.</w:t>
      </w:r>
    </w:p>
    <w:p w:rsidR="00F657C9" w:rsidRDefault="00F657C9" w:rsidP="00593614">
      <w:pPr>
        <w:spacing w:after="0"/>
        <w:ind w:right="-334" w:firstLine="720"/>
        <w:jc w:val="both"/>
        <w:rPr>
          <w:rFonts w:ascii="Times New Roman" w:hAnsi="Times New Roman"/>
          <w:sz w:val="28"/>
          <w:szCs w:val="28"/>
        </w:rPr>
      </w:pP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 xml:space="preserve">3. M2 un M3 kategoriju transportlīdzekļus ar ne vairāk kā 22 pasažieru vietām (neskaitot vadītāja), iedala divās klasēs: </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3.1. A klase: autobusi, kuru konstrukcija paredz stāvošu pasažieru pārvadāšanu. Šīs klases autobusos ir sēdvietas un to aprīkojums paredz arī stāvošu pasažieru pārvadāšanu;</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3.2. B klase: autobusi, kuros ir tikai sēdvietas un kuru konstrukcija neparedz stāvošu pasažieru pārvadāšanu.</w:t>
      </w:r>
    </w:p>
    <w:p w:rsidR="00F657C9" w:rsidRPr="009B47BD" w:rsidRDefault="00F657C9" w:rsidP="00593614">
      <w:pPr>
        <w:spacing w:after="0"/>
        <w:ind w:right="-334" w:firstLine="720"/>
        <w:jc w:val="both"/>
        <w:rPr>
          <w:rFonts w:ascii="Times New Roman" w:hAnsi="Times New Roman"/>
          <w:sz w:val="28"/>
          <w:szCs w:val="28"/>
        </w:rPr>
      </w:pP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 M2 un M3 kategoriju transportlīdzekļus, ar vairāk kā 22 pasažieru vietām (neskaitot vadītāja), iedala trīs klasēs:</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 I klase: ar pasažieru stāvvietām aprīkoti autobusi, kuru konstrukcija paredz biežu pasažieru pārvietošanos. Šīs klases autobusi parasti tiek paredzēti pasažieru pārvadāšanai pilsētas un piepilsētas maršrutos. Autobuss uzskatāms par I klases autobusu, ja tas atbilst šādām galvenajām konstruktīvajām prasībām:</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4.1.1. pirmās ass noslodze ir vismaz 20% (neslogotā stāvoklī) vai 25% (slogotā stāvoklī) no kopējās transportlīdzekļa masas;</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4.1.2. minimālais darba durvju skaits, atkarībā no pasažieru skaita, ir šāds:</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4.1.2.1. no 9 līdz 45 pasažieriem- 1 gab.;</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4.1.2.2. no 46 līdz 70 pasažieriem- 2 gab.;</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4.1.2.3. no 71 līdz 100 pasažieriem- 3 gab.;</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4.1.2.4. virs 100 pasažieriem- 4 gab.;</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4.1.3. darba durvju augstums ir vismaz 1800 mm;</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4.1.4. galvenās ejas slīpums garenvirzienā nepārsniedz 8%;</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4.1.5. sēdekļa dziļums ir vismaz 35 cm;</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4.1.6. attālums garenvirzienā starp sēdekļa atzveltnēm ir vismaz 65 cm;</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4.1.7. autobuss ir aprīkots ar stingriem un siksnveida rokturiem stāvošiem pasažieriem;</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4.1.8. pirmā pakāpiena augstums nepārsniedz 36 cm (43 cm, ja mehāniskā balstiekārta);</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4.1.9. pārējo pakāpienu augstums ir robežās no 12 līdz 25 cm un dziļums ir vismaz 20 cm;</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4.1.10. stāvvietu skaits autobusā ir ne mazāks kā 20% no kopējā pasažieru skaita;</w:t>
      </w:r>
    </w:p>
    <w:p w:rsidR="00F657C9" w:rsidRPr="009B47BD"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4.2. II klase: autobusi, kas galvenokārt paredzēti sēdošu pasažieru pārvadāšanai, tomēr, to konstrukcija paredz stāvošu pasažieru pārvadāšanu galvenajā ejā vai platībā, kas nepārsniedz divu dubultsēdvietu aizņemtu laukumu. Šīs klases autobusi parasti tiek paredzēti pasažieru pārvadāšanai starppilsētu maršrutos;</w:t>
      </w:r>
    </w:p>
    <w:p w:rsidR="00F657C9" w:rsidRDefault="00F657C9" w:rsidP="00593614">
      <w:pPr>
        <w:spacing w:after="0"/>
        <w:ind w:right="-334" w:firstLine="720"/>
        <w:jc w:val="both"/>
        <w:rPr>
          <w:rFonts w:ascii="Times New Roman" w:hAnsi="Times New Roman"/>
          <w:sz w:val="28"/>
          <w:szCs w:val="28"/>
        </w:rPr>
      </w:pPr>
      <w:r w:rsidRPr="009B47BD">
        <w:rPr>
          <w:rFonts w:ascii="Times New Roman" w:hAnsi="Times New Roman"/>
          <w:sz w:val="28"/>
          <w:szCs w:val="28"/>
        </w:rPr>
        <w:t>4.3. III klase: autobusi, kas konstruktīvi paredzēti tikai sēdošu pasažieru pārvadāšanai. Šīs klases autobusi parasti tiek paredzēti pasažieru pārvadāšanai tūrisma pārvadājumos.</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5. Bezceļu transportlīdzekļu apakškategorijas (simbols G) nosacījumi noteikti Regulas Nr.678/2011 I pi</w:t>
      </w:r>
      <w:r>
        <w:rPr>
          <w:rFonts w:ascii="Times New Roman" w:hAnsi="Times New Roman"/>
          <w:sz w:val="28"/>
          <w:szCs w:val="28"/>
        </w:rPr>
        <w:t>elikuma A daļas 2. un 4. punktā un 1.</w:t>
      </w:r>
      <w:r w:rsidRPr="003017F0">
        <w:rPr>
          <w:rFonts w:ascii="Times New Roman" w:hAnsi="Times New Roman"/>
          <w:sz w:val="28"/>
          <w:szCs w:val="28"/>
        </w:rPr>
        <w:t>papildinājumā.</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sidRPr="003017F0">
        <w:rPr>
          <w:rFonts w:ascii="Times New Roman" w:hAnsi="Times New Roman"/>
          <w:sz w:val="28"/>
          <w:szCs w:val="28"/>
        </w:rPr>
        <w:t>6. Speciālo transportlīdzekļu definīcijas noteiktas Regulas Nr.</w:t>
      </w:r>
      <w:r>
        <w:rPr>
          <w:rFonts w:ascii="Times New Roman" w:hAnsi="Times New Roman"/>
          <w:sz w:val="28"/>
          <w:szCs w:val="28"/>
        </w:rPr>
        <w:t>678/2011 I pielikuma A daļas 5.</w:t>
      </w:r>
      <w:r w:rsidRPr="003017F0">
        <w:rPr>
          <w:rFonts w:ascii="Times New Roman" w:hAnsi="Times New Roman"/>
          <w:sz w:val="28"/>
          <w:szCs w:val="28"/>
        </w:rPr>
        <w:t>punktā.</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 xml:space="preserve">7. </w:t>
      </w:r>
      <w:r w:rsidRPr="009B47BD">
        <w:rPr>
          <w:rFonts w:ascii="Times New Roman" w:hAnsi="Times New Roman"/>
          <w:sz w:val="28"/>
          <w:szCs w:val="28"/>
        </w:rPr>
        <w:t>7. M, N, O kategorijas transportlīdzekļu virsbūvju veidu definīcijas un apzīmējumi noteikti Regulas Nr.67</w:t>
      </w:r>
      <w:r>
        <w:rPr>
          <w:rFonts w:ascii="Times New Roman" w:hAnsi="Times New Roman"/>
          <w:sz w:val="28"/>
          <w:szCs w:val="28"/>
        </w:rPr>
        <w:t>8/2011 I pielikuma C daļā un 2.</w:t>
      </w:r>
      <w:r w:rsidRPr="009B47BD">
        <w:rPr>
          <w:rFonts w:ascii="Times New Roman" w:hAnsi="Times New Roman"/>
          <w:sz w:val="28"/>
          <w:szCs w:val="28"/>
        </w:rPr>
        <w:t>papildinājumā.</w:t>
      </w:r>
    </w:p>
    <w:p w:rsidR="00F657C9" w:rsidRDefault="00F657C9" w:rsidP="00593614">
      <w:pPr>
        <w:spacing w:after="0"/>
        <w:ind w:right="-334" w:firstLine="720"/>
        <w:jc w:val="both"/>
        <w:rPr>
          <w:rFonts w:ascii="Times New Roman" w:hAnsi="Times New Roman"/>
          <w:sz w:val="28"/>
          <w:szCs w:val="28"/>
        </w:rPr>
      </w:pPr>
    </w:p>
    <w:p w:rsidR="00F657C9" w:rsidRPr="00D7221D" w:rsidRDefault="00F657C9" w:rsidP="00593614">
      <w:pPr>
        <w:spacing w:after="0"/>
        <w:ind w:right="-334" w:firstLine="720"/>
        <w:jc w:val="right"/>
        <w:rPr>
          <w:rFonts w:ascii="Times New Roman" w:hAnsi="Times New Roman"/>
          <w:sz w:val="28"/>
          <w:szCs w:val="28"/>
        </w:rPr>
      </w:pPr>
      <w:r w:rsidRPr="00D7221D">
        <w:rPr>
          <w:rFonts w:ascii="Times New Roman" w:hAnsi="Times New Roman"/>
          <w:sz w:val="28"/>
          <w:szCs w:val="28"/>
        </w:rPr>
        <w:t>2.pielikums</w:t>
      </w:r>
    </w:p>
    <w:p w:rsidR="00F657C9" w:rsidRPr="00D7221D" w:rsidRDefault="00F657C9" w:rsidP="00593614">
      <w:pPr>
        <w:spacing w:after="0"/>
        <w:ind w:right="-334" w:firstLine="720"/>
        <w:jc w:val="right"/>
        <w:rPr>
          <w:rFonts w:ascii="Times New Roman" w:hAnsi="Times New Roman"/>
          <w:sz w:val="28"/>
          <w:szCs w:val="28"/>
        </w:rPr>
      </w:pPr>
      <w:r w:rsidRPr="00D7221D">
        <w:rPr>
          <w:rFonts w:ascii="Times New Roman" w:hAnsi="Times New Roman"/>
          <w:sz w:val="28"/>
          <w:szCs w:val="28"/>
        </w:rPr>
        <w:t>Ministru kabineta</w:t>
      </w:r>
    </w:p>
    <w:p w:rsidR="00F657C9" w:rsidRPr="00D7221D" w:rsidRDefault="00F657C9" w:rsidP="00593614">
      <w:pPr>
        <w:spacing w:after="0"/>
        <w:ind w:right="-334" w:firstLine="720"/>
        <w:jc w:val="right"/>
        <w:rPr>
          <w:rFonts w:ascii="Times New Roman" w:hAnsi="Times New Roman"/>
          <w:sz w:val="28"/>
          <w:szCs w:val="28"/>
        </w:rPr>
      </w:pPr>
      <w:r w:rsidRPr="00D7221D">
        <w:rPr>
          <w:rFonts w:ascii="Times New Roman" w:hAnsi="Times New Roman"/>
          <w:sz w:val="28"/>
          <w:szCs w:val="28"/>
        </w:rPr>
        <w:t>2009.gada 22.decembra</w:t>
      </w:r>
    </w:p>
    <w:p w:rsidR="00F657C9" w:rsidRPr="00D7221D" w:rsidRDefault="00F657C9" w:rsidP="00593614">
      <w:pPr>
        <w:spacing w:after="0"/>
        <w:ind w:right="-334" w:firstLine="720"/>
        <w:jc w:val="right"/>
        <w:rPr>
          <w:rFonts w:ascii="Times New Roman" w:hAnsi="Times New Roman"/>
          <w:sz w:val="28"/>
          <w:szCs w:val="28"/>
        </w:rPr>
      </w:pPr>
      <w:r w:rsidRPr="00D7221D">
        <w:rPr>
          <w:rFonts w:ascii="Times New Roman" w:hAnsi="Times New Roman"/>
          <w:sz w:val="28"/>
          <w:szCs w:val="28"/>
        </w:rPr>
        <w:t>noteikumiem Nr.1494</w:t>
      </w:r>
    </w:p>
    <w:p w:rsidR="00F657C9" w:rsidRPr="00D7221D" w:rsidRDefault="00F657C9" w:rsidP="00593614">
      <w:pPr>
        <w:spacing w:after="0"/>
        <w:ind w:right="-334" w:firstLine="720"/>
        <w:jc w:val="both"/>
        <w:rPr>
          <w:rFonts w:ascii="Times New Roman" w:hAnsi="Times New Roman"/>
          <w:sz w:val="28"/>
          <w:szCs w:val="28"/>
        </w:rPr>
      </w:pPr>
    </w:p>
    <w:p w:rsidR="00F657C9" w:rsidRPr="00D7221D" w:rsidRDefault="00F657C9" w:rsidP="00593614">
      <w:pPr>
        <w:spacing w:after="0"/>
        <w:ind w:right="-334" w:firstLine="720"/>
        <w:jc w:val="both"/>
        <w:rPr>
          <w:rFonts w:ascii="Times New Roman" w:hAnsi="Times New Roman"/>
          <w:b/>
          <w:sz w:val="28"/>
          <w:szCs w:val="28"/>
        </w:rPr>
      </w:pPr>
      <w:r w:rsidRPr="00D7221D">
        <w:rPr>
          <w:rFonts w:ascii="Times New Roman" w:hAnsi="Times New Roman"/>
          <w:b/>
          <w:sz w:val="28"/>
          <w:szCs w:val="28"/>
        </w:rPr>
        <w:t>Transportlīdzekļa tipa, varianta un versijas definīcijas</w:t>
      </w:r>
    </w:p>
    <w:p w:rsidR="00F657C9" w:rsidRPr="00D7221D"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sidRPr="00D7221D">
        <w:rPr>
          <w:rFonts w:ascii="Times New Roman" w:hAnsi="Times New Roman"/>
          <w:sz w:val="28"/>
          <w:szCs w:val="28"/>
        </w:rPr>
        <w:t>1. M, N, O kategorijas transportlīdzekļu tipu, variantu un versiju kritēriji noteikti Regulas Nr.678/2011 I pielikuma B daļā.</w:t>
      </w:r>
    </w:p>
    <w:p w:rsidR="00F657C9" w:rsidRDefault="00F657C9" w:rsidP="00593614">
      <w:pPr>
        <w:spacing w:after="0"/>
        <w:ind w:right="-334" w:firstLine="720"/>
        <w:jc w:val="both"/>
        <w:rPr>
          <w:rFonts w:ascii="Times New Roman" w:hAnsi="Times New Roman"/>
          <w:sz w:val="28"/>
          <w:szCs w:val="28"/>
        </w:rPr>
      </w:pP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 xml:space="preserve">2. </w:t>
      </w:r>
      <w:r w:rsidRPr="00705D00">
        <w:rPr>
          <w:rFonts w:ascii="Times New Roman" w:hAnsi="Times New Roman"/>
          <w:sz w:val="28"/>
          <w:szCs w:val="28"/>
          <w:u w:val="single"/>
        </w:rPr>
        <w:t>L kategorijas</w:t>
      </w:r>
      <w:r w:rsidRPr="00705D00">
        <w:rPr>
          <w:rFonts w:ascii="Times New Roman" w:hAnsi="Times New Roman"/>
          <w:sz w:val="28"/>
          <w:szCs w:val="28"/>
        </w:rPr>
        <w:t xml:space="preserve"> transportlīdzekļa tips - transportlīdzekļu grupa, kurā transportlīdzekļiem ir kopīgas šādas pazīmes:</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2.1. transportlīdzekļa kategorija;</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2.2. izgatavotājs;</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2.3. izgatavotāja noteiktais tips;</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2.4. šasija.</w:t>
      </w:r>
    </w:p>
    <w:p w:rsidR="00F657C9" w:rsidRPr="00705D00" w:rsidRDefault="00F657C9" w:rsidP="00593614">
      <w:pPr>
        <w:spacing w:after="0"/>
        <w:ind w:right="-334" w:firstLine="720"/>
        <w:jc w:val="both"/>
        <w:rPr>
          <w:rFonts w:ascii="Times New Roman" w:hAnsi="Times New Roman"/>
          <w:sz w:val="28"/>
          <w:szCs w:val="28"/>
        </w:rPr>
      </w:pP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 xml:space="preserve">3. </w:t>
      </w:r>
      <w:r w:rsidRPr="00705D00">
        <w:rPr>
          <w:rFonts w:ascii="Times New Roman" w:hAnsi="Times New Roman"/>
          <w:sz w:val="28"/>
          <w:szCs w:val="28"/>
          <w:u w:val="single"/>
        </w:rPr>
        <w:t>L kategorijas</w:t>
      </w:r>
      <w:r w:rsidRPr="00705D00">
        <w:rPr>
          <w:rFonts w:ascii="Times New Roman" w:hAnsi="Times New Roman"/>
          <w:sz w:val="28"/>
          <w:szCs w:val="28"/>
        </w:rPr>
        <w:t xml:space="preserve"> transportlīdzekļa tipa variants - viena tipa transportlīdzekļu grupa, kurā transportlīdzekļiem var būt atšķirīgas šādas pazīmes:</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3.1. virsbūves (rāmja) forma;</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3.2. pašmasa un tehniski pieļaujamā maksimālā masa (atšķirība vairāk par 20%);</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3.3. motora veids (dzirksteļaizdedzes, kompresijas aizdedzes, elektrisks/ hibrīds);</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3.4. motora darbības ciklu skaits (divtaktu vai četrtaktu);</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3.5. cilindru darba tilpums (atšķiras vairāk par 30%);</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3.6. cilindru skaits un izvietojums;</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3.7. jauda (atšķiras vairāk par 30%);</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3.8. darbības veids (tikai elektromotoriem);</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3.9. vilkmes bateriju skaits un ietilpība.</w:t>
      </w:r>
    </w:p>
    <w:p w:rsidR="00F657C9" w:rsidRPr="00705D00" w:rsidRDefault="00F657C9" w:rsidP="00593614">
      <w:pPr>
        <w:spacing w:after="0"/>
        <w:ind w:right="-334" w:firstLine="720"/>
        <w:jc w:val="both"/>
        <w:rPr>
          <w:rFonts w:ascii="Times New Roman" w:hAnsi="Times New Roman"/>
          <w:sz w:val="28"/>
          <w:szCs w:val="28"/>
        </w:rPr>
      </w:pP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 xml:space="preserve">4. </w:t>
      </w:r>
      <w:r w:rsidRPr="00705D00">
        <w:rPr>
          <w:rFonts w:ascii="Times New Roman" w:hAnsi="Times New Roman"/>
          <w:sz w:val="28"/>
          <w:szCs w:val="28"/>
          <w:u w:val="single"/>
        </w:rPr>
        <w:t>L kategorijas</w:t>
      </w:r>
      <w:r w:rsidRPr="00705D00">
        <w:rPr>
          <w:rFonts w:ascii="Times New Roman" w:hAnsi="Times New Roman"/>
          <w:sz w:val="28"/>
          <w:szCs w:val="28"/>
        </w:rPr>
        <w:t xml:space="preserve"> transportlīdzekļa varianta versija - viena tipa vai varianta transportlīdzekļu grupa, kurā transportlīdzekļiem var būt atšķirīgas šādas pazīmes:</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4.1. transmisijas veids (automātiska vai neautomātiska pārnesumu kārba, pārnesumu skaitļi, pārnesumu pārslēgšanas metode, u.tml.);</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4.2. cilindru darba tilpums (atšķirība mazāka par 30%);</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4.3. jauda (atšķirība mazāka par 30%);</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4.4. pašmasa un tehniski pieļaujamā maksimālā masa (atšķirība mazāka par 20%);</w:t>
      </w:r>
    </w:p>
    <w:p w:rsidR="00F657C9" w:rsidRPr="00705D00" w:rsidRDefault="00F657C9" w:rsidP="00593614">
      <w:pPr>
        <w:spacing w:after="0"/>
        <w:ind w:right="-334" w:firstLine="720"/>
        <w:jc w:val="both"/>
        <w:rPr>
          <w:rFonts w:ascii="Times New Roman" w:hAnsi="Times New Roman"/>
          <w:sz w:val="28"/>
          <w:szCs w:val="28"/>
        </w:rPr>
      </w:pPr>
      <w:r w:rsidRPr="00705D00">
        <w:rPr>
          <w:rFonts w:ascii="Times New Roman" w:hAnsi="Times New Roman"/>
          <w:sz w:val="28"/>
          <w:szCs w:val="28"/>
        </w:rPr>
        <w:t>4.5. citas nebūtiskas atšķirības, kas neattiecas uz augstāk minētajām, bet ir minētas transportlīdzekļa tipa tehniskajā aprakstā.”</w:t>
      </w:r>
      <w:r>
        <w:rPr>
          <w:rFonts w:ascii="Times New Roman" w:hAnsi="Times New Roman"/>
          <w:sz w:val="28"/>
          <w:szCs w:val="28"/>
        </w:rPr>
        <w:t>.</w:t>
      </w:r>
    </w:p>
    <w:p w:rsidR="00F657C9" w:rsidRPr="00C35FF9" w:rsidRDefault="00F657C9" w:rsidP="00593614">
      <w:pPr>
        <w:spacing w:after="0"/>
        <w:ind w:right="-334" w:firstLine="720"/>
        <w:jc w:val="both"/>
        <w:rPr>
          <w:rFonts w:ascii="Times New Roman" w:hAnsi="Times New Roman"/>
          <w:color w:val="FF0000"/>
          <w:sz w:val="28"/>
          <w:szCs w:val="28"/>
        </w:rPr>
      </w:pP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12. Izteikt 6.pielikuma III nodaļu šādā redakcijā:</w:t>
      </w:r>
    </w:p>
    <w:p w:rsidR="00F657C9" w:rsidRPr="0070682C" w:rsidRDefault="00F657C9" w:rsidP="00593614">
      <w:pPr>
        <w:spacing w:after="0"/>
        <w:ind w:right="-334" w:firstLine="720"/>
        <w:jc w:val="both"/>
        <w:rPr>
          <w:rFonts w:ascii="Times New Roman" w:hAnsi="Times New Roman"/>
          <w:b/>
          <w:sz w:val="28"/>
          <w:szCs w:val="20"/>
        </w:rPr>
      </w:pPr>
      <w:r>
        <w:rPr>
          <w:rFonts w:ascii="Times New Roman" w:hAnsi="Times New Roman"/>
          <w:b/>
          <w:sz w:val="28"/>
          <w:szCs w:val="20"/>
        </w:rPr>
        <w:t>„</w:t>
      </w:r>
      <w:r w:rsidRPr="0070682C">
        <w:rPr>
          <w:rFonts w:ascii="Times New Roman" w:hAnsi="Times New Roman"/>
          <w:b/>
          <w:sz w:val="28"/>
          <w:szCs w:val="20"/>
        </w:rPr>
        <w:t>III. Individuāla transportlīdzekļa apstiprināšanas sertifikāts</w:t>
      </w:r>
    </w:p>
    <w:p w:rsidR="00F657C9" w:rsidRPr="0070682C" w:rsidRDefault="00F657C9" w:rsidP="00593614">
      <w:pPr>
        <w:spacing w:after="0" w:line="240" w:lineRule="auto"/>
        <w:ind w:right="-334"/>
        <w:contextualSpacing/>
        <w:rPr>
          <w:rFonts w:ascii="Times New Roman" w:hAnsi="Times New Roman"/>
          <w:i/>
          <w:sz w:val="24"/>
          <w:szCs w:val="24"/>
        </w:rPr>
      </w:pPr>
      <w:r w:rsidRPr="0070682C">
        <w:rPr>
          <w:rFonts w:ascii="Times New Roman" w:hAnsi="Times New Roman"/>
          <w:i/>
          <w:sz w:val="24"/>
          <w:szCs w:val="24"/>
        </w:rPr>
        <w:t>1.puse</w:t>
      </w:r>
    </w:p>
    <w:p w:rsidR="00F657C9" w:rsidRPr="0070682C" w:rsidRDefault="00F657C9" w:rsidP="00593614">
      <w:pPr>
        <w:spacing w:after="0" w:line="240" w:lineRule="auto"/>
        <w:ind w:right="-334"/>
        <w:contextualSpacing/>
        <w:jc w:val="right"/>
        <w:rPr>
          <w:rFonts w:ascii="Times New Roman" w:hAnsi="Times New Roman"/>
          <w:sz w:val="24"/>
          <w:szCs w:val="24"/>
        </w:rPr>
      </w:pPr>
      <w:r w:rsidRPr="0070682C">
        <w:rPr>
          <w:rFonts w:ascii="Times New Roman" w:hAnsi="Times New Roman"/>
          <w:sz w:val="24"/>
          <w:szCs w:val="24"/>
        </w:rPr>
        <w:t>Sertifikāta kārtas numurs:</w:t>
      </w:r>
    </w:p>
    <w:p w:rsidR="00F657C9" w:rsidRPr="0070682C" w:rsidRDefault="00F657C9" w:rsidP="00593614">
      <w:pPr>
        <w:spacing w:after="0" w:line="240" w:lineRule="auto"/>
        <w:ind w:right="-334"/>
        <w:contextualSpacing/>
        <w:jc w:val="center"/>
        <w:rPr>
          <w:rFonts w:ascii="Times New Roman" w:hAnsi="Times New Roman"/>
          <w:sz w:val="24"/>
          <w:szCs w:val="24"/>
        </w:rPr>
      </w:pPr>
    </w:p>
    <w:p w:rsidR="00F657C9" w:rsidRPr="0070682C" w:rsidRDefault="00F657C9" w:rsidP="00593614">
      <w:pPr>
        <w:spacing w:after="0" w:line="240" w:lineRule="auto"/>
        <w:ind w:right="-334"/>
        <w:contextualSpacing/>
        <w:jc w:val="center"/>
        <w:rPr>
          <w:rFonts w:ascii="Times New Roman" w:hAnsi="Times New Roman"/>
          <w:b/>
          <w:sz w:val="24"/>
          <w:szCs w:val="24"/>
        </w:rPr>
      </w:pPr>
      <w:r w:rsidRPr="0070682C">
        <w:rPr>
          <w:rFonts w:ascii="Times New Roman" w:hAnsi="Times New Roman"/>
          <w:b/>
          <w:sz w:val="24"/>
          <w:szCs w:val="24"/>
        </w:rPr>
        <w:t>INDIVIDUĀLA TRANSPORTLĪDZEKĻA VALSTS APSTIPRINĀŠANAS SERTIFIKĀTS</w:t>
      </w:r>
      <w:r w:rsidRPr="0070682C">
        <w:rPr>
          <w:rFonts w:ascii="Times New Roman" w:hAnsi="Times New Roman"/>
          <w:b/>
          <w:sz w:val="24"/>
          <w:szCs w:val="24"/>
          <w:vertAlign w:val="superscript"/>
        </w:rPr>
        <w:t>(1)</w:t>
      </w:r>
    </w:p>
    <w:p w:rsidR="00F657C9" w:rsidRPr="0070682C" w:rsidRDefault="00F657C9" w:rsidP="00593614">
      <w:pPr>
        <w:spacing w:after="0" w:line="240" w:lineRule="auto"/>
        <w:ind w:right="-334"/>
        <w:contextualSpacing/>
        <w:jc w:val="center"/>
        <w:rPr>
          <w:rFonts w:ascii="Times New Roman" w:hAnsi="Times New Roman"/>
          <w:b/>
          <w:sz w:val="24"/>
          <w:szCs w:val="24"/>
        </w:rPr>
      </w:pPr>
      <w:r w:rsidRPr="0070682C">
        <w:rPr>
          <w:rFonts w:ascii="Times New Roman" w:hAnsi="Times New Roman"/>
          <w:b/>
          <w:sz w:val="24"/>
          <w:szCs w:val="24"/>
        </w:rPr>
        <w:t>L, M, N un O kategoriju transportlīdzeklim</w:t>
      </w:r>
      <w:r w:rsidRPr="0070682C">
        <w:rPr>
          <w:rFonts w:ascii="Times New Roman" w:hAnsi="Times New Roman"/>
          <w:b/>
          <w:sz w:val="24"/>
          <w:szCs w:val="24"/>
          <w:vertAlign w:val="superscript"/>
        </w:rPr>
        <w:t>(2)</w:t>
      </w:r>
    </w:p>
    <w:p w:rsidR="00F657C9" w:rsidRPr="0070682C" w:rsidRDefault="00F657C9" w:rsidP="00593614">
      <w:pPr>
        <w:spacing w:after="0" w:line="240" w:lineRule="auto"/>
        <w:ind w:right="-334"/>
        <w:contextualSpacing/>
        <w:jc w:val="center"/>
        <w:rPr>
          <w:rFonts w:ascii="Times New Roman" w:hAnsi="Times New Roman"/>
          <w:sz w:val="28"/>
          <w:szCs w:val="20"/>
        </w:rPr>
      </w:pPr>
    </w:p>
    <w:tbl>
      <w:tblPr>
        <w:tblW w:w="0" w:type="auto"/>
        <w:tblInd w:w="7054" w:type="dxa"/>
        <w:tblLayout w:type="fixed"/>
        <w:tblLook w:val="0000"/>
      </w:tblPr>
      <w:tblGrid>
        <w:gridCol w:w="2410"/>
      </w:tblGrid>
      <w:tr w:rsidR="00F657C9" w:rsidRPr="00266922" w:rsidTr="0070682C">
        <w:tc>
          <w:tcPr>
            <w:tcW w:w="2410" w:type="dxa"/>
            <w:tcBorders>
              <w:top w:val="single" w:sz="6" w:space="0" w:color="auto"/>
              <w:left w:val="single" w:sz="6" w:space="0" w:color="auto"/>
              <w:bottom w:val="single" w:sz="6" w:space="0" w:color="auto"/>
              <w:right w:val="single" w:sz="6" w:space="0" w:color="auto"/>
            </w:tcBorders>
          </w:tcPr>
          <w:p w:rsidR="00F657C9" w:rsidRPr="0070682C" w:rsidRDefault="00F657C9" w:rsidP="00593614">
            <w:pPr>
              <w:spacing w:after="0" w:line="240" w:lineRule="auto"/>
              <w:ind w:right="-334"/>
              <w:contextualSpacing/>
              <w:jc w:val="center"/>
              <w:rPr>
                <w:rFonts w:ascii="Times New Roman" w:hAnsi="Times New Roman"/>
                <w:sz w:val="28"/>
                <w:szCs w:val="20"/>
              </w:rPr>
            </w:pPr>
            <w:r w:rsidRPr="0070682C">
              <w:rPr>
                <w:rFonts w:ascii="Times New Roman" w:hAnsi="Times New Roman"/>
                <w:sz w:val="28"/>
                <w:szCs w:val="20"/>
              </w:rPr>
              <w:t>Sertificēšanas institūcijas zīmogs</w:t>
            </w:r>
          </w:p>
        </w:tc>
      </w:tr>
    </w:tbl>
    <w:p w:rsidR="00F657C9" w:rsidRPr="0070682C" w:rsidRDefault="00F657C9" w:rsidP="00593614">
      <w:pPr>
        <w:spacing w:after="0" w:line="240" w:lineRule="auto"/>
        <w:ind w:right="-334"/>
        <w:contextualSpacing/>
        <w:rPr>
          <w:rFonts w:ascii="Times New Roman" w:hAnsi="Times New Roman"/>
          <w:sz w:val="28"/>
          <w:szCs w:val="20"/>
        </w:rPr>
      </w:pPr>
    </w:p>
    <w:p w:rsidR="00F657C9" w:rsidRPr="00D869EB" w:rsidRDefault="00F657C9" w:rsidP="00593614">
      <w:pPr>
        <w:spacing w:after="0" w:line="240" w:lineRule="auto"/>
        <w:ind w:right="-334"/>
        <w:contextualSpacing/>
        <w:rPr>
          <w:rFonts w:ascii="Times New Roman" w:hAnsi="Times New Roman"/>
          <w:sz w:val="24"/>
          <w:szCs w:val="24"/>
        </w:rPr>
      </w:pPr>
      <w:r w:rsidRPr="00D869EB">
        <w:rPr>
          <w:rFonts w:ascii="Times New Roman" w:hAnsi="Times New Roman"/>
          <w:sz w:val="24"/>
          <w:szCs w:val="24"/>
        </w:rPr>
        <w:t>Es, apakšā parakstījies: ...............................………………................…....</w:t>
      </w:r>
    </w:p>
    <w:p w:rsidR="00F657C9" w:rsidRPr="00D869EB" w:rsidRDefault="00F657C9" w:rsidP="00593614">
      <w:pPr>
        <w:spacing w:after="0" w:line="240" w:lineRule="auto"/>
        <w:ind w:left="4320" w:right="-334" w:firstLine="720"/>
        <w:contextualSpacing/>
        <w:rPr>
          <w:rFonts w:ascii="Times New Roman" w:hAnsi="Times New Roman"/>
          <w:sz w:val="24"/>
          <w:szCs w:val="24"/>
          <w:vertAlign w:val="superscript"/>
        </w:rPr>
      </w:pPr>
      <w:r w:rsidRPr="00D869EB">
        <w:rPr>
          <w:rFonts w:ascii="Times New Roman" w:hAnsi="Times New Roman"/>
          <w:sz w:val="24"/>
          <w:szCs w:val="24"/>
          <w:vertAlign w:val="superscript"/>
        </w:rPr>
        <w:t>(vārds, uzvārds)</w:t>
      </w:r>
    </w:p>
    <w:p w:rsidR="00F657C9" w:rsidRPr="00D869EB" w:rsidRDefault="00F657C9" w:rsidP="00593614">
      <w:pPr>
        <w:spacing w:after="0" w:line="240" w:lineRule="auto"/>
        <w:ind w:right="-334"/>
        <w:contextualSpacing/>
        <w:rPr>
          <w:rFonts w:ascii="Times New Roman" w:hAnsi="Times New Roman"/>
          <w:sz w:val="24"/>
          <w:szCs w:val="24"/>
        </w:rPr>
      </w:pPr>
      <w:r w:rsidRPr="00D869EB">
        <w:rPr>
          <w:rFonts w:ascii="Times New Roman" w:hAnsi="Times New Roman"/>
          <w:sz w:val="24"/>
          <w:szCs w:val="24"/>
        </w:rPr>
        <w:t>ar šo apliecinu, ka transportlīdzeklis:</w:t>
      </w:r>
    </w:p>
    <w:p w:rsidR="00F657C9" w:rsidRPr="00D869EB" w:rsidRDefault="00F657C9" w:rsidP="00593614">
      <w:pPr>
        <w:spacing w:after="0" w:line="240" w:lineRule="auto"/>
        <w:ind w:right="-334"/>
        <w:contextualSpacing/>
        <w:rPr>
          <w:rFonts w:ascii="Times New Roman" w:hAnsi="Times New Roman"/>
          <w:sz w:val="24"/>
          <w:szCs w:val="24"/>
        </w:rPr>
      </w:pPr>
    </w:p>
    <w:p w:rsidR="00F657C9" w:rsidRPr="00D869EB" w:rsidRDefault="00F657C9" w:rsidP="00593614">
      <w:pPr>
        <w:numPr>
          <w:ilvl w:val="1"/>
          <w:numId w:val="3"/>
        </w:num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Marka: ......................................…………………………………</w:t>
      </w:r>
    </w:p>
    <w:p w:rsidR="00F657C9" w:rsidRPr="00D869EB" w:rsidRDefault="00F657C9" w:rsidP="00593614">
      <w:pPr>
        <w:spacing w:after="0" w:line="240" w:lineRule="auto"/>
        <w:ind w:left="2880" w:right="-334" w:firstLine="720"/>
        <w:contextualSpacing/>
        <w:jc w:val="both"/>
        <w:rPr>
          <w:rFonts w:ascii="Times New Roman" w:hAnsi="Times New Roman"/>
          <w:sz w:val="24"/>
          <w:szCs w:val="24"/>
          <w:vertAlign w:val="superscript"/>
        </w:rPr>
      </w:pPr>
      <w:r w:rsidRPr="00D869EB">
        <w:rPr>
          <w:rFonts w:ascii="Times New Roman" w:hAnsi="Times New Roman"/>
          <w:sz w:val="24"/>
          <w:szCs w:val="24"/>
          <w:vertAlign w:val="superscript"/>
        </w:rPr>
        <w:t>(Izgatavotāja tirdzniecības nosaukums)</w:t>
      </w:r>
    </w:p>
    <w:p w:rsidR="00F657C9" w:rsidRPr="00D869EB" w:rsidRDefault="00F657C9" w:rsidP="00593614">
      <w:pPr>
        <w:numPr>
          <w:ilvl w:val="2"/>
          <w:numId w:val="4"/>
        </w:numPr>
        <w:tabs>
          <w:tab w:val="num"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Modelis: ..…………………………………………………………</w:t>
      </w:r>
    </w:p>
    <w:p w:rsidR="00F657C9" w:rsidRPr="00D869EB" w:rsidRDefault="00F657C9" w:rsidP="00593614">
      <w:pPr>
        <w:tabs>
          <w:tab w:val="left" w:pos="-142"/>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0.3.</w:t>
      </w:r>
      <w:r w:rsidRPr="00D869EB">
        <w:rPr>
          <w:rFonts w:ascii="Times New Roman" w:hAnsi="Times New Roman"/>
          <w:sz w:val="24"/>
          <w:szCs w:val="24"/>
        </w:rPr>
        <w:tab/>
        <w:t>Transportlīdzekļa identifikācijas numurs (VIN):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0.3.1.</w:t>
      </w:r>
      <w:r w:rsidRPr="00D869EB">
        <w:rPr>
          <w:rFonts w:ascii="Times New Roman" w:hAnsi="Times New Roman"/>
          <w:sz w:val="24"/>
          <w:szCs w:val="24"/>
        </w:rPr>
        <w:tab/>
        <w:t>VIN atrašanās vieta: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0.4.</w:t>
      </w:r>
      <w:r w:rsidRPr="00D869EB">
        <w:rPr>
          <w:rFonts w:ascii="Times New Roman" w:hAnsi="Times New Roman"/>
          <w:sz w:val="24"/>
          <w:szCs w:val="24"/>
        </w:rPr>
        <w:tab/>
        <w:t>Transportlīdzekļa kategorija: …………………………………..</w:t>
      </w:r>
    </w:p>
    <w:p w:rsidR="00F657C9" w:rsidRPr="00D869EB" w:rsidRDefault="00F657C9" w:rsidP="00593614">
      <w:pPr>
        <w:numPr>
          <w:ilvl w:val="2"/>
          <w:numId w:val="5"/>
        </w:num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Motora:</w:t>
      </w:r>
    </w:p>
    <w:p w:rsidR="00F657C9" w:rsidRPr="00D869EB" w:rsidRDefault="00F657C9" w:rsidP="00593614">
      <w:pPr>
        <w:numPr>
          <w:ilvl w:val="3"/>
          <w:numId w:val="5"/>
        </w:num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izgatavotājs: ……………………………………………………</w:t>
      </w:r>
    </w:p>
    <w:p w:rsidR="00F657C9" w:rsidRPr="00D869EB" w:rsidRDefault="00F657C9" w:rsidP="00593614">
      <w:pPr>
        <w:numPr>
          <w:ilvl w:val="3"/>
          <w:numId w:val="5"/>
        </w:num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izgatavotāja noteiktais motora apzīmējums (kods): ……………</w:t>
      </w:r>
    </w:p>
    <w:p w:rsidR="00F657C9" w:rsidRPr="00D869EB" w:rsidRDefault="00F657C9" w:rsidP="00593614">
      <w:pPr>
        <w:numPr>
          <w:ilvl w:val="3"/>
          <w:numId w:val="5"/>
        </w:num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numurs: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38.</w:t>
      </w:r>
      <w:r w:rsidRPr="00D869EB">
        <w:rPr>
          <w:rFonts w:ascii="Times New Roman" w:hAnsi="Times New Roman"/>
          <w:sz w:val="24"/>
          <w:szCs w:val="24"/>
        </w:rPr>
        <w:tab/>
        <w:t>Transportlīdzekļa krāsa</w:t>
      </w:r>
      <w:r w:rsidRPr="00D869EB">
        <w:rPr>
          <w:rFonts w:ascii="Times New Roman" w:hAnsi="Times New Roman"/>
          <w:sz w:val="24"/>
          <w:szCs w:val="24"/>
          <w:vertAlign w:val="superscript"/>
        </w:rPr>
        <w:t>(3)</w:t>
      </w:r>
      <w:r w:rsidRPr="00D869EB">
        <w:rPr>
          <w:rFonts w:ascii="Times New Roman" w:hAnsi="Times New Roman"/>
          <w:sz w:val="24"/>
          <w:szCs w:val="24"/>
        </w:rPr>
        <w:t>: ........................….................................</w:t>
      </w:r>
    </w:p>
    <w:p w:rsidR="00F657C9" w:rsidRPr="00D869EB" w:rsidRDefault="00F657C9" w:rsidP="00593614">
      <w:pPr>
        <w:numPr>
          <w:ilvl w:val="2"/>
          <w:numId w:val="6"/>
        </w:numPr>
        <w:tabs>
          <w:tab w:val="num" w:pos="993"/>
        </w:tabs>
        <w:spacing w:after="0" w:line="240" w:lineRule="auto"/>
        <w:ind w:left="993" w:right="-334" w:hanging="993"/>
        <w:contextualSpacing/>
        <w:jc w:val="both"/>
        <w:rPr>
          <w:rFonts w:ascii="Times New Roman" w:hAnsi="Times New Roman"/>
          <w:sz w:val="24"/>
          <w:szCs w:val="24"/>
        </w:rPr>
      </w:pPr>
      <w:r w:rsidRPr="00D869EB">
        <w:rPr>
          <w:rFonts w:ascii="Times New Roman" w:hAnsi="Times New Roman"/>
          <w:sz w:val="24"/>
          <w:szCs w:val="24"/>
        </w:rPr>
        <w:t>Transportlīdzeklis aprīkots braukšanai pa labo/ kreiso</w:t>
      </w:r>
      <w:r w:rsidRPr="00D869EB">
        <w:rPr>
          <w:rFonts w:ascii="Times New Roman" w:hAnsi="Times New Roman"/>
          <w:sz w:val="24"/>
          <w:szCs w:val="24"/>
          <w:vertAlign w:val="superscript"/>
        </w:rPr>
        <w:t>(2)</w:t>
      </w:r>
      <w:r w:rsidRPr="00D869EB">
        <w:rPr>
          <w:rFonts w:ascii="Times New Roman" w:hAnsi="Times New Roman"/>
          <w:sz w:val="24"/>
          <w:szCs w:val="24"/>
        </w:rPr>
        <w:t xml:space="preserve"> pusi</w:t>
      </w:r>
    </w:p>
    <w:p w:rsidR="00F657C9" w:rsidRPr="00D869EB" w:rsidRDefault="00F657C9" w:rsidP="00593614">
      <w:pPr>
        <w:spacing w:after="0" w:line="240" w:lineRule="auto"/>
        <w:ind w:right="-334"/>
        <w:contextualSpacing/>
        <w:jc w:val="both"/>
        <w:rPr>
          <w:rFonts w:ascii="Times New Roman" w:hAnsi="Times New Roman"/>
          <w:sz w:val="24"/>
          <w:szCs w:val="24"/>
        </w:rPr>
      </w:pPr>
    </w:p>
    <w:p w:rsidR="00F657C9" w:rsidRPr="00D869EB" w:rsidRDefault="00F657C9" w:rsidP="00593614">
      <w:pPr>
        <w:spacing w:after="0" w:line="240" w:lineRule="auto"/>
        <w:ind w:right="-334"/>
        <w:contextualSpacing/>
        <w:jc w:val="both"/>
        <w:rPr>
          <w:rFonts w:ascii="Times New Roman" w:hAnsi="Times New Roman"/>
          <w:i/>
          <w:sz w:val="24"/>
          <w:szCs w:val="24"/>
        </w:rPr>
      </w:pPr>
      <w:r w:rsidRPr="00D869EB">
        <w:rPr>
          <w:rFonts w:ascii="Times New Roman" w:hAnsi="Times New Roman"/>
          <w:i/>
          <w:sz w:val="24"/>
          <w:szCs w:val="24"/>
        </w:rPr>
        <w:t>2.puse</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1.3.</w:t>
      </w:r>
      <w:r w:rsidRPr="00D869EB">
        <w:rPr>
          <w:rFonts w:ascii="Times New Roman" w:hAnsi="Times New Roman"/>
          <w:sz w:val="24"/>
          <w:szCs w:val="24"/>
        </w:rPr>
        <w:tab/>
        <w:t>Asu un riteņu skaits: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1.3.3.</w:t>
      </w:r>
      <w:r w:rsidRPr="00D869EB">
        <w:rPr>
          <w:rFonts w:ascii="Times New Roman" w:hAnsi="Times New Roman"/>
          <w:sz w:val="24"/>
          <w:szCs w:val="24"/>
        </w:rPr>
        <w:tab/>
        <w:t>Dzenošās asis, skaits un izvietojums: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2.1.</w:t>
      </w:r>
      <w:r w:rsidRPr="00D869EB">
        <w:rPr>
          <w:rFonts w:ascii="Times New Roman" w:hAnsi="Times New Roman"/>
          <w:sz w:val="24"/>
          <w:szCs w:val="24"/>
        </w:rPr>
        <w:tab/>
        <w:t>Garenbāze(-s) (pie pilnas masas):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2.4.</w:t>
      </w:r>
      <w:r w:rsidRPr="00D869EB">
        <w:rPr>
          <w:rFonts w:ascii="Times New Roman" w:hAnsi="Times New Roman"/>
          <w:sz w:val="24"/>
          <w:szCs w:val="24"/>
        </w:rPr>
        <w:tab/>
        <w:t>Transportlīdzekļa gabarīti:</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2.4.2.1.</w:t>
      </w:r>
      <w:r w:rsidRPr="00D869EB">
        <w:rPr>
          <w:rFonts w:ascii="Times New Roman" w:hAnsi="Times New Roman"/>
          <w:sz w:val="24"/>
          <w:szCs w:val="24"/>
        </w:rPr>
        <w:tab/>
        <w:t>Garums: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2.4.2.2.</w:t>
      </w:r>
      <w:r w:rsidRPr="00D869EB">
        <w:rPr>
          <w:rFonts w:ascii="Times New Roman" w:hAnsi="Times New Roman"/>
          <w:sz w:val="24"/>
          <w:szCs w:val="24"/>
        </w:rPr>
        <w:tab/>
        <w:t>Platums: ..........….....................................................................…</w:t>
      </w:r>
      <w:r>
        <w:rPr>
          <w:rFonts w:ascii="Times New Roman" w:hAnsi="Times New Roman"/>
          <w:sz w:val="24"/>
          <w:szCs w:val="24"/>
        </w:rPr>
        <w:t>.</w:t>
      </w:r>
    </w:p>
    <w:p w:rsidR="00F657C9" w:rsidRPr="00D869EB" w:rsidRDefault="00F657C9" w:rsidP="00593614">
      <w:pPr>
        <w:spacing w:after="0" w:line="240" w:lineRule="auto"/>
        <w:ind w:left="993" w:right="-334" w:hanging="993"/>
        <w:contextualSpacing/>
        <w:jc w:val="both"/>
        <w:rPr>
          <w:rFonts w:ascii="Times New Roman" w:hAnsi="Times New Roman"/>
          <w:sz w:val="24"/>
          <w:szCs w:val="24"/>
        </w:rPr>
      </w:pPr>
      <w:r w:rsidRPr="00D869EB">
        <w:rPr>
          <w:rFonts w:ascii="Times New Roman" w:hAnsi="Times New Roman"/>
          <w:sz w:val="24"/>
          <w:szCs w:val="24"/>
        </w:rPr>
        <w:t>2.4.2.3.</w:t>
      </w:r>
      <w:r w:rsidRPr="00D869EB">
        <w:rPr>
          <w:rFonts w:ascii="Times New Roman" w:hAnsi="Times New Roman"/>
          <w:sz w:val="24"/>
          <w:szCs w:val="24"/>
        </w:rPr>
        <w:tab/>
        <w:t>Augstums: ……………………………………………………......</w:t>
      </w:r>
      <w:r>
        <w:rPr>
          <w:rFonts w:ascii="Times New Roman" w:hAnsi="Times New Roman"/>
          <w:sz w:val="24"/>
          <w:szCs w:val="24"/>
        </w:rPr>
        <w:t>..</w:t>
      </w:r>
    </w:p>
    <w:p w:rsidR="00F657C9" w:rsidRPr="00D869EB" w:rsidRDefault="00F657C9" w:rsidP="00593614">
      <w:pPr>
        <w:pStyle w:val="ListParagraph"/>
        <w:numPr>
          <w:ilvl w:val="1"/>
          <w:numId w:val="11"/>
        </w:numPr>
        <w:tabs>
          <w:tab w:val="right" w:pos="993"/>
        </w:tabs>
        <w:spacing w:after="0" w:line="240" w:lineRule="auto"/>
        <w:ind w:right="-334"/>
        <w:jc w:val="both"/>
        <w:rPr>
          <w:rFonts w:ascii="Times New Roman" w:hAnsi="Times New Roman"/>
          <w:sz w:val="24"/>
          <w:szCs w:val="24"/>
        </w:rPr>
      </w:pPr>
      <w:r w:rsidRPr="00D869EB">
        <w:rPr>
          <w:rFonts w:ascii="Times New Roman" w:hAnsi="Times New Roman"/>
          <w:sz w:val="24"/>
          <w:szCs w:val="24"/>
        </w:rPr>
        <w:t>Transportlīdzekļa pašmasa: ………………………………………...</w:t>
      </w:r>
      <w:r>
        <w:rPr>
          <w:rFonts w:ascii="Times New Roman" w:hAnsi="Times New Roman"/>
          <w:sz w:val="24"/>
          <w:szCs w:val="24"/>
        </w:rPr>
        <w:t>.</w:t>
      </w:r>
    </w:p>
    <w:p w:rsidR="00F657C9" w:rsidRPr="00D869EB" w:rsidRDefault="00F657C9" w:rsidP="00593614">
      <w:pPr>
        <w:tabs>
          <w:tab w:val="num"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2.8.</w:t>
      </w:r>
      <w:r w:rsidRPr="00D869EB">
        <w:rPr>
          <w:rFonts w:ascii="Times New Roman" w:hAnsi="Times New Roman"/>
          <w:sz w:val="24"/>
          <w:szCs w:val="24"/>
        </w:rPr>
        <w:tab/>
        <w:t>Izgatavotāja norādītā pilnā masa: ……………………..…………</w:t>
      </w:r>
      <w:r>
        <w:rPr>
          <w:rFonts w:ascii="Times New Roman" w:hAnsi="Times New Roman"/>
          <w:sz w:val="24"/>
          <w:szCs w:val="24"/>
        </w:rPr>
        <w:t>.</w:t>
      </w:r>
    </w:p>
    <w:p w:rsidR="00F657C9" w:rsidRPr="00D869EB" w:rsidRDefault="00F657C9" w:rsidP="00593614">
      <w:pPr>
        <w:numPr>
          <w:ilvl w:val="1"/>
          <w:numId w:val="7"/>
        </w:numPr>
        <w:tabs>
          <w:tab w:val="left" w:pos="993"/>
        </w:tabs>
        <w:spacing w:after="0" w:line="240" w:lineRule="auto"/>
        <w:ind w:left="993" w:right="-334" w:hanging="993"/>
        <w:contextualSpacing/>
        <w:jc w:val="both"/>
        <w:rPr>
          <w:rFonts w:ascii="Times New Roman" w:hAnsi="Times New Roman"/>
          <w:sz w:val="24"/>
          <w:szCs w:val="24"/>
        </w:rPr>
      </w:pPr>
      <w:r w:rsidRPr="00D869EB">
        <w:rPr>
          <w:rFonts w:ascii="Times New Roman" w:hAnsi="Times New Roman"/>
          <w:sz w:val="24"/>
          <w:szCs w:val="24"/>
        </w:rPr>
        <w:t>Tehniski pieļaujamā velkamā transportlīdzekļa masa:</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2.11.1.</w:t>
      </w:r>
      <w:r w:rsidRPr="00D869EB">
        <w:rPr>
          <w:rFonts w:ascii="Times New Roman" w:hAnsi="Times New Roman"/>
          <w:sz w:val="24"/>
          <w:szCs w:val="24"/>
        </w:rPr>
        <w:tab/>
        <w:t>Piekabes ar bremzēm: ……………………………………………</w:t>
      </w:r>
      <w:r>
        <w:rPr>
          <w:rFonts w:ascii="Times New Roman" w:hAnsi="Times New Roman"/>
          <w:sz w:val="24"/>
          <w:szCs w:val="24"/>
        </w:rPr>
        <w:t>.</w:t>
      </w:r>
    </w:p>
    <w:p w:rsidR="00F657C9" w:rsidRPr="00D869EB" w:rsidRDefault="00F657C9" w:rsidP="00593614">
      <w:pPr>
        <w:tabs>
          <w:tab w:val="left" w:pos="993"/>
          <w:tab w:val="left" w:pos="1560"/>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2.11.6.</w:t>
      </w:r>
      <w:r w:rsidRPr="00D869EB">
        <w:rPr>
          <w:rFonts w:ascii="Times New Roman" w:hAnsi="Times New Roman"/>
          <w:sz w:val="24"/>
          <w:szCs w:val="24"/>
        </w:rPr>
        <w:tab/>
        <w:t>Piekabes bez bremzēm: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3.2.1.1.</w:t>
      </w:r>
      <w:r w:rsidRPr="00D869EB">
        <w:rPr>
          <w:rFonts w:ascii="Times New Roman" w:hAnsi="Times New Roman"/>
          <w:sz w:val="24"/>
          <w:szCs w:val="24"/>
        </w:rPr>
        <w:tab/>
        <w:t>Motora darbības princips: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3.2.1.3.</w:t>
      </w:r>
      <w:r w:rsidRPr="00D869EB">
        <w:rPr>
          <w:rFonts w:ascii="Times New Roman" w:hAnsi="Times New Roman"/>
          <w:sz w:val="24"/>
          <w:szCs w:val="24"/>
        </w:rPr>
        <w:tab/>
        <w:t>Darba tilpums: ... cm³</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vertAlign w:val="superscript"/>
        </w:rPr>
      </w:pPr>
      <w:r w:rsidRPr="00D869EB">
        <w:rPr>
          <w:rFonts w:ascii="Times New Roman" w:hAnsi="Times New Roman"/>
          <w:sz w:val="24"/>
          <w:szCs w:val="24"/>
        </w:rPr>
        <w:t>3.2.1.8.</w:t>
      </w:r>
      <w:r w:rsidRPr="00D869EB">
        <w:rPr>
          <w:rFonts w:ascii="Times New Roman" w:hAnsi="Times New Roman"/>
          <w:sz w:val="24"/>
          <w:szCs w:val="24"/>
        </w:rPr>
        <w:tab/>
        <w:t>Izgatavotāja norādītā maksimālā lietderīgā jauda: ..kW pie .. min</w:t>
      </w:r>
      <w:r w:rsidRPr="00D869EB">
        <w:rPr>
          <w:rFonts w:ascii="Times New Roman" w:hAnsi="Times New Roman"/>
          <w:sz w:val="24"/>
          <w:szCs w:val="24"/>
          <w:vertAlign w:val="superscript"/>
        </w:rPr>
        <w:t>-1</w:t>
      </w:r>
    </w:p>
    <w:p w:rsidR="00F657C9" w:rsidRPr="00D869EB" w:rsidRDefault="00F657C9" w:rsidP="00593614">
      <w:pPr>
        <w:numPr>
          <w:ilvl w:val="2"/>
          <w:numId w:val="8"/>
        </w:num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Degvi</w:t>
      </w:r>
      <w:r>
        <w:rPr>
          <w:rFonts w:ascii="Times New Roman" w:hAnsi="Times New Roman"/>
          <w:sz w:val="24"/>
          <w:szCs w:val="24"/>
        </w:rPr>
        <w:t>ela: ……………………………………………………………</w:t>
      </w:r>
    </w:p>
    <w:p w:rsidR="00F657C9" w:rsidRPr="00D869EB" w:rsidRDefault="00F657C9" w:rsidP="00593614">
      <w:pPr>
        <w:tabs>
          <w:tab w:val="left" w:pos="1276"/>
        </w:tabs>
        <w:spacing w:after="0" w:line="240" w:lineRule="auto"/>
        <w:ind w:right="-334"/>
        <w:contextualSpacing/>
        <w:rPr>
          <w:rFonts w:ascii="Times New Roman" w:hAnsi="Times New Roman"/>
          <w:sz w:val="24"/>
          <w:szCs w:val="24"/>
        </w:rPr>
      </w:pPr>
      <w:r w:rsidRPr="00D869EB">
        <w:rPr>
          <w:rFonts w:ascii="Times New Roman" w:hAnsi="Times New Roman"/>
          <w:sz w:val="24"/>
          <w:szCs w:val="24"/>
        </w:rPr>
        <w:t>3.2.3.1.1.</w:t>
      </w:r>
      <w:r w:rsidRPr="00D869EB">
        <w:rPr>
          <w:rFonts w:ascii="Times New Roman" w:hAnsi="Times New Roman"/>
          <w:sz w:val="24"/>
          <w:szCs w:val="24"/>
        </w:rPr>
        <w:tab/>
        <w:t>Degvielas tvertņu skaits un tilpums (litros):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3.2.4.</w:t>
      </w:r>
      <w:r w:rsidRPr="00D869EB">
        <w:rPr>
          <w:rFonts w:ascii="Times New Roman" w:hAnsi="Times New Roman"/>
          <w:sz w:val="24"/>
          <w:szCs w:val="24"/>
        </w:rPr>
        <w:tab/>
        <w:t>Degvielas padeve:</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3.2.4.1.</w:t>
      </w:r>
      <w:r w:rsidRPr="00D869EB">
        <w:rPr>
          <w:rFonts w:ascii="Times New Roman" w:hAnsi="Times New Roman"/>
          <w:sz w:val="24"/>
          <w:szCs w:val="24"/>
        </w:rPr>
        <w:tab/>
        <w:t>Ar karburatora(-u) palīdzību: jā/ nē</w:t>
      </w:r>
      <w:r w:rsidRPr="00D869EB">
        <w:rPr>
          <w:rFonts w:ascii="Times New Roman" w:hAnsi="Times New Roman"/>
          <w:sz w:val="24"/>
          <w:szCs w:val="24"/>
          <w:vertAlign w:val="superscript"/>
        </w:rPr>
        <w:t>(2)</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3.2.4.2.</w:t>
      </w:r>
      <w:r w:rsidRPr="00D869EB">
        <w:rPr>
          <w:rFonts w:ascii="Times New Roman" w:hAnsi="Times New Roman"/>
          <w:sz w:val="24"/>
          <w:szCs w:val="24"/>
        </w:rPr>
        <w:tab/>
        <w:t>Iesmidzinot degvielu (tikai kompresijas aizdedzes gadījumā): jā/nē</w:t>
      </w:r>
      <w:r w:rsidRPr="00D869EB">
        <w:rPr>
          <w:rFonts w:ascii="Times New Roman" w:hAnsi="Times New Roman"/>
          <w:sz w:val="24"/>
          <w:szCs w:val="24"/>
          <w:vertAlign w:val="superscript"/>
        </w:rPr>
        <w:t>(2)</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3.2.4.3.</w:t>
      </w:r>
      <w:r w:rsidRPr="00D869EB">
        <w:rPr>
          <w:rFonts w:ascii="Times New Roman" w:hAnsi="Times New Roman"/>
          <w:sz w:val="24"/>
          <w:szCs w:val="24"/>
        </w:rPr>
        <w:tab/>
        <w:t>Iesmidzinot degvielu (tikai dzirksteļaizdedzes motoriem): jā/ nē</w:t>
      </w:r>
      <w:r w:rsidRPr="00D869EB">
        <w:rPr>
          <w:rFonts w:ascii="Times New Roman" w:hAnsi="Times New Roman"/>
          <w:sz w:val="24"/>
          <w:szCs w:val="24"/>
          <w:vertAlign w:val="superscript"/>
        </w:rPr>
        <w:t>(2)</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3.2.7.</w:t>
      </w:r>
      <w:r w:rsidRPr="00D869EB">
        <w:rPr>
          <w:rFonts w:ascii="Times New Roman" w:hAnsi="Times New Roman"/>
          <w:sz w:val="24"/>
          <w:szCs w:val="24"/>
        </w:rPr>
        <w:tab/>
        <w:t>Dzeses sistēma (šķidruma/ gaisa)</w:t>
      </w:r>
      <w:r w:rsidRPr="00D869EB">
        <w:rPr>
          <w:rFonts w:ascii="Times New Roman" w:hAnsi="Times New Roman"/>
          <w:sz w:val="24"/>
          <w:szCs w:val="24"/>
          <w:vertAlign w:val="superscript"/>
        </w:rPr>
        <w:t>(2)</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3.2.8.1.</w:t>
      </w:r>
      <w:r w:rsidRPr="00D869EB">
        <w:rPr>
          <w:rFonts w:ascii="Times New Roman" w:hAnsi="Times New Roman"/>
          <w:sz w:val="24"/>
          <w:szCs w:val="24"/>
        </w:rPr>
        <w:tab/>
        <w:t>Turbopūte: ir/ nav</w:t>
      </w:r>
      <w:r w:rsidRPr="00D869EB">
        <w:rPr>
          <w:rFonts w:ascii="Times New Roman" w:hAnsi="Times New Roman"/>
          <w:sz w:val="24"/>
          <w:szCs w:val="24"/>
          <w:vertAlign w:val="superscript"/>
        </w:rPr>
        <w:t>(2)</w:t>
      </w:r>
    </w:p>
    <w:p w:rsidR="00F657C9" w:rsidRPr="00D869EB" w:rsidRDefault="00F657C9" w:rsidP="00593614">
      <w:pPr>
        <w:tabs>
          <w:tab w:val="left" w:pos="1276"/>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3.2.12.2.1.</w:t>
      </w:r>
      <w:r w:rsidRPr="00D869EB">
        <w:rPr>
          <w:rFonts w:ascii="Times New Roman" w:hAnsi="Times New Roman"/>
          <w:sz w:val="24"/>
          <w:szCs w:val="24"/>
        </w:rPr>
        <w:tab/>
        <w:t>Katalītiskais atgāzu neitralizators: ir/ nav</w:t>
      </w:r>
      <w:r w:rsidRPr="00D869EB">
        <w:rPr>
          <w:rFonts w:ascii="Times New Roman" w:hAnsi="Times New Roman"/>
          <w:sz w:val="24"/>
          <w:szCs w:val="24"/>
          <w:vertAlign w:val="superscript"/>
        </w:rPr>
        <w:t>(2)</w:t>
      </w:r>
    </w:p>
    <w:p w:rsidR="00F657C9" w:rsidRPr="00D869EB" w:rsidRDefault="00F657C9" w:rsidP="00593614">
      <w:pPr>
        <w:tabs>
          <w:tab w:val="left" w:pos="1276"/>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3.2.12.2.2.</w:t>
      </w:r>
      <w:r w:rsidRPr="00D869EB">
        <w:rPr>
          <w:rFonts w:ascii="Times New Roman" w:hAnsi="Times New Roman"/>
          <w:sz w:val="24"/>
          <w:szCs w:val="24"/>
        </w:rPr>
        <w:tab/>
        <w:t>Skābekļa zonde: ir/ nav</w:t>
      </w:r>
      <w:r w:rsidRPr="00D869EB">
        <w:rPr>
          <w:rFonts w:ascii="Times New Roman" w:hAnsi="Times New Roman"/>
          <w:sz w:val="24"/>
          <w:szCs w:val="24"/>
          <w:vertAlign w:val="superscript"/>
        </w:rPr>
        <w:t>(2)</w:t>
      </w:r>
    </w:p>
    <w:p w:rsidR="00F657C9" w:rsidRPr="00D869EB" w:rsidRDefault="00F657C9" w:rsidP="00593614">
      <w:pPr>
        <w:tabs>
          <w:tab w:val="left" w:pos="1276"/>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3.2.12.2.4.</w:t>
      </w:r>
      <w:r w:rsidRPr="00D869EB">
        <w:rPr>
          <w:rFonts w:ascii="Times New Roman" w:hAnsi="Times New Roman"/>
          <w:sz w:val="24"/>
          <w:szCs w:val="24"/>
        </w:rPr>
        <w:tab/>
        <w:t>Izplūdes gāzu recirkulācija: ir/ nav</w:t>
      </w:r>
      <w:r w:rsidRPr="00D869EB">
        <w:rPr>
          <w:rFonts w:ascii="Times New Roman" w:hAnsi="Times New Roman"/>
          <w:sz w:val="24"/>
          <w:szCs w:val="24"/>
          <w:vertAlign w:val="superscript"/>
        </w:rPr>
        <w:t>(2)</w:t>
      </w:r>
    </w:p>
    <w:p w:rsidR="00F657C9" w:rsidRPr="00D869EB" w:rsidRDefault="00F657C9" w:rsidP="00593614">
      <w:pPr>
        <w:pStyle w:val="ListParagraph"/>
        <w:numPr>
          <w:ilvl w:val="2"/>
          <w:numId w:val="12"/>
        </w:numPr>
        <w:spacing w:after="0" w:line="240" w:lineRule="auto"/>
        <w:ind w:right="-334"/>
        <w:jc w:val="both"/>
        <w:rPr>
          <w:rFonts w:ascii="Times New Roman" w:hAnsi="Times New Roman"/>
          <w:sz w:val="24"/>
          <w:szCs w:val="24"/>
        </w:rPr>
      </w:pPr>
      <w:r w:rsidRPr="00D869EB">
        <w:rPr>
          <w:rFonts w:ascii="Times New Roman" w:hAnsi="Times New Roman"/>
          <w:sz w:val="24"/>
          <w:szCs w:val="24"/>
        </w:rPr>
        <w:t>Absorbcijas koeficienta atrašanās vieta:………………................….…</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4.2.</w:t>
      </w:r>
      <w:r w:rsidRPr="00D869EB">
        <w:rPr>
          <w:rFonts w:ascii="Times New Roman" w:hAnsi="Times New Roman"/>
          <w:sz w:val="24"/>
          <w:szCs w:val="24"/>
        </w:rPr>
        <w:tab/>
        <w:t>Transmisijas tips: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4.5.1.</w:t>
      </w:r>
      <w:r w:rsidRPr="00D869EB">
        <w:rPr>
          <w:rFonts w:ascii="Times New Roman" w:hAnsi="Times New Roman"/>
          <w:sz w:val="24"/>
          <w:szCs w:val="24"/>
        </w:rPr>
        <w:tab/>
        <w:t>Pārnesumu kā</w:t>
      </w:r>
      <w:r>
        <w:rPr>
          <w:rFonts w:ascii="Times New Roman" w:hAnsi="Times New Roman"/>
          <w:sz w:val="24"/>
          <w:szCs w:val="24"/>
        </w:rPr>
        <w:t>rbas tips: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4.7.</w:t>
      </w:r>
      <w:r w:rsidRPr="00D869EB">
        <w:rPr>
          <w:rFonts w:ascii="Times New Roman" w:hAnsi="Times New Roman"/>
          <w:sz w:val="24"/>
          <w:szCs w:val="24"/>
        </w:rPr>
        <w:tab/>
        <w:t>Transportlīdzekļa maksimālais konstrukt</w:t>
      </w:r>
      <w:r>
        <w:rPr>
          <w:rFonts w:ascii="Times New Roman" w:hAnsi="Times New Roman"/>
          <w:sz w:val="24"/>
          <w:szCs w:val="24"/>
        </w:rPr>
        <w:t>īvais ātrums (km/h): ….…</w:t>
      </w:r>
    </w:p>
    <w:p w:rsidR="00F657C9" w:rsidRPr="00D869EB" w:rsidRDefault="00F657C9" w:rsidP="00593614">
      <w:pPr>
        <w:tabs>
          <w:tab w:val="left" w:pos="993"/>
        </w:tabs>
        <w:spacing w:after="0" w:line="240" w:lineRule="auto"/>
        <w:ind w:left="1560" w:right="-334" w:hanging="1560"/>
        <w:contextualSpacing/>
        <w:jc w:val="both"/>
        <w:rPr>
          <w:rFonts w:ascii="Times New Roman" w:hAnsi="Times New Roman"/>
          <w:sz w:val="24"/>
          <w:szCs w:val="24"/>
        </w:rPr>
      </w:pPr>
      <w:r w:rsidRPr="00D869EB">
        <w:rPr>
          <w:rFonts w:ascii="Times New Roman" w:hAnsi="Times New Roman"/>
          <w:sz w:val="24"/>
          <w:szCs w:val="24"/>
        </w:rPr>
        <w:t>6.6.1.</w:t>
      </w:r>
      <w:r w:rsidRPr="00D869EB">
        <w:rPr>
          <w:rFonts w:ascii="Times New Roman" w:hAnsi="Times New Roman"/>
          <w:sz w:val="24"/>
          <w:szCs w:val="24"/>
        </w:rPr>
        <w:tab/>
        <w:t>Riepas/diska kombinācija(-s)</w:t>
      </w:r>
    </w:p>
    <w:p w:rsidR="00F657C9" w:rsidRPr="00D869EB" w:rsidRDefault="00F657C9" w:rsidP="00593614">
      <w:pPr>
        <w:tabs>
          <w:tab w:val="left" w:pos="1134"/>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6.6.1.1.1.</w:t>
      </w:r>
      <w:r w:rsidRPr="00D869EB">
        <w:rPr>
          <w:rFonts w:ascii="Times New Roman" w:hAnsi="Times New Roman"/>
          <w:sz w:val="24"/>
          <w:szCs w:val="24"/>
        </w:rPr>
        <w:tab/>
        <w:t>1.ass: ..........................................….…..................</w:t>
      </w:r>
      <w:r>
        <w:rPr>
          <w:rFonts w:ascii="Times New Roman" w:hAnsi="Times New Roman"/>
          <w:sz w:val="24"/>
          <w:szCs w:val="24"/>
        </w:rPr>
        <w:t>...........................</w:t>
      </w:r>
    </w:p>
    <w:p w:rsidR="00F657C9" w:rsidRPr="00D869EB" w:rsidRDefault="00F657C9" w:rsidP="00593614">
      <w:pPr>
        <w:tabs>
          <w:tab w:val="left" w:pos="1134"/>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6.6.1.1.2.</w:t>
      </w:r>
      <w:r w:rsidRPr="00D869EB">
        <w:rPr>
          <w:rFonts w:ascii="Times New Roman" w:hAnsi="Times New Roman"/>
          <w:sz w:val="24"/>
          <w:szCs w:val="24"/>
        </w:rPr>
        <w:tab/>
        <w:t>2.ass: ............................................................</w:t>
      </w:r>
      <w:r>
        <w:rPr>
          <w:rFonts w:ascii="Times New Roman" w:hAnsi="Times New Roman"/>
          <w:sz w:val="24"/>
          <w:szCs w:val="24"/>
        </w:rPr>
        <w:t>.......…...…..........</w:t>
      </w:r>
      <w:r w:rsidRPr="00D869EB">
        <w:rPr>
          <w:rFonts w:ascii="Times New Roman" w:hAnsi="Times New Roman"/>
          <w:sz w:val="24"/>
          <w:szCs w:val="24"/>
        </w:rPr>
        <w:t>…utt.</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6.6.1.2.</w:t>
      </w:r>
      <w:r w:rsidRPr="00D869EB">
        <w:rPr>
          <w:rFonts w:ascii="Times New Roman" w:hAnsi="Times New Roman"/>
          <w:sz w:val="24"/>
          <w:szCs w:val="24"/>
        </w:rPr>
        <w:tab/>
        <w:t>Rezerves ritenis</w:t>
      </w:r>
      <w:r>
        <w:rPr>
          <w:rFonts w:ascii="Times New Roman" w:hAnsi="Times New Roman"/>
          <w:sz w:val="24"/>
          <w:szCs w:val="24"/>
        </w:rPr>
        <w:t>, ja ir: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7.2.</w:t>
      </w:r>
      <w:r w:rsidRPr="00D869EB">
        <w:rPr>
          <w:rFonts w:ascii="Times New Roman" w:hAnsi="Times New Roman"/>
          <w:sz w:val="24"/>
          <w:szCs w:val="24"/>
        </w:rPr>
        <w:tab/>
        <w:t>Stūres iekārtas meh</w:t>
      </w:r>
      <w:r>
        <w:rPr>
          <w:rFonts w:ascii="Times New Roman" w:hAnsi="Times New Roman"/>
          <w:sz w:val="24"/>
          <w:szCs w:val="24"/>
        </w:rPr>
        <w:t>ānisma tips: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7.2.3.</w:t>
      </w:r>
      <w:r w:rsidRPr="00D869EB">
        <w:rPr>
          <w:rFonts w:ascii="Times New Roman" w:hAnsi="Times New Roman"/>
          <w:sz w:val="24"/>
          <w:szCs w:val="24"/>
        </w:rPr>
        <w:tab/>
        <w:t>Pastiprināšanas metode, ja ir: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8.5.</w:t>
      </w:r>
      <w:r w:rsidRPr="00D869EB">
        <w:rPr>
          <w:rFonts w:ascii="Times New Roman" w:hAnsi="Times New Roman"/>
          <w:sz w:val="24"/>
          <w:szCs w:val="24"/>
        </w:rPr>
        <w:tab/>
        <w:t>Antibloķēšanas sistēma (ABS): ir/ nav</w:t>
      </w:r>
      <w:r w:rsidRPr="00D869EB">
        <w:rPr>
          <w:rFonts w:ascii="Times New Roman" w:hAnsi="Times New Roman"/>
          <w:sz w:val="24"/>
          <w:szCs w:val="24"/>
          <w:vertAlign w:val="superscript"/>
        </w:rPr>
        <w:t>(2)</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9.1.</w:t>
      </w:r>
      <w:r w:rsidRPr="00D869EB">
        <w:rPr>
          <w:rFonts w:ascii="Times New Roman" w:hAnsi="Times New Roman"/>
          <w:sz w:val="24"/>
          <w:szCs w:val="24"/>
        </w:rPr>
        <w:tab/>
        <w:t>Virsbūves</w:t>
      </w:r>
      <w:r>
        <w:rPr>
          <w:rFonts w:ascii="Times New Roman" w:hAnsi="Times New Roman"/>
          <w:sz w:val="24"/>
          <w:szCs w:val="24"/>
        </w:rPr>
        <w:t xml:space="preserve"> veids: ………………………………………………………</w:t>
      </w:r>
    </w:p>
    <w:p w:rsidR="00F657C9" w:rsidRPr="00D869EB" w:rsidRDefault="00F657C9" w:rsidP="00593614">
      <w:pPr>
        <w:tabs>
          <w:tab w:val="left" w:pos="993"/>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9.3.1.</w:t>
      </w:r>
      <w:r w:rsidRPr="00D869EB">
        <w:rPr>
          <w:rFonts w:ascii="Times New Roman" w:hAnsi="Times New Roman"/>
          <w:sz w:val="24"/>
          <w:szCs w:val="24"/>
        </w:rPr>
        <w:tab/>
        <w:t>Durvju izvietojums un skaits: .….............…........</w:t>
      </w:r>
      <w:r>
        <w:rPr>
          <w:rFonts w:ascii="Times New Roman" w:hAnsi="Times New Roman"/>
          <w:sz w:val="24"/>
          <w:szCs w:val="24"/>
        </w:rPr>
        <w:t>..................…….....</w:t>
      </w:r>
    </w:p>
    <w:p w:rsidR="00F657C9" w:rsidRPr="00D869EB" w:rsidRDefault="00F657C9" w:rsidP="00593614">
      <w:pPr>
        <w:numPr>
          <w:ilvl w:val="2"/>
          <w:numId w:val="9"/>
        </w:num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Sēdvietu skaits un izvietojums: ...</w:t>
      </w:r>
      <w:r>
        <w:rPr>
          <w:rFonts w:ascii="Times New Roman" w:hAnsi="Times New Roman"/>
          <w:sz w:val="24"/>
          <w:szCs w:val="24"/>
        </w:rPr>
        <w:t>..................………………………..</w:t>
      </w:r>
    </w:p>
    <w:p w:rsidR="00F657C9" w:rsidRPr="00D869EB" w:rsidRDefault="00F657C9" w:rsidP="00593614">
      <w:pPr>
        <w:numPr>
          <w:ilvl w:val="1"/>
          <w:numId w:val="10"/>
        </w:num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Uzstādītās sakabes ierīces klase un tips: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rPr>
          <w:rFonts w:ascii="Times New Roman" w:hAnsi="Times New Roman"/>
          <w:sz w:val="24"/>
          <w:szCs w:val="24"/>
        </w:rPr>
      </w:pPr>
      <w:r w:rsidRPr="00D869EB">
        <w:rPr>
          <w:rFonts w:ascii="Times New Roman" w:hAnsi="Times New Roman"/>
          <w:sz w:val="24"/>
          <w:szCs w:val="24"/>
        </w:rPr>
        <w:t>13.1.</w:t>
      </w:r>
      <w:r w:rsidRPr="00D869EB">
        <w:rPr>
          <w:rFonts w:ascii="Times New Roman" w:hAnsi="Times New Roman"/>
          <w:sz w:val="24"/>
          <w:szCs w:val="24"/>
        </w:rPr>
        <w:tab/>
        <w:t>Autobusa klase: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rPr>
          <w:rFonts w:ascii="Times New Roman" w:hAnsi="Times New Roman"/>
          <w:sz w:val="24"/>
          <w:szCs w:val="24"/>
        </w:rPr>
      </w:pPr>
      <w:r w:rsidRPr="00D869EB">
        <w:rPr>
          <w:rFonts w:ascii="Times New Roman" w:hAnsi="Times New Roman"/>
          <w:sz w:val="24"/>
          <w:szCs w:val="24"/>
        </w:rPr>
        <w:t>13.3.5.</w:t>
      </w:r>
      <w:r w:rsidRPr="00D869EB">
        <w:rPr>
          <w:rFonts w:ascii="Times New Roman" w:hAnsi="Times New Roman"/>
          <w:sz w:val="24"/>
          <w:szCs w:val="24"/>
        </w:rPr>
        <w:tab/>
        <w:t>Pasažieru stāvvietu skaits: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rPr>
          <w:rFonts w:ascii="Times New Roman" w:hAnsi="Times New Roman"/>
          <w:sz w:val="24"/>
          <w:szCs w:val="24"/>
        </w:rPr>
      </w:pPr>
      <w:r w:rsidRPr="00D869EB">
        <w:rPr>
          <w:rFonts w:ascii="Times New Roman" w:hAnsi="Times New Roman"/>
          <w:sz w:val="24"/>
          <w:szCs w:val="24"/>
        </w:rPr>
        <w:t>13.4.1.</w:t>
      </w:r>
      <w:r w:rsidRPr="00D869EB">
        <w:rPr>
          <w:rFonts w:ascii="Times New Roman" w:hAnsi="Times New Roman"/>
          <w:sz w:val="24"/>
          <w:szCs w:val="24"/>
        </w:rPr>
        <w:tab/>
        <w:t>Kopējais pasažieru sēdvietu skaits: ..............................</w:t>
      </w:r>
      <w:r>
        <w:rPr>
          <w:rFonts w:ascii="Times New Roman" w:hAnsi="Times New Roman"/>
          <w:sz w:val="24"/>
          <w:szCs w:val="24"/>
        </w:rPr>
        <w:t>.........................</w:t>
      </w:r>
    </w:p>
    <w:p w:rsidR="00F657C9" w:rsidRPr="00D869EB" w:rsidRDefault="00F657C9" w:rsidP="00593614">
      <w:pPr>
        <w:tabs>
          <w:tab w:val="left" w:pos="993"/>
        </w:tabs>
        <w:spacing w:after="0" w:line="240" w:lineRule="auto"/>
        <w:ind w:right="-334"/>
        <w:contextualSpacing/>
        <w:rPr>
          <w:rFonts w:ascii="Times New Roman" w:hAnsi="Times New Roman"/>
          <w:sz w:val="24"/>
          <w:szCs w:val="24"/>
        </w:rPr>
      </w:pPr>
      <w:r w:rsidRPr="00D869EB">
        <w:rPr>
          <w:rFonts w:ascii="Times New Roman" w:hAnsi="Times New Roman"/>
          <w:sz w:val="24"/>
          <w:szCs w:val="24"/>
        </w:rPr>
        <w:t>45.</w:t>
      </w:r>
      <w:r w:rsidRPr="00D869EB">
        <w:rPr>
          <w:rFonts w:ascii="Times New Roman" w:hAnsi="Times New Roman"/>
          <w:sz w:val="24"/>
          <w:szCs w:val="24"/>
        </w:rPr>
        <w:tab/>
        <w:t>Trokšņu līmenis:</w:t>
      </w:r>
    </w:p>
    <w:p w:rsidR="00F657C9" w:rsidRPr="00D869EB" w:rsidRDefault="00F657C9" w:rsidP="00593614">
      <w:pPr>
        <w:tabs>
          <w:tab w:val="left" w:pos="993"/>
        </w:tabs>
        <w:spacing w:after="0" w:line="240" w:lineRule="auto"/>
        <w:ind w:right="-334"/>
        <w:contextualSpacing/>
        <w:rPr>
          <w:rFonts w:ascii="Times New Roman" w:hAnsi="Times New Roman"/>
          <w:sz w:val="24"/>
          <w:szCs w:val="24"/>
          <w:vertAlign w:val="superscript"/>
        </w:rPr>
      </w:pPr>
      <w:r w:rsidRPr="00D869EB">
        <w:rPr>
          <w:rFonts w:ascii="Times New Roman" w:hAnsi="Times New Roman"/>
          <w:sz w:val="24"/>
          <w:szCs w:val="24"/>
        </w:rPr>
        <w:tab/>
        <w:t>Statiskā stāvoklī.……………..dB(A) pie motora apgriezieniem:...min</w:t>
      </w:r>
      <w:r w:rsidRPr="00D869EB">
        <w:rPr>
          <w:rFonts w:ascii="Times New Roman" w:hAnsi="Times New Roman"/>
          <w:sz w:val="24"/>
          <w:szCs w:val="24"/>
          <w:vertAlign w:val="superscript"/>
        </w:rPr>
        <w:t>-1</w:t>
      </w:r>
    </w:p>
    <w:p w:rsidR="00F657C9" w:rsidRPr="00D869EB" w:rsidRDefault="00F657C9" w:rsidP="00593614">
      <w:pPr>
        <w:spacing w:after="0" w:line="240" w:lineRule="auto"/>
        <w:ind w:left="1985" w:right="-334"/>
        <w:contextualSpacing/>
        <w:rPr>
          <w:rFonts w:ascii="Times New Roman" w:hAnsi="Times New Roman"/>
          <w:sz w:val="24"/>
          <w:szCs w:val="24"/>
        </w:rPr>
      </w:pPr>
      <w:r w:rsidRPr="00D869EB">
        <w:rPr>
          <w:rFonts w:ascii="Times New Roman" w:hAnsi="Times New Roman"/>
          <w:sz w:val="24"/>
          <w:szCs w:val="24"/>
        </w:rPr>
        <w:t>kustībā: …….............dB(A)</w:t>
      </w:r>
    </w:p>
    <w:p w:rsidR="00F657C9" w:rsidRPr="00D869EB" w:rsidRDefault="00F657C9" w:rsidP="00593614">
      <w:pPr>
        <w:spacing w:after="0" w:line="240" w:lineRule="auto"/>
        <w:ind w:right="-334"/>
        <w:contextualSpacing/>
        <w:rPr>
          <w:rFonts w:ascii="Times New Roman" w:hAnsi="Times New Roman"/>
          <w:sz w:val="24"/>
          <w:szCs w:val="24"/>
        </w:rPr>
      </w:pPr>
      <w:r w:rsidRPr="00D869EB">
        <w:rPr>
          <w:rFonts w:ascii="Times New Roman" w:hAnsi="Times New Roman"/>
          <w:sz w:val="24"/>
          <w:szCs w:val="24"/>
        </w:rPr>
        <w:t>46.1.</w:t>
      </w:r>
      <w:r w:rsidRPr="00D869EB">
        <w:rPr>
          <w:rFonts w:ascii="Times New Roman" w:hAnsi="Times New Roman"/>
          <w:sz w:val="24"/>
          <w:szCs w:val="24"/>
        </w:rPr>
        <w:tab/>
        <w:t>Izplūdes gāzes: CO: ................; HC: .................; NO</w:t>
      </w:r>
      <w:r w:rsidRPr="00D869EB">
        <w:rPr>
          <w:rFonts w:ascii="Times New Roman" w:hAnsi="Times New Roman"/>
          <w:sz w:val="24"/>
          <w:szCs w:val="24"/>
          <w:vertAlign w:val="subscript"/>
        </w:rPr>
        <w:t>x</w:t>
      </w:r>
      <w:r w:rsidRPr="00D869EB">
        <w:rPr>
          <w:rFonts w:ascii="Times New Roman" w:hAnsi="Times New Roman"/>
          <w:sz w:val="24"/>
          <w:szCs w:val="24"/>
        </w:rPr>
        <w:t>: ...................;</w:t>
      </w:r>
    </w:p>
    <w:p w:rsidR="00F657C9" w:rsidRPr="00D869EB" w:rsidRDefault="00F657C9" w:rsidP="00593614">
      <w:pPr>
        <w:spacing w:after="0" w:line="240" w:lineRule="auto"/>
        <w:ind w:left="1429" w:right="-334" w:firstLine="11"/>
        <w:contextualSpacing/>
        <w:rPr>
          <w:rFonts w:ascii="Times New Roman" w:hAnsi="Times New Roman"/>
          <w:sz w:val="24"/>
          <w:szCs w:val="24"/>
        </w:rPr>
      </w:pPr>
      <w:r w:rsidRPr="00D869EB">
        <w:rPr>
          <w:rFonts w:ascii="Times New Roman" w:hAnsi="Times New Roman"/>
          <w:sz w:val="24"/>
          <w:szCs w:val="24"/>
        </w:rPr>
        <w:t>HC+NO</w:t>
      </w:r>
      <w:r w:rsidRPr="00D869EB">
        <w:rPr>
          <w:rFonts w:ascii="Times New Roman" w:hAnsi="Times New Roman"/>
          <w:sz w:val="24"/>
          <w:szCs w:val="24"/>
          <w:vertAlign w:val="subscript"/>
        </w:rPr>
        <w:t>x</w:t>
      </w:r>
      <w:r w:rsidRPr="00D869EB">
        <w:rPr>
          <w:rFonts w:ascii="Times New Roman" w:hAnsi="Times New Roman"/>
          <w:sz w:val="24"/>
          <w:szCs w:val="24"/>
        </w:rPr>
        <w:t>: .....................; Cietās daļiņas: ....................</w:t>
      </w:r>
    </w:p>
    <w:p w:rsidR="00F657C9" w:rsidRPr="00D869EB" w:rsidRDefault="00F657C9" w:rsidP="00593614">
      <w:pPr>
        <w:spacing w:after="0" w:line="240" w:lineRule="auto"/>
        <w:ind w:right="-334"/>
        <w:contextualSpacing/>
        <w:rPr>
          <w:rFonts w:ascii="Times New Roman" w:hAnsi="Times New Roman"/>
          <w:sz w:val="24"/>
          <w:szCs w:val="24"/>
        </w:rPr>
      </w:pPr>
      <w:r w:rsidRPr="00D869EB">
        <w:rPr>
          <w:rFonts w:ascii="Times New Roman" w:hAnsi="Times New Roman"/>
          <w:sz w:val="24"/>
          <w:szCs w:val="24"/>
        </w:rPr>
        <w:t>46.2.</w:t>
      </w:r>
      <w:r w:rsidRPr="00D869EB">
        <w:rPr>
          <w:rFonts w:ascii="Times New Roman" w:hAnsi="Times New Roman"/>
          <w:sz w:val="24"/>
          <w:szCs w:val="24"/>
        </w:rPr>
        <w:tab/>
        <w:t>CO</w:t>
      </w:r>
      <w:r w:rsidRPr="00D869EB">
        <w:rPr>
          <w:rFonts w:ascii="Times New Roman" w:hAnsi="Times New Roman"/>
          <w:sz w:val="24"/>
          <w:szCs w:val="24"/>
          <w:vertAlign w:val="subscript"/>
        </w:rPr>
        <w:t>2</w:t>
      </w:r>
      <w:r w:rsidRPr="00D869EB">
        <w:rPr>
          <w:rFonts w:ascii="Times New Roman" w:hAnsi="Times New Roman"/>
          <w:sz w:val="24"/>
          <w:szCs w:val="24"/>
        </w:rPr>
        <w:t xml:space="preserve"> /degvielas patēriņš: CO</w:t>
      </w:r>
      <w:r w:rsidRPr="00D869EB">
        <w:rPr>
          <w:rFonts w:ascii="Times New Roman" w:hAnsi="Times New Roman"/>
          <w:sz w:val="24"/>
          <w:szCs w:val="24"/>
          <w:vertAlign w:val="subscript"/>
        </w:rPr>
        <w:t>2</w:t>
      </w:r>
      <w:r w:rsidRPr="00D869EB">
        <w:rPr>
          <w:rFonts w:ascii="Times New Roman" w:hAnsi="Times New Roman"/>
          <w:sz w:val="24"/>
          <w:szCs w:val="24"/>
        </w:rPr>
        <w:t>: ............................ g/km</w:t>
      </w:r>
    </w:p>
    <w:p w:rsidR="00F657C9" w:rsidRPr="00D869EB" w:rsidRDefault="00F657C9" w:rsidP="00593614">
      <w:pPr>
        <w:spacing w:after="0" w:line="240" w:lineRule="auto"/>
        <w:ind w:right="-334"/>
        <w:contextualSpacing/>
        <w:rPr>
          <w:rFonts w:ascii="Times New Roman" w:hAnsi="Times New Roman"/>
          <w:sz w:val="24"/>
          <w:szCs w:val="24"/>
        </w:rPr>
      </w:pPr>
      <w:r w:rsidRPr="00D869EB">
        <w:rPr>
          <w:rFonts w:ascii="Times New Roman" w:hAnsi="Times New Roman"/>
          <w:sz w:val="24"/>
          <w:szCs w:val="24"/>
        </w:rPr>
        <w:t>Pilsētas ciklā: .........……….. l/100 km;  ārpilsētas ciklā: .............….......... l/100 km</w:t>
      </w:r>
    </w:p>
    <w:p w:rsidR="00F657C9" w:rsidRPr="00D869EB" w:rsidRDefault="00F657C9" w:rsidP="00593614">
      <w:pPr>
        <w:spacing w:after="0" w:line="240" w:lineRule="auto"/>
        <w:ind w:right="-334"/>
        <w:contextualSpacing/>
        <w:rPr>
          <w:rFonts w:ascii="Times New Roman" w:hAnsi="Times New Roman"/>
          <w:sz w:val="24"/>
          <w:szCs w:val="24"/>
        </w:rPr>
      </w:pPr>
      <w:r w:rsidRPr="00D869EB">
        <w:rPr>
          <w:rFonts w:ascii="Times New Roman" w:hAnsi="Times New Roman"/>
          <w:sz w:val="24"/>
          <w:szCs w:val="24"/>
        </w:rPr>
        <w:t>Kombinētais: ..........................................................................…................. l/100 km</w:t>
      </w:r>
    </w:p>
    <w:p w:rsidR="00F657C9" w:rsidRPr="00D869EB" w:rsidRDefault="00F657C9" w:rsidP="00593614">
      <w:pPr>
        <w:spacing w:after="0" w:line="240" w:lineRule="auto"/>
        <w:ind w:right="-334"/>
        <w:contextualSpacing/>
        <w:rPr>
          <w:rFonts w:ascii="Times New Roman" w:hAnsi="Times New Roman"/>
          <w:sz w:val="24"/>
          <w:szCs w:val="24"/>
        </w:rPr>
      </w:pPr>
      <w:r w:rsidRPr="00D869EB">
        <w:rPr>
          <w:rFonts w:ascii="Times New Roman" w:hAnsi="Times New Roman"/>
          <w:sz w:val="24"/>
          <w:szCs w:val="24"/>
        </w:rPr>
        <w:t>50.</w:t>
      </w:r>
      <w:r w:rsidRPr="00D869EB">
        <w:rPr>
          <w:rFonts w:ascii="Times New Roman" w:hAnsi="Times New Roman"/>
          <w:sz w:val="24"/>
          <w:szCs w:val="24"/>
        </w:rPr>
        <w:tab/>
        <w:t>Piezīmes: ..........................................................................</w:t>
      </w:r>
      <w:r>
        <w:rPr>
          <w:rFonts w:ascii="Times New Roman" w:hAnsi="Times New Roman"/>
          <w:sz w:val="24"/>
          <w:szCs w:val="24"/>
        </w:rPr>
        <w:t>..................</w:t>
      </w:r>
    </w:p>
    <w:p w:rsidR="00F657C9" w:rsidRPr="00D869EB" w:rsidRDefault="00F657C9" w:rsidP="00593614">
      <w:pPr>
        <w:spacing w:after="0" w:line="240" w:lineRule="auto"/>
        <w:ind w:right="-334"/>
        <w:contextualSpacing/>
        <w:rPr>
          <w:rFonts w:ascii="Times New Roman" w:hAnsi="Times New Roman"/>
          <w:sz w:val="24"/>
          <w:szCs w:val="24"/>
        </w:rPr>
      </w:pPr>
    </w:p>
    <w:p w:rsidR="00F657C9" w:rsidRPr="00D869EB" w:rsidRDefault="00F657C9" w:rsidP="00593614">
      <w:p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atbilst tam pievienotajam tehniskajam aprakstam un Ministru kabineta ….. gada ……..….noteikumu Nr…. prasībām.</w:t>
      </w:r>
    </w:p>
    <w:p w:rsidR="00F657C9" w:rsidRPr="00D869EB" w:rsidRDefault="00F657C9" w:rsidP="00593614">
      <w:pPr>
        <w:spacing w:after="0" w:line="240" w:lineRule="auto"/>
        <w:ind w:right="-334"/>
        <w:contextualSpacing/>
        <w:jc w:val="both"/>
        <w:rPr>
          <w:rFonts w:ascii="Times New Roman" w:hAnsi="Times New Roman"/>
          <w:sz w:val="24"/>
          <w:szCs w:val="24"/>
        </w:rPr>
      </w:pPr>
    </w:p>
    <w:p w:rsidR="00F657C9" w:rsidRPr="00D869EB" w:rsidRDefault="00F657C9" w:rsidP="00593614">
      <w:p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Šim transportlīdzeklim piešķirts individuāla transportlīdzekļa apstiprinājums ar numuru ……………………………………………………………………………...</w:t>
      </w:r>
    </w:p>
    <w:p w:rsidR="00F657C9" w:rsidRPr="00D869EB" w:rsidRDefault="00F657C9" w:rsidP="00593614">
      <w:pPr>
        <w:spacing w:after="0" w:line="240" w:lineRule="auto"/>
        <w:ind w:right="-334"/>
        <w:contextualSpacing/>
        <w:jc w:val="both"/>
        <w:rPr>
          <w:rFonts w:ascii="Times New Roman" w:hAnsi="Times New Roman"/>
          <w:sz w:val="24"/>
          <w:szCs w:val="24"/>
        </w:rPr>
      </w:pPr>
    </w:p>
    <w:p w:rsidR="00F657C9" w:rsidRPr="00D869EB" w:rsidRDefault="00F657C9" w:rsidP="00593614">
      <w:p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un transportlīdzeklis var tikt pastāvīgi reģistrēts Latvijā bez papildus atbilstības novērtēšanas procedūrām.</w:t>
      </w:r>
    </w:p>
    <w:tbl>
      <w:tblPr>
        <w:tblW w:w="0" w:type="auto"/>
        <w:tblLayout w:type="fixed"/>
        <w:tblLook w:val="0000"/>
      </w:tblPr>
      <w:tblGrid>
        <w:gridCol w:w="4785"/>
        <w:gridCol w:w="4785"/>
      </w:tblGrid>
      <w:tr w:rsidR="00F657C9" w:rsidRPr="00266922" w:rsidTr="0070682C">
        <w:trPr>
          <w:trHeight w:val="507"/>
        </w:trPr>
        <w:tc>
          <w:tcPr>
            <w:tcW w:w="4785" w:type="dxa"/>
          </w:tcPr>
          <w:p w:rsidR="00F657C9" w:rsidRPr="00D869EB" w:rsidRDefault="00F657C9" w:rsidP="00593614">
            <w:p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w:t>
            </w:r>
          </w:p>
          <w:p w:rsidR="00F657C9" w:rsidRPr="00D869EB" w:rsidRDefault="00F657C9" w:rsidP="00593614">
            <w:pPr>
              <w:spacing w:after="0" w:line="240" w:lineRule="auto"/>
              <w:ind w:right="-334"/>
              <w:contextualSpacing/>
              <w:jc w:val="both"/>
              <w:rPr>
                <w:rFonts w:ascii="Times New Roman" w:hAnsi="Times New Roman"/>
                <w:sz w:val="24"/>
                <w:szCs w:val="24"/>
                <w:vertAlign w:val="superscript"/>
              </w:rPr>
            </w:pPr>
            <w:r w:rsidRPr="00D869EB">
              <w:rPr>
                <w:rFonts w:ascii="Times New Roman" w:hAnsi="Times New Roman"/>
                <w:sz w:val="24"/>
                <w:szCs w:val="24"/>
                <w:vertAlign w:val="superscript"/>
              </w:rPr>
              <w:t>(izdošanas vieta)</w:t>
            </w:r>
          </w:p>
        </w:tc>
        <w:tc>
          <w:tcPr>
            <w:tcW w:w="4785" w:type="dxa"/>
          </w:tcPr>
          <w:p w:rsidR="00F657C9" w:rsidRPr="00D869EB" w:rsidRDefault="00F657C9" w:rsidP="00593614">
            <w:p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w:t>
            </w:r>
          </w:p>
          <w:p w:rsidR="00F657C9" w:rsidRPr="00D869EB" w:rsidRDefault="00F657C9" w:rsidP="00593614">
            <w:pPr>
              <w:spacing w:after="0" w:line="240" w:lineRule="auto"/>
              <w:ind w:right="-334"/>
              <w:contextualSpacing/>
              <w:jc w:val="both"/>
              <w:rPr>
                <w:rFonts w:ascii="Times New Roman" w:hAnsi="Times New Roman"/>
                <w:sz w:val="24"/>
                <w:szCs w:val="24"/>
                <w:vertAlign w:val="superscript"/>
              </w:rPr>
            </w:pPr>
            <w:r w:rsidRPr="00D869EB">
              <w:rPr>
                <w:rFonts w:ascii="Times New Roman" w:hAnsi="Times New Roman"/>
                <w:sz w:val="24"/>
                <w:szCs w:val="24"/>
                <w:vertAlign w:val="superscript"/>
              </w:rPr>
              <w:t>(datums)</w:t>
            </w:r>
          </w:p>
        </w:tc>
      </w:tr>
      <w:tr w:rsidR="00F657C9" w:rsidRPr="00266922" w:rsidTr="0070682C">
        <w:trPr>
          <w:trHeight w:val="573"/>
        </w:trPr>
        <w:tc>
          <w:tcPr>
            <w:tcW w:w="4785" w:type="dxa"/>
          </w:tcPr>
          <w:p w:rsidR="00F657C9" w:rsidRPr="00D869EB" w:rsidRDefault="00F657C9" w:rsidP="00593614">
            <w:p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w:t>
            </w:r>
          </w:p>
          <w:p w:rsidR="00F657C9" w:rsidRPr="00D869EB" w:rsidRDefault="00F657C9" w:rsidP="00593614">
            <w:pPr>
              <w:spacing w:after="0" w:line="240" w:lineRule="auto"/>
              <w:ind w:right="-334"/>
              <w:contextualSpacing/>
              <w:jc w:val="both"/>
              <w:rPr>
                <w:rFonts w:ascii="Times New Roman" w:hAnsi="Times New Roman"/>
                <w:sz w:val="24"/>
                <w:szCs w:val="24"/>
                <w:vertAlign w:val="superscript"/>
              </w:rPr>
            </w:pPr>
            <w:r w:rsidRPr="00D869EB">
              <w:rPr>
                <w:rFonts w:ascii="Times New Roman" w:hAnsi="Times New Roman"/>
                <w:sz w:val="24"/>
                <w:szCs w:val="24"/>
                <w:vertAlign w:val="superscript"/>
              </w:rPr>
              <w:t>(paraksts)</w:t>
            </w:r>
          </w:p>
        </w:tc>
        <w:tc>
          <w:tcPr>
            <w:tcW w:w="4785" w:type="dxa"/>
          </w:tcPr>
          <w:p w:rsidR="00F657C9" w:rsidRPr="00D869EB" w:rsidRDefault="00F657C9" w:rsidP="00593614">
            <w:pPr>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rPr>
              <w:t>……………………</w:t>
            </w:r>
          </w:p>
          <w:p w:rsidR="00F657C9" w:rsidRPr="00D869EB" w:rsidRDefault="00F657C9" w:rsidP="00593614">
            <w:pPr>
              <w:spacing w:after="0" w:line="240" w:lineRule="auto"/>
              <w:ind w:right="-334"/>
              <w:contextualSpacing/>
              <w:jc w:val="both"/>
              <w:rPr>
                <w:rFonts w:ascii="Times New Roman" w:hAnsi="Times New Roman"/>
                <w:sz w:val="24"/>
                <w:szCs w:val="24"/>
                <w:vertAlign w:val="superscript"/>
              </w:rPr>
            </w:pPr>
            <w:r w:rsidRPr="00D869EB">
              <w:rPr>
                <w:rFonts w:ascii="Times New Roman" w:hAnsi="Times New Roman"/>
                <w:sz w:val="24"/>
                <w:szCs w:val="24"/>
                <w:vertAlign w:val="superscript"/>
              </w:rPr>
              <w:t>(ieņemamais amats)</w:t>
            </w:r>
          </w:p>
        </w:tc>
      </w:tr>
    </w:tbl>
    <w:p w:rsidR="00F657C9" w:rsidRPr="0070682C" w:rsidRDefault="00F657C9" w:rsidP="00593614">
      <w:pPr>
        <w:spacing w:after="0" w:line="240" w:lineRule="auto"/>
        <w:ind w:right="-334"/>
        <w:contextualSpacing/>
        <w:jc w:val="both"/>
        <w:rPr>
          <w:rFonts w:ascii="Times New Roman" w:hAnsi="Times New Roman"/>
          <w:sz w:val="28"/>
          <w:szCs w:val="20"/>
        </w:rPr>
      </w:pPr>
      <w:r w:rsidRPr="0070682C">
        <w:rPr>
          <w:rFonts w:ascii="Times New Roman" w:hAnsi="Times New Roman"/>
          <w:sz w:val="28"/>
          <w:szCs w:val="20"/>
        </w:rPr>
        <w:t>_________</w:t>
      </w:r>
    </w:p>
    <w:p w:rsidR="00F657C9" w:rsidRPr="00D869EB" w:rsidRDefault="00F657C9" w:rsidP="00593614">
      <w:pPr>
        <w:tabs>
          <w:tab w:val="left" w:pos="567"/>
        </w:tabs>
        <w:spacing w:after="0" w:line="240" w:lineRule="auto"/>
        <w:ind w:left="567" w:right="-334" w:hanging="567"/>
        <w:contextualSpacing/>
        <w:jc w:val="both"/>
        <w:rPr>
          <w:rFonts w:ascii="Times New Roman" w:hAnsi="Times New Roman"/>
          <w:sz w:val="24"/>
          <w:szCs w:val="24"/>
          <w:vertAlign w:val="superscript"/>
        </w:rPr>
      </w:pPr>
      <w:r w:rsidRPr="00D869EB">
        <w:rPr>
          <w:rFonts w:ascii="Times New Roman" w:hAnsi="Times New Roman"/>
          <w:sz w:val="24"/>
          <w:szCs w:val="24"/>
          <w:vertAlign w:val="superscript"/>
        </w:rPr>
        <w:t xml:space="preserve">(1) </w:t>
      </w:r>
      <w:r w:rsidRPr="00D869EB">
        <w:rPr>
          <w:rFonts w:ascii="Times New Roman" w:hAnsi="Times New Roman"/>
          <w:sz w:val="24"/>
          <w:szCs w:val="24"/>
          <w:vertAlign w:val="superscript"/>
        </w:rPr>
        <w:tab/>
      </w:r>
      <w:r w:rsidRPr="00D869EB">
        <w:rPr>
          <w:rFonts w:ascii="Times New Roman" w:hAnsi="Times New Roman"/>
          <w:sz w:val="24"/>
          <w:szCs w:val="24"/>
        </w:rPr>
        <w:t>transportlīdzekļa individuālā EK apstiprinājuma sertifikāta paraugs norādīts Regulas (EK) Nr. 183/2011 pielikumā.</w:t>
      </w:r>
    </w:p>
    <w:p w:rsidR="00F657C9" w:rsidRPr="00D869EB" w:rsidRDefault="00F657C9" w:rsidP="00593614">
      <w:pPr>
        <w:tabs>
          <w:tab w:val="left" w:pos="567"/>
        </w:tabs>
        <w:spacing w:after="0" w:line="240" w:lineRule="auto"/>
        <w:ind w:right="-334"/>
        <w:contextualSpacing/>
        <w:jc w:val="both"/>
        <w:rPr>
          <w:rFonts w:ascii="Times New Roman" w:hAnsi="Times New Roman"/>
          <w:sz w:val="24"/>
          <w:szCs w:val="24"/>
        </w:rPr>
      </w:pPr>
      <w:r w:rsidRPr="00D869EB">
        <w:rPr>
          <w:rFonts w:ascii="Times New Roman" w:hAnsi="Times New Roman"/>
          <w:sz w:val="24"/>
          <w:szCs w:val="24"/>
          <w:vertAlign w:val="superscript"/>
        </w:rPr>
        <w:t>(2)</w:t>
      </w:r>
      <w:r w:rsidRPr="00D869EB">
        <w:rPr>
          <w:rFonts w:ascii="Times New Roman" w:hAnsi="Times New Roman"/>
          <w:sz w:val="24"/>
          <w:szCs w:val="24"/>
          <w:vertAlign w:val="superscript"/>
        </w:rPr>
        <w:tab/>
      </w:r>
      <w:r w:rsidRPr="00D869EB">
        <w:rPr>
          <w:rFonts w:ascii="Times New Roman" w:hAnsi="Times New Roman"/>
          <w:sz w:val="24"/>
          <w:szCs w:val="24"/>
        </w:rPr>
        <w:t>Svītrot, kur nav attiecināms.</w:t>
      </w:r>
    </w:p>
    <w:p w:rsidR="00F657C9" w:rsidRPr="00A62234" w:rsidRDefault="00F657C9" w:rsidP="00593614">
      <w:pPr>
        <w:spacing w:after="0"/>
        <w:ind w:right="-334"/>
        <w:jc w:val="both"/>
        <w:rPr>
          <w:rFonts w:ascii="Times New Roman" w:hAnsi="Times New Roman"/>
          <w:sz w:val="24"/>
          <w:szCs w:val="24"/>
        </w:rPr>
      </w:pPr>
      <w:r w:rsidRPr="00A62234">
        <w:rPr>
          <w:rFonts w:ascii="Times New Roman" w:hAnsi="Times New Roman"/>
          <w:sz w:val="24"/>
          <w:szCs w:val="24"/>
          <w:vertAlign w:val="superscript"/>
        </w:rPr>
        <w:t>(3)</w:t>
      </w:r>
      <w:r w:rsidRPr="00A62234">
        <w:rPr>
          <w:rFonts w:ascii="Times New Roman" w:hAnsi="Times New Roman"/>
          <w:sz w:val="24"/>
          <w:szCs w:val="24"/>
          <w:vertAlign w:val="superscript"/>
        </w:rPr>
        <w:tab/>
      </w:r>
      <w:r w:rsidRPr="00A62234">
        <w:rPr>
          <w:rFonts w:ascii="Times New Roman" w:hAnsi="Times New Roman"/>
          <w:sz w:val="24"/>
          <w:szCs w:val="24"/>
        </w:rPr>
        <w:t>Norādīt tikai sekojošas pamatkrāsas: balta, dzeltena, oranža, sarkana, violeta, zila, zaļa, pelēka, brūna vai melna.”.</w:t>
      </w:r>
    </w:p>
    <w:p w:rsidR="00F657C9" w:rsidRPr="00A62234" w:rsidRDefault="00F657C9" w:rsidP="00593614">
      <w:pPr>
        <w:spacing w:after="0"/>
        <w:ind w:right="-334"/>
        <w:jc w:val="both"/>
        <w:rPr>
          <w:rFonts w:ascii="Times New Roman" w:hAnsi="Times New Roman"/>
          <w:sz w:val="28"/>
          <w:szCs w:val="28"/>
        </w:rPr>
      </w:pPr>
    </w:p>
    <w:p w:rsidR="00F657C9" w:rsidRDefault="00F657C9" w:rsidP="00593614">
      <w:pPr>
        <w:spacing w:after="0"/>
        <w:ind w:right="-334"/>
        <w:jc w:val="both"/>
        <w:rPr>
          <w:rFonts w:ascii="Times New Roman" w:hAnsi="Times New Roman"/>
          <w:sz w:val="28"/>
          <w:szCs w:val="28"/>
        </w:rPr>
      </w:pPr>
      <w:r>
        <w:rPr>
          <w:rFonts w:ascii="Times New Roman" w:hAnsi="Times New Roman"/>
          <w:sz w:val="28"/>
          <w:szCs w:val="28"/>
        </w:rPr>
        <w:tab/>
        <w:t>13. Papildināt 7.pielikumu ar 5.</w:t>
      </w:r>
      <w:r>
        <w:rPr>
          <w:rFonts w:ascii="Times New Roman" w:hAnsi="Times New Roman"/>
          <w:sz w:val="28"/>
          <w:szCs w:val="28"/>
          <w:vertAlign w:val="superscript"/>
        </w:rPr>
        <w:t>1</w:t>
      </w:r>
      <w:r>
        <w:rPr>
          <w:rFonts w:ascii="Times New Roman" w:hAnsi="Times New Roman"/>
          <w:sz w:val="28"/>
          <w:szCs w:val="28"/>
        </w:rPr>
        <w:t>punktu šādā redakcijā:</w:t>
      </w:r>
    </w:p>
    <w:p w:rsidR="00F657C9" w:rsidRDefault="00F657C9" w:rsidP="00593614">
      <w:pPr>
        <w:spacing w:after="0"/>
        <w:ind w:right="-334"/>
        <w:jc w:val="both"/>
        <w:rPr>
          <w:rFonts w:ascii="Times New Roman" w:hAnsi="Times New Roman"/>
          <w:sz w:val="28"/>
          <w:szCs w:val="28"/>
        </w:rPr>
      </w:pPr>
      <w:r>
        <w:rPr>
          <w:rFonts w:ascii="Times New Roman" w:hAnsi="Times New Roman"/>
          <w:sz w:val="28"/>
          <w:szCs w:val="28"/>
        </w:rPr>
        <w:tab/>
        <w:t>„5.</w:t>
      </w:r>
      <w:r>
        <w:rPr>
          <w:rFonts w:ascii="Times New Roman" w:hAnsi="Times New Roman"/>
          <w:sz w:val="28"/>
          <w:szCs w:val="28"/>
          <w:vertAlign w:val="superscript"/>
        </w:rPr>
        <w:t>1</w:t>
      </w:r>
      <w:r w:rsidRPr="00D869EB">
        <w:rPr>
          <w:rFonts w:ascii="Times New Roman" w:hAnsi="Times New Roman"/>
          <w:sz w:val="28"/>
          <w:szCs w:val="28"/>
        </w:rPr>
        <w:t xml:space="preserve"> Veicot sevišķi lielas kravnesības piekabju un puspiekabju atbilstības novērtēšanu, piemēro Regulas (ES) Nr. 678/2011 IV pielikumā noteiktos atvieglojumus</w:t>
      </w:r>
      <w:r>
        <w:rPr>
          <w:rFonts w:ascii="Times New Roman" w:hAnsi="Times New Roman"/>
          <w:sz w:val="28"/>
          <w:szCs w:val="28"/>
        </w:rPr>
        <w:t>.”.</w:t>
      </w:r>
    </w:p>
    <w:p w:rsidR="00F657C9" w:rsidRDefault="00F657C9" w:rsidP="00593614">
      <w:pPr>
        <w:spacing w:after="0"/>
        <w:ind w:right="-334"/>
        <w:jc w:val="both"/>
        <w:rPr>
          <w:rFonts w:ascii="Times New Roman" w:hAnsi="Times New Roman"/>
          <w:sz w:val="28"/>
          <w:szCs w:val="28"/>
        </w:rPr>
      </w:pPr>
    </w:p>
    <w:p w:rsidR="00F657C9" w:rsidRDefault="00F657C9" w:rsidP="00593614">
      <w:pPr>
        <w:spacing w:after="0"/>
        <w:ind w:right="-334"/>
        <w:jc w:val="both"/>
        <w:rPr>
          <w:rFonts w:ascii="Times New Roman" w:hAnsi="Times New Roman"/>
          <w:sz w:val="28"/>
          <w:szCs w:val="28"/>
        </w:rPr>
      </w:pPr>
      <w:r>
        <w:rPr>
          <w:rFonts w:ascii="Times New Roman" w:hAnsi="Times New Roman"/>
          <w:sz w:val="28"/>
          <w:szCs w:val="28"/>
        </w:rPr>
        <w:tab/>
        <w:t>14. Papildināt 7.pielikumu ar 7.7.apakšpunktu šādā redakcijā:</w:t>
      </w:r>
    </w:p>
    <w:p w:rsidR="00F657C9" w:rsidRDefault="00F657C9" w:rsidP="00593614">
      <w:pPr>
        <w:spacing w:after="0"/>
        <w:ind w:right="-334"/>
        <w:jc w:val="both"/>
        <w:rPr>
          <w:rFonts w:ascii="Times New Roman" w:hAnsi="Times New Roman"/>
          <w:sz w:val="28"/>
          <w:szCs w:val="28"/>
        </w:rPr>
      </w:pPr>
      <w:r>
        <w:rPr>
          <w:rFonts w:ascii="Times New Roman" w:hAnsi="Times New Roman"/>
          <w:sz w:val="28"/>
          <w:szCs w:val="28"/>
        </w:rPr>
        <w:tab/>
        <w:t xml:space="preserve">„7.7. </w:t>
      </w:r>
      <w:r w:rsidRPr="000C6663">
        <w:rPr>
          <w:rFonts w:ascii="Times New Roman" w:hAnsi="Times New Roman"/>
          <w:sz w:val="28"/>
          <w:szCs w:val="28"/>
        </w:rPr>
        <w:t>CSDD atzīta tehniskā dienesta izsniegts noteikta parauga apliecinājums konkrētam transportlīdzeklim kopā ar transportlīdzekļa izgatavotāja apliecinājumu par konkrētā transportlīdzekļa atsevišķu sastāvdaļu (parametru) atbilstību Eiropas Savienības direktīvu vai regulu, vai ANO Noteikumu prasībām.</w:t>
      </w:r>
      <w:r>
        <w:rPr>
          <w:rFonts w:ascii="Times New Roman" w:hAnsi="Times New Roman"/>
          <w:sz w:val="28"/>
          <w:szCs w:val="28"/>
        </w:rPr>
        <w:t>”.</w:t>
      </w:r>
    </w:p>
    <w:p w:rsidR="00F657C9" w:rsidRDefault="00F657C9" w:rsidP="00593614">
      <w:pPr>
        <w:spacing w:after="0"/>
        <w:ind w:right="-334"/>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15. Papildināt 7.pielikuma sadaļas „Burtu nozīme” W burta tekstu ar teikumu šādā redakcijā:</w:t>
      </w:r>
    </w:p>
    <w:p w:rsidR="00F657C9" w:rsidRDefault="00F657C9" w:rsidP="00593614">
      <w:pPr>
        <w:spacing w:after="0"/>
        <w:ind w:right="-334" w:firstLine="720"/>
        <w:jc w:val="both"/>
        <w:rPr>
          <w:rFonts w:ascii="Times New Roman" w:hAnsi="Times New Roman"/>
          <w:sz w:val="28"/>
          <w:szCs w:val="28"/>
        </w:rPr>
      </w:pPr>
      <w:r>
        <w:rPr>
          <w:rFonts w:ascii="Times New Roman" w:hAnsi="Times New Roman"/>
          <w:sz w:val="28"/>
          <w:szCs w:val="28"/>
        </w:rPr>
        <w:t>„</w:t>
      </w:r>
      <w:r w:rsidRPr="000C6663">
        <w:rPr>
          <w:rFonts w:ascii="Times New Roman" w:hAnsi="Times New Roman"/>
          <w:sz w:val="28"/>
          <w:szCs w:val="28"/>
        </w:rPr>
        <w:t>Aprīkojot transportlīdzekli ar ziemas riepām, pieļaujama riepu ātruma kategorija, kas mazāka par transportlīdzekļa maksimālo konstruktīvo ātrumu.</w:t>
      </w:r>
      <w:r>
        <w:rPr>
          <w:rFonts w:ascii="Times New Roman" w:hAnsi="Times New Roman"/>
          <w:sz w:val="28"/>
          <w:szCs w:val="28"/>
        </w:rPr>
        <w:t>”.</w:t>
      </w:r>
    </w:p>
    <w:p w:rsidR="00F657C9" w:rsidRDefault="00F657C9" w:rsidP="00593614">
      <w:pPr>
        <w:spacing w:after="0"/>
        <w:ind w:right="-334" w:firstLine="720"/>
        <w:jc w:val="both"/>
        <w:rPr>
          <w:rFonts w:ascii="Times New Roman" w:hAnsi="Times New Roman"/>
          <w:sz w:val="28"/>
          <w:szCs w:val="28"/>
        </w:rPr>
      </w:pPr>
    </w:p>
    <w:p w:rsidR="00F657C9" w:rsidRDefault="00F657C9" w:rsidP="00593614">
      <w:pPr>
        <w:spacing w:after="0"/>
        <w:ind w:right="-334" w:firstLine="720"/>
        <w:jc w:val="both"/>
        <w:rPr>
          <w:rFonts w:ascii="Times New Roman" w:hAnsi="Times New Roman"/>
          <w:sz w:val="28"/>
          <w:szCs w:val="28"/>
        </w:rPr>
        <w:sectPr w:rsidR="00F657C9" w:rsidSect="00B64039">
          <w:headerReference w:type="even" r:id="rId7"/>
          <w:headerReference w:type="default" r:id="rId8"/>
          <w:footerReference w:type="default" r:id="rId9"/>
          <w:footerReference w:type="first" r:id="rId10"/>
          <w:pgSz w:w="11906" w:h="16838"/>
          <w:pgMar w:top="1440" w:right="1800" w:bottom="1440" w:left="1800" w:header="708" w:footer="708" w:gutter="0"/>
          <w:cols w:space="708"/>
          <w:titlePg/>
          <w:docGrid w:linePitch="360"/>
        </w:sectPr>
      </w:pPr>
    </w:p>
    <w:p w:rsidR="00F657C9" w:rsidRDefault="00F657C9" w:rsidP="00874E40">
      <w:pPr>
        <w:spacing w:after="0"/>
        <w:ind w:firstLine="720"/>
        <w:jc w:val="both"/>
        <w:rPr>
          <w:rFonts w:ascii="Times New Roman" w:hAnsi="Times New Roman"/>
          <w:sz w:val="28"/>
          <w:szCs w:val="28"/>
        </w:rPr>
      </w:pPr>
      <w:r>
        <w:rPr>
          <w:rFonts w:ascii="Times New Roman" w:hAnsi="Times New Roman"/>
          <w:sz w:val="28"/>
          <w:szCs w:val="28"/>
        </w:rPr>
        <w:t>16</w:t>
      </w:r>
      <w:r w:rsidRPr="00874E40">
        <w:rPr>
          <w:rFonts w:ascii="Times New Roman" w:hAnsi="Times New Roman"/>
          <w:sz w:val="28"/>
          <w:szCs w:val="28"/>
        </w:rPr>
        <w:t xml:space="preserve">. Papildināt 11.pielikuma </w:t>
      </w:r>
      <w:r>
        <w:rPr>
          <w:rFonts w:ascii="Times New Roman" w:hAnsi="Times New Roman"/>
          <w:sz w:val="28"/>
          <w:szCs w:val="28"/>
        </w:rPr>
        <w:t>I</w:t>
      </w:r>
      <w:r w:rsidRPr="00874E40">
        <w:rPr>
          <w:rFonts w:ascii="Times New Roman" w:hAnsi="Times New Roman"/>
          <w:sz w:val="28"/>
          <w:szCs w:val="28"/>
        </w:rPr>
        <w:t>.nodaļas tabulu ar 68.punktu šādā redakcijā:</w:t>
      </w: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444"/>
        <w:gridCol w:w="1440"/>
        <w:gridCol w:w="4680"/>
        <w:gridCol w:w="364"/>
        <w:gridCol w:w="364"/>
        <w:gridCol w:w="364"/>
        <w:gridCol w:w="364"/>
        <w:gridCol w:w="364"/>
        <w:gridCol w:w="340"/>
        <w:gridCol w:w="388"/>
        <w:gridCol w:w="364"/>
        <w:gridCol w:w="488"/>
        <w:gridCol w:w="380"/>
        <w:gridCol w:w="740"/>
      </w:tblGrid>
      <w:tr w:rsidR="00F657C9" w:rsidRPr="00266922" w:rsidTr="00874E40">
        <w:tc>
          <w:tcPr>
            <w:tcW w:w="816" w:type="dxa"/>
          </w:tcPr>
          <w:p w:rsidR="00F657C9" w:rsidRPr="00D65423" w:rsidRDefault="00F657C9" w:rsidP="00874E40">
            <w:pPr>
              <w:spacing w:after="0" w:line="240" w:lineRule="auto"/>
              <w:ind w:left="-108" w:right="-108" w:hanging="4"/>
              <w:jc w:val="center"/>
              <w:rPr>
                <w:rFonts w:ascii="Times New Roman" w:hAnsi="Times New Roman"/>
                <w:sz w:val="24"/>
                <w:szCs w:val="24"/>
              </w:rPr>
            </w:pPr>
            <w:r w:rsidRPr="00D65423">
              <w:rPr>
                <w:rFonts w:ascii="Times New Roman" w:hAnsi="Times New Roman"/>
                <w:sz w:val="24"/>
                <w:szCs w:val="24"/>
              </w:rPr>
              <w:t>68.</w:t>
            </w:r>
          </w:p>
        </w:tc>
        <w:tc>
          <w:tcPr>
            <w:tcW w:w="3444"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Elektrodrošība</w:t>
            </w:r>
          </w:p>
        </w:tc>
        <w:tc>
          <w:tcPr>
            <w:tcW w:w="1440" w:type="dxa"/>
          </w:tcPr>
          <w:p w:rsidR="00F657C9" w:rsidRPr="00D65423" w:rsidRDefault="00F657C9" w:rsidP="00874E40">
            <w:pPr>
              <w:spacing w:after="0" w:line="240" w:lineRule="auto"/>
              <w:ind w:left="-108" w:right="-125"/>
              <w:jc w:val="center"/>
              <w:rPr>
                <w:rFonts w:ascii="Times New Roman" w:hAnsi="Times New Roman"/>
                <w:sz w:val="24"/>
                <w:szCs w:val="24"/>
              </w:rPr>
            </w:pPr>
            <w:r w:rsidRPr="00D65423">
              <w:rPr>
                <w:rFonts w:ascii="Times New Roman" w:hAnsi="Times New Roman"/>
                <w:sz w:val="24"/>
                <w:szCs w:val="24"/>
              </w:rPr>
              <w:t>-</w:t>
            </w:r>
          </w:p>
        </w:tc>
        <w:tc>
          <w:tcPr>
            <w:tcW w:w="4680" w:type="dxa"/>
            <w:vAlign w:val="center"/>
          </w:tcPr>
          <w:p w:rsidR="00F657C9" w:rsidRPr="00D65423" w:rsidRDefault="00F657C9" w:rsidP="00874E40">
            <w:pPr>
              <w:spacing w:after="0" w:line="240" w:lineRule="auto"/>
              <w:ind w:left="-108" w:right="-108"/>
              <w:rPr>
                <w:rFonts w:ascii="Times New Roman" w:hAnsi="Times New Roman"/>
                <w:sz w:val="24"/>
                <w:szCs w:val="24"/>
              </w:rPr>
            </w:pPr>
          </w:p>
        </w:tc>
        <w:tc>
          <w:tcPr>
            <w:tcW w:w="364" w:type="dxa"/>
            <w:vAlign w:val="center"/>
          </w:tcPr>
          <w:p w:rsidR="00F657C9" w:rsidRPr="00D65423" w:rsidRDefault="00F657C9" w:rsidP="00874E40">
            <w:pPr>
              <w:spacing w:after="0" w:line="280" w:lineRule="exact"/>
              <w:ind w:left="-113" w:right="-57"/>
              <w:jc w:val="center"/>
              <w:rPr>
                <w:rFonts w:ascii="Times New Roman" w:hAnsi="Times New Roman"/>
                <w:sz w:val="24"/>
                <w:szCs w:val="24"/>
              </w:rPr>
            </w:pPr>
            <w:r w:rsidRPr="00D65423">
              <w:rPr>
                <w:rFonts w:ascii="Times New Roman" w:eastAsia="Times New Roman" w:hAnsi="Lucida Sans Unicode"/>
                <w:sz w:val="24"/>
                <w:szCs w:val="24"/>
              </w:rPr>
              <w:t>◑</w:t>
            </w:r>
          </w:p>
        </w:tc>
        <w:tc>
          <w:tcPr>
            <w:tcW w:w="364" w:type="dxa"/>
            <w:vAlign w:val="center"/>
          </w:tcPr>
          <w:p w:rsidR="00F657C9" w:rsidRPr="00D65423" w:rsidRDefault="00F657C9" w:rsidP="00874E40">
            <w:pPr>
              <w:spacing w:after="0" w:line="280" w:lineRule="exact"/>
              <w:ind w:left="-113" w:right="-57"/>
              <w:jc w:val="center"/>
              <w:rPr>
                <w:rFonts w:ascii="Lucida Sans Unicode" w:hAnsi="Lucida Sans Unicode"/>
                <w:sz w:val="24"/>
                <w:szCs w:val="24"/>
              </w:rPr>
            </w:pPr>
            <w:r w:rsidRPr="00D65423">
              <w:rPr>
                <w:rFonts w:ascii="Times New Roman" w:eastAsia="Times New Roman" w:hAnsi="Lucida Sans Unicode"/>
                <w:sz w:val="24"/>
                <w:szCs w:val="24"/>
              </w:rPr>
              <w:t>◑</w:t>
            </w:r>
          </w:p>
        </w:tc>
        <w:tc>
          <w:tcPr>
            <w:tcW w:w="364" w:type="dxa"/>
            <w:vAlign w:val="center"/>
          </w:tcPr>
          <w:p w:rsidR="00F657C9" w:rsidRPr="00D65423" w:rsidRDefault="00F657C9" w:rsidP="00874E40">
            <w:pPr>
              <w:spacing w:after="0" w:line="280" w:lineRule="exact"/>
              <w:ind w:left="-113" w:right="-57"/>
              <w:jc w:val="center"/>
              <w:rPr>
                <w:rFonts w:ascii="Lucida Sans Unicode" w:hAnsi="Lucida Sans Unicode"/>
                <w:sz w:val="24"/>
                <w:szCs w:val="24"/>
              </w:rPr>
            </w:pPr>
            <w:r w:rsidRPr="00D65423">
              <w:rPr>
                <w:rFonts w:ascii="Times New Roman" w:eastAsia="Times New Roman" w:hAnsi="Lucida Sans Unicode"/>
                <w:sz w:val="24"/>
                <w:szCs w:val="24"/>
              </w:rPr>
              <w:t>◑</w:t>
            </w:r>
          </w:p>
        </w:tc>
        <w:tc>
          <w:tcPr>
            <w:tcW w:w="364" w:type="dxa"/>
            <w:vAlign w:val="center"/>
          </w:tcPr>
          <w:p w:rsidR="00F657C9" w:rsidRPr="00D65423" w:rsidRDefault="00F657C9" w:rsidP="00874E40">
            <w:pPr>
              <w:spacing w:after="0" w:line="280" w:lineRule="exact"/>
              <w:ind w:left="-113" w:right="-57"/>
              <w:jc w:val="center"/>
              <w:rPr>
                <w:rFonts w:ascii="Times New Roman" w:hAnsi="Times New Roman"/>
                <w:sz w:val="24"/>
                <w:szCs w:val="24"/>
              </w:rPr>
            </w:pPr>
            <w:r w:rsidRPr="00D65423">
              <w:rPr>
                <w:rFonts w:ascii="Times New Roman" w:eastAsia="Times New Roman" w:hAnsi="Lucida Sans Unicode"/>
                <w:sz w:val="24"/>
                <w:szCs w:val="24"/>
              </w:rPr>
              <w:t>◑</w:t>
            </w:r>
          </w:p>
        </w:tc>
        <w:tc>
          <w:tcPr>
            <w:tcW w:w="364" w:type="dxa"/>
            <w:vAlign w:val="center"/>
          </w:tcPr>
          <w:p w:rsidR="00F657C9" w:rsidRPr="00D65423" w:rsidRDefault="00F657C9" w:rsidP="00874E40">
            <w:pPr>
              <w:spacing w:after="0" w:line="280" w:lineRule="exact"/>
              <w:ind w:left="-113" w:right="-57"/>
              <w:jc w:val="center"/>
              <w:rPr>
                <w:rFonts w:ascii="Lucida Sans Unicode" w:hAnsi="Lucida Sans Unicode"/>
                <w:sz w:val="24"/>
                <w:szCs w:val="24"/>
              </w:rPr>
            </w:pPr>
            <w:r w:rsidRPr="00D65423">
              <w:rPr>
                <w:rFonts w:ascii="Times New Roman" w:eastAsia="Times New Roman" w:hAnsi="Lucida Sans Unicode"/>
                <w:sz w:val="24"/>
                <w:szCs w:val="24"/>
              </w:rPr>
              <w:t>◑</w:t>
            </w:r>
          </w:p>
        </w:tc>
        <w:tc>
          <w:tcPr>
            <w:tcW w:w="340" w:type="dxa"/>
            <w:vAlign w:val="center"/>
          </w:tcPr>
          <w:p w:rsidR="00F657C9" w:rsidRPr="00D65423" w:rsidRDefault="00F657C9" w:rsidP="00874E40">
            <w:pPr>
              <w:spacing w:after="0" w:line="280" w:lineRule="exact"/>
              <w:ind w:left="-113" w:right="-57"/>
              <w:jc w:val="center"/>
              <w:rPr>
                <w:rFonts w:ascii="Lucida Sans Unicode" w:hAnsi="Lucida Sans Unicode"/>
                <w:sz w:val="24"/>
                <w:szCs w:val="24"/>
              </w:rPr>
            </w:pPr>
            <w:r w:rsidRPr="00D65423">
              <w:rPr>
                <w:rFonts w:ascii="Times New Roman" w:eastAsia="Times New Roman" w:hAnsi="Lucida Sans Unicode"/>
                <w:sz w:val="24"/>
                <w:szCs w:val="24"/>
              </w:rPr>
              <w:t>◑</w:t>
            </w:r>
          </w:p>
        </w:tc>
        <w:tc>
          <w:tcPr>
            <w:tcW w:w="388" w:type="dxa"/>
            <w:vAlign w:val="center"/>
          </w:tcPr>
          <w:p w:rsidR="00F657C9" w:rsidRPr="00D65423" w:rsidRDefault="00F657C9" w:rsidP="00874E40">
            <w:pPr>
              <w:spacing w:after="0" w:line="280" w:lineRule="exact"/>
              <w:ind w:left="-113" w:right="-91"/>
              <w:jc w:val="center"/>
              <w:rPr>
                <w:rFonts w:ascii="Times New Roman" w:hAnsi="Times New Roman"/>
                <w:sz w:val="24"/>
                <w:szCs w:val="24"/>
              </w:rPr>
            </w:pPr>
          </w:p>
        </w:tc>
        <w:tc>
          <w:tcPr>
            <w:tcW w:w="364" w:type="dxa"/>
            <w:vAlign w:val="center"/>
          </w:tcPr>
          <w:p w:rsidR="00F657C9" w:rsidRPr="00D65423" w:rsidRDefault="00F657C9" w:rsidP="00874E40">
            <w:pPr>
              <w:spacing w:after="0" w:line="280" w:lineRule="exact"/>
              <w:ind w:left="-113" w:right="-91"/>
              <w:jc w:val="center"/>
              <w:rPr>
                <w:rFonts w:ascii="Times New Roman" w:hAnsi="Times New Roman"/>
                <w:sz w:val="24"/>
                <w:szCs w:val="24"/>
              </w:rPr>
            </w:pPr>
          </w:p>
        </w:tc>
        <w:tc>
          <w:tcPr>
            <w:tcW w:w="488" w:type="dxa"/>
            <w:vAlign w:val="center"/>
          </w:tcPr>
          <w:p w:rsidR="00F657C9" w:rsidRPr="00D65423" w:rsidRDefault="00F657C9" w:rsidP="00874E40">
            <w:pPr>
              <w:spacing w:after="0" w:line="280" w:lineRule="exact"/>
              <w:ind w:left="-113" w:right="-91"/>
              <w:jc w:val="center"/>
              <w:rPr>
                <w:rFonts w:ascii="Times New Roman" w:hAnsi="Times New Roman"/>
                <w:sz w:val="24"/>
                <w:szCs w:val="24"/>
              </w:rPr>
            </w:pPr>
          </w:p>
        </w:tc>
        <w:tc>
          <w:tcPr>
            <w:tcW w:w="380" w:type="dxa"/>
            <w:vAlign w:val="center"/>
          </w:tcPr>
          <w:p w:rsidR="00F657C9" w:rsidRPr="00D65423" w:rsidRDefault="00F657C9" w:rsidP="00874E40">
            <w:pPr>
              <w:spacing w:after="0" w:line="280" w:lineRule="exact"/>
              <w:ind w:left="-113" w:right="-91"/>
              <w:jc w:val="center"/>
              <w:rPr>
                <w:rFonts w:ascii="Times New Roman" w:hAnsi="Times New Roman"/>
                <w:sz w:val="24"/>
                <w:szCs w:val="24"/>
              </w:rPr>
            </w:pPr>
          </w:p>
        </w:tc>
        <w:tc>
          <w:tcPr>
            <w:tcW w:w="740" w:type="dxa"/>
            <w:vAlign w:val="center"/>
          </w:tcPr>
          <w:p w:rsidR="00F657C9" w:rsidRPr="00D65423" w:rsidRDefault="00F657C9" w:rsidP="00874E40">
            <w:pPr>
              <w:spacing w:after="0" w:line="240" w:lineRule="auto"/>
              <w:ind w:left="-108" w:right="-108"/>
              <w:jc w:val="center"/>
              <w:rPr>
                <w:rFonts w:ascii="Times New Roman" w:hAnsi="Times New Roman"/>
                <w:sz w:val="24"/>
                <w:szCs w:val="24"/>
                <w:highlight w:val="yellow"/>
              </w:rPr>
            </w:pPr>
            <w:r w:rsidRPr="00D65423">
              <w:rPr>
                <w:rFonts w:ascii="Times New Roman" w:hAnsi="Times New Roman"/>
                <w:sz w:val="24"/>
                <w:szCs w:val="24"/>
              </w:rPr>
              <w:t>100</w:t>
            </w:r>
          </w:p>
        </w:tc>
      </w:tr>
    </w:tbl>
    <w:p w:rsidR="00F657C9" w:rsidRDefault="00F657C9" w:rsidP="00874E40">
      <w:pPr>
        <w:spacing w:after="0"/>
        <w:ind w:firstLine="720"/>
        <w:jc w:val="both"/>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ab/>
        <w:t>17. Izteikt 11.pielikuma II.nodaļas tabulas 2.a un 3.punktu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874E40">
        <w:trPr>
          <w:cantSplit/>
          <w:trHeight w:val="830"/>
        </w:trPr>
        <w:tc>
          <w:tcPr>
            <w:tcW w:w="540" w:type="dxa"/>
            <w:vMerge w:val="restart"/>
          </w:tcPr>
          <w:p w:rsidR="00F657C9" w:rsidRPr="00D65423" w:rsidRDefault="00F657C9" w:rsidP="00874E40">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2.a</w:t>
            </w:r>
          </w:p>
        </w:tc>
        <w:tc>
          <w:tcPr>
            <w:tcW w:w="2100" w:type="dxa"/>
            <w:vMerge w:val="restart"/>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Emisijas (</w:t>
            </w:r>
            <w:r w:rsidRPr="00D65423">
              <w:rPr>
                <w:rFonts w:ascii="Times New Roman" w:hAnsi="Times New Roman"/>
                <w:i/>
                <w:iCs/>
                <w:sz w:val="24"/>
                <w:szCs w:val="24"/>
              </w:rPr>
              <w:t xml:space="preserve">Euro 5 </w:t>
            </w:r>
            <w:r w:rsidRPr="00D65423">
              <w:rPr>
                <w:rFonts w:ascii="Times New Roman" w:hAnsi="Times New Roman"/>
                <w:sz w:val="24"/>
                <w:szCs w:val="24"/>
              </w:rPr>
              <w:t xml:space="preserve">un </w:t>
            </w:r>
            <w:r w:rsidRPr="00D65423">
              <w:rPr>
                <w:rFonts w:ascii="Times New Roman" w:hAnsi="Times New Roman"/>
                <w:i/>
                <w:iCs/>
                <w:sz w:val="24"/>
                <w:szCs w:val="24"/>
              </w:rPr>
              <w:t>Euro 6</w:t>
            </w:r>
            <w:r w:rsidRPr="00D65423">
              <w:rPr>
                <w:rFonts w:ascii="Times New Roman" w:hAnsi="Times New Roman"/>
                <w:sz w:val="24"/>
                <w:szCs w:val="24"/>
              </w:rPr>
              <w:t>) vieglajiem transportlīdzekļiem/informācijas pieejamība</w:t>
            </w:r>
          </w:p>
        </w:tc>
        <w:tc>
          <w:tcPr>
            <w:tcW w:w="1422" w:type="dxa"/>
            <w:vMerge w:val="restart"/>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Regula (EK) Nr.715/2007</w:t>
            </w:r>
          </w:p>
        </w:tc>
        <w:tc>
          <w:tcPr>
            <w:tcW w:w="3798" w:type="dxa"/>
            <w:vMerge w:val="restart"/>
          </w:tcPr>
          <w:p w:rsidR="00F657C9" w:rsidRPr="00D65423" w:rsidRDefault="00F657C9" w:rsidP="00874E40">
            <w:pPr>
              <w:spacing w:after="0" w:line="240" w:lineRule="auto"/>
              <w:ind w:left="10" w:right="-125"/>
              <w:rPr>
                <w:rFonts w:ascii="Times New Roman" w:hAnsi="Times New Roman"/>
                <w:noProof/>
                <w:sz w:val="24"/>
                <w:szCs w:val="24"/>
              </w:rPr>
            </w:pPr>
            <w:r w:rsidRPr="00D65423">
              <w:rPr>
                <w:rFonts w:ascii="Times New Roman" w:hAnsi="Times New Roman"/>
                <w:bCs/>
                <w:sz w:val="24"/>
                <w:szCs w:val="24"/>
              </w:rPr>
              <w:t>Eiropas Parlamenta un Padomes 2007.gada 20.jūnija Regula (EK) Nr.715/2007 par tipa apstiprinājumu mehāniskiem transportlīdzekļiem attiecībā uz emisijām no vieglajiem pasažieru un komerciālajiem transportlīdzekļiem (</w:t>
            </w:r>
            <w:r w:rsidRPr="00D65423">
              <w:rPr>
                <w:rFonts w:ascii="Times New Roman" w:hAnsi="Times New Roman"/>
                <w:bCs/>
                <w:i/>
                <w:sz w:val="24"/>
                <w:szCs w:val="24"/>
              </w:rPr>
              <w:t>Euro 5</w:t>
            </w:r>
            <w:r w:rsidRPr="00D65423">
              <w:rPr>
                <w:rFonts w:ascii="Times New Roman" w:hAnsi="Times New Roman"/>
                <w:bCs/>
                <w:sz w:val="24"/>
                <w:szCs w:val="24"/>
              </w:rPr>
              <w:t xml:space="preserve"> un </w:t>
            </w:r>
            <w:r w:rsidRPr="00D65423">
              <w:rPr>
                <w:rFonts w:ascii="Times New Roman" w:hAnsi="Times New Roman"/>
                <w:bCs/>
                <w:i/>
                <w:sz w:val="24"/>
                <w:szCs w:val="24"/>
              </w:rPr>
              <w:t>Euro</w:t>
            </w:r>
            <w:r w:rsidRPr="00D65423">
              <w:rPr>
                <w:rFonts w:ascii="Times New Roman" w:hAnsi="Times New Roman"/>
                <w:bCs/>
                <w:sz w:val="24"/>
                <w:szCs w:val="24"/>
              </w:rPr>
              <w:t> </w:t>
            </w:r>
            <w:r w:rsidRPr="00D65423">
              <w:rPr>
                <w:rFonts w:ascii="Times New Roman" w:hAnsi="Times New Roman"/>
                <w:bCs/>
                <w:i/>
                <w:sz w:val="24"/>
                <w:szCs w:val="24"/>
              </w:rPr>
              <w:t>6</w:t>
            </w:r>
            <w:r w:rsidRPr="00D65423">
              <w:rPr>
                <w:rFonts w:ascii="Times New Roman" w:hAnsi="Times New Roman"/>
                <w:bCs/>
                <w:sz w:val="24"/>
                <w:szCs w:val="24"/>
              </w:rPr>
              <w:t xml:space="preserve">) un par piekļuvi transportlīdzekļa remonta un tehniskās apkopes informācijai </w:t>
            </w:r>
            <w:r w:rsidRPr="00D65423">
              <w:rPr>
                <w:rFonts w:ascii="Times New Roman" w:hAnsi="Times New Roman"/>
                <w:sz w:val="24"/>
                <w:szCs w:val="24"/>
              </w:rPr>
              <w:t>(Dokuments attiecas uz EEZ)</w:t>
            </w:r>
            <w:r w:rsidRPr="00D65423">
              <w:rPr>
                <w:rFonts w:ascii="Times New Roman" w:hAnsi="Times New Roman"/>
                <w:noProof/>
                <w:sz w:val="24"/>
                <w:szCs w:val="24"/>
              </w:rPr>
              <w:t xml:space="preserve"> (Eiropas Savienības Oficiālais Vēstnesis, 29.06.2007.,</w:t>
            </w:r>
            <w:r w:rsidRPr="00D65423">
              <w:rPr>
                <w:rFonts w:ascii="Times New Roman" w:hAnsi="Times New Roman"/>
                <w:bCs/>
                <w:sz w:val="24"/>
                <w:szCs w:val="24"/>
              </w:rPr>
              <w:t xml:space="preserve"> </w:t>
            </w:r>
            <w:r w:rsidRPr="00D65423">
              <w:rPr>
                <w:rFonts w:ascii="Times New Roman" w:hAnsi="Times New Roman"/>
                <w:sz w:val="24"/>
                <w:szCs w:val="24"/>
              </w:rPr>
              <w:t>L 171, 1.–16.lpp.)</w:t>
            </w:r>
          </w:p>
        </w:tc>
        <w:tc>
          <w:tcPr>
            <w:tcW w:w="1780"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b/>
                <w:sz w:val="24"/>
                <w:szCs w:val="24"/>
              </w:rPr>
              <w:t>Regula (EK) Nr.715/2007</w:t>
            </w:r>
            <w:r w:rsidRPr="00D65423">
              <w:rPr>
                <w:rFonts w:ascii="Times New Roman" w:hAnsi="Times New Roman"/>
                <w:sz w:val="24"/>
                <w:szCs w:val="24"/>
                <w:vertAlign w:val="superscript"/>
              </w:rPr>
              <w:t>4B</w:t>
            </w:r>
          </w:p>
        </w:tc>
        <w:tc>
          <w:tcPr>
            <w:tcW w:w="4500" w:type="dxa"/>
          </w:tcPr>
          <w:p w:rsidR="00F657C9" w:rsidRPr="00D65423" w:rsidRDefault="00F657C9" w:rsidP="00874E40">
            <w:pPr>
              <w:spacing w:after="0" w:line="240" w:lineRule="auto"/>
              <w:rPr>
                <w:rFonts w:ascii="Times New Roman" w:hAnsi="Times New Roman"/>
                <w:noProof/>
                <w:sz w:val="24"/>
                <w:szCs w:val="24"/>
              </w:rPr>
            </w:pPr>
            <w:r w:rsidRPr="00D65423">
              <w:rPr>
                <w:rFonts w:ascii="Times New Roman" w:hAnsi="Times New Roman"/>
                <w:noProof/>
                <w:sz w:val="24"/>
                <w:szCs w:val="24"/>
              </w:rPr>
              <w:t>Eiropas Parlamenta un Padomes 2007.gada 20.jūnija Regula (EK) Nr.715/2007 par tipa apstiprinājumu mehāniskiem transport</w:t>
            </w:r>
            <w:r w:rsidRPr="00D65423">
              <w:rPr>
                <w:rFonts w:ascii="Times New Roman" w:hAnsi="Times New Roman"/>
                <w:noProof/>
                <w:sz w:val="24"/>
                <w:szCs w:val="24"/>
              </w:rPr>
              <w:softHyphen/>
              <w:t>līdzekļiem attiecībā uz emisijām no vieglajiem pasažieru un komerciālajiem transportlīdzekļiem (</w:t>
            </w:r>
            <w:r w:rsidRPr="00D65423">
              <w:rPr>
                <w:rFonts w:ascii="Times New Roman" w:hAnsi="Times New Roman"/>
                <w:i/>
                <w:noProof/>
                <w:sz w:val="24"/>
                <w:szCs w:val="24"/>
              </w:rPr>
              <w:t>Euro 5</w:t>
            </w:r>
            <w:r w:rsidRPr="00D65423">
              <w:rPr>
                <w:rFonts w:ascii="Times New Roman" w:hAnsi="Times New Roman"/>
                <w:noProof/>
                <w:sz w:val="24"/>
                <w:szCs w:val="24"/>
              </w:rPr>
              <w:t xml:space="preserve"> un </w:t>
            </w:r>
            <w:r w:rsidRPr="00D65423">
              <w:rPr>
                <w:rFonts w:ascii="Times New Roman" w:hAnsi="Times New Roman"/>
                <w:i/>
                <w:noProof/>
                <w:sz w:val="24"/>
                <w:szCs w:val="24"/>
              </w:rPr>
              <w:t>Euro 6</w:t>
            </w:r>
            <w:r w:rsidRPr="00D65423">
              <w:rPr>
                <w:rFonts w:ascii="Times New Roman" w:hAnsi="Times New Roman"/>
                <w:noProof/>
                <w:sz w:val="24"/>
                <w:szCs w:val="24"/>
              </w:rPr>
              <w:t>) un par piekļuvi transportlīdzekļa remonta un tehniskās apkopes informācijai (Dokuments attiecas uz EEZ) (Eiropas Savienības Oficiālais Vēstnesis, 29.06.2007., L 171, 1.–16.lpp.)</w:t>
            </w:r>
          </w:p>
        </w:tc>
        <w:tc>
          <w:tcPr>
            <w:tcW w:w="1100" w:type="dxa"/>
            <w:vMerge w:val="restart"/>
          </w:tcPr>
          <w:p w:rsidR="00F657C9" w:rsidRPr="00D65423" w:rsidRDefault="00F657C9" w:rsidP="00874E40">
            <w:pPr>
              <w:spacing w:after="0" w:line="240" w:lineRule="auto"/>
              <w:jc w:val="center"/>
              <w:rPr>
                <w:rFonts w:ascii="Times New Roman" w:hAnsi="Times New Roman"/>
                <w:sz w:val="24"/>
                <w:szCs w:val="24"/>
              </w:rPr>
            </w:pPr>
          </w:p>
        </w:tc>
      </w:tr>
      <w:tr w:rsidR="00F657C9" w:rsidRPr="00266922" w:rsidTr="00874E40">
        <w:trPr>
          <w:cantSplit/>
          <w:trHeight w:val="830"/>
        </w:trPr>
        <w:tc>
          <w:tcPr>
            <w:tcW w:w="540" w:type="dxa"/>
            <w:vMerge/>
          </w:tcPr>
          <w:p w:rsidR="00F657C9" w:rsidRPr="00D65423" w:rsidRDefault="00F657C9" w:rsidP="00874E40">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874E40">
            <w:pPr>
              <w:spacing w:after="0" w:line="240" w:lineRule="auto"/>
              <w:rPr>
                <w:rFonts w:ascii="Times New Roman" w:hAnsi="Times New Roman"/>
                <w:sz w:val="24"/>
                <w:szCs w:val="24"/>
              </w:rPr>
            </w:pPr>
          </w:p>
        </w:tc>
        <w:tc>
          <w:tcPr>
            <w:tcW w:w="1422" w:type="dxa"/>
            <w:vMerge/>
          </w:tcPr>
          <w:p w:rsidR="00F657C9" w:rsidRPr="00D65423" w:rsidRDefault="00F657C9" w:rsidP="00874E40">
            <w:pPr>
              <w:spacing w:after="0" w:line="240" w:lineRule="auto"/>
              <w:rPr>
                <w:rFonts w:ascii="Times New Roman" w:hAnsi="Times New Roman"/>
                <w:b/>
                <w:sz w:val="24"/>
                <w:szCs w:val="24"/>
              </w:rPr>
            </w:pPr>
          </w:p>
        </w:tc>
        <w:tc>
          <w:tcPr>
            <w:tcW w:w="3798" w:type="dxa"/>
            <w:vMerge/>
          </w:tcPr>
          <w:p w:rsidR="00F657C9" w:rsidRPr="00D65423" w:rsidRDefault="00F657C9" w:rsidP="00874E40">
            <w:pPr>
              <w:spacing w:after="0" w:line="240" w:lineRule="auto"/>
              <w:ind w:left="-108" w:right="-125"/>
              <w:rPr>
                <w:rFonts w:ascii="Times New Roman" w:hAnsi="Times New Roman"/>
                <w:sz w:val="24"/>
                <w:szCs w:val="24"/>
              </w:rPr>
            </w:pPr>
          </w:p>
        </w:tc>
        <w:tc>
          <w:tcPr>
            <w:tcW w:w="1780"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b/>
                <w:sz w:val="24"/>
                <w:szCs w:val="24"/>
              </w:rPr>
              <w:t>Regula (EK) Nr.692/2008</w:t>
            </w:r>
            <w:r w:rsidRPr="00D65423">
              <w:rPr>
                <w:rFonts w:ascii="Times New Roman" w:hAnsi="Times New Roman"/>
                <w:sz w:val="24"/>
                <w:szCs w:val="24"/>
                <w:vertAlign w:val="superscript"/>
              </w:rPr>
              <w:t>4C</w:t>
            </w:r>
          </w:p>
        </w:tc>
        <w:tc>
          <w:tcPr>
            <w:tcW w:w="4500" w:type="dxa"/>
          </w:tcPr>
          <w:p w:rsidR="00F657C9" w:rsidRPr="00D65423" w:rsidRDefault="00F657C9" w:rsidP="00874E40">
            <w:pPr>
              <w:spacing w:after="0" w:line="240" w:lineRule="auto"/>
              <w:rPr>
                <w:rFonts w:ascii="Times New Roman" w:hAnsi="Times New Roman"/>
                <w:noProof/>
                <w:sz w:val="24"/>
                <w:szCs w:val="24"/>
              </w:rPr>
            </w:pPr>
            <w:r w:rsidRPr="00D65423">
              <w:rPr>
                <w:rFonts w:ascii="Times New Roman" w:hAnsi="Times New Roman"/>
                <w:sz w:val="24"/>
                <w:szCs w:val="24"/>
              </w:rPr>
              <w:t>Komisijas 2008.gada 18.jūlija Regula (EK) Nr.692/2008 ar kuru īsteno un groza Eiropas Parlamenta un Padomes Regulu (EK) Nr.715/2007 par tipa apstiprinājumu mehāniskiem transportlīdzekļiem attiecībā uz emisijām no vieglajiem pasažieru un komerciālajiem transportlīdzekļiem (</w:t>
            </w:r>
            <w:r w:rsidRPr="00D65423">
              <w:rPr>
                <w:rFonts w:ascii="Times New Roman" w:hAnsi="Times New Roman"/>
                <w:i/>
                <w:sz w:val="24"/>
                <w:szCs w:val="24"/>
              </w:rPr>
              <w:t>Euro 5</w:t>
            </w:r>
            <w:r w:rsidRPr="00D65423">
              <w:rPr>
                <w:rFonts w:ascii="Times New Roman" w:hAnsi="Times New Roman"/>
                <w:sz w:val="24"/>
                <w:szCs w:val="24"/>
              </w:rPr>
              <w:t xml:space="preserve"> un </w:t>
            </w:r>
            <w:r w:rsidRPr="00D65423">
              <w:rPr>
                <w:rFonts w:ascii="Times New Roman" w:hAnsi="Times New Roman"/>
                <w:i/>
                <w:sz w:val="24"/>
                <w:szCs w:val="24"/>
              </w:rPr>
              <w:t>Euro 6</w:t>
            </w:r>
            <w:r w:rsidRPr="00D65423">
              <w:rPr>
                <w:rFonts w:ascii="Times New Roman" w:hAnsi="Times New Roman"/>
                <w:sz w:val="24"/>
                <w:szCs w:val="24"/>
              </w:rPr>
              <w:t>) un par piekļuvi transportlīdzekļa remonta un tehniskās apkopes informācijai (Dokuments attiecas uz EEZ)</w:t>
            </w:r>
            <w:r w:rsidRPr="00D65423">
              <w:rPr>
                <w:rFonts w:ascii="Times New Roman" w:hAnsi="Times New Roman"/>
                <w:noProof/>
                <w:sz w:val="24"/>
                <w:szCs w:val="24"/>
              </w:rPr>
              <w:t xml:space="preserve"> (Eiropas Savienības Oficiālais Vēstnesis, 28.07.2008., L 199, 1.– 136.lpp.) </w:t>
            </w:r>
          </w:p>
        </w:tc>
        <w:tc>
          <w:tcPr>
            <w:tcW w:w="1100" w:type="dxa"/>
            <w:vMerge/>
          </w:tcPr>
          <w:p w:rsidR="00F657C9" w:rsidRPr="00D65423" w:rsidRDefault="00F657C9" w:rsidP="00874E40">
            <w:pPr>
              <w:spacing w:after="0" w:line="240" w:lineRule="auto"/>
              <w:jc w:val="center"/>
              <w:rPr>
                <w:rFonts w:ascii="Times New Roman" w:hAnsi="Times New Roman"/>
                <w:sz w:val="24"/>
                <w:szCs w:val="24"/>
                <w:lang w:val="en-GB"/>
              </w:rPr>
            </w:pPr>
          </w:p>
        </w:tc>
      </w:tr>
      <w:tr w:rsidR="00F657C9" w:rsidRPr="00266922" w:rsidTr="00874E40">
        <w:trPr>
          <w:cantSplit/>
          <w:trHeight w:val="830"/>
        </w:trPr>
        <w:tc>
          <w:tcPr>
            <w:tcW w:w="540" w:type="dxa"/>
            <w:vMerge/>
          </w:tcPr>
          <w:p w:rsidR="00F657C9" w:rsidRPr="00D65423" w:rsidRDefault="00F657C9" w:rsidP="00874E40">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874E40">
            <w:pPr>
              <w:spacing w:after="0" w:line="240" w:lineRule="auto"/>
              <w:rPr>
                <w:rFonts w:ascii="Times New Roman" w:hAnsi="Times New Roman"/>
                <w:sz w:val="24"/>
                <w:szCs w:val="24"/>
              </w:rPr>
            </w:pPr>
          </w:p>
        </w:tc>
        <w:tc>
          <w:tcPr>
            <w:tcW w:w="1422" w:type="dxa"/>
            <w:vMerge/>
          </w:tcPr>
          <w:p w:rsidR="00F657C9" w:rsidRPr="00D65423" w:rsidRDefault="00F657C9" w:rsidP="00874E40">
            <w:pPr>
              <w:spacing w:after="0" w:line="240" w:lineRule="auto"/>
              <w:rPr>
                <w:rFonts w:ascii="Times New Roman" w:hAnsi="Times New Roman"/>
                <w:b/>
                <w:sz w:val="24"/>
                <w:szCs w:val="24"/>
              </w:rPr>
            </w:pPr>
          </w:p>
        </w:tc>
        <w:tc>
          <w:tcPr>
            <w:tcW w:w="3798" w:type="dxa"/>
            <w:vMerge/>
          </w:tcPr>
          <w:p w:rsidR="00F657C9" w:rsidRPr="00D65423" w:rsidRDefault="00F657C9" w:rsidP="00874E40">
            <w:pPr>
              <w:spacing w:after="0" w:line="240" w:lineRule="auto"/>
              <w:ind w:left="-108" w:right="-125"/>
              <w:rPr>
                <w:rFonts w:ascii="Times New Roman" w:hAnsi="Times New Roman"/>
                <w:sz w:val="24"/>
                <w:szCs w:val="24"/>
              </w:rPr>
            </w:pPr>
          </w:p>
        </w:tc>
        <w:tc>
          <w:tcPr>
            <w:tcW w:w="1780" w:type="dxa"/>
          </w:tcPr>
          <w:p w:rsidR="00F657C9" w:rsidRPr="00D65423" w:rsidRDefault="00F657C9" w:rsidP="00874E40">
            <w:pPr>
              <w:spacing w:after="0" w:line="240" w:lineRule="auto"/>
              <w:rPr>
                <w:rFonts w:ascii="Times New Roman" w:hAnsi="Times New Roman"/>
                <w:b/>
                <w:sz w:val="24"/>
                <w:szCs w:val="24"/>
              </w:rPr>
            </w:pPr>
            <w:r w:rsidRPr="00D65423">
              <w:rPr>
                <w:rFonts w:ascii="Times New Roman" w:hAnsi="Times New Roman"/>
                <w:b/>
                <w:sz w:val="24"/>
                <w:szCs w:val="24"/>
              </w:rPr>
              <w:t>Regula (ES) Nr. 566/2011</w:t>
            </w:r>
          </w:p>
        </w:tc>
        <w:tc>
          <w:tcPr>
            <w:tcW w:w="4500"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Komisijas 2011. gada 8. jūnija Regula (ES) Nr. 566/2011, ar ko attiecībā uz piekļuvi transportlīdzekļa remonta un tehniskās apkopes informācijai groza Eiropas Parlamenta un Padomes Regulu (EK) Nr. 715/2007 un Komisijas Regulu (EK) Nr. 692/2008 (Dokuments attiecas uz EEZ)</w:t>
            </w:r>
          </w:p>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(Eiropas Savienības Oficiālais Vēstnesis, 16.06.2011., L 158, 1.– 24.lpp.)</w:t>
            </w:r>
          </w:p>
        </w:tc>
        <w:tc>
          <w:tcPr>
            <w:tcW w:w="1100" w:type="dxa"/>
            <w:vMerge/>
          </w:tcPr>
          <w:p w:rsidR="00F657C9" w:rsidRPr="00D65423" w:rsidRDefault="00F657C9" w:rsidP="00874E40">
            <w:pPr>
              <w:spacing w:after="0" w:line="240" w:lineRule="auto"/>
              <w:jc w:val="center"/>
              <w:rPr>
                <w:rFonts w:ascii="Times New Roman" w:hAnsi="Times New Roman"/>
                <w:sz w:val="24"/>
                <w:szCs w:val="24"/>
                <w:lang w:val="en-GB"/>
              </w:rPr>
            </w:pPr>
          </w:p>
        </w:tc>
      </w:tr>
    </w:tbl>
    <w:p w:rsidR="00F657C9" w:rsidRPr="00D65423" w:rsidRDefault="00F657C9" w:rsidP="00874E40">
      <w:pPr>
        <w:spacing w:after="0"/>
        <w:rPr>
          <w:rFonts w:ascii="Times New Roman" w:hAnsi="Times New Roman"/>
          <w:sz w:val="24"/>
          <w:szCs w:val="24"/>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874E40">
        <w:trPr>
          <w:cantSplit/>
          <w:trHeight w:val="402"/>
        </w:trPr>
        <w:tc>
          <w:tcPr>
            <w:tcW w:w="540" w:type="dxa"/>
            <w:vMerge w:val="restart"/>
          </w:tcPr>
          <w:p w:rsidR="00F657C9" w:rsidRPr="00D65423" w:rsidRDefault="00F657C9" w:rsidP="00874E40">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3.</w:t>
            </w:r>
          </w:p>
        </w:tc>
        <w:tc>
          <w:tcPr>
            <w:tcW w:w="2100"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Degvielas tvertnes</w:t>
            </w:r>
          </w:p>
        </w:tc>
        <w:tc>
          <w:tcPr>
            <w:tcW w:w="1422" w:type="dxa"/>
            <w:vMerge w:val="restart"/>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70/221/EEK</w:t>
            </w:r>
          </w:p>
        </w:tc>
        <w:tc>
          <w:tcPr>
            <w:tcW w:w="3798" w:type="dxa"/>
            <w:vMerge w:val="restart"/>
          </w:tcPr>
          <w:p w:rsidR="00F657C9" w:rsidRPr="00D65423" w:rsidRDefault="00F657C9" w:rsidP="00874E40">
            <w:pPr>
              <w:spacing w:after="0" w:line="240" w:lineRule="auto"/>
              <w:ind w:right="-125"/>
              <w:rPr>
                <w:rFonts w:ascii="Times New Roman" w:hAnsi="Times New Roman"/>
                <w:sz w:val="24"/>
                <w:szCs w:val="24"/>
              </w:rPr>
            </w:pPr>
            <w:r w:rsidRPr="00D65423">
              <w:rPr>
                <w:rFonts w:ascii="Times New Roman" w:hAnsi="Times New Roman"/>
                <w:noProof/>
                <w:sz w:val="24"/>
                <w:szCs w:val="24"/>
              </w:rPr>
              <w:t>Padomes 1970.gada 20.marta Direktīva 70/221/EEK par dalībvalstu tiesību aktu tuvināšanu attiecībā uz mehānisko transportlīdzekļu un to piekabju šķidrās degvielas tvertnēm un pakaļējām drošības konstrukcijām (Eiropas Savienības Oficiālais Vēstnesis, 01.05.2004., L 076, 23.–24.lpp.)</w:t>
            </w:r>
          </w:p>
        </w:tc>
        <w:tc>
          <w:tcPr>
            <w:tcW w:w="1780" w:type="dxa"/>
          </w:tcPr>
          <w:p w:rsidR="00F657C9" w:rsidRPr="00D65423" w:rsidRDefault="00F657C9" w:rsidP="00874E40">
            <w:pPr>
              <w:spacing w:after="0" w:line="240" w:lineRule="auto"/>
              <w:rPr>
                <w:rFonts w:ascii="Times New Roman" w:hAnsi="Times New Roman"/>
                <w:b/>
                <w:sz w:val="24"/>
                <w:szCs w:val="24"/>
              </w:rPr>
            </w:pPr>
            <w:r w:rsidRPr="00D65423">
              <w:rPr>
                <w:rFonts w:ascii="Times New Roman" w:hAnsi="Times New Roman"/>
                <w:sz w:val="24"/>
                <w:szCs w:val="24"/>
              </w:rPr>
              <w:t>81/333/EEK</w:t>
            </w:r>
            <w:r w:rsidRPr="00D65423">
              <w:rPr>
                <w:rFonts w:ascii="Times New Roman" w:hAnsi="Times New Roman"/>
                <w:sz w:val="24"/>
                <w:szCs w:val="24"/>
                <w:vertAlign w:val="superscript"/>
              </w:rPr>
              <w:t>1</w:t>
            </w:r>
          </w:p>
        </w:tc>
        <w:tc>
          <w:tcPr>
            <w:tcW w:w="4500" w:type="dxa"/>
          </w:tcPr>
          <w:p w:rsidR="00F657C9" w:rsidRPr="00D65423" w:rsidRDefault="00F657C9" w:rsidP="00874E40">
            <w:pPr>
              <w:spacing w:after="0" w:line="240" w:lineRule="auto"/>
              <w:rPr>
                <w:rFonts w:ascii="Times New Roman" w:hAnsi="Times New Roman"/>
                <w:b/>
                <w:sz w:val="24"/>
                <w:szCs w:val="24"/>
              </w:rPr>
            </w:pPr>
            <w:r w:rsidRPr="00D65423">
              <w:rPr>
                <w:rFonts w:ascii="Times New Roman" w:hAnsi="Times New Roman"/>
                <w:noProof/>
                <w:sz w:val="24"/>
                <w:szCs w:val="24"/>
              </w:rPr>
              <w:t>Komisijas 1981.gada 13.aprīļa Direktīva 81/333/EEK, ar ko  tehnikas attīstībai pielāgo Padomes Direktīvu 70/221/EEK par dalībvalstu tiesību aktu tuvināšanu attiecībā uz mehānisko transportlīdzekļu un to piekabju šķidrās degvielas tvertnēm un pakaļējām drošības konstrukcijām (Eiropas Savienības Oficiālais Vēstnesis, 01.05.2004., L 131, 4.–5.lpp.)</w:t>
            </w:r>
          </w:p>
        </w:tc>
        <w:tc>
          <w:tcPr>
            <w:tcW w:w="1100" w:type="dxa"/>
          </w:tcPr>
          <w:p w:rsidR="00F657C9" w:rsidRPr="00D65423" w:rsidRDefault="00F657C9" w:rsidP="00874E40">
            <w:pPr>
              <w:spacing w:after="0" w:line="240" w:lineRule="auto"/>
              <w:jc w:val="center"/>
              <w:rPr>
                <w:rFonts w:ascii="Times New Roman" w:hAnsi="Times New Roman"/>
                <w:b/>
                <w:sz w:val="24"/>
                <w:szCs w:val="24"/>
              </w:rPr>
            </w:pPr>
            <w:r w:rsidRPr="00D65423">
              <w:rPr>
                <w:rFonts w:ascii="Times New Roman" w:hAnsi="Times New Roman"/>
                <w:b/>
                <w:sz w:val="24"/>
                <w:szCs w:val="24"/>
              </w:rPr>
              <w:t>34.01</w:t>
            </w:r>
          </w:p>
          <w:p w:rsidR="00F657C9" w:rsidRPr="00D65423" w:rsidRDefault="00F657C9" w:rsidP="00874E40">
            <w:pPr>
              <w:spacing w:after="0" w:line="240" w:lineRule="auto"/>
              <w:jc w:val="center"/>
              <w:rPr>
                <w:rFonts w:ascii="Times New Roman" w:hAnsi="Times New Roman"/>
                <w:b/>
                <w:sz w:val="24"/>
                <w:szCs w:val="24"/>
              </w:rPr>
            </w:pPr>
            <w:r w:rsidRPr="00D65423">
              <w:rPr>
                <w:rFonts w:ascii="Times New Roman" w:hAnsi="Times New Roman"/>
                <w:b/>
                <w:sz w:val="24"/>
                <w:szCs w:val="24"/>
              </w:rPr>
              <w:t>34.02</w:t>
            </w:r>
          </w:p>
        </w:tc>
      </w:tr>
      <w:tr w:rsidR="00F657C9" w:rsidRPr="00266922" w:rsidTr="00874E40">
        <w:trPr>
          <w:cantSplit/>
          <w:trHeight w:val="455"/>
        </w:trPr>
        <w:tc>
          <w:tcPr>
            <w:tcW w:w="540" w:type="dxa"/>
            <w:vMerge/>
          </w:tcPr>
          <w:p w:rsidR="00F657C9" w:rsidRPr="00D65423" w:rsidRDefault="00F657C9" w:rsidP="00874E40">
            <w:pPr>
              <w:spacing w:after="0" w:line="240" w:lineRule="auto"/>
              <w:ind w:left="-108" w:right="-108"/>
              <w:jc w:val="center"/>
              <w:rPr>
                <w:rFonts w:ascii="Times New Roman" w:hAnsi="Times New Roman"/>
                <w:sz w:val="24"/>
                <w:szCs w:val="24"/>
              </w:rPr>
            </w:pPr>
          </w:p>
        </w:tc>
        <w:tc>
          <w:tcPr>
            <w:tcW w:w="2100" w:type="dxa"/>
            <w:vMerge w:val="restart"/>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Aizmugurējās drošības konstrukcijas</w:t>
            </w:r>
          </w:p>
        </w:tc>
        <w:tc>
          <w:tcPr>
            <w:tcW w:w="1422" w:type="dxa"/>
            <w:vMerge/>
          </w:tcPr>
          <w:p w:rsidR="00F657C9" w:rsidRPr="00D65423" w:rsidRDefault="00F657C9" w:rsidP="00874E40">
            <w:pPr>
              <w:spacing w:after="0" w:line="240" w:lineRule="auto"/>
              <w:rPr>
                <w:rFonts w:ascii="Times New Roman" w:hAnsi="Times New Roman"/>
                <w:sz w:val="24"/>
                <w:szCs w:val="24"/>
              </w:rPr>
            </w:pPr>
          </w:p>
        </w:tc>
        <w:tc>
          <w:tcPr>
            <w:tcW w:w="3798" w:type="dxa"/>
            <w:vMerge/>
          </w:tcPr>
          <w:p w:rsidR="00F657C9" w:rsidRPr="00D65423" w:rsidRDefault="00F657C9" w:rsidP="00874E40">
            <w:pPr>
              <w:spacing w:after="0" w:line="240" w:lineRule="auto"/>
              <w:ind w:left="-108" w:right="-125"/>
              <w:rPr>
                <w:rFonts w:ascii="Times New Roman" w:hAnsi="Times New Roman"/>
                <w:sz w:val="24"/>
                <w:szCs w:val="24"/>
              </w:rPr>
            </w:pPr>
          </w:p>
        </w:tc>
        <w:tc>
          <w:tcPr>
            <w:tcW w:w="1780"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sz w:val="24"/>
                <w:szCs w:val="24"/>
              </w:rPr>
              <w:t>97/19/EK</w:t>
            </w:r>
            <w:r w:rsidRPr="00D65423">
              <w:rPr>
                <w:rFonts w:ascii="Times New Roman" w:hAnsi="Times New Roman"/>
                <w:sz w:val="24"/>
                <w:szCs w:val="24"/>
                <w:vertAlign w:val="superscript"/>
              </w:rPr>
              <w:t>7; 23</w:t>
            </w:r>
          </w:p>
        </w:tc>
        <w:tc>
          <w:tcPr>
            <w:tcW w:w="4500" w:type="dxa"/>
          </w:tcPr>
          <w:p w:rsidR="00F657C9" w:rsidRPr="00D65423" w:rsidRDefault="00F657C9" w:rsidP="00874E40">
            <w:pPr>
              <w:spacing w:after="0" w:line="240" w:lineRule="auto"/>
              <w:rPr>
                <w:rFonts w:ascii="Times New Roman" w:hAnsi="Times New Roman"/>
                <w:b/>
                <w:sz w:val="24"/>
                <w:szCs w:val="24"/>
              </w:rPr>
            </w:pPr>
            <w:r w:rsidRPr="00D65423">
              <w:rPr>
                <w:rFonts w:ascii="Times New Roman" w:hAnsi="Times New Roman"/>
                <w:noProof/>
                <w:sz w:val="24"/>
                <w:szCs w:val="24"/>
              </w:rPr>
              <w:t>Komisijas 1997.gada 18.aprīļa Direktīva 97/19/EK,  ar ko tehnikas attīstībai pielāgo Padomes Direktīvu 70/221/EEK par dalībvalstu tiesību aktu tuvināšanu attiecībā uz mehānisko transportlīdzekļu un to piekabju šķidrās degvielas tvertnēm un pakaļējām drošības konstrukcijām (dokuments attiecas uz EEZ) (Eiropas Savienības Oficiālais Vēstnesis, 01.05.2004., L 125, 1.–20.lpp.)</w:t>
            </w:r>
          </w:p>
        </w:tc>
        <w:tc>
          <w:tcPr>
            <w:tcW w:w="1100" w:type="dxa"/>
            <w:vMerge w:val="restart"/>
          </w:tcPr>
          <w:p w:rsidR="00F657C9" w:rsidRPr="00D65423" w:rsidRDefault="00F657C9" w:rsidP="00874E40">
            <w:pPr>
              <w:spacing w:after="0" w:line="240" w:lineRule="auto"/>
              <w:ind w:left="34" w:right="34"/>
              <w:jc w:val="center"/>
              <w:rPr>
                <w:rFonts w:ascii="Times New Roman" w:hAnsi="Times New Roman"/>
                <w:b/>
                <w:sz w:val="24"/>
                <w:szCs w:val="24"/>
              </w:rPr>
            </w:pPr>
            <w:r w:rsidRPr="00D65423">
              <w:rPr>
                <w:rFonts w:ascii="Times New Roman" w:hAnsi="Times New Roman"/>
                <w:b/>
                <w:sz w:val="24"/>
                <w:szCs w:val="24"/>
              </w:rPr>
              <w:t>58.01</w:t>
            </w:r>
          </w:p>
          <w:p w:rsidR="00F657C9" w:rsidRPr="00D65423" w:rsidRDefault="00F657C9" w:rsidP="00874E40">
            <w:pPr>
              <w:spacing w:after="0" w:line="240" w:lineRule="auto"/>
              <w:ind w:left="34" w:right="34"/>
              <w:jc w:val="center"/>
              <w:rPr>
                <w:rFonts w:ascii="Times New Roman" w:hAnsi="Times New Roman"/>
                <w:b/>
                <w:bCs/>
                <w:sz w:val="24"/>
                <w:szCs w:val="24"/>
              </w:rPr>
            </w:pPr>
            <w:r w:rsidRPr="00D65423">
              <w:rPr>
                <w:rFonts w:ascii="Times New Roman" w:hAnsi="Times New Roman"/>
                <w:b/>
                <w:sz w:val="24"/>
                <w:szCs w:val="24"/>
              </w:rPr>
              <w:t>58.02</w:t>
            </w:r>
          </w:p>
        </w:tc>
      </w:tr>
      <w:tr w:rsidR="00F657C9" w:rsidRPr="00266922" w:rsidTr="00874E40">
        <w:trPr>
          <w:cantSplit/>
          <w:trHeight w:val="455"/>
        </w:trPr>
        <w:tc>
          <w:tcPr>
            <w:tcW w:w="540" w:type="dxa"/>
            <w:vMerge/>
          </w:tcPr>
          <w:p w:rsidR="00F657C9" w:rsidRPr="00D65423" w:rsidRDefault="00F657C9" w:rsidP="00874E40">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874E40">
            <w:pPr>
              <w:spacing w:after="0" w:line="240" w:lineRule="auto"/>
              <w:rPr>
                <w:rFonts w:ascii="Times New Roman" w:hAnsi="Times New Roman"/>
                <w:sz w:val="24"/>
                <w:szCs w:val="24"/>
              </w:rPr>
            </w:pPr>
          </w:p>
        </w:tc>
        <w:tc>
          <w:tcPr>
            <w:tcW w:w="1422" w:type="dxa"/>
            <w:vMerge/>
          </w:tcPr>
          <w:p w:rsidR="00F657C9" w:rsidRPr="00D65423" w:rsidRDefault="00F657C9" w:rsidP="00874E40">
            <w:pPr>
              <w:spacing w:after="0" w:line="240" w:lineRule="auto"/>
              <w:rPr>
                <w:rFonts w:ascii="Times New Roman" w:hAnsi="Times New Roman"/>
                <w:sz w:val="24"/>
                <w:szCs w:val="24"/>
              </w:rPr>
            </w:pPr>
          </w:p>
        </w:tc>
        <w:tc>
          <w:tcPr>
            <w:tcW w:w="3798" w:type="dxa"/>
            <w:vMerge/>
          </w:tcPr>
          <w:p w:rsidR="00F657C9" w:rsidRPr="00D65423" w:rsidRDefault="00F657C9" w:rsidP="00874E40">
            <w:pPr>
              <w:spacing w:after="0" w:line="240" w:lineRule="auto"/>
              <w:ind w:left="-108" w:right="-125"/>
              <w:rPr>
                <w:rFonts w:ascii="Times New Roman" w:hAnsi="Times New Roman"/>
                <w:sz w:val="24"/>
                <w:szCs w:val="24"/>
              </w:rPr>
            </w:pPr>
          </w:p>
        </w:tc>
        <w:tc>
          <w:tcPr>
            <w:tcW w:w="1780"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b/>
                <w:sz w:val="24"/>
                <w:szCs w:val="24"/>
              </w:rPr>
              <w:t>2000/8/EK</w:t>
            </w:r>
            <w:r w:rsidRPr="00D65423">
              <w:rPr>
                <w:rFonts w:ascii="Times New Roman" w:hAnsi="Times New Roman"/>
                <w:bCs/>
                <w:sz w:val="24"/>
                <w:szCs w:val="24"/>
                <w:vertAlign w:val="superscript"/>
              </w:rPr>
              <w:t>23; 32</w:t>
            </w:r>
          </w:p>
        </w:tc>
        <w:tc>
          <w:tcPr>
            <w:tcW w:w="4500" w:type="dxa"/>
          </w:tcPr>
          <w:p w:rsidR="00F657C9" w:rsidRPr="00D65423" w:rsidRDefault="00F657C9" w:rsidP="00874E40">
            <w:pPr>
              <w:spacing w:after="0" w:line="240" w:lineRule="auto"/>
              <w:rPr>
                <w:rFonts w:ascii="Times New Roman" w:hAnsi="Times New Roman"/>
                <w:b/>
                <w:sz w:val="24"/>
                <w:szCs w:val="24"/>
              </w:rPr>
            </w:pPr>
            <w:r w:rsidRPr="00D65423">
              <w:rPr>
                <w:rFonts w:ascii="Times New Roman" w:hAnsi="Times New Roman"/>
                <w:noProof/>
                <w:sz w:val="24"/>
                <w:szCs w:val="24"/>
              </w:rPr>
              <w:t>Eiropas Parlamenta un Padomes 2000.gada 20.marta Direktīva 2000/8/EK, ar ko groza  Padomes Direktīvu 70/221/EEK par dalībvalstu tiesību aktu tuvināšanu attiecībā uz mehānisko transportlīdzekļu un to piekabju šķidrās degvielas tvertnēm un pakaļējām drošības konstrukcijām (Eiropas Savienības Oficiālais Vēstnesis, 01.05.2004., L 106, 7.–20.lpp.)</w:t>
            </w:r>
          </w:p>
        </w:tc>
        <w:tc>
          <w:tcPr>
            <w:tcW w:w="1100" w:type="dxa"/>
            <w:vMerge/>
          </w:tcPr>
          <w:p w:rsidR="00F657C9" w:rsidRPr="00D65423" w:rsidRDefault="00F657C9" w:rsidP="00874E40">
            <w:pPr>
              <w:spacing w:after="0" w:line="240" w:lineRule="auto"/>
              <w:ind w:left="34" w:right="34"/>
              <w:jc w:val="center"/>
              <w:rPr>
                <w:rFonts w:ascii="Times New Roman" w:hAnsi="Times New Roman"/>
                <w:b/>
                <w:sz w:val="24"/>
                <w:szCs w:val="24"/>
              </w:rPr>
            </w:pPr>
          </w:p>
        </w:tc>
      </w:tr>
      <w:tr w:rsidR="00F657C9" w:rsidRPr="00266922" w:rsidTr="00874E40">
        <w:trPr>
          <w:cantSplit/>
          <w:trHeight w:val="455"/>
        </w:trPr>
        <w:tc>
          <w:tcPr>
            <w:tcW w:w="540" w:type="dxa"/>
            <w:vMerge/>
          </w:tcPr>
          <w:p w:rsidR="00F657C9" w:rsidRPr="00D65423" w:rsidRDefault="00F657C9" w:rsidP="00874E40">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874E40">
            <w:pPr>
              <w:spacing w:after="0" w:line="240" w:lineRule="auto"/>
              <w:rPr>
                <w:rFonts w:ascii="Times New Roman" w:hAnsi="Times New Roman"/>
                <w:sz w:val="24"/>
                <w:szCs w:val="24"/>
              </w:rPr>
            </w:pPr>
          </w:p>
        </w:tc>
        <w:tc>
          <w:tcPr>
            <w:tcW w:w="1422" w:type="dxa"/>
            <w:vMerge/>
          </w:tcPr>
          <w:p w:rsidR="00F657C9" w:rsidRPr="00D65423" w:rsidRDefault="00F657C9" w:rsidP="00874E40">
            <w:pPr>
              <w:spacing w:after="0" w:line="240" w:lineRule="auto"/>
              <w:rPr>
                <w:rFonts w:ascii="Times New Roman" w:hAnsi="Times New Roman"/>
                <w:sz w:val="24"/>
                <w:szCs w:val="24"/>
              </w:rPr>
            </w:pPr>
          </w:p>
        </w:tc>
        <w:tc>
          <w:tcPr>
            <w:tcW w:w="3798" w:type="dxa"/>
            <w:vMerge/>
          </w:tcPr>
          <w:p w:rsidR="00F657C9" w:rsidRPr="00D65423" w:rsidRDefault="00F657C9" w:rsidP="00874E40">
            <w:pPr>
              <w:spacing w:after="0" w:line="240" w:lineRule="auto"/>
              <w:ind w:left="-108" w:right="-125"/>
              <w:rPr>
                <w:rFonts w:ascii="Times New Roman" w:hAnsi="Times New Roman"/>
                <w:sz w:val="24"/>
                <w:szCs w:val="24"/>
              </w:rPr>
            </w:pPr>
          </w:p>
        </w:tc>
        <w:tc>
          <w:tcPr>
            <w:tcW w:w="1780" w:type="dxa"/>
          </w:tcPr>
          <w:p w:rsidR="00F657C9" w:rsidRPr="00D65423" w:rsidRDefault="00F657C9" w:rsidP="00874E40">
            <w:pPr>
              <w:spacing w:after="0" w:line="240" w:lineRule="auto"/>
              <w:rPr>
                <w:rFonts w:ascii="Times New Roman" w:hAnsi="Times New Roman"/>
                <w:sz w:val="24"/>
                <w:szCs w:val="24"/>
                <w:vertAlign w:val="superscript"/>
              </w:rPr>
            </w:pPr>
            <w:r w:rsidRPr="00D65423">
              <w:rPr>
                <w:rFonts w:ascii="Times New Roman" w:hAnsi="Times New Roman"/>
                <w:b/>
                <w:sz w:val="24"/>
                <w:szCs w:val="24"/>
              </w:rPr>
              <w:t>2006/20/EK</w:t>
            </w:r>
            <w:r w:rsidRPr="00D65423">
              <w:rPr>
                <w:rFonts w:ascii="Times New Roman" w:hAnsi="Times New Roman"/>
                <w:sz w:val="24"/>
                <w:szCs w:val="24"/>
                <w:vertAlign w:val="superscript"/>
              </w:rPr>
              <w:t>32</w:t>
            </w:r>
          </w:p>
        </w:tc>
        <w:tc>
          <w:tcPr>
            <w:tcW w:w="4500" w:type="dxa"/>
          </w:tcPr>
          <w:p w:rsidR="00F657C9" w:rsidRPr="00D65423" w:rsidRDefault="00F657C9" w:rsidP="00874E40">
            <w:pPr>
              <w:spacing w:after="0" w:line="240" w:lineRule="auto"/>
              <w:rPr>
                <w:rFonts w:ascii="Times New Roman" w:hAnsi="Times New Roman"/>
                <w:sz w:val="24"/>
                <w:szCs w:val="24"/>
              </w:rPr>
            </w:pPr>
            <w:r w:rsidRPr="00D65423">
              <w:rPr>
                <w:rFonts w:ascii="Times New Roman" w:hAnsi="Times New Roman"/>
                <w:bCs/>
                <w:sz w:val="24"/>
                <w:szCs w:val="24"/>
              </w:rPr>
              <w:t xml:space="preserve">Komisijas 2006.gada 17.februāra Direktīva 2006/20/EK, ar ko groza, pielāgojot tehnikas attīstībai, Padomes Direktīvu 70/221/EEK par mehānisko transportlīdzekļu un to piekabju degvielas tvertnēm un pakaļējām drošības konstrukcijām (Dokuments attiecas uz EEZ) </w:t>
            </w:r>
            <w:r w:rsidRPr="00D65423">
              <w:rPr>
                <w:rFonts w:ascii="Times New Roman" w:hAnsi="Times New Roman"/>
                <w:noProof/>
                <w:sz w:val="24"/>
                <w:szCs w:val="24"/>
              </w:rPr>
              <w:t>(Eiropas Savienības Oficiālais Vēstnesis, 18.02.2006., L 048, 16.–18.lpp.)</w:t>
            </w:r>
          </w:p>
        </w:tc>
        <w:tc>
          <w:tcPr>
            <w:tcW w:w="1100" w:type="dxa"/>
            <w:vMerge/>
          </w:tcPr>
          <w:p w:rsidR="00F657C9" w:rsidRPr="00D65423" w:rsidRDefault="00F657C9" w:rsidP="00874E40">
            <w:pPr>
              <w:spacing w:after="0" w:line="240" w:lineRule="auto"/>
              <w:ind w:left="34" w:right="34"/>
              <w:jc w:val="center"/>
              <w:rPr>
                <w:rFonts w:ascii="Times New Roman" w:hAnsi="Times New Roman"/>
                <w:b/>
                <w:sz w:val="24"/>
                <w:szCs w:val="24"/>
              </w:rPr>
            </w:pPr>
          </w:p>
        </w:tc>
      </w:tr>
      <w:tr w:rsidR="00F657C9" w:rsidRPr="00266922" w:rsidTr="00874E40">
        <w:trPr>
          <w:cantSplit/>
        </w:trPr>
        <w:tc>
          <w:tcPr>
            <w:tcW w:w="540" w:type="dxa"/>
            <w:vMerge w:val="restart"/>
            <w:tcBorders>
              <w:top w:val="nil"/>
            </w:tcBorders>
          </w:tcPr>
          <w:p w:rsidR="00F657C9" w:rsidRPr="00D65423" w:rsidRDefault="00F657C9" w:rsidP="00874E40">
            <w:pPr>
              <w:spacing w:after="0" w:line="240" w:lineRule="auto"/>
              <w:ind w:left="-108" w:right="-108"/>
              <w:jc w:val="center"/>
              <w:rPr>
                <w:rFonts w:ascii="Times New Roman" w:hAnsi="Times New Roman"/>
                <w:sz w:val="24"/>
                <w:szCs w:val="24"/>
              </w:rPr>
            </w:pPr>
          </w:p>
        </w:tc>
        <w:tc>
          <w:tcPr>
            <w:tcW w:w="2100" w:type="dxa"/>
          </w:tcPr>
          <w:p w:rsidR="00F657C9" w:rsidRPr="00D65423" w:rsidRDefault="00F657C9" w:rsidP="00874E40">
            <w:pPr>
              <w:spacing w:after="0" w:line="240" w:lineRule="auto"/>
              <w:ind w:right="-108"/>
              <w:rPr>
                <w:rFonts w:ascii="Times New Roman" w:hAnsi="Times New Roman"/>
                <w:sz w:val="24"/>
                <w:szCs w:val="24"/>
              </w:rPr>
            </w:pPr>
            <w:r w:rsidRPr="00D65423">
              <w:rPr>
                <w:rFonts w:ascii="Times New Roman" w:hAnsi="Times New Roman"/>
                <w:sz w:val="24"/>
                <w:szCs w:val="24"/>
                <w:lang w:val="en-US"/>
              </w:rPr>
              <w:t>Sašķidrinātas naftas gāzes tvertnes</w:t>
            </w:r>
          </w:p>
        </w:tc>
        <w:tc>
          <w:tcPr>
            <w:tcW w:w="1422" w:type="dxa"/>
          </w:tcPr>
          <w:p w:rsidR="00F657C9" w:rsidRPr="00D65423" w:rsidRDefault="00F657C9" w:rsidP="00874E40">
            <w:pPr>
              <w:spacing w:after="0" w:line="240" w:lineRule="auto"/>
              <w:ind w:left="-108" w:right="-125"/>
              <w:jc w:val="center"/>
              <w:rPr>
                <w:rFonts w:ascii="Times New Roman" w:hAnsi="Times New Roman"/>
                <w:b/>
                <w:bCs/>
                <w:sz w:val="24"/>
                <w:szCs w:val="24"/>
              </w:rPr>
            </w:pPr>
            <w:r w:rsidRPr="00D65423">
              <w:rPr>
                <w:rFonts w:ascii="Times New Roman" w:hAnsi="Times New Roman"/>
                <w:b/>
                <w:bCs/>
                <w:sz w:val="24"/>
                <w:szCs w:val="24"/>
              </w:rPr>
              <w:t>-</w:t>
            </w:r>
          </w:p>
        </w:tc>
        <w:tc>
          <w:tcPr>
            <w:tcW w:w="3798" w:type="dxa"/>
          </w:tcPr>
          <w:p w:rsidR="00F657C9" w:rsidRPr="00D65423" w:rsidRDefault="00F657C9" w:rsidP="00874E40">
            <w:pPr>
              <w:spacing w:after="0" w:line="240" w:lineRule="auto"/>
              <w:rPr>
                <w:rFonts w:ascii="Times New Roman" w:hAnsi="Times New Roman"/>
                <w:noProof/>
                <w:sz w:val="24"/>
                <w:szCs w:val="24"/>
              </w:rPr>
            </w:pPr>
          </w:p>
        </w:tc>
        <w:tc>
          <w:tcPr>
            <w:tcW w:w="1780" w:type="dxa"/>
          </w:tcPr>
          <w:p w:rsidR="00F657C9" w:rsidRPr="00D65423" w:rsidRDefault="00F657C9" w:rsidP="00874E40">
            <w:pPr>
              <w:spacing w:after="0" w:line="240" w:lineRule="auto"/>
              <w:jc w:val="center"/>
              <w:rPr>
                <w:rFonts w:ascii="Times New Roman" w:hAnsi="Times New Roman"/>
                <w:sz w:val="24"/>
                <w:szCs w:val="24"/>
              </w:rPr>
            </w:pPr>
            <w:r w:rsidRPr="00D65423">
              <w:rPr>
                <w:rFonts w:ascii="Times New Roman" w:hAnsi="Times New Roman"/>
                <w:sz w:val="24"/>
                <w:szCs w:val="24"/>
              </w:rPr>
              <w:t>–</w:t>
            </w:r>
          </w:p>
        </w:tc>
        <w:tc>
          <w:tcPr>
            <w:tcW w:w="4500" w:type="dxa"/>
          </w:tcPr>
          <w:p w:rsidR="00F657C9" w:rsidRPr="00D65423" w:rsidRDefault="00F657C9" w:rsidP="00874E40">
            <w:pPr>
              <w:spacing w:after="0" w:line="240" w:lineRule="auto"/>
              <w:ind w:left="-108" w:right="-108"/>
              <w:rPr>
                <w:rFonts w:ascii="Times New Roman" w:hAnsi="Times New Roman"/>
                <w:sz w:val="24"/>
                <w:szCs w:val="24"/>
              </w:rPr>
            </w:pPr>
          </w:p>
        </w:tc>
        <w:tc>
          <w:tcPr>
            <w:tcW w:w="1100" w:type="dxa"/>
          </w:tcPr>
          <w:p w:rsidR="00F657C9" w:rsidRPr="00D65423" w:rsidRDefault="00F657C9" w:rsidP="00874E40">
            <w:pPr>
              <w:spacing w:after="0" w:line="240" w:lineRule="auto"/>
              <w:ind w:left="34" w:right="34"/>
              <w:jc w:val="center"/>
              <w:rPr>
                <w:rFonts w:ascii="Times New Roman" w:hAnsi="Times New Roman"/>
                <w:sz w:val="24"/>
                <w:szCs w:val="24"/>
              </w:rPr>
            </w:pPr>
            <w:r w:rsidRPr="00D65423">
              <w:rPr>
                <w:rFonts w:ascii="Times New Roman" w:hAnsi="Times New Roman"/>
                <w:sz w:val="24"/>
                <w:szCs w:val="24"/>
              </w:rPr>
              <w:t>67.01</w:t>
            </w:r>
          </w:p>
        </w:tc>
      </w:tr>
      <w:tr w:rsidR="00F657C9" w:rsidRPr="00266922" w:rsidTr="00874E40">
        <w:trPr>
          <w:cantSplit/>
        </w:trPr>
        <w:tc>
          <w:tcPr>
            <w:tcW w:w="540" w:type="dxa"/>
            <w:vMerge/>
            <w:tcBorders>
              <w:top w:val="nil"/>
            </w:tcBorders>
          </w:tcPr>
          <w:p w:rsidR="00F657C9" w:rsidRPr="00D65423" w:rsidRDefault="00F657C9" w:rsidP="00874E40">
            <w:pPr>
              <w:spacing w:after="0" w:line="240" w:lineRule="auto"/>
              <w:ind w:left="-108" w:right="-108"/>
              <w:jc w:val="center"/>
              <w:rPr>
                <w:rFonts w:ascii="Times New Roman" w:hAnsi="Times New Roman"/>
                <w:sz w:val="24"/>
                <w:szCs w:val="24"/>
              </w:rPr>
            </w:pPr>
          </w:p>
        </w:tc>
        <w:tc>
          <w:tcPr>
            <w:tcW w:w="2100" w:type="dxa"/>
          </w:tcPr>
          <w:p w:rsidR="00F657C9" w:rsidRPr="00D65423" w:rsidRDefault="00F657C9" w:rsidP="00874E40">
            <w:pPr>
              <w:spacing w:after="0" w:line="240" w:lineRule="auto"/>
              <w:ind w:right="-108"/>
              <w:rPr>
                <w:rFonts w:ascii="Times New Roman" w:hAnsi="Times New Roman"/>
                <w:sz w:val="24"/>
                <w:szCs w:val="24"/>
              </w:rPr>
            </w:pPr>
            <w:r w:rsidRPr="00D65423">
              <w:rPr>
                <w:rFonts w:ascii="Times New Roman" w:hAnsi="Times New Roman"/>
                <w:sz w:val="24"/>
                <w:szCs w:val="24"/>
                <w:lang w:val="en-US"/>
              </w:rPr>
              <w:t>Saspiestas dabasgāzes tvertnes</w:t>
            </w:r>
          </w:p>
        </w:tc>
        <w:tc>
          <w:tcPr>
            <w:tcW w:w="1422" w:type="dxa"/>
          </w:tcPr>
          <w:p w:rsidR="00F657C9" w:rsidRPr="00D65423" w:rsidRDefault="00F657C9" w:rsidP="00874E40">
            <w:pPr>
              <w:spacing w:after="0" w:line="240" w:lineRule="auto"/>
              <w:ind w:left="-108" w:right="-125"/>
              <w:jc w:val="center"/>
              <w:rPr>
                <w:rFonts w:ascii="Times New Roman" w:hAnsi="Times New Roman"/>
                <w:b/>
                <w:bCs/>
                <w:sz w:val="24"/>
                <w:szCs w:val="24"/>
              </w:rPr>
            </w:pPr>
            <w:r w:rsidRPr="00D65423">
              <w:rPr>
                <w:rFonts w:ascii="Times New Roman" w:hAnsi="Times New Roman"/>
                <w:b/>
                <w:bCs/>
                <w:sz w:val="24"/>
                <w:szCs w:val="24"/>
              </w:rPr>
              <w:t>-</w:t>
            </w:r>
          </w:p>
        </w:tc>
        <w:tc>
          <w:tcPr>
            <w:tcW w:w="3798" w:type="dxa"/>
          </w:tcPr>
          <w:p w:rsidR="00F657C9" w:rsidRPr="00D65423" w:rsidRDefault="00F657C9" w:rsidP="00874E40">
            <w:pPr>
              <w:spacing w:after="0" w:line="240" w:lineRule="auto"/>
              <w:rPr>
                <w:rFonts w:ascii="Times New Roman" w:hAnsi="Times New Roman"/>
                <w:noProof/>
                <w:sz w:val="24"/>
                <w:szCs w:val="24"/>
              </w:rPr>
            </w:pPr>
          </w:p>
        </w:tc>
        <w:tc>
          <w:tcPr>
            <w:tcW w:w="1780" w:type="dxa"/>
          </w:tcPr>
          <w:p w:rsidR="00F657C9" w:rsidRPr="00D65423" w:rsidRDefault="00F657C9" w:rsidP="00874E40">
            <w:pPr>
              <w:spacing w:after="0" w:line="240" w:lineRule="auto"/>
              <w:jc w:val="center"/>
              <w:rPr>
                <w:rFonts w:ascii="Times New Roman" w:hAnsi="Times New Roman"/>
                <w:sz w:val="24"/>
                <w:szCs w:val="24"/>
              </w:rPr>
            </w:pPr>
            <w:r w:rsidRPr="00D65423">
              <w:rPr>
                <w:rFonts w:ascii="Times New Roman" w:hAnsi="Times New Roman"/>
                <w:sz w:val="24"/>
                <w:szCs w:val="24"/>
              </w:rPr>
              <w:t>–</w:t>
            </w:r>
          </w:p>
        </w:tc>
        <w:tc>
          <w:tcPr>
            <w:tcW w:w="4500" w:type="dxa"/>
          </w:tcPr>
          <w:p w:rsidR="00F657C9" w:rsidRPr="00D65423" w:rsidRDefault="00F657C9" w:rsidP="00874E40">
            <w:pPr>
              <w:spacing w:after="0" w:line="240" w:lineRule="auto"/>
              <w:ind w:left="-108" w:right="-108"/>
              <w:rPr>
                <w:rFonts w:ascii="Times New Roman" w:hAnsi="Times New Roman"/>
                <w:sz w:val="24"/>
                <w:szCs w:val="24"/>
              </w:rPr>
            </w:pPr>
          </w:p>
        </w:tc>
        <w:tc>
          <w:tcPr>
            <w:tcW w:w="1100" w:type="dxa"/>
          </w:tcPr>
          <w:p w:rsidR="00F657C9" w:rsidRPr="00D65423" w:rsidRDefault="00F657C9" w:rsidP="00874E40">
            <w:pPr>
              <w:spacing w:after="0" w:line="240" w:lineRule="auto"/>
              <w:ind w:left="34" w:right="34"/>
              <w:jc w:val="center"/>
              <w:rPr>
                <w:rFonts w:ascii="Times New Roman" w:hAnsi="Times New Roman"/>
                <w:sz w:val="24"/>
                <w:szCs w:val="24"/>
              </w:rPr>
            </w:pPr>
            <w:r w:rsidRPr="00D65423">
              <w:rPr>
                <w:rFonts w:ascii="Times New Roman" w:hAnsi="Times New Roman"/>
                <w:sz w:val="24"/>
                <w:szCs w:val="24"/>
              </w:rPr>
              <w:t>110.00</w:t>
            </w: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ab/>
        <w:t xml:space="preserve">18. </w:t>
      </w:r>
      <w:r w:rsidRPr="00B12475">
        <w:rPr>
          <w:rFonts w:ascii="Times New Roman" w:hAnsi="Times New Roman"/>
          <w:sz w:val="28"/>
          <w:szCs w:val="28"/>
        </w:rPr>
        <w:t xml:space="preserve">Izteikt 11.pielikuma II.nodaļas tabulas </w:t>
      </w:r>
      <w:r>
        <w:rPr>
          <w:rFonts w:ascii="Times New Roman" w:hAnsi="Times New Roman"/>
          <w:sz w:val="28"/>
          <w:szCs w:val="28"/>
        </w:rPr>
        <w:t>6</w:t>
      </w:r>
      <w:r w:rsidRPr="00B12475">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B12475">
        <w:trPr>
          <w:cantSplit/>
          <w:trHeight w:val="240"/>
        </w:trPr>
        <w:tc>
          <w:tcPr>
            <w:tcW w:w="540" w:type="dxa"/>
            <w:vMerge w:val="restart"/>
          </w:tcPr>
          <w:p w:rsidR="00F657C9" w:rsidRPr="00D65423" w:rsidRDefault="00F657C9" w:rsidP="00B12475">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6.</w:t>
            </w:r>
          </w:p>
        </w:tc>
        <w:tc>
          <w:tcPr>
            <w:tcW w:w="2100" w:type="dxa"/>
            <w:vMerge w:val="restart"/>
          </w:tcPr>
          <w:p w:rsidR="00F657C9" w:rsidRPr="00D65423" w:rsidRDefault="00F657C9" w:rsidP="00B12475">
            <w:pPr>
              <w:spacing w:after="0" w:line="240" w:lineRule="auto"/>
              <w:rPr>
                <w:rFonts w:ascii="Times New Roman" w:hAnsi="Times New Roman"/>
                <w:sz w:val="24"/>
                <w:szCs w:val="24"/>
              </w:rPr>
            </w:pPr>
            <w:r w:rsidRPr="00D65423">
              <w:rPr>
                <w:rFonts w:ascii="Times New Roman" w:hAnsi="Times New Roman"/>
                <w:sz w:val="24"/>
                <w:szCs w:val="24"/>
              </w:rPr>
              <w:t>Durvju slēgmehānismi</w:t>
            </w:r>
            <w:r w:rsidRPr="00D65423">
              <w:rPr>
                <w:rFonts w:ascii="Times New Roman" w:hAnsi="Times New Roman"/>
                <w:sz w:val="24"/>
                <w:szCs w:val="24"/>
                <w:lang w:val="en-US"/>
              </w:rPr>
              <w:t xml:space="preserve"> </w:t>
            </w:r>
            <w:r w:rsidRPr="00D65423">
              <w:rPr>
                <w:rFonts w:ascii="Times New Roman" w:hAnsi="Times New Roman"/>
                <w:sz w:val="24"/>
                <w:szCs w:val="24"/>
              </w:rPr>
              <w:t>un</w:t>
            </w:r>
            <w:r w:rsidRPr="00D65423">
              <w:rPr>
                <w:rFonts w:ascii="Times New Roman" w:hAnsi="Times New Roman"/>
                <w:sz w:val="24"/>
                <w:szCs w:val="24"/>
                <w:lang w:val="en-US"/>
              </w:rPr>
              <w:t xml:space="preserve"> viras</w:t>
            </w:r>
          </w:p>
        </w:tc>
        <w:tc>
          <w:tcPr>
            <w:tcW w:w="1422" w:type="dxa"/>
            <w:vMerge w:val="restart"/>
          </w:tcPr>
          <w:p w:rsidR="00F657C9" w:rsidRPr="00D65423" w:rsidRDefault="00F657C9" w:rsidP="00B12475">
            <w:pPr>
              <w:spacing w:after="0" w:line="240" w:lineRule="auto"/>
              <w:ind w:left="-103"/>
              <w:rPr>
                <w:rFonts w:ascii="Times New Roman" w:hAnsi="Times New Roman"/>
                <w:sz w:val="24"/>
                <w:szCs w:val="24"/>
              </w:rPr>
            </w:pPr>
            <w:r w:rsidRPr="00D65423">
              <w:rPr>
                <w:rFonts w:ascii="Times New Roman" w:hAnsi="Times New Roman"/>
                <w:sz w:val="24"/>
                <w:szCs w:val="24"/>
              </w:rPr>
              <w:t>70/387/EEK</w:t>
            </w:r>
          </w:p>
        </w:tc>
        <w:tc>
          <w:tcPr>
            <w:tcW w:w="3798" w:type="dxa"/>
            <w:vMerge w:val="restart"/>
          </w:tcPr>
          <w:p w:rsidR="00F657C9" w:rsidRPr="00D65423" w:rsidRDefault="00F657C9" w:rsidP="00B12475">
            <w:pPr>
              <w:spacing w:after="0" w:line="240" w:lineRule="auto"/>
              <w:rPr>
                <w:rFonts w:ascii="Times New Roman" w:hAnsi="Times New Roman"/>
                <w:b/>
                <w:sz w:val="24"/>
                <w:szCs w:val="24"/>
              </w:rPr>
            </w:pPr>
            <w:r w:rsidRPr="00D65423">
              <w:rPr>
                <w:rFonts w:ascii="Times New Roman" w:hAnsi="Times New Roman"/>
                <w:noProof/>
                <w:sz w:val="24"/>
                <w:szCs w:val="24"/>
              </w:rPr>
              <w:t xml:space="preserve">Padomes 1970.gada 27.jūlija Direktīva 70/387/EEK par dalībvalstu tiesību aktu tuvināšanu attiecībā uz mehānisko transportlīdzekļu un to piekabju durvīm (Eiropas Savienības Oficiālais Vēstnesis, 01.05.2004., </w:t>
            </w:r>
            <w:r w:rsidRPr="00D65423">
              <w:rPr>
                <w:rFonts w:ascii="Times New Roman" w:hAnsi="Times New Roman"/>
                <w:noProof/>
                <w:sz w:val="24"/>
                <w:szCs w:val="24"/>
              </w:rPr>
              <w:br/>
              <w:t>L 176, 5.–11.lpp.)</w:t>
            </w:r>
          </w:p>
        </w:tc>
        <w:tc>
          <w:tcPr>
            <w:tcW w:w="1780" w:type="dxa"/>
          </w:tcPr>
          <w:p w:rsidR="00F657C9" w:rsidRPr="00D65423" w:rsidRDefault="00F657C9" w:rsidP="00B12475">
            <w:pPr>
              <w:spacing w:after="0" w:line="240" w:lineRule="auto"/>
              <w:rPr>
                <w:rFonts w:ascii="Times New Roman" w:hAnsi="Times New Roman"/>
                <w:sz w:val="24"/>
                <w:szCs w:val="24"/>
              </w:rPr>
            </w:pPr>
            <w:r w:rsidRPr="00D65423">
              <w:rPr>
                <w:rFonts w:ascii="Times New Roman" w:hAnsi="Times New Roman"/>
                <w:sz w:val="24"/>
                <w:szCs w:val="24"/>
              </w:rPr>
              <w:t>70/387/EEK</w:t>
            </w:r>
            <w:r w:rsidRPr="00D65423">
              <w:rPr>
                <w:rFonts w:ascii="Times New Roman" w:hAnsi="Times New Roman"/>
                <w:sz w:val="24"/>
                <w:szCs w:val="24"/>
                <w:vertAlign w:val="superscript"/>
              </w:rPr>
              <w:t>17</w:t>
            </w:r>
          </w:p>
        </w:tc>
        <w:tc>
          <w:tcPr>
            <w:tcW w:w="4500" w:type="dxa"/>
          </w:tcPr>
          <w:p w:rsidR="00F657C9" w:rsidRPr="00D65423" w:rsidRDefault="00F657C9" w:rsidP="00B12475">
            <w:pPr>
              <w:spacing w:after="0" w:line="240" w:lineRule="auto"/>
              <w:rPr>
                <w:rFonts w:ascii="Times New Roman" w:hAnsi="Times New Roman"/>
                <w:b/>
                <w:sz w:val="24"/>
                <w:szCs w:val="24"/>
              </w:rPr>
            </w:pPr>
            <w:r w:rsidRPr="00D65423">
              <w:rPr>
                <w:rFonts w:ascii="Times New Roman" w:hAnsi="Times New Roman"/>
                <w:noProof/>
                <w:sz w:val="24"/>
                <w:szCs w:val="24"/>
              </w:rPr>
              <w:t>Padomes 1970.gada 27.jūlija Direktīva 70/387/EEK par dalībvalstu tiesību aktu tuvināšanu attiecībā uz mehānisko transportlīdzekļu un to piekabju durvīm (Eiropas Savienības Oficiālais Vēstnesis, 01.05.2004., L 176, 5.–11.lpp.)</w:t>
            </w:r>
          </w:p>
        </w:tc>
        <w:tc>
          <w:tcPr>
            <w:tcW w:w="1100" w:type="dxa"/>
            <w:vMerge w:val="restart"/>
          </w:tcPr>
          <w:p w:rsidR="00F657C9" w:rsidRPr="00D65423" w:rsidRDefault="00F657C9" w:rsidP="00B12475">
            <w:pPr>
              <w:spacing w:after="0" w:line="240" w:lineRule="auto"/>
              <w:jc w:val="center"/>
              <w:rPr>
                <w:rFonts w:ascii="Times New Roman" w:hAnsi="Times New Roman"/>
                <w:b/>
                <w:sz w:val="24"/>
                <w:szCs w:val="24"/>
              </w:rPr>
            </w:pPr>
            <w:r w:rsidRPr="00D65423">
              <w:rPr>
                <w:rFonts w:ascii="Times New Roman" w:hAnsi="Times New Roman"/>
                <w:b/>
                <w:sz w:val="24"/>
                <w:szCs w:val="24"/>
              </w:rPr>
              <w:t>11.02</w:t>
            </w:r>
          </w:p>
          <w:p w:rsidR="00F657C9" w:rsidRPr="00D65423" w:rsidRDefault="00F657C9" w:rsidP="00B12475">
            <w:pPr>
              <w:spacing w:after="0" w:line="240" w:lineRule="auto"/>
              <w:jc w:val="center"/>
              <w:rPr>
                <w:rFonts w:ascii="Times New Roman" w:hAnsi="Times New Roman"/>
                <w:b/>
                <w:sz w:val="24"/>
                <w:szCs w:val="24"/>
              </w:rPr>
            </w:pPr>
            <w:r w:rsidRPr="00D65423">
              <w:rPr>
                <w:rFonts w:ascii="Times New Roman" w:hAnsi="Times New Roman"/>
                <w:b/>
                <w:sz w:val="24"/>
                <w:szCs w:val="24"/>
              </w:rPr>
              <w:t>11.03</w:t>
            </w:r>
          </w:p>
        </w:tc>
      </w:tr>
      <w:tr w:rsidR="00F657C9" w:rsidRPr="00266922" w:rsidTr="00B12475">
        <w:trPr>
          <w:cantSplit/>
          <w:trHeight w:val="300"/>
        </w:trPr>
        <w:tc>
          <w:tcPr>
            <w:tcW w:w="540" w:type="dxa"/>
            <w:vMerge/>
          </w:tcPr>
          <w:p w:rsidR="00F657C9" w:rsidRPr="00D65423"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B12475">
            <w:pPr>
              <w:spacing w:after="0" w:line="240" w:lineRule="auto"/>
              <w:rPr>
                <w:rFonts w:ascii="Times New Roman" w:hAnsi="Times New Roman"/>
                <w:sz w:val="24"/>
                <w:szCs w:val="24"/>
              </w:rPr>
            </w:pPr>
          </w:p>
        </w:tc>
        <w:tc>
          <w:tcPr>
            <w:tcW w:w="1422" w:type="dxa"/>
            <w:vMerge/>
          </w:tcPr>
          <w:p w:rsidR="00F657C9" w:rsidRPr="00D65423" w:rsidRDefault="00F657C9" w:rsidP="00B12475">
            <w:pPr>
              <w:spacing w:after="0" w:line="240" w:lineRule="auto"/>
              <w:rPr>
                <w:rFonts w:ascii="Times New Roman" w:hAnsi="Times New Roman"/>
                <w:sz w:val="24"/>
                <w:szCs w:val="24"/>
              </w:rPr>
            </w:pPr>
          </w:p>
        </w:tc>
        <w:tc>
          <w:tcPr>
            <w:tcW w:w="3798" w:type="dxa"/>
            <w:vMerge/>
          </w:tcPr>
          <w:p w:rsidR="00F657C9" w:rsidRPr="00D65423" w:rsidRDefault="00F657C9" w:rsidP="00B12475">
            <w:pPr>
              <w:spacing w:after="0" w:line="240" w:lineRule="auto"/>
              <w:ind w:left="-108" w:right="-125"/>
              <w:rPr>
                <w:rFonts w:ascii="Times New Roman" w:hAnsi="Times New Roman"/>
                <w:b/>
                <w:sz w:val="24"/>
                <w:szCs w:val="24"/>
              </w:rPr>
            </w:pPr>
          </w:p>
        </w:tc>
        <w:tc>
          <w:tcPr>
            <w:tcW w:w="1780" w:type="dxa"/>
          </w:tcPr>
          <w:p w:rsidR="00F657C9" w:rsidRPr="00D65423" w:rsidRDefault="00F657C9" w:rsidP="00B12475">
            <w:pPr>
              <w:spacing w:after="0" w:line="240" w:lineRule="auto"/>
              <w:rPr>
                <w:rFonts w:ascii="Times New Roman" w:hAnsi="Times New Roman"/>
                <w:sz w:val="24"/>
                <w:szCs w:val="24"/>
                <w:vertAlign w:val="superscript"/>
              </w:rPr>
            </w:pPr>
            <w:r w:rsidRPr="00D65423">
              <w:rPr>
                <w:rFonts w:ascii="Times New Roman" w:hAnsi="Times New Roman"/>
                <w:b/>
                <w:sz w:val="24"/>
                <w:szCs w:val="24"/>
              </w:rPr>
              <w:t>98/90/EK</w:t>
            </w:r>
            <w:r w:rsidRPr="00D65423">
              <w:rPr>
                <w:rFonts w:ascii="Times New Roman" w:hAnsi="Times New Roman"/>
                <w:sz w:val="24"/>
                <w:szCs w:val="24"/>
                <w:vertAlign w:val="superscript"/>
              </w:rPr>
              <w:t>32</w:t>
            </w:r>
          </w:p>
        </w:tc>
        <w:tc>
          <w:tcPr>
            <w:tcW w:w="4500" w:type="dxa"/>
          </w:tcPr>
          <w:p w:rsidR="00F657C9" w:rsidRPr="00D65423" w:rsidRDefault="00F657C9" w:rsidP="00B12475">
            <w:pPr>
              <w:spacing w:after="0" w:line="240" w:lineRule="auto"/>
              <w:rPr>
                <w:rFonts w:ascii="Times New Roman" w:hAnsi="Times New Roman"/>
                <w:b/>
                <w:sz w:val="24"/>
                <w:szCs w:val="24"/>
              </w:rPr>
            </w:pPr>
            <w:r w:rsidRPr="00D65423">
              <w:rPr>
                <w:rFonts w:ascii="Times New Roman" w:hAnsi="Times New Roman"/>
                <w:noProof/>
                <w:sz w:val="24"/>
                <w:szCs w:val="24"/>
              </w:rPr>
              <w:t>Komisijas 1998.gada 30.novembra Direktīva 98/90/EK, ar ko tehnikas attīstībai pielāgo Padomes Direktīvu 70/387/EEK par mehānisko transportlīdzekļu un to piekabju durvīm (Dokuments attiecas uz EEZ) (Eiropas Savienības Oficiālais Vēstnesis, 01.05.2004., L 337, 29.–39.lpp.)</w:t>
            </w:r>
          </w:p>
        </w:tc>
        <w:tc>
          <w:tcPr>
            <w:tcW w:w="1100" w:type="dxa"/>
            <w:vMerge/>
          </w:tcPr>
          <w:p w:rsidR="00F657C9" w:rsidRPr="00D65423" w:rsidRDefault="00F657C9" w:rsidP="00B12475">
            <w:pPr>
              <w:spacing w:after="0" w:line="240" w:lineRule="auto"/>
              <w:jc w:val="center"/>
              <w:rPr>
                <w:rFonts w:ascii="Times New Roman" w:hAnsi="Times New Roman"/>
                <w:b/>
                <w:sz w:val="24"/>
                <w:szCs w:val="24"/>
              </w:rPr>
            </w:pPr>
          </w:p>
        </w:tc>
      </w:tr>
      <w:tr w:rsidR="00F657C9" w:rsidRPr="00266922" w:rsidTr="00B12475">
        <w:trPr>
          <w:cantSplit/>
          <w:trHeight w:val="270"/>
        </w:trPr>
        <w:tc>
          <w:tcPr>
            <w:tcW w:w="540" w:type="dxa"/>
            <w:vMerge/>
          </w:tcPr>
          <w:p w:rsidR="00F657C9" w:rsidRPr="00D65423"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B12475">
            <w:pPr>
              <w:spacing w:after="0" w:line="240" w:lineRule="auto"/>
              <w:rPr>
                <w:rFonts w:ascii="Times New Roman" w:hAnsi="Times New Roman"/>
                <w:sz w:val="24"/>
                <w:szCs w:val="24"/>
              </w:rPr>
            </w:pPr>
          </w:p>
        </w:tc>
        <w:tc>
          <w:tcPr>
            <w:tcW w:w="1422" w:type="dxa"/>
            <w:vMerge/>
          </w:tcPr>
          <w:p w:rsidR="00F657C9" w:rsidRPr="00D65423" w:rsidRDefault="00F657C9" w:rsidP="00B12475">
            <w:pPr>
              <w:spacing w:after="0" w:line="240" w:lineRule="auto"/>
              <w:rPr>
                <w:rFonts w:ascii="Times New Roman" w:hAnsi="Times New Roman"/>
                <w:sz w:val="24"/>
                <w:szCs w:val="24"/>
              </w:rPr>
            </w:pPr>
          </w:p>
        </w:tc>
        <w:tc>
          <w:tcPr>
            <w:tcW w:w="3798" w:type="dxa"/>
            <w:vMerge/>
          </w:tcPr>
          <w:p w:rsidR="00F657C9" w:rsidRPr="00D65423" w:rsidRDefault="00F657C9" w:rsidP="00B12475">
            <w:pPr>
              <w:spacing w:after="0" w:line="240" w:lineRule="auto"/>
              <w:ind w:left="-108" w:right="-125"/>
              <w:rPr>
                <w:rFonts w:ascii="Times New Roman" w:hAnsi="Times New Roman"/>
                <w:b/>
                <w:sz w:val="24"/>
                <w:szCs w:val="24"/>
              </w:rPr>
            </w:pPr>
          </w:p>
        </w:tc>
        <w:tc>
          <w:tcPr>
            <w:tcW w:w="1780" w:type="dxa"/>
          </w:tcPr>
          <w:p w:rsidR="00F657C9" w:rsidRPr="00D65423" w:rsidRDefault="00F657C9" w:rsidP="00B12475">
            <w:pPr>
              <w:spacing w:after="0" w:line="240" w:lineRule="auto"/>
              <w:rPr>
                <w:rFonts w:ascii="Times New Roman" w:hAnsi="Times New Roman"/>
                <w:sz w:val="24"/>
                <w:szCs w:val="24"/>
              </w:rPr>
            </w:pPr>
            <w:r w:rsidRPr="00D65423">
              <w:rPr>
                <w:rFonts w:ascii="Times New Roman" w:hAnsi="Times New Roman"/>
                <w:b/>
                <w:sz w:val="24"/>
                <w:szCs w:val="24"/>
              </w:rPr>
              <w:t>2001/31/EK</w:t>
            </w:r>
            <w:r w:rsidRPr="00D65423">
              <w:rPr>
                <w:rFonts w:ascii="Times New Roman" w:hAnsi="Times New Roman"/>
                <w:sz w:val="24"/>
                <w:szCs w:val="24"/>
                <w:vertAlign w:val="superscript"/>
              </w:rPr>
              <w:t>32</w:t>
            </w:r>
          </w:p>
        </w:tc>
        <w:tc>
          <w:tcPr>
            <w:tcW w:w="4500" w:type="dxa"/>
          </w:tcPr>
          <w:p w:rsidR="00F657C9" w:rsidRPr="00D65423" w:rsidRDefault="00F657C9" w:rsidP="00B12475">
            <w:pPr>
              <w:spacing w:after="0" w:line="240" w:lineRule="auto"/>
              <w:rPr>
                <w:rFonts w:ascii="Times New Roman" w:hAnsi="Times New Roman"/>
                <w:b/>
                <w:sz w:val="24"/>
                <w:szCs w:val="24"/>
              </w:rPr>
            </w:pPr>
            <w:r w:rsidRPr="00D65423">
              <w:rPr>
                <w:rFonts w:ascii="Times New Roman" w:hAnsi="Times New Roman"/>
                <w:noProof/>
                <w:sz w:val="24"/>
                <w:szCs w:val="24"/>
              </w:rPr>
              <w:t>Komisijas 2001.gada 8.maija Direktīva 2001/31/EK, ar ko  tehnikas attīstībai pielāgo Padomes Direktīvu 70/387/EEK par mehānisko transportlīdzekļu un to piekabju durvīm (Dokuments attiecas uz EEZ) (Eiropas Savienības Oficiālais Vēstnesis, 01.05.2004., L 130, 33.–34.lpp.)</w:t>
            </w:r>
          </w:p>
        </w:tc>
        <w:tc>
          <w:tcPr>
            <w:tcW w:w="1100" w:type="dxa"/>
            <w:vMerge/>
          </w:tcPr>
          <w:p w:rsidR="00F657C9" w:rsidRPr="00D65423" w:rsidRDefault="00F657C9" w:rsidP="00B12475">
            <w:pPr>
              <w:spacing w:after="0" w:line="240" w:lineRule="auto"/>
              <w:jc w:val="center"/>
              <w:rPr>
                <w:rFonts w:ascii="Times New Roman" w:hAnsi="Times New Roman"/>
                <w:b/>
                <w:sz w:val="24"/>
                <w:szCs w:val="24"/>
              </w:rPr>
            </w:pP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19.</w:t>
      </w:r>
      <w:r w:rsidRPr="00B12475">
        <w:t xml:space="preserve"> </w:t>
      </w:r>
      <w:r w:rsidRPr="00B12475">
        <w:rPr>
          <w:rFonts w:ascii="Times New Roman" w:hAnsi="Times New Roman"/>
          <w:sz w:val="28"/>
          <w:szCs w:val="28"/>
        </w:rPr>
        <w:t xml:space="preserve">Izteikt 11.pielikuma II.nodaļas tabulas </w:t>
      </w:r>
      <w:r>
        <w:rPr>
          <w:rFonts w:ascii="Times New Roman" w:hAnsi="Times New Roman"/>
          <w:sz w:val="28"/>
          <w:szCs w:val="28"/>
        </w:rPr>
        <w:t>9</w:t>
      </w:r>
      <w:r w:rsidRPr="00B12475">
        <w:rPr>
          <w:rFonts w:ascii="Times New Roman" w:hAnsi="Times New Roman"/>
          <w:sz w:val="28"/>
          <w:szCs w:val="28"/>
        </w:rPr>
        <w:t>.</w:t>
      </w:r>
      <w:r>
        <w:rPr>
          <w:rFonts w:ascii="Times New Roman" w:hAnsi="Times New Roman"/>
          <w:sz w:val="28"/>
          <w:szCs w:val="28"/>
        </w:rPr>
        <w:t xml:space="preserve"> un 10.</w:t>
      </w:r>
      <w:r w:rsidRPr="00B12475">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B12475">
        <w:trPr>
          <w:cantSplit/>
          <w:trHeight w:val="210"/>
        </w:trPr>
        <w:tc>
          <w:tcPr>
            <w:tcW w:w="540" w:type="dxa"/>
            <w:vMerge w:val="restart"/>
          </w:tcPr>
          <w:p w:rsidR="00F657C9" w:rsidRPr="00B12475" w:rsidRDefault="00F657C9" w:rsidP="00B12475">
            <w:pPr>
              <w:spacing w:after="0" w:line="240" w:lineRule="auto"/>
              <w:ind w:left="-108" w:right="-108"/>
              <w:jc w:val="center"/>
              <w:rPr>
                <w:rFonts w:ascii="Times New Roman" w:hAnsi="Times New Roman"/>
                <w:sz w:val="24"/>
                <w:szCs w:val="24"/>
              </w:rPr>
            </w:pPr>
            <w:r w:rsidRPr="00B12475">
              <w:rPr>
                <w:rFonts w:ascii="Times New Roman" w:hAnsi="Times New Roman"/>
                <w:sz w:val="24"/>
                <w:szCs w:val="24"/>
              </w:rPr>
              <w:t>9.</w:t>
            </w:r>
          </w:p>
        </w:tc>
        <w:tc>
          <w:tcPr>
            <w:tcW w:w="2100" w:type="dxa"/>
            <w:vMerge w:val="restart"/>
          </w:tcPr>
          <w:p w:rsidR="00F657C9" w:rsidRPr="00B12475" w:rsidRDefault="00F657C9" w:rsidP="00B12475">
            <w:pPr>
              <w:spacing w:after="0" w:line="240" w:lineRule="auto"/>
              <w:rPr>
                <w:rFonts w:ascii="Times New Roman" w:hAnsi="Times New Roman"/>
                <w:bCs/>
                <w:sz w:val="24"/>
                <w:szCs w:val="24"/>
              </w:rPr>
            </w:pPr>
            <w:r w:rsidRPr="00B12475">
              <w:rPr>
                <w:rFonts w:ascii="Times New Roman" w:hAnsi="Times New Roman"/>
                <w:sz w:val="24"/>
                <w:szCs w:val="24"/>
              </w:rPr>
              <w:t>Bremžu iekārtas</w:t>
            </w:r>
          </w:p>
        </w:tc>
        <w:tc>
          <w:tcPr>
            <w:tcW w:w="1422" w:type="dxa"/>
            <w:vMerge w:val="restart"/>
          </w:tcPr>
          <w:p w:rsidR="00F657C9" w:rsidRPr="00B12475" w:rsidRDefault="00F657C9" w:rsidP="00B12475">
            <w:pPr>
              <w:tabs>
                <w:tab w:val="right" w:pos="5670"/>
                <w:tab w:val="right" w:pos="9355"/>
              </w:tabs>
              <w:spacing w:after="0" w:line="240" w:lineRule="auto"/>
              <w:ind w:left="-76" w:right="-108"/>
              <w:rPr>
                <w:rFonts w:ascii="Times New Roman" w:hAnsi="Times New Roman"/>
                <w:sz w:val="24"/>
                <w:szCs w:val="24"/>
              </w:rPr>
            </w:pPr>
            <w:r w:rsidRPr="00B12475">
              <w:rPr>
                <w:rFonts w:ascii="Times New Roman" w:hAnsi="Times New Roman"/>
                <w:sz w:val="24"/>
                <w:szCs w:val="24"/>
              </w:rPr>
              <w:t>71/320/EEK</w:t>
            </w:r>
          </w:p>
        </w:tc>
        <w:tc>
          <w:tcPr>
            <w:tcW w:w="3798"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 xml:space="preserve">Padomes 1971.gada 26.jūlija Direktīva 71/320/EEK par dalībvalstu tiesību aktu tuvināšanu attiecībā uz noteiktu kategoriju mehānisko transportlīdzekļu un to piekabju bremžu iekārtām (Eiropas Savienības Oficiālais Vēstnesis, 01.05.2004., </w:t>
            </w:r>
            <w:r w:rsidRPr="00B12475">
              <w:rPr>
                <w:rFonts w:ascii="Times New Roman" w:hAnsi="Times New Roman"/>
                <w:noProof/>
                <w:sz w:val="24"/>
                <w:szCs w:val="24"/>
              </w:rPr>
              <w:br/>
              <w:t>L 202, 37.–74.lpp.)</w:t>
            </w:r>
          </w:p>
        </w:tc>
        <w:tc>
          <w:tcPr>
            <w:tcW w:w="1780" w:type="dxa"/>
          </w:tcPr>
          <w:p w:rsidR="00F657C9" w:rsidRPr="00B12475" w:rsidRDefault="00F657C9" w:rsidP="00B12475">
            <w:pPr>
              <w:spacing w:after="0" w:line="240" w:lineRule="auto"/>
              <w:rPr>
                <w:rFonts w:ascii="Times New Roman" w:hAnsi="Times New Roman"/>
                <w:b/>
                <w:bCs/>
                <w:sz w:val="24"/>
                <w:szCs w:val="24"/>
              </w:rPr>
            </w:pPr>
            <w:r w:rsidRPr="00B12475">
              <w:rPr>
                <w:rFonts w:ascii="Times New Roman" w:hAnsi="Times New Roman"/>
                <w:sz w:val="24"/>
                <w:szCs w:val="24"/>
              </w:rPr>
              <w:t>91/422/EEK</w:t>
            </w:r>
            <w:r w:rsidRPr="00B12475">
              <w:rPr>
                <w:rFonts w:ascii="Times New Roman" w:hAnsi="Times New Roman"/>
                <w:sz w:val="24"/>
                <w:szCs w:val="24"/>
                <w:vertAlign w:val="superscript"/>
              </w:rPr>
              <w:t>1</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1991.gada 15.jūlija Direktīva 91/422/EEK, ar ko tehnikas attīstībai pielāgo Padomes Direktīvu 71/320/EEK par dalībvalstu tiesību aktu tuvināšanu attiecībā uz noteiktu kategoriju mehānisko transportlīdzekļu un to piekabju bremžu iekārtām (Eiropas Savienības Oficiālais Vēstnesis, 01.05.2004., L 233, 21.–29.lpp.)</w:t>
            </w:r>
          </w:p>
        </w:tc>
        <w:tc>
          <w:tcPr>
            <w:tcW w:w="1100" w:type="dxa"/>
            <w:vMerge w:val="restart"/>
          </w:tcPr>
          <w:p w:rsidR="00F657C9" w:rsidRPr="00B12475" w:rsidRDefault="00F657C9" w:rsidP="00B12475">
            <w:pPr>
              <w:spacing w:after="0" w:line="280" w:lineRule="exact"/>
              <w:ind w:left="-113" w:right="-57"/>
              <w:jc w:val="center"/>
              <w:rPr>
                <w:rFonts w:ascii="Times New Roman" w:hAnsi="Times New Roman"/>
                <w:sz w:val="24"/>
                <w:szCs w:val="24"/>
              </w:rPr>
            </w:pPr>
            <w:r w:rsidRPr="00B12475">
              <w:rPr>
                <w:rFonts w:ascii="Times New Roman" w:hAnsi="Times New Roman"/>
                <w:sz w:val="24"/>
                <w:szCs w:val="24"/>
              </w:rPr>
              <w:t>13.07</w:t>
            </w:r>
            <w:r w:rsidRPr="00B12475">
              <w:rPr>
                <w:rFonts w:ascii="Times New Roman" w:hAnsi="Times New Roman"/>
                <w:sz w:val="24"/>
                <w:szCs w:val="24"/>
                <w:vertAlign w:val="superscript"/>
              </w:rPr>
              <w:t>1</w:t>
            </w:r>
          </w:p>
          <w:p w:rsidR="00F657C9" w:rsidRPr="00B12475" w:rsidRDefault="00F657C9" w:rsidP="00B12475">
            <w:pPr>
              <w:spacing w:after="0" w:line="280" w:lineRule="exact"/>
              <w:ind w:left="-113" w:right="-57"/>
              <w:jc w:val="center"/>
              <w:rPr>
                <w:rFonts w:ascii="Times New Roman" w:hAnsi="Times New Roman"/>
                <w:sz w:val="24"/>
                <w:szCs w:val="24"/>
              </w:rPr>
            </w:pPr>
            <w:r w:rsidRPr="00B12475">
              <w:rPr>
                <w:rFonts w:ascii="Times New Roman" w:hAnsi="Times New Roman"/>
                <w:sz w:val="24"/>
                <w:szCs w:val="24"/>
              </w:rPr>
              <w:t>13.08</w:t>
            </w:r>
            <w:r w:rsidRPr="00B12475">
              <w:rPr>
                <w:rFonts w:ascii="Times New Roman" w:hAnsi="Times New Roman"/>
                <w:sz w:val="24"/>
                <w:szCs w:val="24"/>
                <w:vertAlign w:val="superscript"/>
              </w:rPr>
              <w:t>1</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13.09</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13.10</w:t>
            </w:r>
          </w:p>
          <w:p w:rsidR="00F657C9" w:rsidRPr="00B12475" w:rsidRDefault="00F657C9" w:rsidP="00B12475">
            <w:pPr>
              <w:spacing w:after="0" w:line="280" w:lineRule="exact"/>
              <w:ind w:left="-113" w:right="-57"/>
              <w:jc w:val="center"/>
              <w:rPr>
                <w:rFonts w:ascii="Times New Roman" w:hAnsi="Times New Roman"/>
                <w:bCs/>
                <w:sz w:val="24"/>
                <w:szCs w:val="24"/>
              </w:rPr>
            </w:pPr>
            <w:r w:rsidRPr="00B12475">
              <w:rPr>
                <w:rFonts w:ascii="Times New Roman" w:hAnsi="Times New Roman"/>
                <w:b/>
                <w:bCs/>
                <w:sz w:val="24"/>
                <w:szCs w:val="24"/>
              </w:rPr>
              <w:t>13.11</w:t>
            </w:r>
          </w:p>
        </w:tc>
      </w:tr>
      <w:tr w:rsidR="00F657C9" w:rsidRPr="00266922" w:rsidTr="00B12475">
        <w:trPr>
          <w:cantSplit/>
          <w:trHeight w:val="285"/>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tabs>
                <w:tab w:val="right" w:pos="5670"/>
                <w:tab w:val="right" w:pos="9355"/>
              </w:tabs>
              <w:spacing w:after="0" w:line="240" w:lineRule="auto"/>
              <w:ind w:left="-76" w:right="-108"/>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sz w:val="24"/>
                <w:szCs w:val="24"/>
                <w:vertAlign w:val="superscript"/>
              </w:rPr>
            </w:pPr>
            <w:r w:rsidRPr="00B12475">
              <w:rPr>
                <w:rFonts w:ascii="Times New Roman" w:hAnsi="Times New Roman"/>
                <w:b/>
                <w:bCs/>
                <w:sz w:val="24"/>
                <w:szCs w:val="24"/>
              </w:rPr>
              <w:t>98/12/EK</w:t>
            </w:r>
            <w:r w:rsidRPr="00B12475">
              <w:rPr>
                <w:rFonts w:ascii="Times New Roman" w:hAnsi="Times New Roman"/>
                <w:bCs/>
                <w:sz w:val="24"/>
                <w:szCs w:val="24"/>
                <w:vertAlign w:val="superscript"/>
              </w:rPr>
              <w:t>32</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1998.gada 27.janvāra Direktīva 98/12/EK, ar ko tehnikas attīstībai pielāgo Padomes Direktīvu 71/320/EEK par dalībvalstu to tiesību aktu tuvināšanu attiecībā uz noteiktu kategoriju mehānisko transportlīdzekļu un to piekabju bremžu iekārtām (Dokuments attiecas uz EEZ) (Eiropas Savienības Oficiālais Vēstnesis, 01.05.2004., L 081, 1.–146.lpp.)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315"/>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tabs>
                <w:tab w:val="right" w:pos="5670"/>
                <w:tab w:val="right" w:pos="9355"/>
              </w:tabs>
              <w:spacing w:after="0" w:line="240" w:lineRule="auto"/>
              <w:ind w:left="-76" w:right="-108"/>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bCs/>
                <w:sz w:val="24"/>
                <w:szCs w:val="24"/>
                <w:vertAlign w:val="superscript"/>
              </w:rPr>
            </w:pPr>
            <w:r w:rsidRPr="00B12475">
              <w:rPr>
                <w:rFonts w:ascii="Times New Roman" w:hAnsi="Times New Roman"/>
                <w:b/>
                <w:sz w:val="24"/>
                <w:szCs w:val="24"/>
              </w:rPr>
              <w:t>2002/78/EK</w:t>
            </w:r>
            <w:r w:rsidRPr="00B12475">
              <w:rPr>
                <w:rFonts w:ascii="Times New Roman" w:hAnsi="Times New Roman"/>
                <w:sz w:val="24"/>
                <w:szCs w:val="24"/>
                <w:vertAlign w:val="superscript"/>
              </w:rPr>
              <w:t>32</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2002.gada 1.oktobra Direktīva 2002/78/EK, ar ko tehnikas attīstībai pielāgo Padomes Direktīvu 71/320/EEK par  dalībvalstu tiesību aktu tuvināšanu attiecībā uz noteiktu kategoriju  mehānisko transportlīdzekļu  un to piekabju bremžu iekārtām (Eiropas Savienības Oficiālais Vēstnesis, 01.05.2004., L 267, 23.–26.lpp.)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410"/>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tabs>
                <w:tab w:val="right" w:pos="5670"/>
                <w:tab w:val="right" w:pos="9355"/>
              </w:tabs>
              <w:spacing w:after="0" w:line="240" w:lineRule="auto"/>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jc w:val="center"/>
              <w:rPr>
                <w:rFonts w:ascii="Times New Roman" w:hAnsi="Times New Roman"/>
                <w:sz w:val="24"/>
                <w:szCs w:val="24"/>
              </w:rPr>
            </w:pPr>
            <w:r w:rsidRPr="00B12475">
              <w:rPr>
                <w:rFonts w:ascii="Times New Roman" w:hAnsi="Times New Roman"/>
                <w:sz w:val="24"/>
                <w:szCs w:val="24"/>
              </w:rPr>
              <w:t>–</w:t>
            </w:r>
          </w:p>
        </w:tc>
        <w:tc>
          <w:tcPr>
            <w:tcW w:w="4500" w:type="dxa"/>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keepNext/>
              <w:spacing w:after="0" w:line="240" w:lineRule="auto"/>
              <w:jc w:val="center"/>
              <w:outlineLvl w:val="1"/>
              <w:rPr>
                <w:rFonts w:ascii="Times New Roman" w:hAnsi="Times New Roman"/>
                <w:b/>
                <w:sz w:val="24"/>
                <w:szCs w:val="24"/>
              </w:rPr>
            </w:pPr>
            <w:r w:rsidRPr="00B12475">
              <w:rPr>
                <w:rFonts w:ascii="Times New Roman" w:hAnsi="Times New Roman"/>
                <w:b/>
                <w:sz w:val="24"/>
                <w:szCs w:val="24"/>
              </w:rPr>
              <w:t>13H.00</w:t>
            </w:r>
          </w:p>
        </w:tc>
      </w:tr>
      <w:tr w:rsidR="00F657C9" w:rsidRPr="00266922" w:rsidTr="00B12475">
        <w:trPr>
          <w:cantSplit/>
          <w:trHeight w:val="195"/>
        </w:trPr>
        <w:tc>
          <w:tcPr>
            <w:tcW w:w="540" w:type="dxa"/>
            <w:vMerge w:val="restart"/>
          </w:tcPr>
          <w:p w:rsidR="00F657C9" w:rsidRPr="00B12475" w:rsidRDefault="00F657C9" w:rsidP="00B12475">
            <w:pPr>
              <w:spacing w:after="0" w:line="240" w:lineRule="auto"/>
              <w:ind w:left="-108" w:right="-108"/>
              <w:jc w:val="center"/>
              <w:rPr>
                <w:rFonts w:ascii="Times New Roman" w:hAnsi="Times New Roman"/>
                <w:sz w:val="24"/>
                <w:szCs w:val="24"/>
              </w:rPr>
            </w:pPr>
            <w:r w:rsidRPr="00B12475">
              <w:rPr>
                <w:rFonts w:ascii="Times New Roman" w:hAnsi="Times New Roman"/>
                <w:sz w:val="24"/>
                <w:szCs w:val="24"/>
              </w:rPr>
              <w:t>10.</w:t>
            </w:r>
          </w:p>
        </w:tc>
        <w:tc>
          <w:tcPr>
            <w:tcW w:w="2100"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Radiotraucējumi (elektro</w:t>
            </w:r>
            <w:r w:rsidRPr="00B12475">
              <w:rPr>
                <w:rFonts w:ascii="Times New Roman" w:hAnsi="Times New Roman"/>
                <w:sz w:val="24"/>
                <w:szCs w:val="24"/>
              </w:rPr>
              <w:softHyphen/>
              <w:t>magnētiskā savietojamība)</w:t>
            </w:r>
          </w:p>
        </w:tc>
        <w:tc>
          <w:tcPr>
            <w:tcW w:w="1422" w:type="dxa"/>
            <w:vMerge w:val="restart"/>
          </w:tcPr>
          <w:p w:rsidR="00F657C9" w:rsidRPr="00B12475" w:rsidRDefault="00F657C9" w:rsidP="00B12475">
            <w:pPr>
              <w:spacing w:after="0" w:line="240" w:lineRule="auto"/>
              <w:ind w:left="-108" w:right="-125"/>
              <w:rPr>
                <w:rFonts w:ascii="Times New Roman" w:hAnsi="Times New Roman"/>
                <w:sz w:val="24"/>
                <w:szCs w:val="24"/>
              </w:rPr>
            </w:pPr>
            <w:r w:rsidRPr="00B12475">
              <w:rPr>
                <w:rFonts w:ascii="Times New Roman" w:hAnsi="Times New Roman"/>
                <w:sz w:val="24"/>
                <w:szCs w:val="24"/>
              </w:rPr>
              <w:t>72/245/EEK</w:t>
            </w:r>
          </w:p>
        </w:tc>
        <w:tc>
          <w:tcPr>
            <w:tcW w:w="3798"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 xml:space="preserve">Padomes 1972.gada 20.jūnija Direktīva 72/245/EEK par dalībvalstu tiesību aktu tuvināšanu attiecībā uz to, kā novērst radiotraucējumus, ko rada mehāniskiem transportlīdzekļiem paredzēti dzirksteļaizdedzes dzinēji (Eiropas Savienības Oficiālais Vēstnesis, 01.05.2004., L 152, </w:t>
            </w:r>
            <w:r w:rsidRPr="00B12475">
              <w:rPr>
                <w:rFonts w:ascii="Times New Roman" w:hAnsi="Times New Roman"/>
                <w:noProof/>
                <w:sz w:val="24"/>
                <w:szCs w:val="24"/>
              </w:rPr>
              <w:br/>
              <w:t>15.–24.lpp.)</w:t>
            </w:r>
          </w:p>
        </w:tc>
        <w:tc>
          <w:tcPr>
            <w:tcW w:w="1780" w:type="dxa"/>
          </w:tcPr>
          <w:p w:rsidR="00F657C9" w:rsidRPr="00B12475" w:rsidRDefault="00F657C9" w:rsidP="00B12475">
            <w:pPr>
              <w:spacing w:after="0" w:line="240" w:lineRule="auto"/>
              <w:rPr>
                <w:rFonts w:ascii="Times New Roman" w:hAnsi="Times New Roman"/>
                <w:b/>
                <w:bCs/>
                <w:sz w:val="24"/>
                <w:szCs w:val="24"/>
              </w:rPr>
            </w:pPr>
            <w:r w:rsidRPr="00B12475">
              <w:rPr>
                <w:rFonts w:ascii="Times New Roman" w:hAnsi="Times New Roman"/>
                <w:sz w:val="24"/>
                <w:szCs w:val="24"/>
              </w:rPr>
              <w:t>89/491/EEK</w:t>
            </w:r>
            <w:r w:rsidRPr="00B12475">
              <w:rPr>
                <w:rFonts w:ascii="Times New Roman" w:hAnsi="Times New Roman"/>
                <w:sz w:val="24"/>
                <w:szCs w:val="24"/>
                <w:vertAlign w:val="superscript"/>
              </w:rPr>
              <w:t>1</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1989.gada 17.jūlija Direktīva 89/491/EEK, ar ko  tehnikas attīstībai pielāgo Padomes Direktīvas 70/157/EEK, 70/220/EEK, 72/245/EEK, 72/306/EEK, 80/1268/EEK un 80/1269/EEK attiecībā uz mehāniskajiem transportlīdzekļiem (Eiropas Savienības Oficiālais Vēstnesis, 01.05.2004., L 238, 43.–49.lpp.)</w:t>
            </w:r>
          </w:p>
        </w:tc>
        <w:tc>
          <w:tcPr>
            <w:tcW w:w="1100" w:type="dxa"/>
            <w:vMerge w:val="restart"/>
          </w:tcPr>
          <w:p w:rsidR="00F657C9" w:rsidRPr="00B12475" w:rsidRDefault="00F657C9" w:rsidP="00B12475">
            <w:pPr>
              <w:spacing w:after="0" w:line="280" w:lineRule="exact"/>
              <w:ind w:left="-113" w:right="-57"/>
              <w:jc w:val="center"/>
              <w:rPr>
                <w:rFonts w:ascii="Times New Roman" w:hAnsi="Times New Roman"/>
                <w:sz w:val="24"/>
                <w:szCs w:val="24"/>
              </w:rPr>
            </w:pPr>
            <w:r w:rsidRPr="00B12475">
              <w:rPr>
                <w:rFonts w:ascii="Times New Roman" w:hAnsi="Times New Roman"/>
                <w:sz w:val="24"/>
                <w:szCs w:val="24"/>
              </w:rPr>
              <w:t>10.01</w:t>
            </w:r>
            <w:r w:rsidRPr="00B12475">
              <w:rPr>
                <w:rFonts w:ascii="Times New Roman" w:hAnsi="Times New Roman"/>
                <w:sz w:val="24"/>
                <w:szCs w:val="24"/>
                <w:vertAlign w:val="superscript"/>
              </w:rPr>
              <w:t>1</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10.02</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10.03</w:t>
            </w:r>
          </w:p>
        </w:tc>
      </w:tr>
      <w:tr w:rsidR="00F657C9" w:rsidRPr="00266922" w:rsidTr="00B12475">
        <w:trPr>
          <w:cantSplit/>
          <w:trHeight w:val="345"/>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bCs/>
                <w:sz w:val="24"/>
                <w:szCs w:val="24"/>
              </w:rPr>
              <w:t>95/54/EK</w:t>
            </w:r>
            <w:r w:rsidRPr="00B12475">
              <w:rPr>
                <w:rFonts w:ascii="Times New Roman" w:hAnsi="Times New Roman"/>
                <w:bCs/>
                <w:sz w:val="24"/>
                <w:szCs w:val="24"/>
                <w:vertAlign w:val="superscript"/>
              </w:rPr>
              <w:t>18</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1995.gada 31.oktobra Direktīva 95/54/EK, ar kuru tehnikas attīstībai pielāgo Padomes Direktīvu 72/245/EEK par dalībvalstu tiesību aktu tuvināšanu attiecībā uz to, kā novērst radiotraucējumus, kurus rada mehāniskiem transportlīdzekļiem paredzēti dzirksteļaizdedzes dzinēji, un ar kuru groza Direktīvu 70/156/EEK par dalībvalstu tiesību aktu tuvināšanu attiecībā uz mehānisko transportlīdzekļu un to piekabju tipa apstiprinājumu (Eiropas Savienības Oficiālais Vēstnesis, 01.05.2004., L 266, 1.–66.lpp.)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270"/>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spacing w:val="-6"/>
                <w:sz w:val="24"/>
                <w:szCs w:val="24"/>
              </w:rPr>
            </w:pPr>
            <w:r w:rsidRPr="00B12475">
              <w:rPr>
                <w:rFonts w:ascii="Times New Roman" w:hAnsi="Times New Roman"/>
                <w:b/>
                <w:bCs/>
                <w:spacing w:val="-6"/>
                <w:sz w:val="24"/>
                <w:szCs w:val="24"/>
              </w:rPr>
              <w:t>2004/104/EK</w:t>
            </w:r>
            <w:r w:rsidRPr="00B12475">
              <w:rPr>
                <w:rFonts w:ascii="Times New Roman" w:hAnsi="Times New Roman"/>
                <w:bCs/>
                <w:spacing w:val="-6"/>
                <w:sz w:val="24"/>
                <w:szCs w:val="24"/>
                <w:vertAlign w:val="superscript"/>
              </w:rPr>
              <w:t>18; 32</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Komisijas 2004.gada 14.oktobra Direktīva 2004/104/EK, ar ko tehnikas attīstībai pielāgo Padomes Direktīvu 72/245/EEK par radio traucējumiem (elektromagnētiskā saderība) autotransportā un ar ko izdara grozījumus Padomes Direktīvā 70/156/EEK par dalībvalstu likumu tuvināšanu attiecībā uz autotransporta un tā piekabju tipizāciju (Dokuments attiecas uz EEZ) (</w:t>
            </w:r>
            <w:r w:rsidRPr="00B12475">
              <w:rPr>
                <w:rFonts w:ascii="Times New Roman" w:hAnsi="Times New Roman"/>
                <w:noProof/>
                <w:sz w:val="24"/>
                <w:szCs w:val="24"/>
              </w:rPr>
              <w:t>Eiropas Savienības Oficiālais Vēstnesis, 13.11.2004., L 337, 13.–34.lpp.)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345"/>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bCs/>
                <w:sz w:val="24"/>
                <w:szCs w:val="24"/>
              </w:rPr>
            </w:pPr>
            <w:r w:rsidRPr="00B12475">
              <w:rPr>
                <w:rFonts w:ascii="Times New Roman" w:hAnsi="Times New Roman"/>
                <w:b/>
                <w:bCs/>
                <w:sz w:val="24"/>
                <w:szCs w:val="24"/>
              </w:rPr>
              <w:t>2005/49/EK</w:t>
            </w:r>
            <w:r w:rsidRPr="00B12475">
              <w:rPr>
                <w:rFonts w:ascii="Times New Roman" w:hAnsi="Times New Roman"/>
                <w:bCs/>
                <w:sz w:val="24"/>
                <w:szCs w:val="24"/>
                <w:vertAlign w:val="superscript"/>
              </w:rPr>
              <w:t>18; 32</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Komisijas 2005.gada 25.jūlija Direktīva 2005/49/EK, ar kuru groza Padomes Direktīvu 72/245/EEK par radio traucējumiem (elektromagnētiskā saderība) autotransportā un Padomes Direktīvu 70/156/EEK par dalībvalstu tiesību aktu tuvināšanu attiecībā uz mehānisko transportlīdzekļu un to piekabju tipa apstiprinājumu, lai tās pielāgotu tehnikas progresam (Dokuments attiecas uz EEZ) (</w:t>
            </w:r>
            <w:r w:rsidRPr="00B12475">
              <w:rPr>
                <w:rFonts w:ascii="Times New Roman" w:hAnsi="Times New Roman"/>
                <w:noProof/>
                <w:sz w:val="24"/>
                <w:szCs w:val="24"/>
              </w:rPr>
              <w:t>Eiropas Savienības Oficiālais Vēstnesis, 26.07.2005., L 194, 12.–14.lpp.)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165"/>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bCs/>
                <w:sz w:val="24"/>
                <w:szCs w:val="24"/>
                <w:vertAlign w:val="superscript"/>
              </w:rPr>
            </w:pPr>
            <w:r w:rsidRPr="00B12475">
              <w:rPr>
                <w:rFonts w:ascii="Times New Roman" w:hAnsi="Times New Roman"/>
                <w:b/>
                <w:bCs/>
                <w:sz w:val="24"/>
                <w:szCs w:val="24"/>
              </w:rPr>
              <w:t>2005/83/EK</w:t>
            </w:r>
            <w:r w:rsidRPr="00B12475">
              <w:rPr>
                <w:rFonts w:ascii="Times New Roman" w:hAnsi="Times New Roman"/>
                <w:bCs/>
                <w:sz w:val="24"/>
                <w:szCs w:val="24"/>
                <w:vertAlign w:val="superscript"/>
              </w:rPr>
              <w:t>32</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bCs/>
                <w:sz w:val="24"/>
                <w:szCs w:val="24"/>
              </w:rPr>
              <w:t>Komisijas 2005.gada 23.novembra Direktīva 2005/83/EK, ar ko nolūkā pielāgot tehnikas attīstībai groza Padomes Direktīvas 72/245/EEK I, VI, VII, VIII, IX un X pielikumu attiecībā uz transport</w:t>
            </w:r>
            <w:r w:rsidRPr="00B12475">
              <w:rPr>
                <w:rFonts w:ascii="Times New Roman" w:hAnsi="Times New Roman"/>
                <w:bCs/>
                <w:sz w:val="24"/>
                <w:szCs w:val="24"/>
              </w:rPr>
              <w:softHyphen/>
              <w:t xml:space="preserve">līdzekļu radiotraucējumiem (elektromagnētisko saderību) (Dokuments attiecas uz EEZ) </w:t>
            </w:r>
            <w:r w:rsidRPr="00B12475">
              <w:rPr>
                <w:rFonts w:ascii="Times New Roman" w:hAnsi="Times New Roman"/>
                <w:noProof/>
                <w:sz w:val="24"/>
                <w:szCs w:val="24"/>
              </w:rPr>
              <w:t>(Eiropas Savienības Oficiālais Vēstnesis, 24.11.2005., L 305, 32.–35.lpp.)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1660"/>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bCs/>
                <w:sz w:val="24"/>
                <w:szCs w:val="24"/>
                <w:vertAlign w:val="superscript"/>
              </w:rPr>
            </w:pPr>
            <w:r w:rsidRPr="00B12475">
              <w:rPr>
                <w:rFonts w:ascii="Times New Roman" w:hAnsi="Times New Roman"/>
                <w:b/>
                <w:bCs/>
                <w:sz w:val="24"/>
                <w:szCs w:val="24"/>
              </w:rPr>
              <w:t>2006/28/EK</w:t>
            </w:r>
            <w:r w:rsidRPr="00B12475">
              <w:rPr>
                <w:rFonts w:ascii="Times New Roman" w:hAnsi="Times New Roman"/>
                <w:bCs/>
                <w:sz w:val="24"/>
                <w:szCs w:val="24"/>
                <w:vertAlign w:val="superscript"/>
              </w:rPr>
              <w:t>32</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bCs/>
                <w:sz w:val="24"/>
                <w:szCs w:val="24"/>
              </w:rPr>
              <w:t>Komisijas 2006.gada 6.marta Direktīva 2006/28/EK, ar ko nolūkā pielāgot tehnikas attīstībai groza Padomes Direktīvu 72/245/EEK par transportlīdzekļu radio</w:t>
            </w:r>
            <w:r w:rsidRPr="00B12475">
              <w:rPr>
                <w:rFonts w:ascii="Times New Roman" w:hAnsi="Times New Roman"/>
                <w:bCs/>
                <w:sz w:val="24"/>
                <w:szCs w:val="24"/>
              </w:rPr>
              <w:softHyphen/>
              <w:t xml:space="preserve">traucējumiem (elektromagnētisko saderību) un Padomes Direktīvu 70/156/EEK par dalībvalstu tiesību aktu tuvināšanu attiecībā uz mehānisko transportlīdzekļu un to piekabju tipa apstiprinājumu (Dokuments attiecas uz EEZ) </w:t>
            </w:r>
            <w:r w:rsidRPr="00B12475">
              <w:rPr>
                <w:rFonts w:ascii="Times New Roman" w:hAnsi="Times New Roman"/>
                <w:noProof/>
                <w:sz w:val="24"/>
                <w:szCs w:val="24"/>
              </w:rPr>
              <w:t>(Eiropas Savienības Oficiālais Vēstnesis, 07.03.2006., L 065, 27.–29.lpp.)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1659"/>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bCs/>
                <w:sz w:val="24"/>
                <w:szCs w:val="24"/>
                <w:vertAlign w:val="superscript"/>
              </w:rPr>
            </w:pPr>
            <w:r w:rsidRPr="00B12475">
              <w:rPr>
                <w:rFonts w:ascii="Times New Roman" w:hAnsi="Times New Roman"/>
                <w:b/>
                <w:bCs/>
                <w:sz w:val="24"/>
                <w:szCs w:val="24"/>
              </w:rPr>
              <w:t>2009/19/EK</w:t>
            </w:r>
            <w:r w:rsidRPr="00B12475">
              <w:rPr>
                <w:rFonts w:ascii="Times New Roman" w:hAnsi="Times New Roman"/>
                <w:bCs/>
                <w:sz w:val="24"/>
                <w:szCs w:val="24"/>
                <w:vertAlign w:val="superscript"/>
              </w:rPr>
              <w:t>32</w:t>
            </w:r>
          </w:p>
        </w:tc>
        <w:tc>
          <w:tcPr>
            <w:tcW w:w="4500" w:type="dxa"/>
          </w:tcPr>
          <w:p w:rsidR="00F657C9" w:rsidRPr="00B12475" w:rsidRDefault="00F657C9" w:rsidP="00B12475">
            <w:pPr>
              <w:autoSpaceDE w:val="0"/>
              <w:autoSpaceDN w:val="0"/>
              <w:adjustRightInd w:val="0"/>
              <w:spacing w:after="0" w:line="240" w:lineRule="auto"/>
              <w:rPr>
                <w:rFonts w:ascii="Times New Roman" w:hAnsi="Times New Roman"/>
                <w:bCs/>
                <w:sz w:val="24"/>
                <w:szCs w:val="24"/>
              </w:rPr>
            </w:pPr>
            <w:r w:rsidRPr="00B12475">
              <w:rPr>
                <w:rFonts w:ascii="Times New Roman" w:hAnsi="Times New Roman"/>
                <w:bCs/>
                <w:sz w:val="24"/>
                <w:szCs w:val="24"/>
              </w:rPr>
              <w:t>Komisijas 2009.gada 12.marta Direktīva 2009/19/EK, ar ko groza Padomes Direktīvu 72/245/EEK par transportlīdzekļu radio</w:t>
            </w:r>
            <w:r w:rsidRPr="00B12475">
              <w:rPr>
                <w:rFonts w:ascii="Times New Roman" w:hAnsi="Times New Roman"/>
                <w:bCs/>
                <w:sz w:val="24"/>
                <w:szCs w:val="24"/>
              </w:rPr>
              <w:softHyphen/>
              <w:t>traucējumiem (elektromagnētiskā savietojamība), lai pielāgotu minēto direktīvu tehnikas sasniegumiem</w:t>
            </w:r>
          </w:p>
          <w:p w:rsidR="00F657C9" w:rsidRPr="00B12475" w:rsidRDefault="00F657C9" w:rsidP="00B12475">
            <w:pPr>
              <w:spacing w:after="0" w:line="240" w:lineRule="auto"/>
              <w:rPr>
                <w:rFonts w:ascii="Times New Roman" w:hAnsi="Times New Roman"/>
                <w:bCs/>
                <w:sz w:val="24"/>
                <w:szCs w:val="24"/>
              </w:rPr>
            </w:pPr>
            <w:r w:rsidRPr="00B12475">
              <w:rPr>
                <w:rFonts w:ascii="Times New Roman" w:hAnsi="Times New Roman"/>
                <w:bCs/>
                <w:sz w:val="24"/>
                <w:szCs w:val="24"/>
                <w:lang w:val="en-US"/>
              </w:rPr>
              <w:t>(Dokuments attiecas uz EEZ)</w:t>
            </w:r>
            <w:r w:rsidRPr="00B12475">
              <w:rPr>
                <w:rFonts w:ascii="Times New Roman" w:hAnsi="Times New Roman"/>
                <w:noProof/>
                <w:sz w:val="24"/>
                <w:szCs w:val="24"/>
              </w:rPr>
              <w:t xml:space="preserve"> (Eiropas Savienības Oficiālais Vēstnesis, 14.03.2009., L 70, 17.–18.lpp.)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 xml:space="preserve">20. </w:t>
      </w:r>
      <w:r w:rsidRPr="00B12475">
        <w:rPr>
          <w:rFonts w:ascii="Times New Roman" w:hAnsi="Times New Roman"/>
          <w:sz w:val="28"/>
          <w:szCs w:val="28"/>
        </w:rPr>
        <w:t xml:space="preserve">Izteikt 11.pielikuma II.nodaļas tabulas </w:t>
      </w:r>
      <w:r>
        <w:rPr>
          <w:rFonts w:ascii="Times New Roman" w:hAnsi="Times New Roman"/>
          <w:sz w:val="28"/>
          <w:szCs w:val="28"/>
        </w:rPr>
        <w:t>15</w:t>
      </w:r>
      <w:r w:rsidRPr="00B12475">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B12475">
        <w:trPr>
          <w:cantSplit/>
          <w:trHeight w:val="315"/>
        </w:trPr>
        <w:tc>
          <w:tcPr>
            <w:tcW w:w="540" w:type="dxa"/>
            <w:vMerge w:val="restart"/>
          </w:tcPr>
          <w:p w:rsidR="00F657C9" w:rsidRPr="00B12475" w:rsidRDefault="00F657C9" w:rsidP="00B12475">
            <w:pPr>
              <w:spacing w:after="0" w:line="240" w:lineRule="auto"/>
              <w:ind w:left="-108" w:right="-108"/>
              <w:jc w:val="center"/>
              <w:rPr>
                <w:rFonts w:ascii="Times New Roman" w:hAnsi="Times New Roman"/>
                <w:sz w:val="24"/>
                <w:szCs w:val="24"/>
              </w:rPr>
            </w:pPr>
            <w:r w:rsidRPr="00B12475">
              <w:rPr>
                <w:rFonts w:ascii="Times New Roman" w:hAnsi="Times New Roman"/>
                <w:sz w:val="24"/>
                <w:szCs w:val="24"/>
              </w:rPr>
              <w:t>15.</w:t>
            </w:r>
          </w:p>
        </w:tc>
        <w:tc>
          <w:tcPr>
            <w:tcW w:w="2100"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lang w:val="en-US"/>
              </w:rPr>
              <w:t>Sēdekļu izturība</w:t>
            </w:r>
            <w:r w:rsidRPr="00B12475">
              <w:rPr>
                <w:rFonts w:ascii="Times New Roman" w:hAnsi="Times New Roman"/>
                <w:sz w:val="24"/>
                <w:szCs w:val="24"/>
                <w:vertAlign w:val="superscript"/>
              </w:rPr>
              <w:t>13</w:t>
            </w:r>
          </w:p>
          <w:p w:rsidR="00F657C9" w:rsidRPr="00B12475" w:rsidRDefault="00F657C9" w:rsidP="00B12475">
            <w:pPr>
              <w:spacing w:after="0" w:line="240" w:lineRule="auto"/>
              <w:rPr>
                <w:rFonts w:ascii="Times New Roman" w:hAnsi="Times New Roman"/>
                <w:sz w:val="24"/>
                <w:szCs w:val="24"/>
              </w:rPr>
            </w:pPr>
          </w:p>
        </w:tc>
        <w:tc>
          <w:tcPr>
            <w:tcW w:w="1422" w:type="dxa"/>
            <w:vMerge w:val="restart"/>
          </w:tcPr>
          <w:p w:rsidR="00F657C9" w:rsidRPr="00B12475" w:rsidRDefault="00F657C9" w:rsidP="00B12475">
            <w:pPr>
              <w:spacing w:after="0" w:line="240" w:lineRule="auto"/>
              <w:ind w:left="-108" w:right="-125"/>
              <w:rPr>
                <w:rFonts w:ascii="Times New Roman" w:hAnsi="Times New Roman"/>
                <w:sz w:val="24"/>
                <w:szCs w:val="24"/>
              </w:rPr>
            </w:pPr>
            <w:r w:rsidRPr="00B12475">
              <w:rPr>
                <w:rFonts w:ascii="Times New Roman" w:hAnsi="Times New Roman"/>
                <w:sz w:val="24"/>
                <w:szCs w:val="24"/>
              </w:rPr>
              <w:t>74/408/EEK</w:t>
            </w:r>
          </w:p>
        </w:tc>
        <w:tc>
          <w:tcPr>
            <w:tcW w:w="3798"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 xml:space="preserve">Padomes 1974.gada 22.jūlija Direktīva 74/408/EEK par  dalībvalstu tiesību aktu tuvināšanu attiecībā uz mehānisko transportlīdzekļu iekšējo apdari (sēdekļiem un to stiprinājumiem) (Eiropas Savienības Oficiālais Vēstnesis, 01.05.2004., L 221, </w:t>
            </w:r>
            <w:r w:rsidRPr="00B12475">
              <w:rPr>
                <w:rFonts w:ascii="Times New Roman" w:hAnsi="Times New Roman"/>
                <w:noProof/>
                <w:sz w:val="24"/>
                <w:szCs w:val="24"/>
              </w:rPr>
              <w:br/>
              <w:t>1.–9.lpp.)</w:t>
            </w:r>
          </w:p>
        </w:tc>
        <w:tc>
          <w:tcPr>
            <w:tcW w:w="1780" w:type="dxa"/>
          </w:tcPr>
          <w:p w:rsidR="00F657C9" w:rsidRPr="00B12475" w:rsidRDefault="00F657C9" w:rsidP="00B12475">
            <w:pPr>
              <w:spacing w:after="0" w:line="240" w:lineRule="auto"/>
              <w:rPr>
                <w:rFonts w:ascii="Times New Roman" w:hAnsi="Times New Roman"/>
                <w:b/>
                <w:bCs/>
                <w:sz w:val="24"/>
                <w:szCs w:val="24"/>
              </w:rPr>
            </w:pPr>
            <w:r w:rsidRPr="00B12475">
              <w:rPr>
                <w:rFonts w:ascii="Times New Roman" w:hAnsi="Times New Roman"/>
                <w:sz w:val="24"/>
                <w:szCs w:val="24"/>
              </w:rPr>
              <w:t>81/577/EEK</w:t>
            </w:r>
            <w:r w:rsidRPr="00B12475">
              <w:rPr>
                <w:rFonts w:ascii="Times New Roman" w:hAnsi="Times New Roman"/>
                <w:sz w:val="24"/>
                <w:szCs w:val="24"/>
                <w:vertAlign w:val="superscript"/>
              </w:rPr>
              <w:t>1</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Padomes 1981.gada 20.jūlija Direktīva 81/577/EEK,  ar ko groza Padomes Direktīvu 74/408/EEK par dalībvalstu tiesību aktu tuvināšanu attiecībā uz mehānisko transportlīdzekļu iekšējo apdari (sēdekļiem un to stiprinājumiem) (Eiropas Savienības Oficiālais Vēstnesis, 01.05.2004., L 209, 34.–34.lpp.)</w:t>
            </w:r>
          </w:p>
        </w:tc>
        <w:tc>
          <w:tcPr>
            <w:tcW w:w="1100" w:type="dxa"/>
            <w:vMerge w:val="restart"/>
          </w:tcPr>
          <w:p w:rsidR="00F657C9" w:rsidRPr="00B12475" w:rsidRDefault="00F657C9" w:rsidP="00B12475">
            <w:pPr>
              <w:spacing w:after="0" w:line="280" w:lineRule="exact"/>
              <w:ind w:left="-113" w:right="-57"/>
              <w:jc w:val="center"/>
              <w:rPr>
                <w:rFonts w:ascii="Times New Roman" w:hAnsi="Times New Roman"/>
                <w:bCs/>
                <w:sz w:val="24"/>
                <w:szCs w:val="24"/>
              </w:rPr>
            </w:pPr>
            <w:r w:rsidRPr="00B12475">
              <w:rPr>
                <w:rFonts w:ascii="Times New Roman" w:hAnsi="Times New Roman"/>
                <w:sz w:val="24"/>
                <w:szCs w:val="24"/>
              </w:rPr>
              <w:t>17.06</w:t>
            </w:r>
            <w:r w:rsidRPr="00B12475">
              <w:rPr>
                <w:rFonts w:ascii="Times New Roman" w:hAnsi="Times New Roman"/>
                <w:sz w:val="24"/>
                <w:szCs w:val="24"/>
                <w:vertAlign w:val="superscript"/>
              </w:rPr>
              <w:t>1</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17.07</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17.08</w:t>
            </w:r>
          </w:p>
        </w:tc>
      </w:tr>
      <w:tr w:rsidR="00F657C9" w:rsidRPr="00266922" w:rsidTr="00B12475">
        <w:trPr>
          <w:cantSplit/>
          <w:trHeight w:val="165"/>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bCs/>
                <w:sz w:val="24"/>
                <w:szCs w:val="24"/>
              </w:rPr>
              <w:t>96/37/EK</w:t>
            </w:r>
            <w:r w:rsidRPr="00B12475">
              <w:rPr>
                <w:rFonts w:ascii="Times New Roman" w:hAnsi="Times New Roman"/>
                <w:sz w:val="24"/>
                <w:szCs w:val="24"/>
                <w:vertAlign w:val="superscript"/>
              </w:rPr>
              <w:t>20; 21</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1996.gada 17.jūnija Direktīva 96/37/EK, ar ko tehnikas attīstībai pielāgo Padomes Direktīvu 74/408/EEK attiecībā uz mehānisko transportlīdzekļu iekšējo apdari (sēdekļiem un to stiprinājumiem) (Dokuments attiecas uz EEZ) (Eiropas Savienības Oficiālais Vēstnesis, 01.05.2004., L 186, 28.–71.lpp.)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Height w:val="375"/>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val="restart"/>
          </w:tcPr>
          <w:p w:rsidR="00F657C9" w:rsidRPr="00B12475" w:rsidRDefault="00F657C9" w:rsidP="00B12475">
            <w:pPr>
              <w:spacing w:after="0" w:line="240" w:lineRule="auto"/>
              <w:rPr>
                <w:rFonts w:ascii="Times New Roman" w:hAnsi="Times New Roman"/>
                <w:bCs/>
                <w:sz w:val="24"/>
                <w:szCs w:val="24"/>
                <w:vertAlign w:val="superscript"/>
              </w:rPr>
            </w:pPr>
            <w:r w:rsidRPr="00B12475">
              <w:rPr>
                <w:rFonts w:ascii="Times New Roman" w:hAnsi="Times New Roman"/>
                <w:b/>
                <w:sz w:val="24"/>
                <w:szCs w:val="24"/>
              </w:rPr>
              <w:t>2005/39/EK</w:t>
            </w:r>
            <w:r w:rsidRPr="00B12475">
              <w:rPr>
                <w:rFonts w:ascii="Times New Roman" w:hAnsi="Times New Roman"/>
                <w:sz w:val="24"/>
                <w:szCs w:val="24"/>
                <w:vertAlign w:val="superscript"/>
              </w:rPr>
              <w:t>32</w:t>
            </w:r>
          </w:p>
        </w:tc>
        <w:tc>
          <w:tcPr>
            <w:tcW w:w="4500"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Eiropas Parlamenta un Padomes 2005.gada 7.septembra Direktīva 2005/39/EK, ar kuru groza Padomes Direktīvu 74/408/EEK attiecībā uz mehānisko transportlīdzekļu sēdekļiem, to stiprinājumiem un pagalvjiem (Dokuments attiecas uz EEZ) (</w:t>
            </w:r>
            <w:r w:rsidRPr="00B12475">
              <w:rPr>
                <w:rFonts w:ascii="Times New Roman" w:hAnsi="Times New Roman"/>
                <w:noProof/>
                <w:sz w:val="24"/>
                <w:szCs w:val="24"/>
              </w:rPr>
              <w:t>Eiropas Savienības Oficiālais Vēstnesis, 30.09.2005., L 255, 143.–145.lpp.)</w:t>
            </w:r>
          </w:p>
        </w:tc>
        <w:tc>
          <w:tcPr>
            <w:tcW w:w="1100" w:type="dxa"/>
            <w:vMerge/>
          </w:tcPr>
          <w:p w:rsidR="00F657C9" w:rsidRPr="00B12475" w:rsidRDefault="00F657C9" w:rsidP="00B12475">
            <w:pPr>
              <w:spacing w:after="0" w:line="280" w:lineRule="exact"/>
              <w:ind w:left="-113" w:right="-57"/>
              <w:jc w:val="center"/>
              <w:rPr>
                <w:rFonts w:ascii="Times New Roman" w:hAnsi="Times New Roman"/>
                <w:sz w:val="24"/>
                <w:szCs w:val="24"/>
              </w:rPr>
            </w:pPr>
          </w:p>
        </w:tc>
      </w:tr>
      <w:tr w:rsidR="00F657C9" w:rsidRPr="00266922" w:rsidTr="00B12475">
        <w:trPr>
          <w:cantSplit/>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Sēdekļu stiprība (autobusi un tālsatiksmes autobusi)</w:t>
            </w:r>
            <w:r w:rsidRPr="00B12475">
              <w:rPr>
                <w:rFonts w:ascii="Times New Roman" w:hAnsi="Times New Roman"/>
                <w:sz w:val="24"/>
                <w:szCs w:val="24"/>
                <w:vertAlign w:val="superscript"/>
              </w:rPr>
              <w:t xml:space="preserve"> 13</w:t>
            </w: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tcPr>
          <w:p w:rsidR="00F657C9" w:rsidRPr="00B12475" w:rsidRDefault="00F657C9" w:rsidP="00B12475">
            <w:pPr>
              <w:spacing w:after="0" w:line="240" w:lineRule="auto"/>
              <w:rPr>
                <w:rFonts w:ascii="Times New Roman" w:hAnsi="Times New Roman"/>
                <w:sz w:val="24"/>
                <w:szCs w:val="24"/>
              </w:rPr>
            </w:pPr>
          </w:p>
        </w:tc>
        <w:tc>
          <w:tcPr>
            <w:tcW w:w="4500" w:type="dxa"/>
            <w:vMerge/>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80" w:lineRule="exact"/>
              <w:ind w:left="-113" w:right="-57"/>
              <w:jc w:val="center"/>
              <w:rPr>
                <w:rFonts w:ascii="Times New Roman" w:hAnsi="Times New Roman"/>
                <w:sz w:val="24"/>
                <w:szCs w:val="24"/>
              </w:rPr>
            </w:pPr>
            <w:r w:rsidRPr="00B12475">
              <w:rPr>
                <w:rFonts w:ascii="Times New Roman" w:hAnsi="Times New Roman"/>
                <w:sz w:val="24"/>
                <w:szCs w:val="24"/>
              </w:rPr>
              <w:t>80.00</w:t>
            </w:r>
            <w:r w:rsidRPr="00B12475">
              <w:rPr>
                <w:rFonts w:ascii="Times New Roman" w:hAnsi="Times New Roman"/>
                <w:sz w:val="24"/>
                <w:szCs w:val="24"/>
                <w:vertAlign w:val="superscript"/>
              </w:rPr>
              <w:t>1</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80.01</w:t>
            </w: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 xml:space="preserve">21. </w:t>
      </w:r>
      <w:r w:rsidRPr="00B12475">
        <w:rPr>
          <w:rFonts w:ascii="Times New Roman" w:hAnsi="Times New Roman"/>
          <w:sz w:val="28"/>
          <w:szCs w:val="28"/>
        </w:rPr>
        <w:t xml:space="preserve">Izteikt 11.pielikuma II.nodaļas tabulas </w:t>
      </w:r>
      <w:r>
        <w:rPr>
          <w:rFonts w:ascii="Times New Roman" w:hAnsi="Times New Roman"/>
          <w:sz w:val="28"/>
          <w:szCs w:val="28"/>
        </w:rPr>
        <w:t>25</w:t>
      </w:r>
      <w:r w:rsidRPr="00B12475">
        <w:rPr>
          <w:rFonts w:ascii="Times New Roman" w:hAnsi="Times New Roman"/>
          <w:sz w:val="28"/>
          <w:szCs w:val="28"/>
        </w:rPr>
        <w:t>.</w:t>
      </w:r>
      <w:r>
        <w:rPr>
          <w:rFonts w:ascii="Times New Roman" w:hAnsi="Times New Roman"/>
          <w:sz w:val="28"/>
          <w:szCs w:val="28"/>
        </w:rPr>
        <w:t xml:space="preserve"> un 26.</w:t>
      </w:r>
      <w:r w:rsidRPr="00B12475">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B12475">
        <w:trPr>
          <w:cantSplit/>
          <w:trHeight w:val="240"/>
        </w:trPr>
        <w:tc>
          <w:tcPr>
            <w:tcW w:w="540" w:type="dxa"/>
            <w:vMerge w:val="restart"/>
          </w:tcPr>
          <w:p w:rsidR="00F657C9" w:rsidRPr="00B12475" w:rsidRDefault="00F657C9" w:rsidP="00B12475">
            <w:pPr>
              <w:spacing w:after="0" w:line="240" w:lineRule="auto"/>
              <w:ind w:left="-108" w:right="-108"/>
              <w:jc w:val="center"/>
              <w:rPr>
                <w:rFonts w:ascii="Times New Roman" w:hAnsi="Times New Roman"/>
                <w:sz w:val="24"/>
                <w:szCs w:val="24"/>
              </w:rPr>
            </w:pPr>
            <w:r w:rsidRPr="00B12475">
              <w:rPr>
                <w:rFonts w:ascii="Times New Roman" w:hAnsi="Times New Roman"/>
                <w:sz w:val="24"/>
                <w:szCs w:val="24"/>
              </w:rPr>
              <w:t>25.</w:t>
            </w:r>
          </w:p>
        </w:tc>
        <w:tc>
          <w:tcPr>
            <w:tcW w:w="2100"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Galvenie lukturi</w:t>
            </w:r>
          </w:p>
        </w:tc>
        <w:tc>
          <w:tcPr>
            <w:tcW w:w="1422" w:type="dxa"/>
            <w:vMerge w:val="restart"/>
          </w:tcPr>
          <w:p w:rsidR="00F657C9" w:rsidRPr="00B12475" w:rsidRDefault="00F657C9" w:rsidP="00B12475">
            <w:pPr>
              <w:spacing w:after="0" w:line="240" w:lineRule="auto"/>
              <w:ind w:left="-108" w:right="-125"/>
              <w:rPr>
                <w:rFonts w:ascii="Times New Roman" w:hAnsi="Times New Roman"/>
                <w:sz w:val="24"/>
                <w:szCs w:val="24"/>
              </w:rPr>
            </w:pPr>
            <w:r w:rsidRPr="00B12475">
              <w:rPr>
                <w:rFonts w:ascii="Times New Roman" w:hAnsi="Times New Roman"/>
                <w:sz w:val="24"/>
                <w:szCs w:val="24"/>
              </w:rPr>
              <w:t>76/761/EEK</w:t>
            </w:r>
          </w:p>
        </w:tc>
        <w:tc>
          <w:tcPr>
            <w:tcW w:w="3798"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 xml:space="preserve">Padomes 1976.gada 27.jūlija Direktīva 76/761/EEK par dalībvalstu tiesību aktu tuvināšanu attiecībā uz mehānisko transportlīdzekļu priekšējiem galvenajiem lukturiem, kas darbojas kā tālās un/vai tuvās gaismas lukturi, un attiecībā uz elektriskajām kvēlspuldzēm, kuras paredzētas izmantošanai šādos galvenajos lukturos (Eiropas Savienības Oficiālais Vēstnesis, 01.05.2004., </w:t>
            </w:r>
            <w:r w:rsidRPr="00B12475">
              <w:rPr>
                <w:rFonts w:ascii="Times New Roman" w:hAnsi="Times New Roman"/>
                <w:noProof/>
                <w:sz w:val="24"/>
                <w:szCs w:val="24"/>
              </w:rPr>
              <w:br/>
              <w:t>L 262, 96.–121.lpp.)</w:t>
            </w:r>
          </w:p>
        </w:tc>
        <w:tc>
          <w:tcPr>
            <w:tcW w:w="1780" w:type="dxa"/>
          </w:tcPr>
          <w:p w:rsidR="00F657C9" w:rsidRPr="00B12475" w:rsidRDefault="00F657C9" w:rsidP="00B12475">
            <w:pPr>
              <w:spacing w:after="0" w:line="240" w:lineRule="auto"/>
              <w:rPr>
                <w:rFonts w:ascii="Times New Roman" w:hAnsi="Times New Roman"/>
                <w:bCs/>
                <w:sz w:val="24"/>
                <w:szCs w:val="24"/>
              </w:rPr>
            </w:pPr>
            <w:r w:rsidRPr="00B12475">
              <w:rPr>
                <w:rFonts w:ascii="Times New Roman" w:hAnsi="Times New Roman"/>
                <w:sz w:val="24"/>
                <w:szCs w:val="24"/>
              </w:rPr>
              <w:t>89/517/EEK</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1989.gada 1.augusta Direktīva 89/517/EEK, ar kuru tehnikas attīstībai pielāgo Padomes Direktīvu 76/761/EEK par dalībvalstu tiesību aktu tuvināšanu attiecībā uz mehānisko transportlīdzekļu priekšējiem galvenajiem lukturiem, kas darbojas kā tālās  un/vai tuvās gaismas lukturi, un attiecībā uz elektriskajām kvēlspuldzēm, kuras paredzētas izmantošanai šādos galvenajos lukturos (Eiropas Savienības Oficiālais Vēstnesis, 01.05.2004., L 265, 15.–23.lpp.)</w:t>
            </w:r>
          </w:p>
        </w:tc>
        <w:tc>
          <w:tcPr>
            <w:tcW w:w="1100" w:type="dxa"/>
            <w:vMerge w:val="restart"/>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1.01</w:t>
            </w:r>
          </w:p>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1.02</w:t>
            </w:r>
          </w:p>
          <w:p w:rsidR="00F657C9" w:rsidRPr="00B12475" w:rsidRDefault="00F657C9" w:rsidP="00B12475">
            <w:pPr>
              <w:spacing w:after="0" w:line="240" w:lineRule="auto"/>
              <w:ind w:left="-108" w:right="-108"/>
              <w:jc w:val="center"/>
              <w:rPr>
                <w:rFonts w:ascii="Times New Roman" w:hAnsi="Times New Roman"/>
                <w:b/>
                <w:bCs/>
                <w:sz w:val="24"/>
                <w:szCs w:val="24"/>
              </w:rPr>
            </w:pPr>
          </w:p>
        </w:tc>
      </w:tr>
      <w:tr w:rsidR="00F657C9" w:rsidRPr="00266922" w:rsidTr="00B12475">
        <w:trPr>
          <w:cantSplit/>
          <w:trHeight w:val="276"/>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val="restart"/>
          </w:tcPr>
          <w:p w:rsidR="00F657C9" w:rsidRPr="00B12475" w:rsidRDefault="00F657C9" w:rsidP="00B12475">
            <w:pPr>
              <w:spacing w:after="0" w:line="240" w:lineRule="auto"/>
              <w:rPr>
                <w:rFonts w:ascii="Times New Roman" w:hAnsi="Times New Roman"/>
                <w:sz w:val="24"/>
                <w:szCs w:val="24"/>
                <w:vertAlign w:val="superscript"/>
              </w:rPr>
            </w:pPr>
            <w:r w:rsidRPr="00B12475">
              <w:rPr>
                <w:rFonts w:ascii="Times New Roman" w:hAnsi="Times New Roman"/>
                <w:b/>
                <w:bCs/>
                <w:sz w:val="24"/>
                <w:szCs w:val="24"/>
              </w:rPr>
              <w:t>1999/17/EK</w:t>
            </w:r>
            <w:r w:rsidRPr="00B12475">
              <w:rPr>
                <w:rFonts w:ascii="Times New Roman" w:hAnsi="Times New Roman"/>
                <w:bCs/>
                <w:sz w:val="24"/>
                <w:szCs w:val="24"/>
                <w:vertAlign w:val="superscript"/>
              </w:rPr>
              <w:t>32</w:t>
            </w:r>
          </w:p>
        </w:tc>
        <w:tc>
          <w:tcPr>
            <w:tcW w:w="4500"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1999.gada 18.marta Direktīva 1999/17/EK , kuru tehnikas attīstībai pielāgo Padomes Direktīvu 76/761/EEK attiecībā uz mehānisko transportlīdzekļu priekšējiem galvenajiem lukturiem, kas darbojas kā tālās un/vai tuvās gaismas lukturi, un attiecībā uz elektriskajām kvēlspuldzēm, kuras paredzētas izmantošanai šādos galvenajos lukturos (Dokuments attiecas uz EEZ) (Eiropas Savienības Oficiālais Vēstnesis, 01.05.2004., L 097, 45.–81.lpp.)</w:t>
            </w:r>
          </w:p>
        </w:tc>
        <w:tc>
          <w:tcPr>
            <w:tcW w:w="1100" w:type="dxa"/>
            <w:vMerge/>
          </w:tcPr>
          <w:p w:rsidR="00F657C9" w:rsidRPr="00B12475" w:rsidRDefault="00F657C9" w:rsidP="00B12475">
            <w:pPr>
              <w:spacing w:after="0" w:line="240" w:lineRule="auto"/>
              <w:ind w:left="-108" w:right="-108"/>
              <w:jc w:val="center"/>
              <w:rPr>
                <w:rFonts w:ascii="Times New Roman" w:hAnsi="Times New Roman"/>
                <w:b/>
                <w:bCs/>
                <w:sz w:val="24"/>
                <w:szCs w:val="24"/>
              </w:rPr>
            </w:pPr>
          </w:p>
        </w:tc>
      </w:tr>
      <w:tr w:rsidR="00F657C9" w:rsidRPr="00266922" w:rsidTr="00B12475">
        <w:trPr>
          <w:cantSplit/>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 xml:space="preserve">Hermetizētie galvenie lukturi </w:t>
            </w: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tcPr>
          <w:p w:rsidR="00F657C9" w:rsidRPr="00B12475" w:rsidRDefault="00F657C9" w:rsidP="00B12475">
            <w:pPr>
              <w:spacing w:after="0" w:line="240" w:lineRule="auto"/>
              <w:rPr>
                <w:rFonts w:ascii="Times New Roman" w:hAnsi="Times New Roman"/>
                <w:sz w:val="24"/>
                <w:szCs w:val="24"/>
              </w:rPr>
            </w:pPr>
          </w:p>
        </w:tc>
        <w:tc>
          <w:tcPr>
            <w:tcW w:w="4500" w:type="dxa"/>
            <w:vMerge/>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5.02</w:t>
            </w:r>
          </w:p>
        </w:tc>
      </w:tr>
      <w:tr w:rsidR="00F657C9" w:rsidRPr="00266922" w:rsidTr="00B12475">
        <w:trPr>
          <w:cantSplit/>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ind w:right="-108"/>
              <w:rPr>
                <w:rFonts w:ascii="Times New Roman" w:hAnsi="Times New Roman"/>
                <w:sz w:val="24"/>
                <w:szCs w:val="24"/>
              </w:rPr>
            </w:pPr>
            <w:r w:rsidRPr="00B12475">
              <w:rPr>
                <w:rFonts w:ascii="Times New Roman" w:hAnsi="Times New Roman"/>
                <w:sz w:val="24"/>
                <w:szCs w:val="24"/>
              </w:rPr>
              <w:t xml:space="preserve">Galvenie lukturi ar halogēnām spuldzēm </w:t>
            </w: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tcPr>
          <w:p w:rsidR="00F657C9" w:rsidRPr="00B12475" w:rsidRDefault="00F657C9" w:rsidP="00B12475">
            <w:pPr>
              <w:spacing w:after="0" w:line="240" w:lineRule="auto"/>
              <w:rPr>
                <w:rFonts w:ascii="Times New Roman" w:hAnsi="Times New Roman"/>
                <w:sz w:val="24"/>
                <w:szCs w:val="24"/>
              </w:rPr>
            </w:pPr>
          </w:p>
        </w:tc>
        <w:tc>
          <w:tcPr>
            <w:tcW w:w="4500" w:type="dxa"/>
            <w:vMerge/>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8.04</w:t>
            </w:r>
          </w:p>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8.05</w:t>
            </w:r>
          </w:p>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20.02</w:t>
            </w:r>
          </w:p>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20.03</w:t>
            </w:r>
          </w:p>
        </w:tc>
      </w:tr>
      <w:tr w:rsidR="00F657C9" w:rsidRPr="00266922" w:rsidTr="00B12475">
        <w:trPr>
          <w:cantSplit/>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Halogēnie hermetizētie galvenie lukturi</w:t>
            </w: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tcPr>
          <w:p w:rsidR="00F657C9" w:rsidRPr="00B12475" w:rsidRDefault="00F657C9" w:rsidP="00B12475">
            <w:pPr>
              <w:spacing w:after="0" w:line="240" w:lineRule="auto"/>
              <w:rPr>
                <w:rFonts w:ascii="Times New Roman" w:hAnsi="Times New Roman"/>
                <w:sz w:val="24"/>
                <w:szCs w:val="24"/>
              </w:rPr>
            </w:pPr>
          </w:p>
        </w:tc>
        <w:tc>
          <w:tcPr>
            <w:tcW w:w="4500" w:type="dxa"/>
            <w:vMerge/>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31.02</w:t>
            </w:r>
          </w:p>
        </w:tc>
      </w:tr>
      <w:tr w:rsidR="00F657C9" w:rsidRPr="00266922" w:rsidTr="00B12475">
        <w:trPr>
          <w:cantSplit/>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 xml:space="preserve">Kvēlspuldzes </w:t>
            </w:r>
            <w:r w:rsidRPr="00B12475">
              <w:rPr>
                <w:rFonts w:ascii="Times New Roman" w:hAnsi="Times New Roman"/>
                <w:sz w:val="24"/>
                <w:szCs w:val="24"/>
                <w:lang w:eastAsia="lv-LV"/>
              </w:rPr>
              <w:t>izmantošanai apstiprinātos apgaismes ķermeņos</w:t>
            </w: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tcPr>
          <w:p w:rsidR="00F657C9" w:rsidRPr="00B12475" w:rsidRDefault="00F657C9" w:rsidP="00B12475">
            <w:pPr>
              <w:spacing w:after="0" w:line="240" w:lineRule="auto"/>
              <w:rPr>
                <w:rFonts w:ascii="Times New Roman" w:hAnsi="Times New Roman"/>
                <w:sz w:val="24"/>
                <w:szCs w:val="24"/>
              </w:rPr>
            </w:pPr>
          </w:p>
        </w:tc>
        <w:tc>
          <w:tcPr>
            <w:tcW w:w="4500" w:type="dxa"/>
            <w:vMerge/>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Cs/>
                <w:sz w:val="24"/>
                <w:szCs w:val="24"/>
              </w:rPr>
            </w:pPr>
            <w:r w:rsidRPr="00B12475">
              <w:rPr>
                <w:rFonts w:ascii="Times New Roman" w:hAnsi="Times New Roman"/>
                <w:b/>
                <w:bCs/>
                <w:sz w:val="24"/>
                <w:szCs w:val="24"/>
              </w:rPr>
              <w:t>37.03</w:t>
            </w:r>
            <w:r w:rsidRPr="00B12475">
              <w:rPr>
                <w:rFonts w:ascii="Times New Roman" w:hAnsi="Times New Roman"/>
                <w:bCs/>
                <w:sz w:val="24"/>
                <w:szCs w:val="24"/>
                <w:vertAlign w:val="superscript"/>
              </w:rPr>
              <w:t>12</w:t>
            </w:r>
          </w:p>
        </w:tc>
      </w:tr>
      <w:tr w:rsidR="00F657C9" w:rsidRPr="00266922" w:rsidTr="00B12475">
        <w:trPr>
          <w:cantSplit/>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Gāzu lokizlādes galvenie lukturi</w:t>
            </w: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tcPr>
          <w:p w:rsidR="00F657C9" w:rsidRPr="00B12475" w:rsidRDefault="00F657C9" w:rsidP="00B12475">
            <w:pPr>
              <w:spacing w:after="0" w:line="240" w:lineRule="auto"/>
              <w:rPr>
                <w:rFonts w:ascii="Times New Roman" w:hAnsi="Times New Roman"/>
                <w:sz w:val="24"/>
                <w:szCs w:val="24"/>
              </w:rPr>
            </w:pPr>
          </w:p>
        </w:tc>
        <w:tc>
          <w:tcPr>
            <w:tcW w:w="4500" w:type="dxa"/>
            <w:vMerge/>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98.00</w:t>
            </w:r>
          </w:p>
        </w:tc>
      </w:tr>
      <w:tr w:rsidR="00F657C9" w:rsidRPr="00266922" w:rsidTr="00B12475">
        <w:trPr>
          <w:cantSplit/>
          <w:trHeight w:val="109"/>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ind w:right="-140"/>
              <w:rPr>
                <w:rFonts w:ascii="Times New Roman" w:hAnsi="Times New Roman"/>
                <w:sz w:val="24"/>
                <w:szCs w:val="24"/>
              </w:rPr>
            </w:pPr>
            <w:r w:rsidRPr="00B12475">
              <w:rPr>
                <w:rFonts w:ascii="Times New Roman" w:hAnsi="Times New Roman"/>
                <w:sz w:val="24"/>
                <w:szCs w:val="24"/>
              </w:rPr>
              <w:t>Gāzu lokizlādes gaismas avoti</w:t>
            </w:r>
            <w:r w:rsidRPr="00B12475">
              <w:rPr>
                <w:rFonts w:ascii="Times New Roman" w:hAnsi="Times New Roman"/>
                <w:sz w:val="24"/>
                <w:szCs w:val="24"/>
                <w:lang w:eastAsia="lv-LV"/>
              </w:rPr>
              <w:t>, ko izmanto apstiprinātos gāzu lokizlādes lukturos</w:t>
            </w: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vMerge/>
          </w:tcPr>
          <w:p w:rsidR="00F657C9" w:rsidRPr="00B12475" w:rsidRDefault="00F657C9" w:rsidP="00B12475">
            <w:pPr>
              <w:spacing w:after="0" w:line="240" w:lineRule="auto"/>
              <w:rPr>
                <w:rFonts w:ascii="Times New Roman" w:hAnsi="Times New Roman"/>
                <w:sz w:val="24"/>
                <w:szCs w:val="24"/>
              </w:rPr>
            </w:pPr>
          </w:p>
        </w:tc>
        <w:tc>
          <w:tcPr>
            <w:tcW w:w="4500" w:type="dxa"/>
            <w:vMerge/>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bCs/>
                <w:sz w:val="24"/>
                <w:szCs w:val="24"/>
              </w:rPr>
              <w:t>99.00</w:t>
            </w:r>
          </w:p>
        </w:tc>
      </w:tr>
      <w:tr w:rsidR="00F657C9" w:rsidRPr="00266922" w:rsidTr="00B12475">
        <w:trPr>
          <w:cantSplit/>
          <w:trHeight w:val="109"/>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autoSpaceDE w:val="0"/>
              <w:autoSpaceDN w:val="0"/>
              <w:adjustRightInd w:val="0"/>
              <w:spacing w:after="0" w:line="240" w:lineRule="auto"/>
              <w:rPr>
                <w:rFonts w:ascii="Times New Roman" w:hAnsi="Times New Roman"/>
                <w:sz w:val="24"/>
                <w:szCs w:val="24"/>
                <w:lang w:val="de-DE"/>
              </w:rPr>
            </w:pPr>
            <w:r w:rsidRPr="00B12475">
              <w:rPr>
                <w:rFonts w:ascii="Times New Roman" w:hAnsi="Times New Roman"/>
                <w:sz w:val="24"/>
                <w:szCs w:val="24"/>
                <w:lang w:val="de-DE"/>
              </w:rPr>
              <w:t>Galvenie lukturi, kas izstaro asimetrisku</w:t>
            </w:r>
          </w:p>
          <w:p w:rsidR="00F657C9" w:rsidRPr="00B12475" w:rsidRDefault="00F657C9" w:rsidP="00B12475">
            <w:pPr>
              <w:spacing w:after="0" w:line="240" w:lineRule="auto"/>
              <w:ind w:right="-140"/>
              <w:rPr>
                <w:rFonts w:ascii="Times New Roman" w:hAnsi="Times New Roman"/>
                <w:sz w:val="24"/>
                <w:szCs w:val="24"/>
              </w:rPr>
            </w:pPr>
            <w:r w:rsidRPr="00B12475">
              <w:rPr>
                <w:rFonts w:ascii="Times New Roman" w:hAnsi="Times New Roman"/>
                <w:sz w:val="24"/>
                <w:szCs w:val="24"/>
                <w:lang w:val="de-DE"/>
              </w:rPr>
              <w:t>tuvo gaismu</w:t>
            </w:r>
          </w:p>
        </w:tc>
        <w:tc>
          <w:tcPr>
            <w:tcW w:w="1422" w:type="dxa"/>
          </w:tcPr>
          <w:p w:rsidR="00F657C9" w:rsidRPr="00B12475" w:rsidRDefault="00F657C9" w:rsidP="00B12475">
            <w:pPr>
              <w:spacing w:after="0" w:line="240" w:lineRule="auto"/>
              <w:ind w:left="-108" w:right="-125"/>
              <w:jc w:val="center"/>
              <w:rPr>
                <w:rFonts w:ascii="Times New Roman" w:hAnsi="Times New Roman"/>
                <w:sz w:val="24"/>
                <w:szCs w:val="24"/>
              </w:rPr>
            </w:pPr>
            <w:r w:rsidRPr="00B12475">
              <w:rPr>
                <w:rFonts w:ascii="Times New Roman" w:hAnsi="Times New Roman"/>
                <w:sz w:val="24"/>
                <w:szCs w:val="24"/>
              </w:rPr>
              <w:t>-</w:t>
            </w:r>
          </w:p>
        </w:tc>
        <w:tc>
          <w:tcPr>
            <w:tcW w:w="3798" w:type="dxa"/>
          </w:tcPr>
          <w:p w:rsidR="00F657C9" w:rsidRPr="00B12475" w:rsidRDefault="00F657C9" w:rsidP="00B12475">
            <w:pPr>
              <w:spacing w:after="0" w:line="240" w:lineRule="auto"/>
              <w:ind w:left="-108" w:right="-125"/>
              <w:jc w:val="center"/>
              <w:rPr>
                <w:rFonts w:ascii="Times New Roman" w:hAnsi="Times New Roman"/>
                <w:sz w:val="24"/>
                <w:szCs w:val="24"/>
              </w:rPr>
            </w:pPr>
          </w:p>
        </w:tc>
        <w:tc>
          <w:tcPr>
            <w:tcW w:w="1780" w:type="dxa"/>
          </w:tcPr>
          <w:p w:rsidR="00F657C9" w:rsidRPr="00B12475" w:rsidRDefault="00F657C9" w:rsidP="00B12475">
            <w:pPr>
              <w:spacing w:after="0" w:line="240" w:lineRule="auto"/>
              <w:jc w:val="center"/>
              <w:rPr>
                <w:rFonts w:ascii="Times New Roman" w:hAnsi="Times New Roman"/>
                <w:sz w:val="24"/>
                <w:szCs w:val="24"/>
              </w:rPr>
            </w:pPr>
            <w:r w:rsidRPr="00B12475">
              <w:rPr>
                <w:rFonts w:ascii="Times New Roman" w:hAnsi="Times New Roman"/>
                <w:sz w:val="24"/>
                <w:szCs w:val="24"/>
              </w:rPr>
              <w:t>–</w:t>
            </w:r>
          </w:p>
        </w:tc>
        <w:tc>
          <w:tcPr>
            <w:tcW w:w="4500" w:type="dxa"/>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sz w:val="24"/>
                <w:szCs w:val="24"/>
              </w:rPr>
              <w:t>112.00</w:t>
            </w:r>
          </w:p>
        </w:tc>
      </w:tr>
      <w:tr w:rsidR="00F657C9" w:rsidRPr="00266922" w:rsidTr="00B12475">
        <w:trPr>
          <w:cantSplit/>
          <w:trHeight w:val="109"/>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tcPr>
          <w:p w:rsidR="00F657C9" w:rsidRPr="00B12475" w:rsidRDefault="00F657C9" w:rsidP="00B12475">
            <w:pPr>
              <w:spacing w:after="0" w:line="240" w:lineRule="auto"/>
              <w:ind w:right="-140"/>
              <w:rPr>
                <w:rFonts w:ascii="Times New Roman" w:hAnsi="Times New Roman"/>
                <w:sz w:val="24"/>
                <w:szCs w:val="24"/>
              </w:rPr>
            </w:pPr>
            <w:r w:rsidRPr="00B12475">
              <w:rPr>
                <w:rFonts w:ascii="Times New Roman" w:hAnsi="Times New Roman"/>
                <w:sz w:val="24"/>
                <w:szCs w:val="24"/>
                <w:lang w:val="en-US"/>
              </w:rPr>
              <w:t>Adaptīvas priekšējā apgaismojuma sistēmas</w:t>
            </w:r>
          </w:p>
        </w:tc>
        <w:tc>
          <w:tcPr>
            <w:tcW w:w="1422" w:type="dxa"/>
          </w:tcPr>
          <w:p w:rsidR="00F657C9" w:rsidRPr="00B12475" w:rsidRDefault="00F657C9" w:rsidP="00B12475">
            <w:pPr>
              <w:spacing w:after="0" w:line="240" w:lineRule="auto"/>
              <w:ind w:left="-108" w:right="-125"/>
              <w:jc w:val="center"/>
              <w:rPr>
                <w:rFonts w:ascii="Times New Roman" w:hAnsi="Times New Roman"/>
                <w:sz w:val="24"/>
                <w:szCs w:val="24"/>
              </w:rPr>
            </w:pPr>
            <w:r w:rsidRPr="00B12475">
              <w:rPr>
                <w:rFonts w:ascii="Times New Roman" w:hAnsi="Times New Roman"/>
                <w:sz w:val="24"/>
                <w:szCs w:val="24"/>
              </w:rPr>
              <w:t>-</w:t>
            </w:r>
          </w:p>
        </w:tc>
        <w:tc>
          <w:tcPr>
            <w:tcW w:w="3798" w:type="dxa"/>
          </w:tcPr>
          <w:p w:rsidR="00F657C9" w:rsidRPr="00B12475" w:rsidRDefault="00F657C9" w:rsidP="00B12475">
            <w:pPr>
              <w:spacing w:after="0" w:line="240" w:lineRule="auto"/>
              <w:ind w:left="-108" w:right="-125"/>
              <w:jc w:val="center"/>
              <w:rPr>
                <w:rFonts w:ascii="Times New Roman" w:hAnsi="Times New Roman"/>
                <w:sz w:val="24"/>
                <w:szCs w:val="24"/>
              </w:rPr>
            </w:pPr>
          </w:p>
        </w:tc>
        <w:tc>
          <w:tcPr>
            <w:tcW w:w="1780" w:type="dxa"/>
          </w:tcPr>
          <w:p w:rsidR="00F657C9" w:rsidRPr="00B12475" w:rsidRDefault="00F657C9" w:rsidP="00B12475">
            <w:pPr>
              <w:spacing w:after="0" w:line="240" w:lineRule="auto"/>
              <w:jc w:val="center"/>
              <w:rPr>
                <w:rFonts w:ascii="Times New Roman" w:hAnsi="Times New Roman"/>
                <w:sz w:val="24"/>
                <w:szCs w:val="24"/>
              </w:rPr>
            </w:pPr>
            <w:r w:rsidRPr="00B12475">
              <w:rPr>
                <w:rFonts w:ascii="Times New Roman" w:hAnsi="Times New Roman"/>
                <w:sz w:val="24"/>
                <w:szCs w:val="24"/>
              </w:rPr>
              <w:t>–</w:t>
            </w:r>
          </w:p>
        </w:tc>
        <w:tc>
          <w:tcPr>
            <w:tcW w:w="4500" w:type="dxa"/>
          </w:tcPr>
          <w:p w:rsidR="00F657C9" w:rsidRPr="00B12475" w:rsidRDefault="00F657C9" w:rsidP="00B12475">
            <w:pPr>
              <w:spacing w:after="0" w:line="240" w:lineRule="auto"/>
              <w:ind w:left="-108" w:right="-108"/>
              <w:rPr>
                <w:rFonts w:ascii="Times New Roman" w:hAnsi="Times New Roman"/>
                <w:sz w:val="24"/>
                <w:szCs w:val="24"/>
              </w:rPr>
            </w:pPr>
          </w:p>
        </w:tc>
        <w:tc>
          <w:tcPr>
            <w:tcW w:w="1100" w:type="dxa"/>
          </w:tcPr>
          <w:p w:rsidR="00F657C9" w:rsidRPr="00B12475" w:rsidRDefault="00F657C9" w:rsidP="00B12475">
            <w:pPr>
              <w:spacing w:after="0" w:line="240" w:lineRule="auto"/>
              <w:ind w:left="-108" w:right="-108"/>
              <w:jc w:val="center"/>
              <w:rPr>
                <w:rFonts w:ascii="Times New Roman" w:hAnsi="Times New Roman"/>
                <w:b/>
                <w:bCs/>
                <w:sz w:val="24"/>
                <w:szCs w:val="24"/>
              </w:rPr>
            </w:pPr>
            <w:r w:rsidRPr="00B12475">
              <w:rPr>
                <w:rFonts w:ascii="Times New Roman" w:hAnsi="Times New Roman"/>
                <w:b/>
                <w:sz w:val="24"/>
                <w:szCs w:val="24"/>
              </w:rPr>
              <w:t>123.00</w:t>
            </w:r>
          </w:p>
        </w:tc>
      </w:tr>
    </w:tbl>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B12475">
        <w:trPr>
          <w:cantSplit/>
          <w:trHeight w:val="240"/>
        </w:trPr>
        <w:tc>
          <w:tcPr>
            <w:tcW w:w="540" w:type="dxa"/>
            <w:vMerge w:val="restart"/>
          </w:tcPr>
          <w:p w:rsidR="00F657C9" w:rsidRPr="00B12475" w:rsidRDefault="00F657C9" w:rsidP="00B12475">
            <w:pPr>
              <w:spacing w:after="0" w:line="240" w:lineRule="auto"/>
              <w:ind w:left="-108" w:right="-108"/>
              <w:jc w:val="center"/>
              <w:rPr>
                <w:rFonts w:ascii="Times New Roman" w:hAnsi="Times New Roman"/>
                <w:sz w:val="24"/>
                <w:szCs w:val="24"/>
              </w:rPr>
            </w:pPr>
            <w:r w:rsidRPr="00B12475">
              <w:rPr>
                <w:rFonts w:ascii="Times New Roman" w:hAnsi="Times New Roman"/>
                <w:sz w:val="24"/>
                <w:szCs w:val="24"/>
              </w:rPr>
              <w:t>26.</w:t>
            </w:r>
          </w:p>
        </w:tc>
        <w:tc>
          <w:tcPr>
            <w:tcW w:w="2100"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Priekšējie miglas lukturi</w:t>
            </w:r>
          </w:p>
        </w:tc>
        <w:tc>
          <w:tcPr>
            <w:tcW w:w="1422" w:type="dxa"/>
            <w:vMerge w:val="restart"/>
          </w:tcPr>
          <w:p w:rsidR="00F657C9" w:rsidRPr="00B12475" w:rsidRDefault="00F657C9" w:rsidP="00B12475">
            <w:pPr>
              <w:spacing w:after="0" w:line="240" w:lineRule="auto"/>
              <w:ind w:left="-108" w:right="-125"/>
              <w:rPr>
                <w:rFonts w:ascii="Times New Roman" w:hAnsi="Times New Roman"/>
                <w:sz w:val="24"/>
                <w:szCs w:val="24"/>
              </w:rPr>
            </w:pPr>
            <w:r w:rsidRPr="00B12475">
              <w:rPr>
                <w:rFonts w:ascii="Times New Roman" w:hAnsi="Times New Roman"/>
                <w:sz w:val="24"/>
                <w:szCs w:val="24"/>
              </w:rPr>
              <w:t>76/762/EEK</w:t>
            </w:r>
          </w:p>
        </w:tc>
        <w:tc>
          <w:tcPr>
            <w:tcW w:w="3798" w:type="dxa"/>
            <w:vMerge w:val="restart"/>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Padomes 1976.gada 27.jūlija Direktīva 76/762/EEK par dalībvalstu tiesību aktu tuvināšanu attiecībā uz mehānisko transportlīdzekļu priekšējiem miglas lukturiem un kvēlspuldzēm, kas paredzētas izmantošanai šādos lukturos (Eiropas Savienības Oficiālais Vēstnesis, 01.05.2004., L 262, 122.–134.lpp.)</w:t>
            </w:r>
          </w:p>
        </w:tc>
        <w:tc>
          <w:tcPr>
            <w:tcW w:w="1780" w:type="dxa"/>
          </w:tcPr>
          <w:p w:rsidR="00F657C9" w:rsidRPr="00B12475" w:rsidRDefault="00F657C9" w:rsidP="00B12475">
            <w:pPr>
              <w:spacing w:after="0" w:line="240" w:lineRule="auto"/>
              <w:rPr>
                <w:rFonts w:ascii="Times New Roman" w:hAnsi="Times New Roman"/>
                <w:bCs/>
                <w:sz w:val="24"/>
                <w:szCs w:val="24"/>
              </w:rPr>
            </w:pPr>
            <w:r w:rsidRPr="00B12475">
              <w:rPr>
                <w:rFonts w:ascii="Times New Roman" w:hAnsi="Times New Roman"/>
                <w:sz w:val="24"/>
                <w:szCs w:val="24"/>
              </w:rPr>
              <w:t>76/762/EEK</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Padomes 1976.gada 27.jūlija Direktīva 76/762/EEK par dalībvalstu tiesību aktu tuvināšanu attiecībā uz mehānisko transportlīdzekļu priekšējiem miglas lukturiem un kvēlspuldzēm, kas paredzētas izmantošanai šādos lukturos (Eiropas Savienības Oficiālais Vēstnesis, 01.05.2004., L 262, 122.–134.lpp.)</w:t>
            </w:r>
          </w:p>
        </w:tc>
        <w:tc>
          <w:tcPr>
            <w:tcW w:w="1100" w:type="dxa"/>
            <w:vMerge w:val="restart"/>
          </w:tcPr>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19.02</w:t>
            </w:r>
          </w:p>
          <w:p w:rsidR="00F657C9" w:rsidRPr="00B12475" w:rsidRDefault="00F657C9" w:rsidP="00B12475">
            <w:pPr>
              <w:spacing w:after="0" w:line="280" w:lineRule="exact"/>
              <w:ind w:left="-113" w:right="-57"/>
              <w:jc w:val="center"/>
              <w:rPr>
                <w:rFonts w:ascii="Times New Roman" w:hAnsi="Times New Roman"/>
                <w:b/>
                <w:bCs/>
                <w:sz w:val="24"/>
                <w:szCs w:val="24"/>
              </w:rPr>
            </w:pPr>
            <w:r w:rsidRPr="00B12475">
              <w:rPr>
                <w:rFonts w:ascii="Times New Roman" w:hAnsi="Times New Roman"/>
                <w:b/>
                <w:bCs/>
                <w:sz w:val="24"/>
                <w:szCs w:val="24"/>
              </w:rPr>
              <w:t>19.03</w:t>
            </w:r>
          </w:p>
        </w:tc>
      </w:tr>
      <w:tr w:rsidR="00F657C9" w:rsidRPr="00266922" w:rsidTr="00B12475">
        <w:trPr>
          <w:cantSplit/>
          <w:trHeight w:val="300"/>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sz w:val="24"/>
                <w:szCs w:val="24"/>
              </w:rPr>
              <w:t>87/354/EEK</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Padomes 1987.gada 25.jūnija Direktīva 87/354/EEK, ar ko groza dažas direktīvas par dalībvalstu tiesību aktu tuvināšanu attiecībā uz rūpniecības ražojumiem saistībā ar dalībvalstu atšķirības zīmēm (Eiropas Savienības Oficiālais Vēstnesis, 01.05.2004., L 192, 43.–35.lpp.)</w:t>
            </w:r>
          </w:p>
        </w:tc>
        <w:tc>
          <w:tcPr>
            <w:tcW w:w="1100" w:type="dxa"/>
            <w:vMerge/>
          </w:tcPr>
          <w:p w:rsidR="00F657C9" w:rsidRPr="00B12475" w:rsidRDefault="00F657C9" w:rsidP="00B12475">
            <w:pPr>
              <w:spacing w:after="0" w:line="280" w:lineRule="exact"/>
              <w:ind w:left="-113" w:right="-57"/>
              <w:jc w:val="center"/>
              <w:rPr>
                <w:rFonts w:ascii="Times New Roman" w:hAnsi="Times New Roman"/>
                <w:b/>
                <w:bCs/>
                <w:sz w:val="24"/>
                <w:szCs w:val="24"/>
              </w:rPr>
            </w:pPr>
          </w:p>
        </w:tc>
      </w:tr>
      <w:tr w:rsidR="00F657C9" w:rsidRPr="00266922" w:rsidTr="00B12475">
        <w:trPr>
          <w:cantSplit/>
          <w:trHeight w:val="270"/>
        </w:trPr>
        <w:tc>
          <w:tcPr>
            <w:tcW w:w="540" w:type="dxa"/>
            <w:vMerge/>
          </w:tcPr>
          <w:p w:rsidR="00F657C9" w:rsidRPr="00B12475" w:rsidRDefault="00F657C9" w:rsidP="00B12475">
            <w:pPr>
              <w:spacing w:after="0" w:line="240" w:lineRule="auto"/>
              <w:ind w:left="-108" w:right="-108"/>
              <w:jc w:val="center"/>
              <w:rPr>
                <w:rFonts w:ascii="Times New Roman" w:hAnsi="Times New Roman"/>
                <w:sz w:val="24"/>
                <w:szCs w:val="24"/>
              </w:rPr>
            </w:pPr>
          </w:p>
        </w:tc>
        <w:tc>
          <w:tcPr>
            <w:tcW w:w="2100" w:type="dxa"/>
            <w:vMerge/>
          </w:tcPr>
          <w:p w:rsidR="00F657C9" w:rsidRPr="00B12475" w:rsidRDefault="00F657C9" w:rsidP="00B12475">
            <w:pPr>
              <w:spacing w:after="0" w:line="240" w:lineRule="auto"/>
              <w:rPr>
                <w:rFonts w:ascii="Times New Roman" w:hAnsi="Times New Roman"/>
                <w:sz w:val="24"/>
                <w:szCs w:val="24"/>
              </w:rPr>
            </w:pPr>
          </w:p>
        </w:tc>
        <w:tc>
          <w:tcPr>
            <w:tcW w:w="1422"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3798" w:type="dxa"/>
            <w:vMerge/>
          </w:tcPr>
          <w:p w:rsidR="00F657C9" w:rsidRPr="00B12475" w:rsidRDefault="00F657C9" w:rsidP="00B12475">
            <w:pPr>
              <w:spacing w:after="0" w:line="240" w:lineRule="auto"/>
              <w:ind w:left="-108" w:right="-125"/>
              <w:rPr>
                <w:rFonts w:ascii="Times New Roman" w:hAnsi="Times New Roman"/>
                <w:sz w:val="24"/>
                <w:szCs w:val="24"/>
              </w:rPr>
            </w:pPr>
          </w:p>
        </w:tc>
        <w:tc>
          <w:tcPr>
            <w:tcW w:w="1780" w:type="dxa"/>
          </w:tcPr>
          <w:p w:rsidR="00F657C9" w:rsidRPr="00B12475" w:rsidRDefault="00F657C9" w:rsidP="00B12475">
            <w:pPr>
              <w:spacing w:after="0" w:line="240" w:lineRule="auto"/>
              <w:rPr>
                <w:rFonts w:ascii="Times New Roman" w:hAnsi="Times New Roman"/>
                <w:sz w:val="24"/>
                <w:szCs w:val="24"/>
                <w:vertAlign w:val="superscript"/>
              </w:rPr>
            </w:pPr>
            <w:r w:rsidRPr="00B12475">
              <w:rPr>
                <w:rFonts w:ascii="Times New Roman" w:hAnsi="Times New Roman"/>
                <w:b/>
                <w:bCs/>
                <w:sz w:val="24"/>
                <w:szCs w:val="24"/>
              </w:rPr>
              <w:t>1999/18/EK</w:t>
            </w:r>
            <w:r w:rsidRPr="00B12475">
              <w:rPr>
                <w:rFonts w:ascii="Times New Roman" w:hAnsi="Times New Roman"/>
                <w:bCs/>
                <w:sz w:val="24"/>
                <w:szCs w:val="24"/>
                <w:vertAlign w:val="superscript"/>
              </w:rPr>
              <w:t>32</w:t>
            </w:r>
          </w:p>
        </w:tc>
        <w:tc>
          <w:tcPr>
            <w:tcW w:w="4500" w:type="dxa"/>
          </w:tcPr>
          <w:p w:rsidR="00F657C9" w:rsidRPr="00B12475" w:rsidRDefault="00F657C9" w:rsidP="00B12475">
            <w:pPr>
              <w:spacing w:after="0" w:line="240" w:lineRule="auto"/>
              <w:rPr>
                <w:rFonts w:ascii="Times New Roman" w:hAnsi="Times New Roman"/>
                <w:sz w:val="24"/>
                <w:szCs w:val="24"/>
              </w:rPr>
            </w:pPr>
            <w:r w:rsidRPr="00B12475">
              <w:rPr>
                <w:rFonts w:ascii="Times New Roman" w:hAnsi="Times New Roman"/>
                <w:noProof/>
                <w:sz w:val="24"/>
                <w:szCs w:val="24"/>
              </w:rPr>
              <w:t>Komisijas 1999.gada 18.marta Direktīva 1999/18/EK, ar ko tehnikas attīstībai pielāgo Padomes Direktīvu 76/762/EEK attiecībā uz mehānisko transportlīdzekļu priekšējiem miglas lukturiem un kvēlspuldzēm, kas paredzētas izmantošanai šādos lukturos (Dokuments attiecas uz EEZ) (Eiropas Savienības Oficiālais Vēstnesis, 01.05.2004., L 097, 82.–97.lpp.)</w:t>
            </w:r>
          </w:p>
        </w:tc>
        <w:tc>
          <w:tcPr>
            <w:tcW w:w="1100" w:type="dxa"/>
            <w:vMerge/>
          </w:tcPr>
          <w:p w:rsidR="00F657C9" w:rsidRPr="00B12475" w:rsidRDefault="00F657C9" w:rsidP="00B12475">
            <w:pPr>
              <w:spacing w:after="0" w:line="280" w:lineRule="exact"/>
              <w:ind w:left="-113" w:right="-57"/>
              <w:jc w:val="center"/>
              <w:rPr>
                <w:rFonts w:ascii="Times New Roman" w:hAnsi="Times New Roman"/>
                <w:b/>
                <w:bCs/>
                <w:sz w:val="24"/>
                <w:szCs w:val="24"/>
              </w:rPr>
            </w:pP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 xml:space="preserve">22. </w:t>
      </w:r>
      <w:r w:rsidRPr="00B12475">
        <w:rPr>
          <w:rFonts w:ascii="Times New Roman" w:hAnsi="Times New Roman"/>
          <w:sz w:val="28"/>
          <w:szCs w:val="28"/>
        </w:rPr>
        <w:t xml:space="preserve">Izteikt 11.pielikuma II.nodaļas tabulas </w:t>
      </w:r>
      <w:r>
        <w:rPr>
          <w:rFonts w:ascii="Times New Roman" w:hAnsi="Times New Roman"/>
          <w:sz w:val="28"/>
          <w:szCs w:val="28"/>
        </w:rPr>
        <w:t>41</w:t>
      </w:r>
      <w:r w:rsidRPr="00B12475">
        <w:rPr>
          <w:rFonts w:ascii="Times New Roman" w:hAnsi="Times New Roman"/>
          <w:sz w:val="28"/>
          <w:szCs w:val="28"/>
        </w:rPr>
        <w:t>.</w:t>
      </w:r>
      <w:r>
        <w:rPr>
          <w:rFonts w:ascii="Times New Roman" w:hAnsi="Times New Roman"/>
          <w:sz w:val="28"/>
          <w:szCs w:val="28"/>
        </w:rPr>
        <w:t xml:space="preserve">a </w:t>
      </w:r>
      <w:r w:rsidRPr="00B12475">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780"/>
        <w:gridCol w:w="4500"/>
        <w:gridCol w:w="1100"/>
      </w:tblGrid>
      <w:tr w:rsidR="00F657C9" w:rsidRPr="00266922" w:rsidTr="00D65423">
        <w:trPr>
          <w:cantSplit/>
        </w:trPr>
        <w:tc>
          <w:tcPr>
            <w:tcW w:w="540" w:type="dxa"/>
            <w:vMerge w:val="restart"/>
          </w:tcPr>
          <w:p w:rsidR="00F657C9" w:rsidRPr="00D65423" w:rsidRDefault="00F657C9" w:rsidP="00D65423">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41.a</w:t>
            </w:r>
          </w:p>
        </w:tc>
        <w:tc>
          <w:tcPr>
            <w:tcW w:w="2100" w:type="dxa"/>
            <w:vMerge w:val="restart"/>
          </w:tcPr>
          <w:p w:rsidR="00F657C9" w:rsidRPr="00D65423" w:rsidRDefault="00F657C9" w:rsidP="00D65423">
            <w:pPr>
              <w:spacing w:after="0" w:line="240" w:lineRule="auto"/>
              <w:rPr>
                <w:rFonts w:ascii="Times New Roman" w:hAnsi="Times New Roman"/>
                <w:color w:val="000000"/>
                <w:sz w:val="24"/>
                <w:szCs w:val="24"/>
              </w:rPr>
            </w:pPr>
            <w:r w:rsidRPr="00D65423">
              <w:rPr>
                <w:rFonts w:ascii="Times New Roman" w:hAnsi="Times New Roman"/>
                <w:color w:val="000000"/>
                <w:sz w:val="24"/>
                <w:szCs w:val="24"/>
              </w:rPr>
              <w:t>Emisijas (</w:t>
            </w:r>
            <w:r w:rsidRPr="00D65423">
              <w:rPr>
                <w:rFonts w:ascii="Times New Roman" w:hAnsi="Times New Roman"/>
                <w:i/>
                <w:iCs/>
                <w:color w:val="000000"/>
                <w:sz w:val="24"/>
                <w:szCs w:val="24"/>
              </w:rPr>
              <w:t>Euro VI</w:t>
            </w:r>
            <w:r w:rsidRPr="00D65423">
              <w:rPr>
                <w:rFonts w:ascii="Times New Roman" w:hAnsi="Times New Roman"/>
                <w:color w:val="000000"/>
                <w:sz w:val="24"/>
                <w:szCs w:val="24"/>
              </w:rPr>
              <w:t>), ko rada lielas celtspējas/ kravnesības transportlīdzekļi/</w:t>
            </w:r>
          </w:p>
          <w:p w:rsidR="00F657C9" w:rsidRPr="00D65423" w:rsidRDefault="00F657C9" w:rsidP="00D65423">
            <w:pPr>
              <w:spacing w:after="0" w:line="240" w:lineRule="auto"/>
              <w:rPr>
                <w:rFonts w:ascii="Times New Roman" w:hAnsi="Times New Roman"/>
                <w:sz w:val="24"/>
                <w:szCs w:val="24"/>
              </w:rPr>
            </w:pPr>
            <w:r w:rsidRPr="00D65423">
              <w:rPr>
                <w:rFonts w:ascii="Times New Roman" w:hAnsi="Times New Roman"/>
                <w:color w:val="000000"/>
                <w:sz w:val="24"/>
                <w:szCs w:val="24"/>
              </w:rPr>
              <w:t>piekļuve informācijai</w:t>
            </w:r>
          </w:p>
        </w:tc>
        <w:tc>
          <w:tcPr>
            <w:tcW w:w="1422" w:type="dxa"/>
            <w:vMerge w:val="restart"/>
          </w:tcPr>
          <w:p w:rsidR="00F657C9" w:rsidRPr="00D65423" w:rsidRDefault="00F657C9" w:rsidP="00D65423">
            <w:pPr>
              <w:autoSpaceDE w:val="0"/>
              <w:autoSpaceDN w:val="0"/>
              <w:adjustRightInd w:val="0"/>
              <w:spacing w:after="0" w:line="240" w:lineRule="auto"/>
              <w:ind w:left="-108"/>
              <w:rPr>
                <w:rFonts w:ascii="Times New Roman" w:hAnsi="Times New Roman"/>
                <w:sz w:val="24"/>
                <w:szCs w:val="24"/>
              </w:rPr>
            </w:pPr>
            <w:r w:rsidRPr="00D65423">
              <w:rPr>
                <w:rFonts w:ascii="Times New Roman" w:hAnsi="Times New Roman"/>
                <w:sz w:val="24"/>
                <w:szCs w:val="24"/>
              </w:rPr>
              <w:t>Regula (EK)</w:t>
            </w:r>
          </w:p>
          <w:p w:rsidR="00F657C9" w:rsidRPr="00D65423" w:rsidRDefault="00F657C9" w:rsidP="00D65423">
            <w:pPr>
              <w:spacing w:after="0" w:line="240" w:lineRule="auto"/>
              <w:ind w:left="-108" w:right="-125"/>
              <w:rPr>
                <w:rFonts w:ascii="Times New Roman" w:hAnsi="Times New Roman"/>
                <w:sz w:val="24"/>
                <w:szCs w:val="24"/>
              </w:rPr>
            </w:pPr>
            <w:r w:rsidRPr="00D65423">
              <w:rPr>
                <w:rFonts w:ascii="Times New Roman" w:hAnsi="Times New Roman"/>
                <w:sz w:val="24"/>
                <w:szCs w:val="24"/>
              </w:rPr>
              <w:t>Nr.595/2009</w:t>
            </w:r>
          </w:p>
        </w:tc>
        <w:tc>
          <w:tcPr>
            <w:tcW w:w="3798" w:type="dxa"/>
            <w:vMerge w:val="restart"/>
          </w:tcPr>
          <w:p w:rsidR="00F657C9" w:rsidRPr="00D65423" w:rsidRDefault="00F657C9" w:rsidP="00D65423">
            <w:pPr>
              <w:autoSpaceDE w:val="0"/>
              <w:autoSpaceDN w:val="0"/>
              <w:adjustRightInd w:val="0"/>
              <w:spacing w:after="0" w:line="240" w:lineRule="auto"/>
              <w:rPr>
                <w:rFonts w:ascii="Times New Roman" w:hAnsi="Times New Roman"/>
                <w:color w:val="000000"/>
                <w:sz w:val="24"/>
                <w:szCs w:val="24"/>
                <w:lang w:val="fr-FR"/>
              </w:rPr>
            </w:pPr>
            <w:r w:rsidRPr="00D65423">
              <w:rPr>
                <w:rFonts w:ascii="Times New Roman" w:hAnsi="Times New Roman"/>
                <w:bCs/>
                <w:color w:val="000000"/>
                <w:sz w:val="24"/>
                <w:szCs w:val="24"/>
                <w:lang w:val="fr-FR"/>
              </w:rPr>
              <w:t>Eiropas Parlamenta un Padomes 2009.gada 18.jūnija Regula (EK) Nr.595/2009 par mehānisko transportlīdzekļu un motoru tipa apstiprinājumu attiecībā uz lielas celtspējas/kravnesības transportlīdzekļu radītām emisijām (</w:t>
            </w:r>
            <w:r w:rsidRPr="00D65423">
              <w:rPr>
                <w:rFonts w:ascii="Times New Roman" w:hAnsi="Times New Roman"/>
                <w:bCs/>
                <w:i/>
                <w:iCs/>
                <w:color w:val="000000"/>
                <w:sz w:val="24"/>
                <w:szCs w:val="24"/>
                <w:lang w:val="fr-FR"/>
              </w:rPr>
              <w:t>Euro VI</w:t>
            </w:r>
            <w:r w:rsidRPr="00D65423">
              <w:rPr>
                <w:rFonts w:ascii="Times New Roman" w:hAnsi="Times New Roman"/>
                <w:bCs/>
                <w:color w:val="000000"/>
                <w:sz w:val="24"/>
                <w:szCs w:val="24"/>
                <w:lang w:val="fr-FR"/>
              </w:rPr>
              <w:t xml:space="preserve">), par piekļuvi transportlīdzekļu remonta un tehniskās apkopes informācijai, par grozījumiem Regulā (EK) Nr.715/2007 un Direktīvā 2007/46/EK un par Direktīvu 80/1269/EEK, 2005/55/EK un 2005/78/EK atcelšanu </w:t>
            </w:r>
          </w:p>
          <w:p w:rsidR="00F657C9" w:rsidRPr="00D65423" w:rsidRDefault="00F657C9" w:rsidP="00D65423">
            <w:pPr>
              <w:spacing w:after="0" w:line="240" w:lineRule="auto"/>
              <w:rPr>
                <w:rFonts w:ascii="Times New Roman" w:hAnsi="Times New Roman"/>
                <w:noProof/>
                <w:sz w:val="24"/>
                <w:szCs w:val="24"/>
              </w:rPr>
            </w:pPr>
            <w:r w:rsidRPr="00D65423">
              <w:rPr>
                <w:rFonts w:ascii="Times New Roman" w:hAnsi="Times New Roman"/>
                <w:bCs/>
                <w:color w:val="000000"/>
                <w:sz w:val="24"/>
                <w:szCs w:val="24"/>
                <w:lang w:val="fr-FR"/>
              </w:rPr>
              <w:t>(Dokuments attiecas uz EEZ)</w:t>
            </w:r>
            <w:r w:rsidRPr="00D65423">
              <w:rPr>
                <w:rFonts w:ascii="Times New Roman" w:hAnsi="Times New Roman"/>
                <w:sz w:val="24"/>
                <w:szCs w:val="24"/>
              </w:rPr>
              <w:t xml:space="preserve"> (</w:t>
            </w:r>
            <w:r w:rsidRPr="00D65423">
              <w:rPr>
                <w:rFonts w:ascii="Times New Roman" w:hAnsi="Times New Roman"/>
                <w:noProof/>
                <w:sz w:val="24"/>
                <w:szCs w:val="24"/>
              </w:rPr>
              <w:t>Eiropas Savienības Oficiālais Vēstnesis, 18.07.2009., L 188, 1.–13.lpp.)</w:t>
            </w:r>
          </w:p>
        </w:tc>
        <w:tc>
          <w:tcPr>
            <w:tcW w:w="1780" w:type="dxa"/>
          </w:tcPr>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Regula (EK)</w:t>
            </w:r>
          </w:p>
          <w:p w:rsidR="00F657C9" w:rsidRPr="00D65423" w:rsidRDefault="00F657C9" w:rsidP="00D65423">
            <w:pPr>
              <w:spacing w:after="0" w:line="240" w:lineRule="auto"/>
              <w:rPr>
                <w:rFonts w:ascii="Times New Roman" w:hAnsi="Times New Roman"/>
                <w:bCs/>
                <w:sz w:val="24"/>
                <w:szCs w:val="24"/>
              </w:rPr>
            </w:pPr>
            <w:r w:rsidRPr="00D65423">
              <w:rPr>
                <w:rFonts w:ascii="Times New Roman" w:hAnsi="Times New Roman"/>
                <w:b/>
                <w:sz w:val="24"/>
                <w:szCs w:val="24"/>
              </w:rPr>
              <w:t>Nr.595/2009</w:t>
            </w:r>
            <w:r w:rsidRPr="00D65423">
              <w:rPr>
                <w:rFonts w:ascii="Times New Roman" w:hAnsi="Times New Roman"/>
                <w:b/>
                <w:sz w:val="24"/>
                <w:szCs w:val="24"/>
                <w:vertAlign w:val="superscript"/>
              </w:rPr>
              <w:t>6B</w:t>
            </w:r>
          </w:p>
        </w:tc>
        <w:tc>
          <w:tcPr>
            <w:tcW w:w="4500" w:type="dxa"/>
          </w:tcPr>
          <w:p w:rsidR="00F657C9" w:rsidRPr="00D65423" w:rsidRDefault="00F657C9" w:rsidP="00D65423">
            <w:pPr>
              <w:autoSpaceDE w:val="0"/>
              <w:autoSpaceDN w:val="0"/>
              <w:adjustRightInd w:val="0"/>
              <w:spacing w:after="0" w:line="240" w:lineRule="auto"/>
              <w:rPr>
                <w:rFonts w:ascii="Times New Roman" w:hAnsi="Times New Roman"/>
                <w:color w:val="000000"/>
                <w:sz w:val="24"/>
                <w:szCs w:val="24"/>
                <w:lang w:val="fr-FR"/>
              </w:rPr>
            </w:pPr>
            <w:r w:rsidRPr="00D65423">
              <w:rPr>
                <w:rFonts w:ascii="Times New Roman" w:hAnsi="Times New Roman"/>
                <w:bCs/>
                <w:color w:val="000000"/>
                <w:sz w:val="24"/>
                <w:szCs w:val="24"/>
                <w:lang w:val="fr-FR"/>
              </w:rPr>
              <w:t xml:space="preserve">Eiropas Parlamenta un Padomes 2009.gada 18.jūnija Regula (EK) Nr.595/2009 </w:t>
            </w:r>
          </w:p>
          <w:p w:rsidR="00F657C9" w:rsidRPr="00D65423" w:rsidRDefault="00F657C9" w:rsidP="00D65423">
            <w:pPr>
              <w:autoSpaceDE w:val="0"/>
              <w:autoSpaceDN w:val="0"/>
              <w:adjustRightInd w:val="0"/>
              <w:spacing w:after="0" w:line="240" w:lineRule="auto"/>
              <w:rPr>
                <w:rFonts w:ascii="Times New Roman" w:hAnsi="Times New Roman"/>
                <w:color w:val="000000"/>
                <w:sz w:val="24"/>
                <w:szCs w:val="24"/>
                <w:lang w:val="fr-FR"/>
              </w:rPr>
            </w:pPr>
            <w:r w:rsidRPr="00D65423">
              <w:rPr>
                <w:rFonts w:ascii="Times New Roman" w:hAnsi="Times New Roman"/>
                <w:bCs/>
                <w:color w:val="000000"/>
                <w:sz w:val="24"/>
                <w:szCs w:val="24"/>
                <w:lang w:val="fr-FR"/>
              </w:rPr>
              <w:t>par mehānisko transportlīdzekļu un motoru tipa apstiprinājumu attiecībā uz lielas celtspējas/kravnesības transportlīdzekļu radītām emisijām (</w:t>
            </w:r>
            <w:r w:rsidRPr="00D65423">
              <w:rPr>
                <w:rFonts w:ascii="Times New Roman" w:hAnsi="Times New Roman"/>
                <w:bCs/>
                <w:i/>
                <w:iCs/>
                <w:color w:val="000000"/>
                <w:sz w:val="24"/>
                <w:szCs w:val="24"/>
                <w:lang w:val="fr-FR"/>
              </w:rPr>
              <w:t>Euro VI</w:t>
            </w:r>
            <w:r w:rsidRPr="00D65423">
              <w:rPr>
                <w:rFonts w:ascii="Times New Roman" w:hAnsi="Times New Roman"/>
                <w:bCs/>
                <w:color w:val="000000"/>
                <w:sz w:val="24"/>
                <w:szCs w:val="24"/>
                <w:lang w:val="fr-FR"/>
              </w:rPr>
              <w:t xml:space="preserve">), par piekļuvi transportlīdzekļu remonta un tehniskās apkopes informācijai, par grozījumiem Regulā (EK) Nr.715/2007 un Direktīvā 2007/46/EK un par Direktīvu 80/1269/EEK, 2005/55/EK un 2005/78/EK atcelšanu </w:t>
            </w:r>
          </w:p>
          <w:p w:rsidR="00F657C9" w:rsidRPr="00D65423" w:rsidRDefault="00F657C9" w:rsidP="00D65423">
            <w:pPr>
              <w:spacing w:after="0" w:line="240" w:lineRule="auto"/>
              <w:rPr>
                <w:rFonts w:ascii="Times New Roman" w:hAnsi="Times New Roman"/>
                <w:noProof/>
                <w:sz w:val="24"/>
                <w:szCs w:val="24"/>
              </w:rPr>
            </w:pPr>
            <w:r w:rsidRPr="00D65423">
              <w:rPr>
                <w:rFonts w:ascii="Times New Roman" w:hAnsi="Times New Roman"/>
                <w:bCs/>
                <w:color w:val="000000"/>
                <w:sz w:val="24"/>
                <w:szCs w:val="24"/>
                <w:lang w:val="fr-FR"/>
              </w:rPr>
              <w:t>(Dokuments attiecas uz EEZ)</w:t>
            </w:r>
            <w:r w:rsidRPr="00D65423">
              <w:rPr>
                <w:rFonts w:ascii="Times New Roman" w:hAnsi="Times New Roman"/>
                <w:sz w:val="24"/>
                <w:szCs w:val="24"/>
              </w:rPr>
              <w:t xml:space="preserve"> (</w:t>
            </w:r>
            <w:r w:rsidRPr="00D65423">
              <w:rPr>
                <w:rFonts w:ascii="Times New Roman" w:hAnsi="Times New Roman"/>
                <w:noProof/>
                <w:sz w:val="24"/>
                <w:szCs w:val="24"/>
              </w:rPr>
              <w:t>Eiropas Savienības Oficiālais Vēstnesis, 18.07.2009., L 188, 1.–13.lpp.)</w:t>
            </w:r>
          </w:p>
        </w:tc>
        <w:tc>
          <w:tcPr>
            <w:tcW w:w="1100" w:type="dxa"/>
            <w:vMerge w:val="restart"/>
          </w:tcPr>
          <w:p w:rsidR="00F657C9" w:rsidRPr="00D65423" w:rsidRDefault="00F657C9" w:rsidP="00D65423">
            <w:pPr>
              <w:spacing w:after="0" w:line="280" w:lineRule="exact"/>
              <w:ind w:left="-113" w:right="-57"/>
              <w:jc w:val="center"/>
              <w:rPr>
                <w:rFonts w:ascii="Times New Roman" w:hAnsi="Times New Roman"/>
                <w:b/>
                <w:bCs/>
                <w:sz w:val="24"/>
                <w:szCs w:val="24"/>
              </w:rPr>
            </w:pPr>
            <w:r w:rsidRPr="00D65423">
              <w:rPr>
                <w:rFonts w:ascii="Times New Roman" w:hAnsi="Times New Roman"/>
                <w:sz w:val="24"/>
                <w:szCs w:val="24"/>
              </w:rPr>
              <w:t>-</w:t>
            </w:r>
          </w:p>
        </w:tc>
      </w:tr>
      <w:tr w:rsidR="00F657C9" w:rsidRPr="00266922" w:rsidTr="00D65423">
        <w:trPr>
          <w:cantSplit/>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D65423">
            <w:pPr>
              <w:spacing w:after="0" w:line="240" w:lineRule="auto"/>
              <w:rPr>
                <w:rFonts w:ascii="Times New Roman" w:hAnsi="Times New Roman"/>
                <w:color w:val="000000"/>
                <w:sz w:val="24"/>
                <w:szCs w:val="24"/>
              </w:rPr>
            </w:pPr>
          </w:p>
        </w:tc>
        <w:tc>
          <w:tcPr>
            <w:tcW w:w="1422" w:type="dxa"/>
            <w:vMerge/>
          </w:tcPr>
          <w:p w:rsidR="00F657C9" w:rsidRPr="00D65423" w:rsidRDefault="00F657C9" w:rsidP="00D65423">
            <w:pPr>
              <w:autoSpaceDE w:val="0"/>
              <w:autoSpaceDN w:val="0"/>
              <w:adjustRightInd w:val="0"/>
              <w:spacing w:after="0" w:line="240" w:lineRule="auto"/>
              <w:ind w:left="-108"/>
              <w:rPr>
                <w:rFonts w:ascii="Times New Roman" w:hAnsi="Times New Roman"/>
                <w:sz w:val="24"/>
                <w:szCs w:val="24"/>
              </w:rPr>
            </w:pPr>
          </w:p>
        </w:tc>
        <w:tc>
          <w:tcPr>
            <w:tcW w:w="3798" w:type="dxa"/>
            <w:vMerge/>
            <w:vAlign w:val="center"/>
          </w:tcPr>
          <w:p w:rsidR="00F657C9" w:rsidRPr="00D65423" w:rsidRDefault="00F657C9" w:rsidP="00D65423">
            <w:pPr>
              <w:autoSpaceDE w:val="0"/>
              <w:autoSpaceDN w:val="0"/>
              <w:adjustRightInd w:val="0"/>
              <w:spacing w:after="0" w:line="240" w:lineRule="auto"/>
              <w:rPr>
                <w:rFonts w:ascii="Times New Roman" w:hAnsi="Times New Roman"/>
                <w:bCs/>
                <w:color w:val="000000"/>
                <w:sz w:val="24"/>
                <w:szCs w:val="24"/>
                <w:lang w:val="fr-FR"/>
              </w:rPr>
            </w:pPr>
          </w:p>
        </w:tc>
        <w:tc>
          <w:tcPr>
            <w:tcW w:w="1780" w:type="dxa"/>
          </w:tcPr>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Regula (ES)</w:t>
            </w:r>
          </w:p>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Nr.582/2011</w:t>
            </w:r>
          </w:p>
        </w:tc>
        <w:tc>
          <w:tcPr>
            <w:tcW w:w="4500" w:type="dxa"/>
          </w:tcPr>
          <w:p w:rsidR="00F657C9" w:rsidRPr="00D65423" w:rsidRDefault="00F657C9" w:rsidP="00D65423">
            <w:pPr>
              <w:autoSpaceDE w:val="0"/>
              <w:autoSpaceDN w:val="0"/>
              <w:adjustRightInd w:val="0"/>
              <w:spacing w:after="0" w:line="240" w:lineRule="auto"/>
              <w:rPr>
                <w:rFonts w:ascii="Times New Roman" w:hAnsi="Times New Roman"/>
                <w:bCs/>
                <w:color w:val="000000"/>
                <w:sz w:val="24"/>
                <w:szCs w:val="24"/>
                <w:lang w:val="fr-FR"/>
              </w:rPr>
            </w:pPr>
            <w:r w:rsidRPr="00D65423">
              <w:rPr>
                <w:rFonts w:ascii="Times New Roman" w:hAnsi="Times New Roman"/>
                <w:bCs/>
                <w:color w:val="000000"/>
                <w:sz w:val="24"/>
                <w:szCs w:val="24"/>
                <w:lang w:val="fr-FR"/>
              </w:rPr>
              <w:t>Komisijas 2011. gada 25. maija Regula (ES) Nr. 582/2011, ar ko īsteno un groza Eiropas Parlamenta un Padomes Regulu (EK) Nr. 595/2009 attiecībā uz lielas celtspējas/kravnesības transportlīdzekļu radītām emisijām (Euro VI) un groza Eiropas Parlamenta un Padomes Direktīvas 2007/46/EK I un III pielikumu</w:t>
            </w:r>
          </w:p>
          <w:p w:rsidR="00F657C9" w:rsidRPr="00D65423" w:rsidRDefault="00F657C9" w:rsidP="00D65423">
            <w:pPr>
              <w:autoSpaceDE w:val="0"/>
              <w:autoSpaceDN w:val="0"/>
              <w:adjustRightInd w:val="0"/>
              <w:spacing w:after="0" w:line="240" w:lineRule="auto"/>
              <w:rPr>
                <w:rFonts w:ascii="Times New Roman" w:hAnsi="Times New Roman"/>
                <w:bCs/>
                <w:color w:val="000000"/>
                <w:sz w:val="24"/>
                <w:szCs w:val="24"/>
                <w:lang w:val="fr-FR"/>
              </w:rPr>
            </w:pPr>
            <w:r w:rsidRPr="00D65423">
              <w:rPr>
                <w:rFonts w:ascii="Times New Roman" w:hAnsi="Times New Roman"/>
                <w:bCs/>
                <w:color w:val="000000"/>
                <w:sz w:val="24"/>
                <w:szCs w:val="24"/>
                <w:lang w:val="fr-FR"/>
              </w:rPr>
              <w:t>(Dokuments attiecas uz EEZ) (Eiropas Savienības Oficiālais Vēstnesis, 25.06.2011., L 167, 1.–168.lpp.)</w:t>
            </w:r>
          </w:p>
        </w:tc>
        <w:tc>
          <w:tcPr>
            <w:tcW w:w="1100" w:type="dxa"/>
            <w:vMerge/>
          </w:tcPr>
          <w:p w:rsidR="00F657C9" w:rsidRPr="00D65423" w:rsidRDefault="00F657C9" w:rsidP="00D65423">
            <w:pPr>
              <w:spacing w:after="0" w:line="280" w:lineRule="exact"/>
              <w:ind w:left="-113" w:right="-57"/>
              <w:jc w:val="center"/>
              <w:rPr>
                <w:rFonts w:ascii="Times New Roman" w:hAnsi="Times New Roman"/>
                <w:sz w:val="24"/>
                <w:szCs w:val="24"/>
              </w:rPr>
            </w:pP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23</w:t>
      </w:r>
      <w:r w:rsidRPr="00D65423">
        <w:rPr>
          <w:rFonts w:ascii="Times New Roman" w:hAnsi="Times New Roman"/>
          <w:sz w:val="28"/>
          <w:szCs w:val="28"/>
        </w:rPr>
        <w:t xml:space="preserve">. Izteikt 11.pielikuma II.nodaļas tabulas </w:t>
      </w:r>
      <w:r>
        <w:rPr>
          <w:rFonts w:ascii="Times New Roman" w:hAnsi="Times New Roman"/>
          <w:sz w:val="28"/>
          <w:szCs w:val="28"/>
        </w:rPr>
        <w:t>52.</w:t>
      </w:r>
      <w:r w:rsidRPr="00D65423">
        <w:rPr>
          <w:rFonts w:ascii="Times New Roman" w:hAnsi="Times New Roman"/>
          <w:sz w:val="28"/>
          <w:szCs w:val="28"/>
        </w:rPr>
        <w:t>punktu šādā redakcijā:</w:t>
      </w: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891"/>
        <w:gridCol w:w="4389"/>
        <w:gridCol w:w="1100"/>
      </w:tblGrid>
      <w:tr w:rsidR="00F657C9" w:rsidRPr="00266922" w:rsidTr="00D65423">
        <w:trPr>
          <w:cantSplit/>
        </w:trPr>
        <w:tc>
          <w:tcPr>
            <w:tcW w:w="540" w:type="dxa"/>
            <w:vMerge w:val="restart"/>
          </w:tcPr>
          <w:p w:rsidR="00F657C9" w:rsidRPr="00D65423" w:rsidRDefault="00F657C9" w:rsidP="00D65423">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52.</w:t>
            </w:r>
          </w:p>
        </w:tc>
        <w:tc>
          <w:tcPr>
            <w:tcW w:w="2100" w:type="dxa"/>
          </w:tcPr>
          <w:p w:rsidR="00F657C9" w:rsidRPr="00D65423" w:rsidRDefault="00F657C9" w:rsidP="00D65423">
            <w:pPr>
              <w:spacing w:after="0" w:line="240" w:lineRule="auto"/>
              <w:ind w:right="-108"/>
              <w:rPr>
                <w:rFonts w:ascii="Times New Roman" w:hAnsi="Times New Roman"/>
                <w:sz w:val="24"/>
                <w:szCs w:val="24"/>
              </w:rPr>
            </w:pPr>
            <w:r w:rsidRPr="00D65423">
              <w:rPr>
                <w:rFonts w:ascii="Times New Roman" w:hAnsi="Times New Roman"/>
                <w:sz w:val="24"/>
                <w:szCs w:val="24"/>
              </w:rPr>
              <w:t>Autobusi un tālsatiksmes autobusi</w:t>
            </w:r>
          </w:p>
        </w:tc>
        <w:tc>
          <w:tcPr>
            <w:tcW w:w="1422" w:type="dxa"/>
            <w:vMerge w:val="restart"/>
          </w:tcPr>
          <w:p w:rsidR="00F657C9" w:rsidRPr="00D65423" w:rsidRDefault="00F657C9" w:rsidP="00D65423">
            <w:pPr>
              <w:spacing w:after="0" w:line="240" w:lineRule="auto"/>
              <w:ind w:left="-108" w:right="-125"/>
              <w:rPr>
                <w:rFonts w:ascii="Times New Roman" w:hAnsi="Times New Roman"/>
                <w:sz w:val="24"/>
                <w:szCs w:val="24"/>
              </w:rPr>
            </w:pPr>
            <w:r w:rsidRPr="00D65423">
              <w:rPr>
                <w:rFonts w:ascii="Times New Roman" w:hAnsi="Times New Roman"/>
                <w:sz w:val="24"/>
                <w:szCs w:val="24"/>
              </w:rPr>
              <w:t>2001/85/EK</w:t>
            </w:r>
          </w:p>
        </w:tc>
        <w:tc>
          <w:tcPr>
            <w:tcW w:w="3798" w:type="dxa"/>
            <w:vMerge w:val="restart"/>
          </w:tcPr>
          <w:p w:rsidR="00F657C9" w:rsidRPr="00D65423" w:rsidRDefault="00F657C9" w:rsidP="00D65423">
            <w:pPr>
              <w:spacing w:after="0" w:line="240" w:lineRule="auto"/>
              <w:rPr>
                <w:rFonts w:ascii="Times New Roman" w:hAnsi="Times New Roman"/>
                <w:b/>
                <w:bCs/>
                <w:sz w:val="24"/>
                <w:szCs w:val="24"/>
              </w:rPr>
            </w:pPr>
            <w:r w:rsidRPr="00D65423">
              <w:rPr>
                <w:rFonts w:ascii="Times New Roman" w:hAnsi="Times New Roman"/>
                <w:noProof/>
                <w:sz w:val="24"/>
                <w:szCs w:val="24"/>
              </w:rPr>
              <w:t>Eiropas Parlamenta un Padomes 2001.gada 20.novembra Direktīva 2001/85/EK, kas attiecas uz  īpašiem noteikumiem transportlīdzekļiem, kurus lieto pasažieru pārvadāšanai un kuros papildus autovadītāja sēdvietai ir vairāk nekā astoņas sēdvietas, un ar ko groza Padomes Direktīva 70/156/EEK un 97/27/EEK (Eiropas Savienības Oficiālais Vēstnesis, 01.05.2004., L 042, 1.–102.lpp.)</w:t>
            </w:r>
          </w:p>
        </w:tc>
        <w:tc>
          <w:tcPr>
            <w:tcW w:w="1891" w:type="dxa"/>
            <w:vMerge w:val="restart"/>
          </w:tcPr>
          <w:p w:rsidR="00F657C9" w:rsidRPr="00D65423" w:rsidRDefault="00F657C9" w:rsidP="00D65423">
            <w:pPr>
              <w:spacing w:after="0" w:line="240" w:lineRule="auto"/>
              <w:rPr>
                <w:rFonts w:ascii="Times New Roman" w:hAnsi="Times New Roman"/>
                <w:sz w:val="24"/>
                <w:szCs w:val="24"/>
                <w:vertAlign w:val="superscript"/>
              </w:rPr>
            </w:pPr>
            <w:r w:rsidRPr="00D65423">
              <w:rPr>
                <w:rFonts w:ascii="Times New Roman" w:hAnsi="Times New Roman"/>
                <w:b/>
                <w:bCs/>
                <w:sz w:val="24"/>
                <w:szCs w:val="24"/>
              </w:rPr>
              <w:t>2001/85/EK</w:t>
            </w:r>
            <w:r w:rsidRPr="00D65423">
              <w:rPr>
                <w:rFonts w:ascii="Times New Roman" w:hAnsi="Times New Roman"/>
                <w:bCs/>
                <w:sz w:val="24"/>
                <w:szCs w:val="24"/>
                <w:vertAlign w:val="superscript"/>
              </w:rPr>
              <w:t>32</w:t>
            </w:r>
          </w:p>
        </w:tc>
        <w:tc>
          <w:tcPr>
            <w:tcW w:w="4389" w:type="dxa"/>
            <w:vMerge w:val="restart"/>
          </w:tcPr>
          <w:p w:rsidR="00F657C9" w:rsidRPr="00D65423" w:rsidRDefault="00F657C9" w:rsidP="00D65423">
            <w:pPr>
              <w:spacing w:after="0" w:line="240" w:lineRule="auto"/>
              <w:rPr>
                <w:rFonts w:ascii="Times New Roman" w:hAnsi="Times New Roman"/>
                <w:b/>
                <w:bCs/>
                <w:sz w:val="24"/>
                <w:szCs w:val="24"/>
              </w:rPr>
            </w:pPr>
            <w:r w:rsidRPr="00D65423">
              <w:rPr>
                <w:rFonts w:ascii="Times New Roman" w:hAnsi="Times New Roman"/>
                <w:noProof/>
                <w:sz w:val="24"/>
                <w:szCs w:val="24"/>
              </w:rPr>
              <w:t>Eiropas Parlamenta un Padomes 2001.gada 20.novembra Direktīva 2001/85/EK, kas attiecas uz  īpašiem noteikumiem transportlīdzekļiem, kurus lieto pasažieru pārvadāšanai un kuros papildus autovadītāja sēdvietai ir vairāk nekā astoņas sēdvietas, un ar ko groza Padomes Direktīva 70/156/EEK un 97/27/EEK (Eiropas Savienības Oficiālais Vēstnesis, 01.05.2004., L 042, 1.–102.lpp.)</w:t>
            </w:r>
          </w:p>
        </w:tc>
        <w:tc>
          <w:tcPr>
            <w:tcW w:w="1100" w:type="dxa"/>
          </w:tcPr>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107.00</w:t>
            </w:r>
          </w:p>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107.01</w:t>
            </w:r>
          </w:p>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107.02</w:t>
            </w:r>
          </w:p>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107.03</w:t>
            </w:r>
          </w:p>
        </w:tc>
      </w:tr>
      <w:tr w:rsidR="00F657C9" w:rsidRPr="00266922" w:rsidTr="00D65423">
        <w:trPr>
          <w:cantSplit/>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tcPr>
          <w:p w:rsidR="00F657C9" w:rsidRPr="00D65423" w:rsidRDefault="00F657C9" w:rsidP="00D65423">
            <w:pPr>
              <w:spacing w:after="0" w:line="240" w:lineRule="auto"/>
              <w:ind w:right="-108"/>
              <w:rPr>
                <w:rFonts w:ascii="Times New Roman" w:hAnsi="Times New Roman"/>
                <w:sz w:val="24"/>
                <w:szCs w:val="24"/>
              </w:rPr>
            </w:pPr>
            <w:r w:rsidRPr="00D65423">
              <w:rPr>
                <w:rFonts w:ascii="Times New Roman" w:hAnsi="Times New Roman"/>
                <w:sz w:val="24"/>
                <w:szCs w:val="24"/>
              </w:rPr>
              <w:t>Virsbūves izturīgums (autobusi un tālsatiksmes autobusi)</w:t>
            </w:r>
          </w:p>
        </w:tc>
        <w:tc>
          <w:tcPr>
            <w:tcW w:w="1422" w:type="dxa"/>
            <w:vMerge/>
          </w:tcPr>
          <w:p w:rsidR="00F657C9" w:rsidRPr="00D65423" w:rsidRDefault="00F657C9" w:rsidP="00D65423">
            <w:pPr>
              <w:spacing w:after="0" w:line="240" w:lineRule="auto"/>
              <w:ind w:left="-108" w:right="-125"/>
              <w:rPr>
                <w:rFonts w:ascii="Times New Roman" w:hAnsi="Times New Roman"/>
                <w:sz w:val="24"/>
                <w:szCs w:val="24"/>
              </w:rPr>
            </w:pPr>
          </w:p>
        </w:tc>
        <w:tc>
          <w:tcPr>
            <w:tcW w:w="3798" w:type="dxa"/>
            <w:vMerge/>
          </w:tcPr>
          <w:p w:rsidR="00F657C9" w:rsidRPr="00D65423" w:rsidRDefault="00F657C9" w:rsidP="00D65423">
            <w:pPr>
              <w:spacing w:after="0" w:line="280" w:lineRule="exact"/>
              <w:ind w:left="-108" w:right="-125"/>
              <w:rPr>
                <w:rFonts w:ascii="Times New Roman" w:hAnsi="Times New Roman"/>
                <w:sz w:val="24"/>
                <w:szCs w:val="24"/>
              </w:rPr>
            </w:pPr>
          </w:p>
        </w:tc>
        <w:tc>
          <w:tcPr>
            <w:tcW w:w="1891" w:type="dxa"/>
            <w:vMerge/>
          </w:tcPr>
          <w:p w:rsidR="00F657C9" w:rsidRPr="00D65423" w:rsidRDefault="00F657C9" w:rsidP="00D65423">
            <w:pPr>
              <w:spacing w:after="0" w:line="280" w:lineRule="exact"/>
              <w:ind w:left="-113" w:right="-57"/>
              <w:rPr>
                <w:rFonts w:ascii="Times New Roman" w:hAnsi="Times New Roman"/>
                <w:sz w:val="24"/>
                <w:szCs w:val="24"/>
              </w:rPr>
            </w:pPr>
          </w:p>
        </w:tc>
        <w:tc>
          <w:tcPr>
            <w:tcW w:w="4389" w:type="dxa"/>
            <w:vMerge/>
          </w:tcPr>
          <w:p w:rsidR="00F657C9" w:rsidRPr="00D65423" w:rsidRDefault="00F657C9" w:rsidP="00D65423">
            <w:pPr>
              <w:spacing w:after="0" w:line="240" w:lineRule="auto"/>
              <w:rPr>
                <w:rFonts w:ascii="Times New Roman" w:hAnsi="Times New Roman"/>
                <w:sz w:val="24"/>
                <w:szCs w:val="24"/>
              </w:rPr>
            </w:pPr>
          </w:p>
        </w:tc>
        <w:tc>
          <w:tcPr>
            <w:tcW w:w="1100" w:type="dxa"/>
          </w:tcPr>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66.00</w:t>
            </w:r>
          </w:p>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66.01</w:t>
            </w:r>
          </w:p>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66.02</w:t>
            </w:r>
          </w:p>
        </w:tc>
      </w:tr>
      <w:tr w:rsidR="00F657C9" w:rsidRPr="00266922" w:rsidTr="00D65423">
        <w:trPr>
          <w:cantSplit/>
          <w:trHeight w:val="822"/>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tcPr>
          <w:p w:rsidR="00F657C9" w:rsidRPr="00D65423" w:rsidRDefault="00F657C9" w:rsidP="00D65423">
            <w:pPr>
              <w:spacing w:after="0" w:line="240" w:lineRule="auto"/>
              <w:ind w:right="-108"/>
              <w:rPr>
                <w:rFonts w:ascii="Times New Roman" w:hAnsi="Times New Roman"/>
                <w:sz w:val="24"/>
                <w:szCs w:val="24"/>
              </w:rPr>
            </w:pPr>
            <w:r w:rsidRPr="00D65423">
              <w:rPr>
                <w:rFonts w:ascii="Times New Roman" w:hAnsi="Times New Roman"/>
                <w:sz w:val="24"/>
                <w:szCs w:val="24"/>
              </w:rPr>
              <w:t>Autobusu (&gt;22 pasažieru) konstrukcija</w:t>
            </w:r>
          </w:p>
        </w:tc>
        <w:tc>
          <w:tcPr>
            <w:tcW w:w="1422" w:type="dxa"/>
            <w:vMerge/>
          </w:tcPr>
          <w:p w:rsidR="00F657C9" w:rsidRPr="00D65423" w:rsidRDefault="00F657C9" w:rsidP="00D65423">
            <w:pPr>
              <w:spacing w:after="0" w:line="240" w:lineRule="auto"/>
              <w:ind w:left="-108" w:right="-125"/>
              <w:rPr>
                <w:rFonts w:ascii="Times New Roman" w:hAnsi="Times New Roman"/>
                <w:sz w:val="24"/>
                <w:szCs w:val="24"/>
              </w:rPr>
            </w:pPr>
          </w:p>
        </w:tc>
        <w:tc>
          <w:tcPr>
            <w:tcW w:w="3798" w:type="dxa"/>
            <w:vMerge/>
          </w:tcPr>
          <w:p w:rsidR="00F657C9" w:rsidRPr="00D65423" w:rsidRDefault="00F657C9" w:rsidP="00D65423">
            <w:pPr>
              <w:spacing w:after="0" w:line="280" w:lineRule="exact"/>
              <w:ind w:left="-108" w:right="-125"/>
              <w:rPr>
                <w:rFonts w:ascii="Times New Roman" w:hAnsi="Times New Roman"/>
                <w:sz w:val="24"/>
                <w:szCs w:val="24"/>
              </w:rPr>
            </w:pPr>
          </w:p>
        </w:tc>
        <w:tc>
          <w:tcPr>
            <w:tcW w:w="1891" w:type="dxa"/>
            <w:vMerge/>
          </w:tcPr>
          <w:p w:rsidR="00F657C9" w:rsidRPr="00D65423" w:rsidRDefault="00F657C9" w:rsidP="00D65423">
            <w:pPr>
              <w:spacing w:after="0" w:line="280" w:lineRule="exact"/>
              <w:ind w:left="-113" w:right="-57"/>
              <w:rPr>
                <w:rFonts w:ascii="Times New Roman" w:hAnsi="Times New Roman"/>
                <w:sz w:val="24"/>
                <w:szCs w:val="24"/>
              </w:rPr>
            </w:pPr>
          </w:p>
        </w:tc>
        <w:tc>
          <w:tcPr>
            <w:tcW w:w="4389" w:type="dxa"/>
            <w:vMerge/>
          </w:tcPr>
          <w:p w:rsidR="00F657C9" w:rsidRPr="00D65423" w:rsidRDefault="00F657C9" w:rsidP="00D65423">
            <w:pPr>
              <w:spacing w:after="0" w:line="240" w:lineRule="auto"/>
              <w:rPr>
                <w:rFonts w:ascii="Times New Roman" w:hAnsi="Times New Roman"/>
                <w:sz w:val="24"/>
                <w:szCs w:val="24"/>
              </w:rPr>
            </w:pPr>
          </w:p>
        </w:tc>
        <w:tc>
          <w:tcPr>
            <w:tcW w:w="1100" w:type="dxa"/>
          </w:tcPr>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36.03</w:t>
            </w:r>
          </w:p>
        </w:tc>
      </w:tr>
      <w:tr w:rsidR="00F657C9" w:rsidRPr="00266922" w:rsidTr="00D65423">
        <w:trPr>
          <w:cantSplit/>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tcPr>
          <w:p w:rsidR="00F657C9" w:rsidRPr="00D65423" w:rsidRDefault="00F657C9" w:rsidP="00D65423">
            <w:pPr>
              <w:spacing w:after="0" w:line="240" w:lineRule="auto"/>
              <w:ind w:right="-108" w:hanging="11"/>
              <w:rPr>
                <w:rFonts w:ascii="Times New Roman" w:hAnsi="Times New Roman"/>
                <w:sz w:val="24"/>
                <w:szCs w:val="24"/>
              </w:rPr>
            </w:pPr>
            <w:r w:rsidRPr="00D65423">
              <w:rPr>
                <w:rFonts w:ascii="Times New Roman" w:hAnsi="Times New Roman"/>
                <w:sz w:val="24"/>
                <w:szCs w:val="24"/>
              </w:rPr>
              <w:t>Autobusu (≤22 pasažieru) konstrukcija</w:t>
            </w:r>
          </w:p>
        </w:tc>
        <w:tc>
          <w:tcPr>
            <w:tcW w:w="1422" w:type="dxa"/>
            <w:vMerge/>
          </w:tcPr>
          <w:p w:rsidR="00F657C9" w:rsidRPr="00D65423" w:rsidRDefault="00F657C9" w:rsidP="00D65423">
            <w:pPr>
              <w:spacing w:after="0" w:line="240" w:lineRule="auto"/>
              <w:ind w:left="-108" w:right="-125"/>
              <w:rPr>
                <w:rFonts w:ascii="Times New Roman" w:hAnsi="Times New Roman"/>
                <w:sz w:val="24"/>
                <w:szCs w:val="24"/>
              </w:rPr>
            </w:pPr>
          </w:p>
        </w:tc>
        <w:tc>
          <w:tcPr>
            <w:tcW w:w="3798" w:type="dxa"/>
            <w:vMerge/>
          </w:tcPr>
          <w:p w:rsidR="00F657C9" w:rsidRPr="00D65423" w:rsidRDefault="00F657C9" w:rsidP="00D65423">
            <w:pPr>
              <w:spacing w:after="0" w:line="280" w:lineRule="exact"/>
              <w:ind w:left="-108" w:right="-125"/>
              <w:rPr>
                <w:rFonts w:ascii="Times New Roman" w:hAnsi="Times New Roman"/>
                <w:sz w:val="24"/>
                <w:szCs w:val="24"/>
              </w:rPr>
            </w:pPr>
          </w:p>
        </w:tc>
        <w:tc>
          <w:tcPr>
            <w:tcW w:w="1891" w:type="dxa"/>
            <w:vMerge/>
          </w:tcPr>
          <w:p w:rsidR="00F657C9" w:rsidRPr="00D65423" w:rsidRDefault="00F657C9" w:rsidP="00D65423">
            <w:pPr>
              <w:spacing w:after="0" w:line="280" w:lineRule="exact"/>
              <w:ind w:left="-113" w:right="-57"/>
              <w:rPr>
                <w:rFonts w:ascii="Times New Roman" w:hAnsi="Times New Roman"/>
                <w:sz w:val="24"/>
                <w:szCs w:val="24"/>
              </w:rPr>
            </w:pPr>
          </w:p>
        </w:tc>
        <w:tc>
          <w:tcPr>
            <w:tcW w:w="4389" w:type="dxa"/>
            <w:vMerge/>
          </w:tcPr>
          <w:p w:rsidR="00F657C9" w:rsidRPr="00D65423" w:rsidRDefault="00F657C9" w:rsidP="00D65423">
            <w:pPr>
              <w:spacing w:after="0" w:line="240" w:lineRule="auto"/>
              <w:rPr>
                <w:rFonts w:ascii="Times New Roman" w:hAnsi="Times New Roman"/>
                <w:sz w:val="24"/>
                <w:szCs w:val="24"/>
              </w:rPr>
            </w:pPr>
          </w:p>
        </w:tc>
        <w:tc>
          <w:tcPr>
            <w:tcW w:w="1100" w:type="dxa"/>
          </w:tcPr>
          <w:p w:rsidR="00F657C9" w:rsidRPr="00D65423" w:rsidRDefault="00F657C9" w:rsidP="00D65423">
            <w:pPr>
              <w:spacing w:after="0" w:line="240" w:lineRule="auto"/>
              <w:ind w:left="-108" w:right="-108"/>
              <w:jc w:val="center"/>
              <w:rPr>
                <w:rFonts w:ascii="Times New Roman" w:hAnsi="Times New Roman"/>
                <w:b/>
                <w:bCs/>
                <w:sz w:val="24"/>
                <w:szCs w:val="24"/>
              </w:rPr>
            </w:pPr>
            <w:r w:rsidRPr="00D65423">
              <w:rPr>
                <w:rFonts w:ascii="Times New Roman" w:hAnsi="Times New Roman"/>
                <w:b/>
                <w:bCs/>
                <w:sz w:val="24"/>
                <w:szCs w:val="24"/>
              </w:rPr>
              <w:t>52.01</w:t>
            </w: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24</w:t>
      </w:r>
      <w:r w:rsidRPr="00D65423">
        <w:rPr>
          <w:rFonts w:ascii="Times New Roman" w:hAnsi="Times New Roman"/>
          <w:sz w:val="28"/>
          <w:szCs w:val="28"/>
        </w:rPr>
        <w:t xml:space="preserve">. Izteikt 11.pielikuma II.nodaļas tabulas </w:t>
      </w:r>
      <w:r>
        <w:rPr>
          <w:rFonts w:ascii="Times New Roman" w:hAnsi="Times New Roman"/>
          <w:sz w:val="28"/>
          <w:szCs w:val="28"/>
        </w:rPr>
        <w:t>58.</w:t>
      </w:r>
      <w:r w:rsidRPr="00D65423">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891"/>
        <w:gridCol w:w="4389"/>
        <w:gridCol w:w="1100"/>
      </w:tblGrid>
      <w:tr w:rsidR="00F657C9" w:rsidRPr="00266922" w:rsidTr="00D65423">
        <w:trPr>
          <w:cantSplit/>
          <w:trHeight w:val="1380"/>
        </w:trPr>
        <w:tc>
          <w:tcPr>
            <w:tcW w:w="540" w:type="dxa"/>
            <w:vMerge w:val="restart"/>
          </w:tcPr>
          <w:p w:rsidR="00F657C9" w:rsidRPr="00D65423" w:rsidRDefault="00F657C9" w:rsidP="00D65423">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58.</w:t>
            </w:r>
          </w:p>
        </w:tc>
        <w:tc>
          <w:tcPr>
            <w:tcW w:w="2100" w:type="dxa"/>
            <w:vMerge w:val="restart"/>
          </w:tcPr>
          <w:p w:rsidR="00F657C9" w:rsidRPr="00D65423" w:rsidRDefault="00F657C9" w:rsidP="00D65423">
            <w:pPr>
              <w:spacing w:after="0" w:line="240" w:lineRule="auto"/>
              <w:rPr>
                <w:rFonts w:ascii="Times New Roman" w:hAnsi="Times New Roman"/>
                <w:sz w:val="24"/>
                <w:szCs w:val="24"/>
              </w:rPr>
            </w:pPr>
            <w:r w:rsidRPr="00D65423">
              <w:rPr>
                <w:rFonts w:ascii="Times New Roman" w:hAnsi="Times New Roman"/>
                <w:sz w:val="24"/>
                <w:szCs w:val="24"/>
              </w:rPr>
              <w:t>Gājēju aizsardzība</w:t>
            </w:r>
          </w:p>
        </w:tc>
        <w:tc>
          <w:tcPr>
            <w:tcW w:w="1422" w:type="dxa"/>
          </w:tcPr>
          <w:p w:rsidR="00F657C9" w:rsidRPr="00D65423" w:rsidRDefault="00F657C9" w:rsidP="00D65423">
            <w:pPr>
              <w:spacing w:after="0" w:line="240" w:lineRule="auto"/>
              <w:ind w:left="-108" w:right="-125"/>
              <w:rPr>
                <w:rFonts w:ascii="Times New Roman" w:hAnsi="Times New Roman"/>
                <w:sz w:val="24"/>
                <w:szCs w:val="24"/>
              </w:rPr>
            </w:pPr>
            <w:r w:rsidRPr="00D65423">
              <w:rPr>
                <w:rFonts w:ascii="Times New Roman" w:hAnsi="Times New Roman"/>
                <w:sz w:val="24"/>
                <w:szCs w:val="24"/>
              </w:rPr>
              <w:t>2003/102/EK</w:t>
            </w:r>
          </w:p>
        </w:tc>
        <w:tc>
          <w:tcPr>
            <w:tcW w:w="3798" w:type="dxa"/>
          </w:tcPr>
          <w:p w:rsidR="00F657C9" w:rsidRPr="00D65423" w:rsidRDefault="00F657C9" w:rsidP="00D65423">
            <w:pPr>
              <w:spacing w:after="0" w:line="240" w:lineRule="auto"/>
              <w:rPr>
                <w:rFonts w:ascii="Times New Roman" w:hAnsi="Times New Roman"/>
                <w:b/>
                <w:sz w:val="24"/>
                <w:szCs w:val="24"/>
              </w:rPr>
            </w:pPr>
            <w:r w:rsidRPr="00D65423">
              <w:rPr>
                <w:rFonts w:ascii="Times New Roman" w:hAnsi="Times New Roman"/>
                <w:noProof/>
                <w:sz w:val="24"/>
                <w:szCs w:val="24"/>
              </w:rPr>
              <w:t>Eiropas Parlamenta un Padomes 2003.gada 17.novembra Direktīva 2003/102/EK par gājēju un citu ievainojamu satiksmes dalībnieku aizsardzību pirms sadursmes ar transportlīdzekli un sadursmes gadījumā un par Padomes Direktīva 70/156/EEK grozījumiem(Eiropas Savienības Oficiālais Vēstnesis, 01.05.2004., L 321, 15.–25.lpp.)</w:t>
            </w:r>
          </w:p>
        </w:tc>
        <w:tc>
          <w:tcPr>
            <w:tcW w:w="1891" w:type="dxa"/>
          </w:tcPr>
          <w:p w:rsidR="00F657C9" w:rsidRPr="00D65423" w:rsidRDefault="00F657C9" w:rsidP="00D65423">
            <w:pPr>
              <w:spacing w:after="0" w:line="280" w:lineRule="exact"/>
              <w:ind w:left="-78"/>
              <w:rPr>
                <w:rFonts w:ascii="Times New Roman" w:hAnsi="Times New Roman"/>
                <w:sz w:val="24"/>
                <w:szCs w:val="24"/>
              </w:rPr>
            </w:pPr>
            <w:r w:rsidRPr="00D65423">
              <w:rPr>
                <w:rFonts w:ascii="Times New Roman" w:hAnsi="Times New Roman"/>
                <w:sz w:val="24"/>
                <w:szCs w:val="24"/>
              </w:rPr>
              <w:t>2003/102/EK</w:t>
            </w:r>
            <w:r w:rsidRPr="00D65423">
              <w:rPr>
                <w:rFonts w:ascii="Times New Roman" w:hAnsi="Times New Roman"/>
                <w:sz w:val="24"/>
                <w:szCs w:val="24"/>
                <w:vertAlign w:val="superscript"/>
              </w:rPr>
              <w:t>31</w:t>
            </w:r>
          </w:p>
        </w:tc>
        <w:tc>
          <w:tcPr>
            <w:tcW w:w="4389" w:type="dxa"/>
          </w:tcPr>
          <w:p w:rsidR="00F657C9" w:rsidRPr="00D65423" w:rsidRDefault="00F657C9" w:rsidP="00D65423">
            <w:pPr>
              <w:spacing w:after="0" w:line="240" w:lineRule="auto"/>
              <w:rPr>
                <w:rFonts w:ascii="Times New Roman" w:hAnsi="Times New Roman"/>
                <w:b/>
                <w:sz w:val="24"/>
                <w:szCs w:val="24"/>
              </w:rPr>
            </w:pPr>
            <w:r w:rsidRPr="00D65423">
              <w:rPr>
                <w:rFonts w:ascii="Times New Roman" w:hAnsi="Times New Roman"/>
                <w:noProof/>
                <w:sz w:val="24"/>
                <w:szCs w:val="24"/>
              </w:rPr>
              <w:t>Eiropas Parlamenta un Padomes 2003.gada 17.novembra Direktīva 2003/102/EK par gājēju un citu ievainojamu satiksmes dalībnieku aizsardzību pirms sadursmes ar transportlīdzekli un sadursmes gadījumā un par Padomes Direktīvas 70/156/EEK  grozījumiem (Eiropas Savienības Oficiālais Vēstnesis, 01.05.2004., L 321, 15.–25.lpp.)</w:t>
            </w:r>
          </w:p>
          <w:p w:rsidR="00F657C9" w:rsidRPr="00D65423" w:rsidRDefault="00F657C9" w:rsidP="00D65423">
            <w:pPr>
              <w:spacing w:after="0" w:line="240" w:lineRule="auto"/>
              <w:rPr>
                <w:rFonts w:ascii="Times New Roman" w:hAnsi="Times New Roman"/>
                <w:b/>
                <w:sz w:val="24"/>
                <w:szCs w:val="24"/>
              </w:rPr>
            </w:pPr>
          </w:p>
        </w:tc>
        <w:tc>
          <w:tcPr>
            <w:tcW w:w="1100" w:type="dxa"/>
            <w:vMerge w:val="restart"/>
          </w:tcPr>
          <w:p w:rsidR="00F657C9" w:rsidRPr="00D65423" w:rsidRDefault="00F657C9" w:rsidP="00D65423">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w:t>
            </w:r>
          </w:p>
        </w:tc>
      </w:tr>
      <w:tr w:rsidR="00F657C9" w:rsidRPr="00266922" w:rsidTr="00D65423">
        <w:trPr>
          <w:cantSplit/>
          <w:trHeight w:val="1380"/>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D65423">
            <w:pPr>
              <w:spacing w:after="0" w:line="240" w:lineRule="auto"/>
              <w:rPr>
                <w:rFonts w:ascii="Times New Roman" w:hAnsi="Times New Roman"/>
                <w:sz w:val="24"/>
                <w:szCs w:val="24"/>
              </w:rPr>
            </w:pPr>
          </w:p>
        </w:tc>
        <w:tc>
          <w:tcPr>
            <w:tcW w:w="1422" w:type="dxa"/>
            <w:vMerge w:val="restart"/>
          </w:tcPr>
          <w:p w:rsidR="00F657C9" w:rsidRPr="00D65423" w:rsidRDefault="00F657C9" w:rsidP="00D65423">
            <w:pPr>
              <w:autoSpaceDE w:val="0"/>
              <w:autoSpaceDN w:val="0"/>
              <w:adjustRightInd w:val="0"/>
              <w:spacing w:after="0" w:line="240" w:lineRule="auto"/>
              <w:ind w:hanging="108"/>
              <w:rPr>
                <w:rFonts w:ascii="Times New Roman" w:hAnsi="Times New Roman"/>
                <w:sz w:val="24"/>
                <w:szCs w:val="24"/>
                <w:lang w:val="en-US"/>
              </w:rPr>
            </w:pPr>
            <w:r w:rsidRPr="00D65423">
              <w:rPr>
                <w:rFonts w:ascii="Times New Roman" w:hAnsi="Times New Roman"/>
                <w:sz w:val="24"/>
                <w:szCs w:val="24"/>
                <w:lang w:val="en-US"/>
              </w:rPr>
              <w:t>Regula (EK)</w:t>
            </w:r>
          </w:p>
          <w:p w:rsidR="00F657C9" w:rsidRPr="00D65423" w:rsidRDefault="00F657C9" w:rsidP="00D65423">
            <w:pPr>
              <w:spacing w:after="0" w:line="240" w:lineRule="auto"/>
              <w:ind w:left="-108" w:right="-125"/>
              <w:rPr>
                <w:rFonts w:ascii="Times New Roman" w:hAnsi="Times New Roman"/>
                <w:sz w:val="24"/>
                <w:szCs w:val="24"/>
              </w:rPr>
            </w:pPr>
            <w:r w:rsidRPr="00D65423">
              <w:rPr>
                <w:rFonts w:ascii="Times New Roman" w:hAnsi="Times New Roman"/>
                <w:sz w:val="24"/>
                <w:szCs w:val="24"/>
                <w:lang w:val="en-US"/>
              </w:rPr>
              <w:t>Nr.78/2009</w:t>
            </w:r>
          </w:p>
        </w:tc>
        <w:tc>
          <w:tcPr>
            <w:tcW w:w="3798" w:type="dxa"/>
            <w:vMerge w:val="restart"/>
          </w:tcPr>
          <w:p w:rsidR="00F657C9" w:rsidRPr="00D65423" w:rsidRDefault="00F657C9" w:rsidP="00D65423">
            <w:pPr>
              <w:spacing w:after="0" w:line="240" w:lineRule="auto"/>
              <w:rPr>
                <w:rFonts w:ascii="Times New Roman" w:hAnsi="Times New Roman"/>
                <w:noProof/>
                <w:sz w:val="24"/>
                <w:szCs w:val="24"/>
              </w:rPr>
            </w:pPr>
            <w:r w:rsidRPr="00D65423">
              <w:rPr>
                <w:rFonts w:ascii="Times New Roman" w:hAnsi="Times New Roman"/>
                <w:sz w:val="24"/>
                <w:szCs w:val="24"/>
              </w:rPr>
              <w:t xml:space="preserve">Eiropas Parlamenta un Padomes </w:t>
            </w:r>
            <w:r w:rsidRPr="00D65423">
              <w:rPr>
                <w:rFonts w:ascii="Times New Roman" w:eastAsia="EUAlbertina-Bold-Identity-H" w:hAnsi="Times New Roman"/>
                <w:bCs/>
                <w:sz w:val="24"/>
                <w:szCs w:val="24"/>
              </w:rPr>
              <w:t>2009.gada 14.janvāra</w:t>
            </w:r>
            <w:r w:rsidRPr="00D65423">
              <w:rPr>
                <w:rFonts w:ascii="Times New Roman" w:hAnsi="Times New Roman"/>
                <w:sz w:val="24"/>
                <w:szCs w:val="24"/>
              </w:rPr>
              <w:t xml:space="preserve"> Regula</w:t>
            </w:r>
            <w:r w:rsidRPr="00D65423">
              <w:rPr>
                <w:rFonts w:ascii="Times New Roman" w:eastAsia="EUAlbertina-Bold-Identity-H" w:hAnsi="Times New Roman"/>
                <w:bCs/>
                <w:sz w:val="24"/>
                <w:szCs w:val="24"/>
              </w:rPr>
              <w:t xml:space="preserve"> (EK) Nr.78/2009 par mehānisko transportlīdzekļu tipu apstiprināšanu attiecībā uz gājēju un citu ievainojamu satiksmes dalībnieku aizsardzību, ar ko groza Direktīvu 2007/46/EK un atceļ Direktīvu 2003/102/EK un 2005/66/EK </w:t>
            </w:r>
            <w:r w:rsidRPr="00D65423">
              <w:rPr>
                <w:rFonts w:ascii="Times New Roman" w:hAnsi="Times New Roman"/>
                <w:sz w:val="24"/>
                <w:szCs w:val="24"/>
              </w:rPr>
              <w:t>(Eiropas Savienības Oficiālais Vēstnesis, 4.02.2009., L 35, 1. – 31.lpp.)</w:t>
            </w:r>
          </w:p>
        </w:tc>
        <w:tc>
          <w:tcPr>
            <w:tcW w:w="1891" w:type="dxa"/>
          </w:tcPr>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Regula (EK)</w:t>
            </w:r>
          </w:p>
          <w:p w:rsidR="00F657C9" w:rsidRPr="00D65423" w:rsidRDefault="00F657C9" w:rsidP="00D65423">
            <w:pPr>
              <w:spacing w:after="0" w:line="280" w:lineRule="exact"/>
              <w:rPr>
                <w:rFonts w:ascii="Times New Roman" w:hAnsi="Times New Roman"/>
                <w:b/>
                <w:sz w:val="24"/>
                <w:szCs w:val="24"/>
              </w:rPr>
            </w:pPr>
            <w:r w:rsidRPr="00D65423">
              <w:rPr>
                <w:rFonts w:ascii="Times New Roman" w:hAnsi="Times New Roman"/>
                <w:b/>
                <w:sz w:val="24"/>
                <w:szCs w:val="24"/>
              </w:rPr>
              <w:t>Nr.78/2009</w:t>
            </w:r>
          </w:p>
        </w:tc>
        <w:tc>
          <w:tcPr>
            <w:tcW w:w="4389" w:type="dxa"/>
          </w:tcPr>
          <w:p w:rsidR="00F657C9" w:rsidRPr="00D65423" w:rsidRDefault="00F657C9" w:rsidP="00D65423">
            <w:pPr>
              <w:spacing w:after="0" w:line="240" w:lineRule="auto"/>
              <w:rPr>
                <w:rFonts w:ascii="Times New Roman" w:hAnsi="Times New Roman"/>
                <w:noProof/>
                <w:sz w:val="24"/>
                <w:szCs w:val="24"/>
              </w:rPr>
            </w:pPr>
            <w:r w:rsidRPr="00D65423">
              <w:rPr>
                <w:rFonts w:ascii="Times New Roman" w:hAnsi="Times New Roman"/>
                <w:sz w:val="24"/>
                <w:szCs w:val="24"/>
              </w:rPr>
              <w:t xml:space="preserve">Eiropas Parlamenta un Padomes </w:t>
            </w:r>
            <w:r w:rsidRPr="00D65423">
              <w:rPr>
                <w:rFonts w:ascii="Times New Roman" w:eastAsia="EUAlbertina-Bold-Identity-H" w:hAnsi="Times New Roman"/>
                <w:bCs/>
                <w:sz w:val="24"/>
                <w:szCs w:val="24"/>
              </w:rPr>
              <w:t>2009.gada 14.janvāra</w:t>
            </w:r>
            <w:r w:rsidRPr="00D65423">
              <w:rPr>
                <w:rFonts w:ascii="Times New Roman" w:hAnsi="Times New Roman"/>
                <w:sz w:val="24"/>
                <w:szCs w:val="24"/>
              </w:rPr>
              <w:t xml:space="preserve"> Regula</w:t>
            </w:r>
            <w:r w:rsidRPr="00D65423">
              <w:rPr>
                <w:rFonts w:ascii="Times New Roman" w:eastAsia="EUAlbertina-Bold-Identity-H" w:hAnsi="Times New Roman"/>
                <w:bCs/>
                <w:sz w:val="24"/>
                <w:szCs w:val="24"/>
              </w:rPr>
              <w:t xml:space="preserve"> (EK) Nr.78/2009 par mehānisko transportlīdzekļu tipu apstiprināšanu attiecībā uz gājēju un citu ievainojamu satiksmes dalībnieku aizsardzību, ar ko groza Direktīvu 2007/46/EK un atceļ Direktīvu 2003/102/EK un 2005/66/EK </w:t>
            </w:r>
            <w:r w:rsidRPr="00D65423">
              <w:rPr>
                <w:rFonts w:ascii="Times New Roman" w:hAnsi="Times New Roman"/>
                <w:sz w:val="24"/>
                <w:szCs w:val="24"/>
              </w:rPr>
              <w:t>(Eiropas Savienības Oficiālais Vēstnesis, 4.02.2009., L 35, 1. – 31.lpp.)</w:t>
            </w:r>
          </w:p>
        </w:tc>
        <w:tc>
          <w:tcPr>
            <w:tcW w:w="110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r>
      <w:tr w:rsidR="00F657C9" w:rsidRPr="00266922" w:rsidTr="00D65423">
        <w:trPr>
          <w:cantSplit/>
          <w:trHeight w:val="1380"/>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D65423">
            <w:pPr>
              <w:spacing w:after="0" w:line="240" w:lineRule="auto"/>
              <w:rPr>
                <w:rFonts w:ascii="Times New Roman" w:hAnsi="Times New Roman"/>
                <w:sz w:val="24"/>
                <w:szCs w:val="24"/>
              </w:rPr>
            </w:pPr>
          </w:p>
        </w:tc>
        <w:tc>
          <w:tcPr>
            <w:tcW w:w="1422" w:type="dxa"/>
            <w:vMerge/>
          </w:tcPr>
          <w:p w:rsidR="00F657C9" w:rsidRPr="00D65423" w:rsidRDefault="00F657C9" w:rsidP="00D65423">
            <w:pPr>
              <w:autoSpaceDE w:val="0"/>
              <w:autoSpaceDN w:val="0"/>
              <w:adjustRightInd w:val="0"/>
              <w:spacing w:after="0" w:line="240" w:lineRule="auto"/>
              <w:ind w:hanging="108"/>
              <w:rPr>
                <w:rFonts w:ascii="Times New Roman" w:hAnsi="Times New Roman"/>
                <w:sz w:val="24"/>
                <w:szCs w:val="24"/>
              </w:rPr>
            </w:pPr>
          </w:p>
        </w:tc>
        <w:tc>
          <w:tcPr>
            <w:tcW w:w="3798" w:type="dxa"/>
            <w:vMerge/>
            <w:vAlign w:val="center"/>
          </w:tcPr>
          <w:p w:rsidR="00F657C9" w:rsidRPr="00D65423" w:rsidRDefault="00F657C9" w:rsidP="00D65423">
            <w:pPr>
              <w:spacing w:after="0" w:line="240" w:lineRule="auto"/>
              <w:rPr>
                <w:rFonts w:ascii="Times New Roman" w:hAnsi="Times New Roman"/>
                <w:sz w:val="24"/>
                <w:szCs w:val="24"/>
              </w:rPr>
            </w:pPr>
          </w:p>
        </w:tc>
        <w:tc>
          <w:tcPr>
            <w:tcW w:w="1891" w:type="dxa"/>
          </w:tcPr>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Regula (EK)</w:t>
            </w:r>
          </w:p>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Nr.631/2009</w:t>
            </w:r>
          </w:p>
        </w:tc>
        <w:tc>
          <w:tcPr>
            <w:tcW w:w="4389" w:type="dxa"/>
          </w:tcPr>
          <w:p w:rsidR="00F657C9" w:rsidRPr="00D65423" w:rsidRDefault="00F657C9" w:rsidP="00D65423">
            <w:pPr>
              <w:autoSpaceDE w:val="0"/>
              <w:autoSpaceDN w:val="0"/>
              <w:adjustRightInd w:val="0"/>
              <w:spacing w:after="0" w:line="240" w:lineRule="auto"/>
              <w:rPr>
                <w:rFonts w:ascii="Times New Roman" w:hAnsi="Times New Roman"/>
                <w:sz w:val="24"/>
                <w:szCs w:val="24"/>
              </w:rPr>
            </w:pPr>
            <w:r w:rsidRPr="00D65423">
              <w:rPr>
                <w:rFonts w:ascii="Times New Roman" w:hAnsi="Times New Roman"/>
                <w:bCs/>
                <w:sz w:val="24"/>
                <w:szCs w:val="24"/>
              </w:rPr>
              <w:t xml:space="preserve">Komisijas 2009.gada 22.jūlija Regula (EK) Nr.631/2009, ar ko nosaka detalizētus I pielikuma īstenošanas noteikumus Eiropas Parlamenta un Padomes Regulai (EK) Nr.78/2009 par mehānisko transportlīdzekļu tipa apstiprinājumu saistībā ar gājēju un citu ievainojamu satiksmes dalībnieku aizsardzību, groza Direktīvu 2007/46/EK un atceļ Direktīvu 2003/102/EK un 2005/66/EK </w:t>
            </w:r>
            <w:r w:rsidRPr="00D65423">
              <w:rPr>
                <w:rFonts w:ascii="Times New Roman" w:hAnsi="Times New Roman"/>
                <w:sz w:val="24"/>
                <w:szCs w:val="24"/>
              </w:rPr>
              <w:t>(Eiropas Savienības Oficiālais Vēstnesis, 25.07.2009., L 195, 1. – 60.lpp.)</w:t>
            </w:r>
          </w:p>
        </w:tc>
        <w:tc>
          <w:tcPr>
            <w:tcW w:w="110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r>
      <w:tr w:rsidR="00F657C9" w:rsidRPr="00266922" w:rsidTr="00D65423">
        <w:trPr>
          <w:cantSplit/>
          <w:trHeight w:val="1380"/>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D65423">
            <w:pPr>
              <w:spacing w:after="0" w:line="240" w:lineRule="auto"/>
              <w:rPr>
                <w:rFonts w:ascii="Times New Roman" w:hAnsi="Times New Roman"/>
                <w:sz w:val="24"/>
                <w:szCs w:val="24"/>
              </w:rPr>
            </w:pPr>
          </w:p>
        </w:tc>
        <w:tc>
          <w:tcPr>
            <w:tcW w:w="1422" w:type="dxa"/>
            <w:vMerge/>
          </w:tcPr>
          <w:p w:rsidR="00F657C9" w:rsidRPr="00D65423" w:rsidRDefault="00F657C9" w:rsidP="00D65423">
            <w:pPr>
              <w:autoSpaceDE w:val="0"/>
              <w:autoSpaceDN w:val="0"/>
              <w:adjustRightInd w:val="0"/>
              <w:spacing w:after="0" w:line="240" w:lineRule="auto"/>
              <w:ind w:hanging="108"/>
              <w:rPr>
                <w:rFonts w:ascii="Times New Roman" w:hAnsi="Times New Roman"/>
                <w:sz w:val="24"/>
                <w:szCs w:val="24"/>
              </w:rPr>
            </w:pPr>
          </w:p>
        </w:tc>
        <w:tc>
          <w:tcPr>
            <w:tcW w:w="3798" w:type="dxa"/>
            <w:vMerge/>
            <w:vAlign w:val="center"/>
          </w:tcPr>
          <w:p w:rsidR="00F657C9" w:rsidRPr="00D65423" w:rsidRDefault="00F657C9" w:rsidP="00D65423">
            <w:pPr>
              <w:spacing w:after="0" w:line="240" w:lineRule="auto"/>
              <w:rPr>
                <w:rFonts w:ascii="Times New Roman" w:hAnsi="Times New Roman"/>
                <w:sz w:val="24"/>
                <w:szCs w:val="24"/>
              </w:rPr>
            </w:pPr>
          </w:p>
        </w:tc>
        <w:tc>
          <w:tcPr>
            <w:tcW w:w="1891" w:type="dxa"/>
          </w:tcPr>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Regula (ES)</w:t>
            </w:r>
          </w:p>
          <w:p w:rsidR="00F657C9" w:rsidRPr="00D65423" w:rsidRDefault="00F657C9" w:rsidP="00D65423">
            <w:pPr>
              <w:autoSpaceDE w:val="0"/>
              <w:autoSpaceDN w:val="0"/>
              <w:adjustRightInd w:val="0"/>
              <w:spacing w:after="0" w:line="240" w:lineRule="auto"/>
              <w:rPr>
                <w:rFonts w:ascii="Times New Roman" w:hAnsi="Times New Roman"/>
                <w:b/>
                <w:sz w:val="24"/>
                <w:szCs w:val="24"/>
              </w:rPr>
            </w:pPr>
            <w:r w:rsidRPr="00D65423">
              <w:rPr>
                <w:rFonts w:ascii="Times New Roman" w:hAnsi="Times New Roman"/>
                <w:b/>
                <w:sz w:val="24"/>
                <w:szCs w:val="24"/>
              </w:rPr>
              <w:t>Nr.459/2011</w:t>
            </w:r>
          </w:p>
        </w:tc>
        <w:tc>
          <w:tcPr>
            <w:tcW w:w="4389" w:type="dxa"/>
          </w:tcPr>
          <w:p w:rsidR="00F657C9" w:rsidRPr="00D65423" w:rsidRDefault="00F657C9" w:rsidP="00D65423">
            <w:pPr>
              <w:autoSpaceDE w:val="0"/>
              <w:autoSpaceDN w:val="0"/>
              <w:adjustRightInd w:val="0"/>
              <w:spacing w:after="0" w:line="240" w:lineRule="auto"/>
              <w:rPr>
                <w:rFonts w:ascii="Times New Roman" w:hAnsi="Times New Roman"/>
                <w:bCs/>
                <w:sz w:val="24"/>
                <w:szCs w:val="24"/>
              </w:rPr>
            </w:pPr>
            <w:r w:rsidRPr="00D65423">
              <w:rPr>
                <w:rFonts w:ascii="Times New Roman" w:hAnsi="Times New Roman"/>
                <w:bCs/>
                <w:sz w:val="24"/>
                <w:szCs w:val="24"/>
              </w:rPr>
              <w:t>Komisijas 2011. gada 12. maija Regula (ES) Nr. 459/2011, ar kuru groza pielikumu Regulā (EK) Nr. 631/2009, ar ko nosaka detalizētus I pielikuma īstenošanas noteikumus Eiropas Parlamenta un Padomes Regulai (EK) Nr. 78/2009 par mehānisko transportlīdzekļu tipa apstiprinājumu saistībā ar gājēju un citu ievainojamu satiksmes dalībnieku aizsardzību (Dokuments attiecas uz EEZ) (Eiropas Savienības Oficiālais Vēstnesis, 13.05.2011., L 124, 21. – 22.lpp.)</w:t>
            </w:r>
          </w:p>
        </w:tc>
        <w:tc>
          <w:tcPr>
            <w:tcW w:w="110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 xml:space="preserve">25. </w:t>
      </w:r>
      <w:r w:rsidRPr="00D65423">
        <w:rPr>
          <w:rFonts w:ascii="Times New Roman" w:hAnsi="Times New Roman"/>
          <w:sz w:val="28"/>
          <w:szCs w:val="28"/>
        </w:rPr>
        <w:t xml:space="preserve">Izteikt 11.pielikuma II.nodaļas tabulas </w:t>
      </w:r>
      <w:r>
        <w:rPr>
          <w:rFonts w:ascii="Times New Roman" w:hAnsi="Times New Roman"/>
          <w:sz w:val="28"/>
          <w:szCs w:val="28"/>
        </w:rPr>
        <w:t>63</w:t>
      </w:r>
      <w:r w:rsidRPr="00D65423">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891"/>
        <w:gridCol w:w="4389"/>
        <w:gridCol w:w="1100"/>
      </w:tblGrid>
      <w:tr w:rsidR="00F657C9" w:rsidRPr="00266922" w:rsidTr="00D65423">
        <w:trPr>
          <w:cantSplit/>
          <w:trHeight w:val="410"/>
        </w:trPr>
        <w:tc>
          <w:tcPr>
            <w:tcW w:w="540" w:type="dxa"/>
            <w:vMerge w:val="restart"/>
          </w:tcPr>
          <w:p w:rsidR="00F657C9" w:rsidRPr="00D65423" w:rsidRDefault="00F657C9" w:rsidP="00D65423">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63.</w:t>
            </w:r>
          </w:p>
        </w:tc>
        <w:tc>
          <w:tcPr>
            <w:tcW w:w="2100" w:type="dxa"/>
            <w:vMerge w:val="restart"/>
          </w:tcPr>
          <w:p w:rsidR="00F657C9" w:rsidRPr="00D65423" w:rsidRDefault="00F657C9" w:rsidP="00D65423">
            <w:pPr>
              <w:spacing w:after="0" w:line="240" w:lineRule="auto"/>
              <w:rPr>
                <w:rFonts w:ascii="Times New Roman" w:hAnsi="Times New Roman"/>
                <w:sz w:val="24"/>
                <w:szCs w:val="24"/>
              </w:rPr>
            </w:pPr>
            <w:r w:rsidRPr="00D65423">
              <w:rPr>
                <w:rFonts w:ascii="Times New Roman" w:hAnsi="Times New Roman"/>
                <w:sz w:val="24"/>
                <w:szCs w:val="24"/>
              </w:rPr>
              <w:t>Vispārēja drošība</w:t>
            </w:r>
          </w:p>
        </w:tc>
        <w:tc>
          <w:tcPr>
            <w:tcW w:w="1422" w:type="dxa"/>
            <w:vMerge w:val="restart"/>
          </w:tcPr>
          <w:p w:rsidR="00F657C9" w:rsidRPr="00D65423" w:rsidRDefault="00F657C9" w:rsidP="00D65423">
            <w:pPr>
              <w:spacing w:after="0" w:line="240" w:lineRule="auto"/>
              <w:ind w:left="-108" w:right="-125"/>
              <w:jc w:val="center"/>
              <w:rPr>
                <w:rFonts w:ascii="Times New Roman" w:hAnsi="Times New Roman"/>
                <w:sz w:val="24"/>
                <w:szCs w:val="24"/>
              </w:rPr>
            </w:pPr>
            <w:r w:rsidRPr="00D65423">
              <w:rPr>
                <w:rFonts w:ascii="Times New Roman" w:hAnsi="Times New Roman"/>
                <w:sz w:val="24"/>
                <w:szCs w:val="24"/>
              </w:rPr>
              <w:t>Regula (EK)</w:t>
            </w:r>
          </w:p>
          <w:p w:rsidR="00F657C9" w:rsidRPr="00D65423" w:rsidRDefault="00F657C9" w:rsidP="00D65423">
            <w:pPr>
              <w:spacing w:after="0" w:line="240" w:lineRule="auto"/>
              <w:ind w:left="-108" w:right="-125"/>
              <w:jc w:val="center"/>
              <w:rPr>
                <w:rFonts w:ascii="Times New Roman" w:hAnsi="Times New Roman"/>
                <w:sz w:val="24"/>
                <w:szCs w:val="24"/>
              </w:rPr>
            </w:pPr>
            <w:r w:rsidRPr="00D65423">
              <w:rPr>
                <w:rFonts w:ascii="Times New Roman" w:hAnsi="Times New Roman"/>
                <w:sz w:val="24"/>
                <w:szCs w:val="24"/>
              </w:rPr>
              <w:t>Nr.661/2009</w:t>
            </w:r>
          </w:p>
        </w:tc>
        <w:tc>
          <w:tcPr>
            <w:tcW w:w="3798" w:type="dxa"/>
            <w:vMerge w:val="restart"/>
          </w:tcPr>
          <w:p w:rsidR="00F657C9" w:rsidRPr="00D65423" w:rsidRDefault="00F657C9" w:rsidP="00D65423">
            <w:pPr>
              <w:spacing w:after="0" w:line="240" w:lineRule="auto"/>
              <w:ind w:left="-108" w:right="-125"/>
              <w:rPr>
                <w:rFonts w:ascii="Times New Roman" w:hAnsi="Times New Roman"/>
                <w:bCs/>
                <w:sz w:val="24"/>
                <w:szCs w:val="24"/>
              </w:rPr>
            </w:pPr>
            <w:r w:rsidRPr="00D65423">
              <w:rPr>
                <w:rFonts w:ascii="Times New Roman" w:hAnsi="Times New Roman"/>
                <w:bCs/>
                <w:sz w:val="24"/>
                <w:szCs w:val="24"/>
              </w:rPr>
              <w:t>Eiropas Parlamenta un Padomes 2009.gada 13.jūlija Regula (EK) Nr.661/2009 par tipa apstiprināšanas prasībām attiecībā uz mehānisko transportlīdzekļu, to piekabju un tiem paredzēto sistēmu, sastāvdaļu un atsevišķu tehnisko vienību vispārējo drošību (Dokuments attiecas uz EEZ) (Eiropas Savienības Oficiālais Vēstnesis, 31.07.2009., L 200, 1.– 24.lpp.)</w:t>
            </w:r>
          </w:p>
        </w:tc>
        <w:tc>
          <w:tcPr>
            <w:tcW w:w="1891" w:type="dxa"/>
          </w:tcPr>
          <w:p w:rsidR="00F657C9" w:rsidRPr="00D65423" w:rsidRDefault="00F657C9" w:rsidP="00D65423">
            <w:pPr>
              <w:spacing w:after="0" w:line="240" w:lineRule="auto"/>
              <w:rPr>
                <w:rFonts w:ascii="Times New Roman" w:hAnsi="Times New Roman"/>
                <w:b/>
                <w:bCs/>
                <w:sz w:val="24"/>
                <w:szCs w:val="24"/>
              </w:rPr>
            </w:pPr>
            <w:r w:rsidRPr="00D65423">
              <w:rPr>
                <w:rFonts w:ascii="Times New Roman" w:hAnsi="Times New Roman"/>
                <w:b/>
                <w:bCs/>
                <w:sz w:val="24"/>
                <w:szCs w:val="24"/>
              </w:rPr>
              <w:t>Regula (EK)</w:t>
            </w:r>
          </w:p>
          <w:p w:rsidR="00F657C9" w:rsidRPr="00D65423" w:rsidRDefault="00F657C9" w:rsidP="00D65423">
            <w:pPr>
              <w:spacing w:after="0" w:line="240" w:lineRule="auto"/>
              <w:rPr>
                <w:rFonts w:ascii="Times New Roman" w:hAnsi="Times New Roman"/>
                <w:bCs/>
                <w:sz w:val="24"/>
                <w:szCs w:val="24"/>
              </w:rPr>
            </w:pPr>
            <w:r w:rsidRPr="00D65423">
              <w:rPr>
                <w:rFonts w:ascii="Times New Roman" w:hAnsi="Times New Roman"/>
                <w:b/>
                <w:bCs/>
                <w:sz w:val="24"/>
                <w:szCs w:val="24"/>
              </w:rPr>
              <w:t>Nr.661/2009</w:t>
            </w:r>
          </w:p>
        </w:tc>
        <w:tc>
          <w:tcPr>
            <w:tcW w:w="4389" w:type="dxa"/>
          </w:tcPr>
          <w:p w:rsidR="00F657C9" w:rsidRPr="00D65423" w:rsidRDefault="00F657C9" w:rsidP="00D65423">
            <w:pPr>
              <w:spacing w:after="0" w:line="240" w:lineRule="auto"/>
              <w:ind w:left="-108" w:right="-108"/>
              <w:rPr>
                <w:rFonts w:ascii="Times New Roman" w:hAnsi="Times New Roman"/>
                <w:bCs/>
                <w:sz w:val="24"/>
                <w:szCs w:val="24"/>
              </w:rPr>
            </w:pPr>
            <w:r w:rsidRPr="00D65423">
              <w:rPr>
                <w:rFonts w:ascii="Times New Roman" w:hAnsi="Times New Roman"/>
                <w:bCs/>
                <w:sz w:val="24"/>
                <w:szCs w:val="24"/>
              </w:rPr>
              <w:t>Eiropas Parlamenta un Padomes 2009.gada 13.jūlija Regula (EK) Nr.661/2009 par tipa apstiprināšanas prasībām attiecībā uz mehānisko transportlīdzekļu, to piekabju un tiem paredzēto sistēmu, sastāvdaļu un atsevišķu tehnisko vienību vispārējo drošību (Dokuments attiecas uz EEZ) (Eiropas Savienības Oficiālais Vēstnesis, 31.07.2009., L 200, 1.– 24.lpp.)</w:t>
            </w:r>
          </w:p>
        </w:tc>
        <w:tc>
          <w:tcPr>
            <w:tcW w:w="1100" w:type="dxa"/>
            <w:vMerge w:val="restart"/>
          </w:tcPr>
          <w:p w:rsidR="00F657C9" w:rsidRPr="00D65423" w:rsidRDefault="00F657C9" w:rsidP="00D65423">
            <w:pPr>
              <w:spacing w:after="0" w:line="280" w:lineRule="exact"/>
              <w:ind w:left="-113" w:right="-57"/>
              <w:jc w:val="center"/>
              <w:rPr>
                <w:rFonts w:ascii="Times New Roman" w:hAnsi="Times New Roman"/>
                <w:b/>
                <w:bCs/>
                <w:sz w:val="24"/>
                <w:szCs w:val="24"/>
              </w:rPr>
            </w:pPr>
            <w:r w:rsidRPr="00D65423">
              <w:rPr>
                <w:rFonts w:ascii="Times New Roman" w:hAnsi="Times New Roman"/>
                <w:b/>
                <w:bCs/>
                <w:sz w:val="24"/>
                <w:szCs w:val="24"/>
              </w:rPr>
              <w:t>-</w:t>
            </w:r>
          </w:p>
        </w:tc>
      </w:tr>
      <w:tr w:rsidR="00F657C9" w:rsidRPr="00266922" w:rsidTr="00D65423">
        <w:trPr>
          <w:cantSplit/>
          <w:trHeight w:val="410"/>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D65423">
            <w:pPr>
              <w:spacing w:after="0" w:line="240" w:lineRule="auto"/>
              <w:rPr>
                <w:rFonts w:ascii="Times New Roman" w:hAnsi="Times New Roman"/>
                <w:sz w:val="24"/>
                <w:szCs w:val="24"/>
              </w:rPr>
            </w:pPr>
          </w:p>
        </w:tc>
        <w:tc>
          <w:tcPr>
            <w:tcW w:w="1422" w:type="dxa"/>
            <w:vMerge/>
          </w:tcPr>
          <w:p w:rsidR="00F657C9" w:rsidRPr="00D65423" w:rsidRDefault="00F657C9" w:rsidP="00D65423">
            <w:pPr>
              <w:spacing w:after="0" w:line="240" w:lineRule="auto"/>
              <w:ind w:left="-108" w:right="-125"/>
              <w:jc w:val="center"/>
              <w:rPr>
                <w:rFonts w:ascii="Times New Roman" w:hAnsi="Times New Roman"/>
                <w:sz w:val="24"/>
                <w:szCs w:val="24"/>
              </w:rPr>
            </w:pPr>
          </w:p>
        </w:tc>
        <w:tc>
          <w:tcPr>
            <w:tcW w:w="3798" w:type="dxa"/>
            <w:vMerge/>
          </w:tcPr>
          <w:p w:rsidR="00F657C9" w:rsidRPr="00D65423" w:rsidRDefault="00F657C9" w:rsidP="00D65423">
            <w:pPr>
              <w:spacing w:after="0" w:line="240" w:lineRule="auto"/>
              <w:ind w:left="-108" w:right="-125"/>
              <w:rPr>
                <w:rFonts w:ascii="Times New Roman" w:hAnsi="Times New Roman"/>
                <w:bCs/>
                <w:sz w:val="24"/>
                <w:szCs w:val="24"/>
              </w:rPr>
            </w:pPr>
          </w:p>
        </w:tc>
        <w:tc>
          <w:tcPr>
            <w:tcW w:w="1891" w:type="dxa"/>
          </w:tcPr>
          <w:p w:rsidR="00F657C9" w:rsidRPr="00D65423" w:rsidRDefault="00F657C9" w:rsidP="00D65423">
            <w:pPr>
              <w:spacing w:after="0" w:line="240" w:lineRule="auto"/>
              <w:rPr>
                <w:rFonts w:ascii="Times New Roman" w:hAnsi="Times New Roman"/>
                <w:b/>
                <w:bCs/>
                <w:sz w:val="24"/>
                <w:szCs w:val="24"/>
              </w:rPr>
            </w:pPr>
            <w:r w:rsidRPr="00D65423">
              <w:rPr>
                <w:rFonts w:ascii="Times New Roman" w:hAnsi="Times New Roman"/>
                <w:b/>
                <w:bCs/>
                <w:sz w:val="24"/>
                <w:szCs w:val="24"/>
              </w:rPr>
              <w:t>Regula (ES)</w:t>
            </w:r>
          </w:p>
          <w:p w:rsidR="00F657C9" w:rsidRPr="00D65423" w:rsidRDefault="00F657C9" w:rsidP="00D65423">
            <w:pPr>
              <w:spacing w:after="0" w:line="240" w:lineRule="auto"/>
              <w:rPr>
                <w:rFonts w:ascii="Times New Roman" w:hAnsi="Times New Roman"/>
                <w:b/>
                <w:bCs/>
                <w:sz w:val="24"/>
                <w:szCs w:val="24"/>
              </w:rPr>
            </w:pPr>
            <w:r w:rsidRPr="00D65423">
              <w:rPr>
                <w:rFonts w:ascii="Times New Roman" w:hAnsi="Times New Roman"/>
                <w:b/>
                <w:bCs/>
                <w:sz w:val="24"/>
                <w:szCs w:val="24"/>
              </w:rPr>
              <w:t>Nr.407/2011</w:t>
            </w:r>
          </w:p>
        </w:tc>
        <w:tc>
          <w:tcPr>
            <w:tcW w:w="4389" w:type="dxa"/>
          </w:tcPr>
          <w:p w:rsidR="00F657C9" w:rsidRPr="00D65423" w:rsidRDefault="00F657C9" w:rsidP="00D65423">
            <w:pPr>
              <w:spacing w:after="0" w:line="240" w:lineRule="auto"/>
              <w:ind w:left="-108" w:right="-108"/>
              <w:rPr>
                <w:rFonts w:ascii="Times New Roman" w:hAnsi="Times New Roman"/>
                <w:bCs/>
                <w:sz w:val="24"/>
                <w:szCs w:val="24"/>
              </w:rPr>
            </w:pPr>
            <w:r w:rsidRPr="00D65423">
              <w:rPr>
                <w:rFonts w:ascii="Times New Roman" w:hAnsi="Times New Roman"/>
                <w:bCs/>
                <w:sz w:val="24"/>
                <w:szCs w:val="24"/>
              </w:rPr>
              <w:t>Komisijas 2011. gada 27. aprīļa Regula (ES) Nr. 407/2011, ar ko groza Eiropas Parlamenta un Padomes Regulu (EK) Nr. 661/2009, lai iekļautu konkrētus Apvienoto Nāciju Organizācijas Eiropas Ekonomikas komisijas noteikumus par mehānisko transportlīdzekļu, to piekabju un tiem paredzēto sistēmu, sastāvdaļu un atsevišķu tehnisko vienību tipa apstiprināšanu</w:t>
            </w:r>
          </w:p>
          <w:p w:rsidR="00F657C9" w:rsidRPr="00D65423" w:rsidRDefault="00F657C9" w:rsidP="00D65423">
            <w:pPr>
              <w:spacing w:after="0" w:line="240" w:lineRule="auto"/>
              <w:ind w:left="-108" w:right="-108"/>
              <w:rPr>
                <w:rFonts w:ascii="Times New Roman" w:hAnsi="Times New Roman"/>
                <w:bCs/>
                <w:sz w:val="24"/>
                <w:szCs w:val="24"/>
              </w:rPr>
            </w:pPr>
            <w:r w:rsidRPr="00D65423">
              <w:rPr>
                <w:rFonts w:ascii="Times New Roman" w:hAnsi="Times New Roman"/>
                <w:bCs/>
                <w:sz w:val="24"/>
                <w:szCs w:val="24"/>
              </w:rPr>
              <w:t>(Dokuments attiecas uz EEZ) (Eiropas Savienības Oficiālais Vēstnesis, 28.04.2011., L 108, 13.– 20.lpp.)</w:t>
            </w:r>
          </w:p>
        </w:tc>
        <w:tc>
          <w:tcPr>
            <w:tcW w:w="1100" w:type="dxa"/>
            <w:vMerge/>
          </w:tcPr>
          <w:p w:rsidR="00F657C9" w:rsidRPr="00D65423" w:rsidRDefault="00F657C9" w:rsidP="00D65423">
            <w:pPr>
              <w:spacing w:after="0" w:line="280" w:lineRule="exact"/>
              <w:ind w:left="-113" w:right="-57"/>
              <w:jc w:val="center"/>
              <w:rPr>
                <w:rFonts w:ascii="Times New Roman" w:hAnsi="Times New Roman"/>
                <w:b/>
                <w:bCs/>
                <w:sz w:val="24"/>
                <w:szCs w:val="24"/>
              </w:rPr>
            </w:pPr>
          </w:p>
        </w:tc>
      </w:tr>
      <w:tr w:rsidR="00F657C9" w:rsidRPr="00266922" w:rsidTr="00D65423">
        <w:trPr>
          <w:cantSplit/>
          <w:trHeight w:val="410"/>
        </w:trPr>
        <w:tc>
          <w:tcPr>
            <w:tcW w:w="540" w:type="dxa"/>
            <w:vMerge/>
          </w:tcPr>
          <w:p w:rsidR="00F657C9" w:rsidRPr="00D65423" w:rsidRDefault="00F657C9" w:rsidP="00D65423">
            <w:pPr>
              <w:spacing w:after="0" w:line="240" w:lineRule="auto"/>
              <w:ind w:left="-108" w:right="-108"/>
              <w:jc w:val="center"/>
              <w:rPr>
                <w:rFonts w:ascii="Times New Roman" w:hAnsi="Times New Roman"/>
                <w:sz w:val="24"/>
                <w:szCs w:val="24"/>
              </w:rPr>
            </w:pPr>
          </w:p>
        </w:tc>
        <w:tc>
          <w:tcPr>
            <w:tcW w:w="2100" w:type="dxa"/>
            <w:vMerge/>
          </w:tcPr>
          <w:p w:rsidR="00F657C9" w:rsidRPr="00D65423" w:rsidRDefault="00F657C9" w:rsidP="00D65423">
            <w:pPr>
              <w:spacing w:after="0" w:line="240" w:lineRule="auto"/>
              <w:rPr>
                <w:rFonts w:ascii="Times New Roman" w:hAnsi="Times New Roman"/>
                <w:sz w:val="24"/>
                <w:szCs w:val="24"/>
              </w:rPr>
            </w:pPr>
          </w:p>
        </w:tc>
        <w:tc>
          <w:tcPr>
            <w:tcW w:w="1422" w:type="dxa"/>
            <w:vMerge/>
          </w:tcPr>
          <w:p w:rsidR="00F657C9" w:rsidRPr="00D65423" w:rsidRDefault="00F657C9" w:rsidP="00D65423">
            <w:pPr>
              <w:spacing w:after="0" w:line="240" w:lineRule="auto"/>
              <w:ind w:left="-108" w:right="-125"/>
              <w:jc w:val="center"/>
              <w:rPr>
                <w:rFonts w:ascii="Times New Roman" w:hAnsi="Times New Roman"/>
                <w:sz w:val="24"/>
                <w:szCs w:val="24"/>
              </w:rPr>
            </w:pPr>
          </w:p>
        </w:tc>
        <w:tc>
          <w:tcPr>
            <w:tcW w:w="3798" w:type="dxa"/>
            <w:vMerge/>
          </w:tcPr>
          <w:p w:rsidR="00F657C9" w:rsidRPr="00D65423" w:rsidRDefault="00F657C9" w:rsidP="00D65423">
            <w:pPr>
              <w:spacing w:after="0" w:line="240" w:lineRule="auto"/>
              <w:ind w:left="-108" w:right="-125"/>
              <w:rPr>
                <w:rFonts w:ascii="Times New Roman" w:hAnsi="Times New Roman"/>
                <w:bCs/>
                <w:sz w:val="24"/>
                <w:szCs w:val="24"/>
              </w:rPr>
            </w:pPr>
          </w:p>
        </w:tc>
        <w:tc>
          <w:tcPr>
            <w:tcW w:w="1891" w:type="dxa"/>
          </w:tcPr>
          <w:p w:rsidR="00F657C9" w:rsidRPr="00D65423" w:rsidRDefault="00F657C9" w:rsidP="00D65423">
            <w:pPr>
              <w:spacing w:after="0" w:line="240" w:lineRule="auto"/>
              <w:rPr>
                <w:rFonts w:ascii="Times New Roman" w:hAnsi="Times New Roman"/>
                <w:b/>
                <w:bCs/>
                <w:sz w:val="24"/>
                <w:szCs w:val="24"/>
              </w:rPr>
            </w:pPr>
            <w:r w:rsidRPr="00D65423">
              <w:rPr>
                <w:rFonts w:ascii="Times New Roman" w:hAnsi="Times New Roman"/>
                <w:b/>
                <w:bCs/>
                <w:sz w:val="24"/>
                <w:szCs w:val="24"/>
              </w:rPr>
              <w:t>Regula (ES)</w:t>
            </w:r>
          </w:p>
          <w:p w:rsidR="00F657C9" w:rsidRPr="00D65423" w:rsidRDefault="00F657C9" w:rsidP="00D65423">
            <w:pPr>
              <w:spacing w:after="0" w:line="240" w:lineRule="auto"/>
              <w:rPr>
                <w:rFonts w:ascii="Times New Roman" w:hAnsi="Times New Roman"/>
                <w:b/>
                <w:bCs/>
                <w:sz w:val="24"/>
                <w:szCs w:val="24"/>
              </w:rPr>
            </w:pPr>
            <w:r w:rsidRPr="00D65423">
              <w:rPr>
                <w:rFonts w:ascii="Times New Roman" w:hAnsi="Times New Roman"/>
                <w:b/>
                <w:bCs/>
                <w:sz w:val="24"/>
                <w:szCs w:val="24"/>
              </w:rPr>
              <w:t>Nr.458/2011</w:t>
            </w:r>
          </w:p>
        </w:tc>
        <w:tc>
          <w:tcPr>
            <w:tcW w:w="4389" w:type="dxa"/>
          </w:tcPr>
          <w:p w:rsidR="00F657C9" w:rsidRPr="00D65423" w:rsidRDefault="00F657C9" w:rsidP="00D65423">
            <w:pPr>
              <w:spacing w:after="0" w:line="240" w:lineRule="auto"/>
              <w:ind w:left="-108" w:right="-108"/>
              <w:rPr>
                <w:rFonts w:ascii="Times New Roman" w:hAnsi="Times New Roman"/>
                <w:bCs/>
                <w:sz w:val="24"/>
                <w:szCs w:val="24"/>
              </w:rPr>
            </w:pPr>
            <w:r w:rsidRPr="00D65423">
              <w:rPr>
                <w:rFonts w:ascii="Times New Roman" w:hAnsi="Times New Roman"/>
                <w:bCs/>
                <w:sz w:val="24"/>
                <w:szCs w:val="24"/>
              </w:rPr>
              <w:t>Komisijas 2011. gada 12. maija</w:t>
            </w:r>
          </w:p>
          <w:p w:rsidR="00F657C9" w:rsidRPr="00D65423" w:rsidRDefault="00F657C9" w:rsidP="00D65423">
            <w:pPr>
              <w:spacing w:after="0" w:line="240" w:lineRule="auto"/>
              <w:ind w:left="-108" w:right="-108"/>
              <w:rPr>
                <w:rFonts w:ascii="Times New Roman" w:hAnsi="Times New Roman"/>
                <w:bCs/>
                <w:sz w:val="24"/>
                <w:szCs w:val="24"/>
              </w:rPr>
            </w:pPr>
            <w:r w:rsidRPr="00D65423">
              <w:rPr>
                <w:rFonts w:ascii="Times New Roman" w:hAnsi="Times New Roman"/>
                <w:bCs/>
                <w:sz w:val="24"/>
                <w:szCs w:val="24"/>
              </w:rPr>
              <w:t>Regula (ES) Nr. 458/2011 par tipa apstiprinājuma pieprasījumiem mehāniskajiem transportlīdzekļiem un to piekabēm attiecībā uz to riepu uzstādīšanu un par Regulas (EK) Nr. 661/2009 par tipa apstiprināšanas prasībām attiecībā uz mehānisko transportlīdzekļu, to piekabju un tiem paredzēto sistēmu, sastāvdaļu un atsevišķu tehnisko vienību vispārējo drošību īstenošanu (Dokuments attiecas uz EEZ) (Eiropas Savienības Oficiālais Vēstnesis, 13.05.2011., L 124, 11.– 20.lpp.)</w:t>
            </w:r>
          </w:p>
        </w:tc>
        <w:tc>
          <w:tcPr>
            <w:tcW w:w="1100" w:type="dxa"/>
            <w:vMerge/>
          </w:tcPr>
          <w:p w:rsidR="00F657C9" w:rsidRPr="00D65423" w:rsidRDefault="00F657C9" w:rsidP="00D65423">
            <w:pPr>
              <w:spacing w:after="0" w:line="280" w:lineRule="exact"/>
              <w:ind w:left="-113" w:right="-57"/>
              <w:jc w:val="center"/>
              <w:rPr>
                <w:rFonts w:ascii="Times New Roman" w:hAnsi="Times New Roman"/>
                <w:b/>
                <w:bCs/>
                <w:sz w:val="24"/>
                <w:szCs w:val="24"/>
              </w:rPr>
            </w:pP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26. Papildināt</w:t>
      </w:r>
      <w:r w:rsidRPr="00D65423">
        <w:rPr>
          <w:rFonts w:ascii="Times New Roman" w:hAnsi="Times New Roman"/>
          <w:sz w:val="28"/>
          <w:szCs w:val="28"/>
        </w:rPr>
        <w:t xml:space="preserve"> 11.pielikuma II.nodaļas tabul</w:t>
      </w:r>
      <w:r>
        <w:rPr>
          <w:rFonts w:ascii="Times New Roman" w:hAnsi="Times New Roman"/>
          <w:sz w:val="28"/>
          <w:szCs w:val="28"/>
        </w:rPr>
        <w:t>u ar</w:t>
      </w:r>
      <w:r w:rsidRPr="00D65423">
        <w:rPr>
          <w:rFonts w:ascii="Times New Roman" w:hAnsi="Times New Roman"/>
          <w:sz w:val="28"/>
          <w:szCs w:val="28"/>
        </w:rPr>
        <w:t xml:space="preserve"> </w:t>
      </w:r>
      <w:r>
        <w:rPr>
          <w:rFonts w:ascii="Times New Roman" w:hAnsi="Times New Roman"/>
          <w:sz w:val="28"/>
          <w:szCs w:val="28"/>
        </w:rPr>
        <w:t>68</w:t>
      </w:r>
      <w:r w:rsidRPr="00D65423">
        <w:rPr>
          <w:rFonts w:ascii="Times New Roman" w:hAnsi="Times New Roman"/>
          <w:sz w:val="28"/>
          <w:szCs w:val="28"/>
        </w:rPr>
        <w:t>.punktu šādā redakcijā:</w:t>
      </w:r>
    </w:p>
    <w:p w:rsidR="00F657C9" w:rsidRDefault="00F657C9" w:rsidP="00874E40">
      <w:pPr>
        <w:spacing w:after="0"/>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00"/>
        <w:gridCol w:w="1422"/>
        <w:gridCol w:w="3798"/>
        <w:gridCol w:w="1891"/>
        <w:gridCol w:w="4389"/>
        <w:gridCol w:w="1100"/>
      </w:tblGrid>
      <w:tr w:rsidR="00F657C9" w:rsidRPr="00266922" w:rsidTr="00D65423">
        <w:trPr>
          <w:cantSplit/>
        </w:trPr>
        <w:tc>
          <w:tcPr>
            <w:tcW w:w="540" w:type="dxa"/>
          </w:tcPr>
          <w:p w:rsidR="00F657C9" w:rsidRPr="00D65423" w:rsidRDefault="00F657C9" w:rsidP="00D65423">
            <w:pPr>
              <w:spacing w:after="0" w:line="240" w:lineRule="auto"/>
              <w:ind w:left="-108" w:right="-108"/>
              <w:jc w:val="center"/>
              <w:rPr>
                <w:rFonts w:ascii="Times New Roman" w:hAnsi="Times New Roman"/>
                <w:sz w:val="24"/>
                <w:szCs w:val="24"/>
              </w:rPr>
            </w:pPr>
            <w:r w:rsidRPr="00D65423">
              <w:rPr>
                <w:rFonts w:ascii="Times New Roman" w:hAnsi="Times New Roman"/>
                <w:sz w:val="24"/>
                <w:szCs w:val="24"/>
              </w:rPr>
              <w:t>68.</w:t>
            </w:r>
          </w:p>
        </w:tc>
        <w:tc>
          <w:tcPr>
            <w:tcW w:w="2100" w:type="dxa"/>
          </w:tcPr>
          <w:p w:rsidR="00F657C9" w:rsidRPr="00D65423" w:rsidRDefault="00F657C9" w:rsidP="00D65423">
            <w:pPr>
              <w:spacing w:after="0" w:line="240" w:lineRule="auto"/>
              <w:rPr>
                <w:rFonts w:ascii="Times New Roman" w:hAnsi="Times New Roman"/>
                <w:sz w:val="24"/>
                <w:szCs w:val="24"/>
              </w:rPr>
            </w:pPr>
            <w:r w:rsidRPr="00D65423">
              <w:rPr>
                <w:rFonts w:ascii="Times New Roman" w:hAnsi="Times New Roman"/>
                <w:sz w:val="24"/>
                <w:szCs w:val="24"/>
              </w:rPr>
              <w:t>Elektrodrošība</w:t>
            </w:r>
          </w:p>
        </w:tc>
        <w:tc>
          <w:tcPr>
            <w:tcW w:w="1422" w:type="dxa"/>
          </w:tcPr>
          <w:p w:rsidR="00F657C9" w:rsidRPr="00D65423" w:rsidRDefault="00F657C9" w:rsidP="00D65423">
            <w:pPr>
              <w:spacing w:after="0" w:line="240" w:lineRule="auto"/>
              <w:ind w:left="-108" w:right="-125"/>
              <w:jc w:val="center"/>
              <w:rPr>
                <w:rFonts w:ascii="Times New Roman" w:hAnsi="Times New Roman"/>
                <w:sz w:val="24"/>
                <w:szCs w:val="24"/>
              </w:rPr>
            </w:pPr>
            <w:r w:rsidRPr="00D65423">
              <w:rPr>
                <w:rFonts w:ascii="Times New Roman" w:hAnsi="Times New Roman"/>
                <w:sz w:val="24"/>
                <w:szCs w:val="24"/>
              </w:rPr>
              <w:t>-</w:t>
            </w:r>
          </w:p>
        </w:tc>
        <w:tc>
          <w:tcPr>
            <w:tcW w:w="3798" w:type="dxa"/>
          </w:tcPr>
          <w:p w:rsidR="00F657C9" w:rsidRPr="00D65423" w:rsidRDefault="00F657C9" w:rsidP="00D65423">
            <w:pPr>
              <w:spacing w:after="0" w:line="240" w:lineRule="auto"/>
              <w:ind w:left="-108" w:right="-125"/>
              <w:jc w:val="center"/>
              <w:rPr>
                <w:rFonts w:ascii="Times New Roman" w:hAnsi="Times New Roman"/>
                <w:sz w:val="24"/>
                <w:szCs w:val="24"/>
              </w:rPr>
            </w:pPr>
          </w:p>
        </w:tc>
        <w:tc>
          <w:tcPr>
            <w:tcW w:w="1891" w:type="dxa"/>
          </w:tcPr>
          <w:p w:rsidR="00F657C9" w:rsidRPr="00D65423" w:rsidRDefault="00F657C9" w:rsidP="00D65423">
            <w:pPr>
              <w:spacing w:after="0" w:line="240" w:lineRule="auto"/>
              <w:jc w:val="center"/>
              <w:rPr>
                <w:rFonts w:ascii="Times New Roman" w:hAnsi="Times New Roman"/>
                <w:b/>
                <w:sz w:val="24"/>
                <w:szCs w:val="24"/>
              </w:rPr>
            </w:pPr>
            <w:r w:rsidRPr="00D65423">
              <w:rPr>
                <w:rFonts w:ascii="Times New Roman" w:hAnsi="Times New Roman"/>
                <w:b/>
                <w:sz w:val="24"/>
                <w:szCs w:val="24"/>
              </w:rPr>
              <w:t>-</w:t>
            </w:r>
          </w:p>
        </w:tc>
        <w:tc>
          <w:tcPr>
            <w:tcW w:w="4389" w:type="dxa"/>
          </w:tcPr>
          <w:p w:rsidR="00F657C9" w:rsidRPr="00D65423" w:rsidRDefault="00F657C9" w:rsidP="00D65423">
            <w:pPr>
              <w:spacing w:after="0" w:line="240" w:lineRule="auto"/>
              <w:ind w:left="-108" w:right="-108"/>
              <w:rPr>
                <w:rFonts w:ascii="Times New Roman" w:hAnsi="Times New Roman"/>
                <w:sz w:val="24"/>
                <w:szCs w:val="24"/>
              </w:rPr>
            </w:pPr>
          </w:p>
        </w:tc>
        <w:tc>
          <w:tcPr>
            <w:tcW w:w="1100" w:type="dxa"/>
          </w:tcPr>
          <w:p w:rsidR="00F657C9" w:rsidRPr="00D65423" w:rsidRDefault="00F657C9" w:rsidP="00D65423">
            <w:pPr>
              <w:spacing w:after="0" w:line="280" w:lineRule="exact"/>
              <w:ind w:left="-113" w:right="-57"/>
              <w:jc w:val="center"/>
              <w:rPr>
                <w:rFonts w:ascii="Times New Roman" w:hAnsi="Times New Roman"/>
                <w:b/>
                <w:sz w:val="24"/>
                <w:szCs w:val="24"/>
              </w:rPr>
            </w:pPr>
            <w:r w:rsidRPr="00D65423">
              <w:rPr>
                <w:rFonts w:ascii="Times New Roman" w:hAnsi="Times New Roman"/>
                <w:b/>
                <w:sz w:val="24"/>
                <w:szCs w:val="24"/>
              </w:rPr>
              <w:t>100.01</w:t>
            </w:r>
          </w:p>
        </w:tc>
      </w:tr>
    </w:tbl>
    <w:p w:rsidR="00F657C9" w:rsidRDefault="00F657C9" w:rsidP="00874E40">
      <w:pPr>
        <w:spacing w:after="0"/>
        <w:rPr>
          <w:rFonts w:ascii="Times New Roman" w:hAnsi="Times New Roman"/>
          <w:sz w:val="28"/>
          <w:szCs w:val="28"/>
        </w:rPr>
      </w:pPr>
    </w:p>
    <w:p w:rsidR="00F657C9" w:rsidRDefault="00F657C9" w:rsidP="00874E40">
      <w:pPr>
        <w:spacing w:after="0"/>
        <w:rPr>
          <w:rFonts w:ascii="Times New Roman" w:hAnsi="Times New Roman"/>
          <w:sz w:val="28"/>
          <w:szCs w:val="28"/>
        </w:rPr>
      </w:pPr>
      <w:r>
        <w:rPr>
          <w:rFonts w:ascii="Times New Roman" w:hAnsi="Times New Roman"/>
          <w:sz w:val="28"/>
          <w:szCs w:val="28"/>
        </w:rPr>
        <w:t xml:space="preserve">27. Izteikt 11.pielikuma II.nodaļas 6B piezīmi šādā redakcijā: </w:t>
      </w:r>
    </w:p>
    <w:p w:rsidR="00F657C9" w:rsidRDefault="00F657C9" w:rsidP="00874E40">
      <w:pPr>
        <w:spacing w:after="0"/>
        <w:rPr>
          <w:rFonts w:ascii="Times New Roman" w:hAnsi="Times New Roman"/>
          <w:bCs/>
          <w:sz w:val="24"/>
        </w:rPr>
      </w:pPr>
      <w:r>
        <w:rPr>
          <w:rFonts w:ascii="Times New Roman" w:hAnsi="Times New Roman"/>
          <w:bCs/>
          <w:sz w:val="24"/>
          <w:vertAlign w:val="superscript"/>
        </w:rPr>
        <w:t>„</w:t>
      </w:r>
      <w:r w:rsidRPr="00D65423">
        <w:rPr>
          <w:rFonts w:ascii="Times New Roman" w:hAnsi="Times New Roman"/>
          <w:bCs/>
          <w:sz w:val="24"/>
          <w:vertAlign w:val="superscript"/>
        </w:rPr>
        <w:t>6B</w:t>
      </w:r>
      <w:r w:rsidRPr="00D65423">
        <w:rPr>
          <w:rFonts w:ascii="Times New Roman" w:hAnsi="Times New Roman"/>
          <w:bCs/>
          <w:sz w:val="24"/>
          <w:vertAlign w:val="superscript"/>
        </w:rPr>
        <w:tab/>
      </w:r>
      <w:r w:rsidRPr="00D65423">
        <w:rPr>
          <w:rFonts w:ascii="Times New Roman" w:hAnsi="Times New Roman"/>
          <w:bCs/>
          <w:sz w:val="24"/>
        </w:rPr>
        <w:t>Jauniem transportlīdzekļu tipiem, sākot ar 31.12.2012., motoru izmešu pieļaujamām robežvērtībām jāatbilst Regulas (EK) Nr.595/2009 I Pielikuma prasībām (</w:t>
      </w:r>
      <w:r w:rsidRPr="00D65423">
        <w:rPr>
          <w:rFonts w:ascii="Times New Roman" w:hAnsi="Times New Roman"/>
          <w:bCs/>
          <w:i/>
          <w:sz w:val="24"/>
        </w:rPr>
        <w:t>Euro VI</w:t>
      </w:r>
      <w:r w:rsidRPr="00D65423">
        <w:rPr>
          <w:rFonts w:ascii="Times New Roman" w:hAnsi="Times New Roman"/>
          <w:bCs/>
          <w:sz w:val="24"/>
        </w:rPr>
        <w:t>).  Jauniem transportlīdzekļiem, sākot ar 31.12.2013., motoru izmešu pieļaujamām robežvērtībām jāatbilst Regulas (EK) Nr.595/2009 I Pielikuma prasībām.</w:t>
      </w:r>
      <w:r>
        <w:rPr>
          <w:rFonts w:ascii="Times New Roman" w:hAnsi="Times New Roman"/>
          <w:bCs/>
          <w:sz w:val="24"/>
        </w:rPr>
        <w:t>”.</w:t>
      </w:r>
    </w:p>
    <w:p w:rsidR="00F657C9" w:rsidRDefault="00F657C9" w:rsidP="00874E40">
      <w:pPr>
        <w:spacing w:after="0"/>
        <w:rPr>
          <w:rFonts w:ascii="Times New Roman" w:hAnsi="Times New Roman"/>
          <w:bCs/>
          <w:sz w:val="24"/>
        </w:rPr>
      </w:pPr>
    </w:p>
    <w:p w:rsidR="00F657C9" w:rsidRDefault="00F657C9" w:rsidP="00874E40">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Ministru prezidents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V.Dombrovskis</w:t>
      </w:r>
    </w:p>
    <w:p w:rsidR="00F657C9" w:rsidRDefault="00F657C9" w:rsidP="00874E40">
      <w:pPr>
        <w:spacing w:after="0"/>
        <w:rPr>
          <w:rFonts w:ascii="Times New Roman" w:hAnsi="Times New Roman"/>
          <w:sz w:val="28"/>
          <w:szCs w:val="28"/>
        </w:rPr>
      </w:pPr>
    </w:p>
    <w:p w:rsidR="00F657C9" w:rsidRDefault="00F657C9" w:rsidP="00B7783D">
      <w:pPr>
        <w:spacing w:after="0"/>
        <w:ind w:left="720" w:firstLine="720"/>
        <w:rPr>
          <w:rFonts w:ascii="Times New Roman" w:hAnsi="Times New Roman"/>
          <w:sz w:val="28"/>
          <w:szCs w:val="28"/>
        </w:rPr>
      </w:pPr>
      <w:r>
        <w:rPr>
          <w:rFonts w:ascii="Times New Roman" w:hAnsi="Times New Roman"/>
          <w:sz w:val="28"/>
          <w:szCs w:val="28"/>
        </w:rPr>
        <w:t xml:space="preserve">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A.Ronis</w:t>
      </w:r>
    </w:p>
    <w:p w:rsidR="00F657C9" w:rsidRDefault="00F657C9" w:rsidP="00874E40">
      <w:pPr>
        <w:spacing w:after="0"/>
        <w:rPr>
          <w:rFonts w:ascii="Times New Roman" w:hAnsi="Times New Roman"/>
          <w:sz w:val="28"/>
          <w:szCs w:val="28"/>
        </w:rPr>
      </w:pPr>
    </w:p>
    <w:p w:rsidR="00F657C9" w:rsidRPr="00B7783D" w:rsidRDefault="00F657C9" w:rsidP="00B7783D">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B7783D">
        <w:rPr>
          <w:rFonts w:ascii="Times New Roman" w:hAnsi="Times New Roman"/>
          <w:sz w:val="28"/>
          <w:szCs w:val="28"/>
        </w:rPr>
        <w:t>Iesniedzējs:</w:t>
      </w:r>
    </w:p>
    <w:p w:rsidR="00F657C9" w:rsidRPr="00B7783D" w:rsidRDefault="00F657C9" w:rsidP="00B7783D">
      <w:pPr>
        <w:spacing w:after="0"/>
        <w:rPr>
          <w:rFonts w:ascii="Times New Roman" w:hAnsi="Times New Roman"/>
          <w:sz w:val="28"/>
          <w:szCs w:val="28"/>
        </w:rPr>
      </w:pPr>
      <w:r w:rsidRPr="00B7783D">
        <w:rPr>
          <w:rFonts w:ascii="Times New Roman" w:hAnsi="Times New Roman"/>
          <w:sz w:val="28"/>
          <w:szCs w:val="28"/>
        </w:rPr>
        <w:tab/>
      </w:r>
      <w:r>
        <w:rPr>
          <w:rFonts w:ascii="Times New Roman" w:hAnsi="Times New Roman"/>
          <w:sz w:val="28"/>
          <w:szCs w:val="28"/>
        </w:rPr>
        <w:tab/>
      </w:r>
      <w:r w:rsidRPr="00B7783D">
        <w:rPr>
          <w:rFonts w:ascii="Times New Roman" w:hAnsi="Times New Roman"/>
          <w:sz w:val="28"/>
          <w:szCs w:val="28"/>
        </w:rPr>
        <w:t xml:space="preserve">Satiksmes ministrs </w:t>
      </w:r>
      <w:r w:rsidRPr="00B7783D">
        <w:rPr>
          <w:rFonts w:ascii="Times New Roman" w:hAnsi="Times New Roman"/>
          <w:sz w:val="28"/>
          <w:szCs w:val="28"/>
        </w:rPr>
        <w:tab/>
      </w:r>
      <w:r w:rsidRPr="00B7783D">
        <w:rPr>
          <w:rFonts w:ascii="Times New Roman" w:hAnsi="Times New Roman"/>
          <w:sz w:val="28"/>
          <w:szCs w:val="28"/>
        </w:rPr>
        <w:tab/>
      </w:r>
      <w:r w:rsidRPr="00B7783D">
        <w:rPr>
          <w:rFonts w:ascii="Times New Roman" w:hAnsi="Times New Roman"/>
          <w:sz w:val="28"/>
          <w:szCs w:val="28"/>
        </w:rPr>
        <w:tab/>
      </w:r>
      <w:r w:rsidRPr="00B7783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7783D">
        <w:rPr>
          <w:rFonts w:ascii="Times New Roman" w:hAnsi="Times New Roman"/>
          <w:sz w:val="28"/>
          <w:szCs w:val="28"/>
        </w:rPr>
        <w:tab/>
        <w:t>A.Ronis</w:t>
      </w:r>
    </w:p>
    <w:p w:rsidR="00F657C9" w:rsidRPr="00B7783D" w:rsidRDefault="00F657C9" w:rsidP="00B7783D">
      <w:pPr>
        <w:spacing w:after="0"/>
        <w:rPr>
          <w:rFonts w:ascii="Times New Roman" w:hAnsi="Times New Roman"/>
          <w:sz w:val="28"/>
          <w:szCs w:val="28"/>
        </w:rPr>
      </w:pPr>
    </w:p>
    <w:p w:rsidR="00F657C9" w:rsidRPr="00B7783D" w:rsidRDefault="00F657C9" w:rsidP="00B7783D">
      <w:pPr>
        <w:spacing w:after="0"/>
        <w:rPr>
          <w:rFonts w:ascii="Times New Roman" w:hAnsi="Times New Roman"/>
          <w:sz w:val="28"/>
          <w:szCs w:val="28"/>
        </w:rPr>
      </w:pPr>
      <w:r w:rsidRPr="00B7783D">
        <w:rPr>
          <w:rFonts w:ascii="Times New Roman" w:hAnsi="Times New Roman"/>
          <w:sz w:val="28"/>
          <w:szCs w:val="28"/>
        </w:rPr>
        <w:tab/>
      </w:r>
      <w:r>
        <w:rPr>
          <w:rFonts w:ascii="Times New Roman" w:hAnsi="Times New Roman"/>
          <w:sz w:val="28"/>
          <w:szCs w:val="28"/>
        </w:rPr>
        <w:tab/>
      </w:r>
      <w:r w:rsidRPr="00B7783D">
        <w:rPr>
          <w:rFonts w:ascii="Times New Roman" w:hAnsi="Times New Roman"/>
          <w:sz w:val="28"/>
          <w:szCs w:val="28"/>
        </w:rPr>
        <w:t>Vīza:</w:t>
      </w:r>
    </w:p>
    <w:p w:rsidR="00F657C9" w:rsidRPr="00B7783D" w:rsidRDefault="00F657C9" w:rsidP="00B7783D">
      <w:pPr>
        <w:spacing w:after="0"/>
        <w:rPr>
          <w:rFonts w:ascii="Times New Roman" w:hAnsi="Times New Roman"/>
          <w:sz w:val="28"/>
          <w:szCs w:val="28"/>
        </w:rPr>
      </w:pPr>
      <w:r w:rsidRPr="00B7783D">
        <w:rPr>
          <w:rFonts w:ascii="Times New Roman" w:hAnsi="Times New Roman"/>
          <w:sz w:val="28"/>
          <w:szCs w:val="28"/>
        </w:rPr>
        <w:tab/>
      </w:r>
      <w:r>
        <w:rPr>
          <w:rFonts w:ascii="Times New Roman" w:hAnsi="Times New Roman"/>
          <w:sz w:val="28"/>
          <w:szCs w:val="28"/>
        </w:rPr>
        <w:tab/>
      </w:r>
      <w:r w:rsidRPr="00B7783D">
        <w:rPr>
          <w:rFonts w:ascii="Times New Roman" w:hAnsi="Times New Roman"/>
          <w:sz w:val="28"/>
          <w:szCs w:val="28"/>
        </w:rPr>
        <w:t xml:space="preserve">Valsts sekretārs </w:t>
      </w:r>
      <w:r w:rsidRPr="00B7783D">
        <w:rPr>
          <w:rFonts w:ascii="Times New Roman" w:hAnsi="Times New Roman"/>
          <w:sz w:val="28"/>
          <w:szCs w:val="28"/>
        </w:rPr>
        <w:tab/>
      </w:r>
      <w:r w:rsidRPr="00B7783D">
        <w:rPr>
          <w:rFonts w:ascii="Times New Roman" w:hAnsi="Times New Roman"/>
          <w:sz w:val="28"/>
          <w:szCs w:val="28"/>
        </w:rPr>
        <w:tab/>
      </w:r>
      <w:r w:rsidRPr="00B7783D">
        <w:rPr>
          <w:rFonts w:ascii="Times New Roman" w:hAnsi="Times New Roman"/>
          <w:sz w:val="28"/>
          <w:szCs w:val="28"/>
        </w:rPr>
        <w:tab/>
      </w:r>
      <w:r w:rsidRPr="00B7783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7783D">
        <w:rPr>
          <w:rFonts w:ascii="Times New Roman" w:hAnsi="Times New Roman"/>
          <w:sz w:val="28"/>
          <w:szCs w:val="28"/>
        </w:rPr>
        <w:tab/>
      </w:r>
      <w:r w:rsidRPr="00B7783D">
        <w:rPr>
          <w:rFonts w:ascii="Times New Roman" w:hAnsi="Times New Roman"/>
          <w:sz w:val="28"/>
          <w:szCs w:val="28"/>
        </w:rPr>
        <w:tab/>
        <w:t>A.Matīss</w:t>
      </w:r>
    </w:p>
    <w:p w:rsidR="00F657C9" w:rsidRDefault="00F657C9" w:rsidP="00B7783D">
      <w:pPr>
        <w:spacing w:after="0"/>
        <w:rPr>
          <w:rFonts w:ascii="Times New Roman" w:hAnsi="Times New Roman"/>
          <w:sz w:val="28"/>
          <w:szCs w:val="28"/>
        </w:rPr>
      </w:pPr>
    </w:p>
    <w:p w:rsidR="00F657C9" w:rsidRPr="00096F35" w:rsidRDefault="00F657C9" w:rsidP="00B7783D">
      <w:pPr>
        <w:spacing w:after="0"/>
        <w:rPr>
          <w:rFonts w:ascii="Times New Roman" w:hAnsi="Times New Roman"/>
        </w:rPr>
      </w:pPr>
      <w:r>
        <w:rPr>
          <w:rFonts w:ascii="Times New Roman" w:hAnsi="Times New Roman"/>
        </w:rPr>
        <w:t>26</w:t>
      </w:r>
      <w:r w:rsidRPr="00096F35">
        <w:rPr>
          <w:rFonts w:ascii="Times New Roman" w:hAnsi="Times New Roman"/>
        </w:rPr>
        <w:t>.</w:t>
      </w:r>
      <w:r>
        <w:rPr>
          <w:rFonts w:ascii="Times New Roman" w:hAnsi="Times New Roman"/>
        </w:rPr>
        <w:t>0</w:t>
      </w:r>
      <w:r w:rsidRPr="00096F35">
        <w:rPr>
          <w:rFonts w:ascii="Times New Roman" w:hAnsi="Times New Roman"/>
        </w:rPr>
        <w:t>1.201</w:t>
      </w:r>
      <w:r>
        <w:rPr>
          <w:rFonts w:ascii="Times New Roman" w:hAnsi="Times New Roman"/>
        </w:rPr>
        <w:t>2</w:t>
      </w:r>
      <w:r w:rsidRPr="00096F35">
        <w:rPr>
          <w:rFonts w:ascii="Times New Roman" w:hAnsi="Times New Roman"/>
        </w:rPr>
        <w:t xml:space="preserve"> 09:</w:t>
      </w:r>
      <w:r>
        <w:rPr>
          <w:rFonts w:ascii="Times New Roman" w:hAnsi="Times New Roman"/>
        </w:rPr>
        <w:t>35</w:t>
      </w:r>
      <w:bookmarkStart w:id="0" w:name="_GoBack"/>
      <w:bookmarkEnd w:id="0"/>
    </w:p>
    <w:p w:rsidR="00F657C9" w:rsidRDefault="00F657C9" w:rsidP="00B7783D">
      <w:pPr>
        <w:spacing w:after="0"/>
        <w:rPr>
          <w:rFonts w:ascii="Times New Roman" w:hAnsi="Times New Roman"/>
        </w:rPr>
      </w:pPr>
      <w:r>
        <w:rPr>
          <w:rFonts w:ascii="Times New Roman" w:hAnsi="Times New Roman"/>
        </w:rPr>
        <w:t>4791</w:t>
      </w:r>
    </w:p>
    <w:p w:rsidR="00F657C9" w:rsidRPr="00096F35" w:rsidRDefault="00F657C9" w:rsidP="00B7783D">
      <w:pPr>
        <w:spacing w:after="0"/>
        <w:rPr>
          <w:rFonts w:ascii="Times New Roman" w:hAnsi="Times New Roman"/>
        </w:rPr>
      </w:pPr>
      <w:r w:rsidRPr="00096F35">
        <w:rPr>
          <w:rFonts w:ascii="Times New Roman" w:hAnsi="Times New Roman"/>
        </w:rPr>
        <w:t>Jānis Liepiņš</w:t>
      </w:r>
    </w:p>
    <w:p w:rsidR="00F657C9" w:rsidRPr="00096F35" w:rsidRDefault="00F657C9" w:rsidP="00B7783D">
      <w:pPr>
        <w:spacing w:after="0"/>
        <w:rPr>
          <w:rFonts w:ascii="Times New Roman" w:hAnsi="Times New Roman"/>
        </w:rPr>
      </w:pPr>
      <w:r w:rsidRPr="00096F35">
        <w:rPr>
          <w:rFonts w:ascii="Times New Roman" w:hAnsi="Times New Roman"/>
        </w:rPr>
        <w:t>67025708</w:t>
      </w:r>
    </w:p>
    <w:p w:rsidR="00F657C9" w:rsidRPr="00096F35" w:rsidRDefault="00F657C9" w:rsidP="00157A0B">
      <w:pPr>
        <w:spacing w:after="0"/>
        <w:rPr>
          <w:rFonts w:ascii="Times New Roman" w:hAnsi="Times New Roman"/>
        </w:rPr>
      </w:pPr>
      <w:r w:rsidRPr="00096F35">
        <w:rPr>
          <w:rFonts w:ascii="Times New Roman" w:hAnsi="Times New Roman"/>
        </w:rPr>
        <w:t>Janis.Liepins@csdd.gov.lv</w:t>
      </w:r>
    </w:p>
    <w:sectPr w:rsidR="00F657C9" w:rsidRPr="00096F35" w:rsidSect="00157A0B">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C9" w:rsidRDefault="00F657C9">
      <w:r>
        <w:separator/>
      </w:r>
    </w:p>
  </w:endnote>
  <w:endnote w:type="continuationSeparator" w:id="0">
    <w:p w:rsidR="00F657C9" w:rsidRDefault="00F65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C9" w:rsidRPr="00A62234" w:rsidRDefault="00F657C9" w:rsidP="00A62234">
    <w:pPr>
      <w:pStyle w:val="Footer"/>
      <w:jc w:val="both"/>
      <w:rPr>
        <w:rFonts w:ascii="Times New Roman" w:hAnsi="Times New Roman"/>
        <w:sz w:val="20"/>
        <w:szCs w:val="20"/>
      </w:rPr>
    </w:pPr>
    <w:r w:rsidRPr="00A62234">
      <w:rPr>
        <w:rFonts w:ascii="Times New Roman" w:hAnsi="Times New Roman"/>
        <w:sz w:val="20"/>
        <w:szCs w:val="20"/>
      </w:rPr>
      <w:t>SAMNot_</w:t>
    </w:r>
    <w:r>
      <w:rPr>
        <w:rFonts w:ascii="Times New Roman" w:hAnsi="Times New Roman"/>
        <w:sz w:val="20"/>
        <w:szCs w:val="20"/>
      </w:rPr>
      <w:t>260112</w:t>
    </w:r>
    <w:r w:rsidRPr="00A62234">
      <w:rPr>
        <w:rFonts w:ascii="Times New Roman" w:hAnsi="Times New Roman"/>
        <w:sz w:val="20"/>
        <w:szCs w:val="20"/>
      </w:rPr>
      <w:t>_sertifik; Mini</w:t>
    </w:r>
    <w:r>
      <w:rPr>
        <w:rFonts w:ascii="Times New Roman" w:hAnsi="Times New Roman"/>
        <w:sz w:val="20"/>
        <w:szCs w:val="20"/>
      </w:rPr>
      <w:t>stru kabineta noteikumu projekts</w:t>
    </w:r>
    <w:r w:rsidRPr="00A62234">
      <w:rPr>
        <w:rFonts w:ascii="Times New Roman" w:hAnsi="Times New Roman"/>
        <w:sz w:val="20"/>
        <w:szCs w:val="20"/>
      </w:rPr>
      <w:t xml:space="preserve"> „Grozījumi Ministru kabineta 2009.gada 22.decembra noteikumos Nr.1494 „Mopēdu, mehānisko transportlīdzekļu, to piekabju un sastāvdaļu atbilstības novērtēšanas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C9" w:rsidRPr="00A62234" w:rsidRDefault="00F657C9" w:rsidP="00330F60">
    <w:pPr>
      <w:pStyle w:val="Footer"/>
      <w:jc w:val="both"/>
      <w:rPr>
        <w:rFonts w:ascii="Times New Roman" w:hAnsi="Times New Roman"/>
        <w:sz w:val="20"/>
        <w:szCs w:val="20"/>
      </w:rPr>
    </w:pPr>
    <w:r w:rsidRPr="00A62234">
      <w:rPr>
        <w:rFonts w:ascii="Times New Roman" w:hAnsi="Times New Roman"/>
        <w:sz w:val="20"/>
        <w:szCs w:val="20"/>
      </w:rPr>
      <w:t>SAMNot_</w:t>
    </w:r>
    <w:r>
      <w:rPr>
        <w:rFonts w:ascii="Times New Roman" w:hAnsi="Times New Roman"/>
        <w:sz w:val="20"/>
        <w:szCs w:val="20"/>
      </w:rPr>
      <w:t>260112</w:t>
    </w:r>
    <w:r w:rsidRPr="00A62234">
      <w:rPr>
        <w:rFonts w:ascii="Times New Roman" w:hAnsi="Times New Roman"/>
        <w:sz w:val="20"/>
        <w:szCs w:val="20"/>
      </w:rPr>
      <w:t>_sertifik; Mini</w:t>
    </w:r>
    <w:r>
      <w:rPr>
        <w:rFonts w:ascii="Times New Roman" w:hAnsi="Times New Roman"/>
        <w:sz w:val="20"/>
        <w:szCs w:val="20"/>
      </w:rPr>
      <w:t>stru kabineta noteikumu projekts</w:t>
    </w:r>
    <w:r w:rsidRPr="00A62234">
      <w:rPr>
        <w:rFonts w:ascii="Times New Roman" w:hAnsi="Times New Roman"/>
        <w:sz w:val="20"/>
        <w:szCs w:val="20"/>
      </w:rPr>
      <w:t xml:space="preserve"> „Grozījumi Ministru kabineta 2009.gada 22.decembra noteikumos Nr.1494 „Mopēdu, mehānisko transportlīdzekļu, to piekabju un sastāvdaļu atbilstības novērtēšanas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C9" w:rsidRDefault="00F657C9">
      <w:r>
        <w:separator/>
      </w:r>
    </w:p>
  </w:footnote>
  <w:footnote w:type="continuationSeparator" w:id="0">
    <w:p w:rsidR="00F657C9" w:rsidRDefault="00F6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C9" w:rsidRDefault="00F657C9"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7C9" w:rsidRDefault="00F65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C9" w:rsidRDefault="00F657C9"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657C9" w:rsidRDefault="00F65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CCB"/>
    <w:multiLevelType w:val="multilevel"/>
    <w:tmpl w:val="D730E806"/>
    <w:lvl w:ilvl="0">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25C38AF"/>
    <w:multiLevelType w:val="multilevel"/>
    <w:tmpl w:val="87786E24"/>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698"/>
        </w:tabs>
        <w:ind w:left="698" w:hanging="720"/>
      </w:pPr>
      <w:rPr>
        <w:rFonts w:cs="Times New Roman" w:hint="default"/>
      </w:rPr>
    </w:lvl>
    <w:lvl w:ilvl="2">
      <w:start w:val="1"/>
      <w:numFmt w:val="decimal"/>
      <w:lvlText w:val="%1.%2.%3."/>
      <w:lvlJc w:val="left"/>
      <w:pPr>
        <w:tabs>
          <w:tab w:val="num" w:pos="676"/>
        </w:tabs>
        <w:ind w:left="676" w:hanging="720"/>
      </w:pPr>
      <w:rPr>
        <w:rFonts w:cs="Times New Roman" w:hint="default"/>
      </w:rPr>
    </w:lvl>
    <w:lvl w:ilvl="3">
      <w:start w:val="1"/>
      <w:numFmt w:val="decimal"/>
      <w:lvlText w:val="%1.%2.%3.%4."/>
      <w:lvlJc w:val="left"/>
      <w:pPr>
        <w:tabs>
          <w:tab w:val="num" w:pos="1014"/>
        </w:tabs>
        <w:ind w:left="1014" w:hanging="108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1330"/>
        </w:tabs>
        <w:ind w:left="1330" w:hanging="1440"/>
      </w:pPr>
      <w:rPr>
        <w:rFonts w:cs="Times New Roman" w:hint="default"/>
      </w:rPr>
    </w:lvl>
    <w:lvl w:ilvl="6">
      <w:start w:val="1"/>
      <w:numFmt w:val="decimal"/>
      <w:lvlText w:val="%1.%2.%3.%4.%5.%6.%7."/>
      <w:lvlJc w:val="left"/>
      <w:pPr>
        <w:tabs>
          <w:tab w:val="num" w:pos="1668"/>
        </w:tabs>
        <w:ind w:left="1668" w:hanging="1800"/>
      </w:pPr>
      <w:rPr>
        <w:rFonts w:cs="Times New Roman" w:hint="default"/>
      </w:rPr>
    </w:lvl>
    <w:lvl w:ilvl="7">
      <w:start w:val="1"/>
      <w:numFmt w:val="decimal"/>
      <w:lvlText w:val="%1.%2.%3.%4.%5.%6.%7.%8."/>
      <w:lvlJc w:val="left"/>
      <w:pPr>
        <w:tabs>
          <w:tab w:val="num" w:pos="1646"/>
        </w:tabs>
        <w:ind w:left="1646" w:hanging="1800"/>
      </w:pPr>
      <w:rPr>
        <w:rFonts w:cs="Times New Roman" w:hint="default"/>
      </w:rPr>
    </w:lvl>
    <w:lvl w:ilvl="8">
      <w:start w:val="1"/>
      <w:numFmt w:val="decimal"/>
      <w:lvlText w:val="%1.%2.%3.%4.%5.%6.%7.%8.%9."/>
      <w:lvlJc w:val="left"/>
      <w:pPr>
        <w:tabs>
          <w:tab w:val="num" w:pos="1984"/>
        </w:tabs>
        <w:ind w:left="1984" w:hanging="2160"/>
      </w:pPr>
      <w:rPr>
        <w:rFonts w:cs="Times New Roman" w:hint="default"/>
      </w:rPr>
    </w:lvl>
  </w:abstractNum>
  <w:abstractNum w:abstractNumId="2">
    <w:nsid w:val="25AD25EE"/>
    <w:multiLevelType w:val="multilevel"/>
    <w:tmpl w:val="B1FA531E"/>
    <w:lvl w:ilvl="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F5F7C35"/>
    <w:multiLevelType w:val="multilevel"/>
    <w:tmpl w:val="C1FC6E9E"/>
    <w:lvl w:ilvl="0">
      <w:start w:val="1"/>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0CA756B"/>
    <w:multiLevelType w:val="multilevel"/>
    <w:tmpl w:val="A32EBBA2"/>
    <w:lvl w:ilvl="0">
      <w:start w:val="1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35A4E16"/>
    <w:multiLevelType w:val="multilevel"/>
    <w:tmpl w:val="CC28BE48"/>
    <w:lvl w:ilvl="0">
      <w:start w:val="9"/>
      <w:numFmt w:val="decimal"/>
      <w:lvlText w:val="%1."/>
      <w:lvlJc w:val="left"/>
      <w:pPr>
        <w:tabs>
          <w:tab w:val="num" w:pos="990"/>
        </w:tabs>
        <w:ind w:left="990" w:hanging="990"/>
      </w:pPr>
      <w:rPr>
        <w:rFonts w:cs="Times New Roman" w:hint="default"/>
      </w:rPr>
    </w:lvl>
    <w:lvl w:ilvl="1">
      <w:start w:val="10"/>
      <w:numFmt w:val="decimal"/>
      <w:lvlText w:val="%1.%2."/>
      <w:lvlJc w:val="left"/>
      <w:pPr>
        <w:tabs>
          <w:tab w:val="num" w:pos="990"/>
        </w:tabs>
        <w:ind w:left="990" w:hanging="990"/>
      </w:pPr>
      <w:rPr>
        <w:rFonts w:cs="Times New Roman" w:hint="default"/>
      </w:rPr>
    </w:lvl>
    <w:lvl w:ilvl="2">
      <w:start w:val="3"/>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461375B"/>
    <w:multiLevelType w:val="multilevel"/>
    <w:tmpl w:val="AA32DCC0"/>
    <w:lvl w:ilvl="0">
      <w:start w:val="3"/>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059B7"/>
    <w:multiLevelType w:val="multilevel"/>
    <w:tmpl w:val="342E3C10"/>
    <w:lvl w:ilvl="0">
      <w:start w:val="2"/>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2FB6042"/>
    <w:multiLevelType w:val="multilevel"/>
    <w:tmpl w:val="202CA5FE"/>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3670A61"/>
    <w:multiLevelType w:val="multilevel"/>
    <w:tmpl w:val="C6B2108E"/>
    <w:lvl w:ilvl="0">
      <w:start w:val="3"/>
      <w:numFmt w:val="decimal"/>
      <w:lvlText w:val="%1."/>
      <w:lvlJc w:val="left"/>
      <w:pPr>
        <w:tabs>
          <w:tab w:val="num" w:pos="1425"/>
        </w:tabs>
        <w:ind w:left="1425" w:hanging="1425"/>
      </w:pPr>
      <w:rPr>
        <w:rFonts w:cs="Times New Roman" w:hint="default"/>
      </w:rPr>
    </w:lvl>
    <w:lvl w:ilvl="1">
      <w:start w:val="2"/>
      <w:numFmt w:val="decimal"/>
      <w:lvlText w:val="%1.%2."/>
      <w:lvlJc w:val="left"/>
      <w:pPr>
        <w:tabs>
          <w:tab w:val="num" w:pos="1425"/>
        </w:tabs>
        <w:ind w:left="1425" w:hanging="1425"/>
      </w:pPr>
      <w:rPr>
        <w:rFonts w:cs="Times New Roman" w:hint="default"/>
      </w:rPr>
    </w:lvl>
    <w:lvl w:ilvl="2">
      <w:start w:val="13"/>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D0A117E"/>
    <w:multiLevelType w:val="multilevel"/>
    <w:tmpl w:val="9E001468"/>
    <w:lvl w:ilvl="0">
      <w:start w:val="3"/>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2"/>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3D9490A"/>
    <w:multiLevelType w:val="multilevel"/>
    <w:tmpl w:val="7E225184"/>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3"/>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9"/>
  </w:num>
  <w:num w:numId="3">
    <w:abstractNumId w:val="2"/>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B6D"/>
    <w:rsid w:val="000142BD"/>
    <w:rsid w:val="00014FFE"/>
    <w:rsid w:val="00023F28"/>
    <w:rsid w:val="00026D2B"/>
    <w:rsid w:val="00055281"/>
    <w:rsid w:val="00096F35"/>
    <w:rsid w:val="000B4F0C"/>
    <w:rsid w:val="000C6663"/>
    <w:rsid w:val="000D6F3F"/>
    <w:rsid w:val="00105E95"/>
    <w:rsid w:val="001236FB"/>
    <w:rsid w:val="00124098"/>
    <w:rsid w:val="00141B86"/>
    <w:rsid w:val="00157A0B"/>
    <w:rsid w:val="00172121"/>
    <w:rsid w:val="00190F43"/>
    <w:rsid w:val="001C5FF5"/>
    <w:rsid w:val="001F016C"/>
    <w:rsid w:val="001F18C0"/>
    <w:rsid w:val="0022007E"/>
    <w:rsid w:val="00265C79"/>
    <w:rsid w:val="00266922"/>
    <w:rsid w:val="002E12AD"/>
    <w:rsid w:val="002F505A"/>
    <w:rsid w:val="003017F0"/>
    <w:rsid w:val="00307986"/>
    <w:rsid w:val="00313286"/>
    <w:rsid w:val="00330F60"/>
    <w:rsid w:val="00353B4A"/>
    <w:rsid w:val="00356FF2"/>
    <w:rsid w:val="003655BB"/>
    <w:rsid w:val="003660E1"/>
    <w:rsid w:val="003B19C9"/>
    <w:rsid w:val="00445880"/>
    <w:rsid w:val="0045109E"/>
    <w:rsid w:val="00464749"/>
    <w:rsid w:val="004D11FC"/>
    <w:rsid w:val="004D6713"/>
    <w:rsid w:val="00535788"/>
    <w:rsid w:val="00572086"/>
    <w:rsid w:val="0059332E"/>
    <w:rsid w:val="00593614"/>
    <w:rsid w:val="005A3203"/>
    <w:rsid w:val="005C6623"/>
    <w:rsid w:val="005D47A5"/>
    <w:rsid w:val="005E1F7A"/>
    <w:rsid w:val="00603500"/>
    <w:rsid w:val="006062FB"/>
    <w:rsid w:val="00651742"/>
    <w:rsid w:val="00663A3D"/>
    <w:rsid w:val="006750D4"/>
    <w:rsid w:val="006B5B75"/>
    <w:rsid w:val="00702122"/>
    <w:rsid w:val="00705D00"/>
    <w:rsid w:val="0070682C"/>
    <w:rsid w:val="007231BD"/>
    <w:rsid w:val="00765B1D"/>
    <w:rsid w:val="00795ECA"/>
    <w:rsid w:val="007F1472"/>
    <w:rsid w:val="008150B6"/>
    <w:rsid w:val="00871A4B"/>
    <w:rsid w:val="00874E40"/>
    <w:rsid w:val="00887C5C"/>
    <w:rsid w:val="008B0BEC"/>
    <w:rsid w:val="008C03F9"/>
    <w:rsid w:val="008F0531"/>
    <w:rsid w:val="009721FC"/>
    <w:rsid w:val="009840BE"/>
    <w:rsid w:val="009B47BD"/>
    <w:rsid w:val="00A02894"/>
    <w:rsid w:val="00A209FF"/>
    <w:rsid w:val="00A33196"/>
    <w:rsid w:val="00A62234"/>
    <w:rsid w:val="00A721DF"/>
    <w:rsid w:val="00B12475"/>
    <w:rsid w:val="00B20794"/>
    <w:rsid w:val="00B473CA"/>
    <w:rsid w:val="00B64039"/>
    <w:rsid w:val="00B7783D"/>
    <w:rsid w:val="00BC55AF"/>
    <w:rsid w:val="00C04AE2"/>
    <w:rsid w:val="00C35FF9"/>
    <w:rsid w:val="00C616A9"/>
    <w:rsid w:val="00C6396F"/>
    <w:rsid w:val="00C74AA3"/>
    <w:rsid w:val="00C838E4"/>
    <w:rsid w:val="00CA7962"/>
    <w:rsid w:val="00CB16F4"/>
    <w:rsid w:val="00CD5874"/>
    <w:rsid w:val="00D0539A"/>
    <w:rsid w:val="00D447DF"/>
    <w:rsid w:val="00D57ABB"/>
    <w:rsid w:val="00D65423"/>
    <w:rsid w:val="00D7221D"/>
    <w:rsid w:val="00D869EB"/>
    <w:rsid w:val="00DA6F3C"/>
    <w:rsid w:val="00EA03E5"/>
    <w:rsid w:val="00EB2925"/>
    <w:rsid w:val="00EE2948"/>
    <w:rsid w:val="00F47C71"/>
    <w:rsid w:val="00F64114"/>
    <w:rsid w:val="00F657C9"/>
    <w:rsid w:val="00F75B6D"/>
    <w:rsid w:val="00FA6BEB"/>
    <w:rsid w:val="00FB53BC"/>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semiHidden/>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s>
</file>

<file path=word/webSettings.xml><?xml version="1.0" encoding="utf-8"?>
<w:webSettings xmlns:r="http://schemas.openxmlformats.org/officeDocument/2006/relationships" xmlns:w="http://schemas.openxmlformats.org/wordprocessingml/2006/main">
  <w:divs>
    <w:div w:id="1959406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28</Pages>
  <Words>4843</Words>
  <Characters>-32766</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Jānis Liepiņš</dc:creator>
  <cp:keywords/>
  <dc:description>janis.liepins@csdd.gov.lv67025708</dc:description>
  <cp:lastModifiedBy>Annija Novikova</cp:lastModifiedBy>
  <cp:revision>9</cp:revision>
  <cp:lastPrinted>2011-12-06T11:12:00Z</cp:lastPrinted>
  <dcterms:created xsi:type="dcterms:W3CDTF">2012-01-11T19:48:00Z</dcterms:created>
  <dcterms:modified xsi:type="dcterms:W3CDTF">2012-01-26T09:46:00Z</dcterms:modified>
</cp:coreProperties>
</file>